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三亚市天涯区</w:t>
      </w:r>
      <w:r>
        <w:rPr>
          <w:rFonts w:hint="eastAsia" w:ascii="方正小标宋简体" w:eastAsia="方正小标宋简体"/>
          <w:sz w:val="44"/>
          <w:szCs w:val="44"/>
          <w:lang w:eastAsia="zh-CN"/>
        </w:rPr>
        <w:t>行政审批服务局</w:t>
      </w:r>
      <w:r>
        <w:rPr>
          <w:rFonts w:hint="eastAsia" w:ascii="方正小标宋简体" w:eastAsia="方正小标宋简体"/>
          <w:sz w:val="44"/>
          <w:szCs w:val="44"/>
        </w:rPr>
        <w:t>责任清单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eastAsia="方正小标宋简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r>
        <w:rPr>
          <w:rFonts w:hint="eastAsia" w:ascii="仿宋_GB2312" w:hAnsi="仿宋_GB2312" w:eastAsia="仿宋_GB2312" w:cs="仿宋_GB2312"/>
          <w:sz w:val="32"/>
          <w:szCs w:val="32"/>
          <w:lang w:eastAsia="zh-CN"/>
        </w:rPr>
        <w:t>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二、与相关部门的职责边界登记表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三、事中事后监管</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四、公共服务事项</w:t>
      </w:r>
      <w:r>
        <w:rPr>
          <w:rFonts w:hint="eastAsia" w:ascii="仿宋_GB2312" w:hAnsi="仿宋_GB2312" w:eastAsia="仿宋_GB2312" w:cs="仿宋_GB2312"/>
          <w:sz w:val="32"/>
          <w:szCs w:val="32"/>
          <w:lang w:eastAsia="zh-CN"/>
        </w:rPr>
        <w:t>登记表</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36"/>
          <w:szCs w:val="36"/>
          <w:lang w:val="en-US" w:eastAsia="zh-CN"/>
        </w:rPr>
        <w:sectPr>
          <w:headerReference r:id="rId3" w:type="default"/>
          <w:footerReference r:id="rId4" w:type="default"/>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一、部门职责登记表</w:t>
      </w:r>
    </w:p>
    <w:p>
      <w:pPr>
        <w:rPr>
          <w:rFonts w:hint="eastAsia"/>
        </w:rPr>
      </w:pPr>
    </w:p>
    <w:tbl>
      <w:tblPr>
        <w:tblStyle w:val="7"/>
        <w:tblW w:w="98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51"/>
        <w:gridCol w:w="3528"/>
        <w:gridCol w:w="4590"/>
        <w:gridCol w:w="9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4" w:hRule="atLeast"/>
          <w:tblHeader/>
          <w:jc w:val="center"/>
        </w:trPr>
        <w:tc>
          <w:tcPr>
            <w:tcW w:w="75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28"/>
                <w:szCs w:val="28"/>
                <w:shd w:val="clear" w:color="auto" w:fill="auto"/>
                <w:lang w:eastAsia="zh-CN"/>
              </w:rPr>
            </w:pPr>
            <w:r>
              <w:rPr>
                <w:rFonts w:hint="eastAsia" w:ascii="仿宋_GB2312" w:hAnsi="仿宋_GB2312" w:eastAsia="仿宋_GB2312" w:cs="仿宋_GB2312"/>
                <w:b/>
                <w:bCs w:val="0"/>
                <w:color w:val="auto"/>
                <w:kern w:val="0"/>
                <w:sz w:val="28"/>
                <w:szCs w:val="28"/>
                <w:shd w:val="clear" w:color="auto" w:fill="auto"/>
                <w:lang w:eastAsia="zh-CN"/>
              </w:rPr>
              <w:t>序号</w:t>
            </w:r>
          </w:p>
        </w:tc>
        <w:tc>
          <w:tcPr>
            <w:tcW w:w="3528"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28"/>
                <w:szCs w:val="28"/>
                <w:shd w:val="clear" w:color="auto" w:fill="auto"/>
                <w:lang w:eastAsia="zh-CN"/>
              </w:rPr>
            </w:pPr>
            <w:r>
              <w:rPr>
                <w:rFonts w:hint="eastAsia" w:ascii="仿宋_GB2312" w:hAnsi="仿宋_GB2312" w:eastAsia="仿宋_GB2312" w:cs="仿宋_GB2312"/>
                <w:b/>
                <w:bCs w:val="0"/>
                <w:color w:val="auto"/>
                <w:kern w:val="0"/>
                <w:sz w:val="28"/>
                <w:szCs w:val="28"/>
                <w:shd w:val="clear" w:color="auto" w:fill="auto"/>
                <w:lang w:eastAsia="zh-CN"/>
              </w:rPr>
              <w:t>主要职责</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28"/>
                <w:szCs w:val="28"/>
                <w:shd w:val="clear" w:color="auto" w:fill="auto"/>
                <w:lang w:eastAsia="zh-CN"/>
              </w:rPr>
            </w:pPr>
            <w:r>
              <w:rPr>
                <w:rFonts w:hint="eastAsia" w:ascii="仿宋_GB2312" w:hAnsi="仿宋_GB2312" w:eastAsia="仿宋_GB2312" w:cs="仿宋_GB2312"/>
                <w:b/>
                <w:bCs w:val="0"/>
                <w:color w:val="auto"/>
                <w:kern w:val="0"/>
                <w:sz w:val="28"/>
                <w:szCs w:val="28"/>
                <w:shd w:val="clear" w:color="auto" w:fill="auto"/>
                <w:lang w:eastAsia="zh-CN"/>
              </w:rPr>
              <w:t>具体工作事项</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28"/>
                <w:szCs w:val="28"/>
                <w:shd w:val="clear" w:color="auto" w:fill="auto"/>
                <w:lang w:eastAsia="zh-CN"/>
              </w:rPr>
            </w:pPr>
            <w:r>
              <w:rPr>
                <w:rFonts w:hint="eastAsia" w:ascii="仿宋_GB2312" w:hAnsi="仿宋_GB2312" w:eastAsia="仿宋_GB2312" w:cs="仿宋_GB2312"/>
                <w:b/>
                <w:bCs w:val="0"/>
                <w:color w:val="auto"/>
                <w:kern w:val="0"/>
                <w:sz w:val="28"/>
                <w:szCs w:val="28"/>
                <w:shd w:val="clear" w:color="auto" w:fill="auto"/>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9" w:hRule="exact"/>
          <w:tblHeader/>
          <w:jc w:val="center"/>
        </w:trPr>
        <w:tc>
          <w:tcPr>
            <w:tcW w:w="751"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rPr>
              <w:t>1</w:t>
            </w:r>
          </w:p>
        </w:tc>
        <w:tc>
          <w:tcPr>
            <w:tcW w:w="3528"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贯彻落实党和国家、省市有关行政审批工作的方针政策、相关法律法规，执行市委市政府、区委区政府的决策部署和中国特色自由贸易港的制度和发展。</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贯彻实施党和国家、省市有关行政审批工作的方针政策、相关法律法规。</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14"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执行市委市政府、区委区政府的决策部署和中国特色自由贸易港的制度和发展。</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4" w:hRule="exact"/>
          <w:tblHeader/>
          <w:jc w:val="center"/>
        </w:trPr>
        <w:tc>
          <w:tcPr>
            <w:tcW w:w="751"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rPr>
              <w:t>2</w:t>
            </w:r>
          </w:p>
        </w:tc>
        <w:tc>
          <w:tcPr>
            <w:tcW w:w="3528"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研究拟定并组织实施全区有关行政审批的制度和发展规划，研究提出全区推进中国特色自由贸易港建设有关行政审批方面的意见和建议。</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负责研究制定全区有关行政审批事项的规章制度和管理方法。</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59"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对全区推进中国特色自由贸易港有关的行政审批事项提出意见和建议。</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9" w:hRule="exact"/>
          <w:tblHeader/>
          <w:jc w:val="center"/>
        </w:trPr>
        <w:tc>
          <w:tcPr>
            <w:tcW w:w="7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3</w:t>
            </w:r>
          </w:p>
        </w:tc>
        <w:tc>
          <w:tcPr>
            <w:tcW w:w="35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研究探索行政审批制度改革、规范审批行为，建立和完善政务服务机制。</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探索推进行政审批制度改革工作，规范行政审批服务行为，优化政务服务环境。</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对行政审批和服务事项进行流程再造、环节优化、时限压缩，对办理情况跟踪督办。</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9"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负责行政审批事项的动态管理，根据中央、省、市相关行政审批事项调整情况，和具体工作实施过程中的情况，实时相应调整。</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88" w:hRule="exact"/>
          <w:tblHeader/>
          <w:jc w:val="center"/>
        </w:trPr>
        <w:tc>
          <w:tcPr>
            <w:tcW w:w="7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4</w:t>
            </w:r>
          </w:p>
        </w:tc>
        <w:tc>
          <w:tcPr>
            <w:tcW w:w="35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履行区级各职能部门划转的行政审批及有关行政服务事项。</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负责办理从全区各单位划入的交通运输、水保缴费、项目验收、诊所踏勘等行政许可和公共服务事项，依法依规履行审批职责。</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0"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负责牵头全区的行政审批制度改革工作，健全完善行政权力清单，承办“放管服”相关工作。</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2"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及时向全区各职能部门通报每月政务服务事项的办件情况，便于优化各职能部门的审批服务质量。</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6" w:hRule="exact"/>
          <w:tblHeader/>
          <w:jc w:val="center"/>
        </w:trPr>
        <w:tc>
          <w:tcPr>
            <w:tcW w:w="7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5</w:t>
            </w:r>
          </w:p>
        </w:tc>
        <w:tc>
          <w:tcPr>
            <w:tcW w:w="35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负责政务大厅、村（社区、居）便民服务站的审批服务工作，推行行政审批和行政服务标准化建设，优化行政审批服务事项流程，解决政务服务事项办理中存在的问题。</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负责政务大厅、</w:t>
            </w:r>
            <w:r>
              <w:rPr>
                <w:rFonts w:hint="eastAsia" w:ascii="仿宋_GB2312" w:hAnsi="仿宋_GB2312" w:eastAsia="仿宋_GB2312" w:cs="仿宋_GB2312"/>
                <w:b w:val="0"/>
                <w:bCs/>
                <w:color w:val="auto"/>
                <w:kern w:val="0"/>
                <w:sz w:val="24"/>
                <w:szCs w:val="24"/>
                <w:shd w:val="clear" w:color="auto" w:fill="auto"/>
                <w:lang w:val="en-US" w:eastAsia="zh-CN"/>
              </w:rPr>
              <w:t>大社区服务大厅、</w:t>
            </w:r>
            <w:r>
              <w:rPr>
                <w:rFonts w:hint="eastAsia" w:ascii="仿宋_GB2312" w:hAnsi="仿宋_GB2312" w:eastAsia="仿宋_GB2312" w:cs="仿宋_GB2312"/>
                <w:b w:val="0"/>
                <w:bCs/>
                <w:color w:val="auto"/>
                <w:kern w:val="0"/>
                <w:sz w:val="24"/>
                <w:szCs w:val="24"/>
                <w:shd w:val="clear" w:color="auto" w:fill="auto"/>
                <w:lang w:eastAsia="zh-CN"/>
              </w:rPr>
              <w:t>村（社区、居）便民服务站的审批服务工作。</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76"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推行行政审批和行政服务标准化建设。</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9"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优化行政审批服务事项流程，解决政务服务事项办理中存在的问题。</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6" w:hRule="exact"/>
          <w:tblHeader/>
          <w:jc w:val="center"/>
        </w:trPr>
        <w:tc>
          <w:tcPr>
            <w:tcW w:w="7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6</w:t>
            </w:r>
          </w:p>
        </w:tc>
        <w:tc>
          <w:tcPr>
            <w:tcW w:w="35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负责政务服务效能监察工作，统一受理全区政务服务方面的投诉、咨询和信访工作。</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负责对全区的行政审批事项执行情况进行日常监督管理，加强政务服务效能监察工作。</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41"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对全区政务服务方面的投诉、咨询和信访进行调查，督促政务服务窗口改进工作，并协调督促有关主管部门依法进行查处。</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1" w:hRule="exact"/>
          <w:tblHeader/>
          <w:jc w:val="center"/>
        </w:trPr>
        <w:tc>
          <w:tcPr>
            <w:tcW w:w="7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7</w:t>
            </w:r>
          </w:p>
        </w:tc>
        <w:tc>
          <w:tcPr>
            <w:tcW w:w="352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负责组织实施及协调涉及行政审批、公共服务类事项的现场勘查、技术论证和社会听证等工作。</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负责组织实施及协调涉及行政审批、公共服务类事项的现场勘查。</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9" w:hRule="exact"/>
          <w:tblHeader/>
          <w:jc w:val="center"/>
        </w:trPr>
        <w:tc>
          <w:tcPr>
            <w:tcW w:w="7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352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负责技术论证和社会听证等工作。</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1" w:hRule="exact"/>
          <w:tblHeader/>
          <w:jc w:val="center"/>
        </w:trPr>
        <w:tc>
          <w:tcPr>
            <w:tcW w:w="7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8</w:t>
            </w:r>
          </w:p>
        </w:tc>
        <w:tc>
          <w:tcPr>
            <w:tcW w:w="35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完成区委、区政府和上级部门交办的其他工作任务。</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具体承办区委区政府和上级部门交办的其他工作。</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380" w:hRule="exact"/>
          <w:tblHeader/>
          <w:jc w:val="center"/>
        </w:trPr>
        <w:tc>
          <w:tcPr>
            <w:tcW w:w="7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lang w:val="en-US" w:eastAsia="zh-CN"/>
              </w:rPr>
            </w:pPr>
            <w:r>
              <w:rPr>
                <w:rFonts w:hint="eastAsia" w:ascii="仿宋_GB2312" w:hAnsi="仿宋_GB2312" w:eastAsia="仿宋_GB2312" w:cs="仿宋_GB2312"/>
                <w:b w:val="0"/>
                <w:bCs/>
                <w:color w:val="auto"/>
                <w:kern w:val="0"/>
                <w:sz w:val="24"/>
                <w:szCs w:val="24"/>
                <w:shd w:val="clear" w:color="auto" w:fill="auto"/>
                <w:lang w:val="en-US" w:eastAsia="zh-CN"/>
              </w:rPr>
              <w:t>9</w:t>
            </w:r>
          </w:p>
        </w:tc>
        <w:tc>
          <w:tcPr>
            <w:tcW w:w="35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rPr>
            </w:pPr>
            <w:r>
              <w:rPr>
                <w:rFonts w:hint="eastAsia" w:ascii="仿宋_GB2312" w:hAnsi="仿宋_GB2312" w:eastAsia="仿宋_GB2312" w:cs="仿宋_GB2312"/>
                <w:b w:val="0"/>
                <w:bCs/>
                <w:color w:val="auto"/>
                <w:kern w:val="0"/>
                <w:sz w:val="24"/>
                <w:szCs w:val="24"/>
                <w:shd w:val="clear" w:color="auto" w:fill="auto"/>
                <w:lang w:eastAsia="zh-CN"/>
              </w:rPr>
              <w:t>有关职责分工。按照“谁审批、谁负责”“谁主管、谁监管”的原则，区行政审批服务局对本部门所负责的行政审批、公共服务类事项的受理、审查、决定等环节承担主体责任，相关职能部门承担审批后监管主体责任。</w:t>
            </w:r>
          </w:p>
        </w:tc>
        <w:tc>
          <w:tcPr>
            <w:tcW w:w="4590"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24"/>
                <w:szCs w:val="24"/>
                <w:shd w:val="clear" w:color="auto" w:fill="auto"/>
                <w:lang w:eastAsia="zh-CN"/>
              </w:rPr>
            </w:pPr>
            <w:r>
              <w:rPr>
                <w:rFonts w:hint="eastAsia" w:ascii="仿宋_GB2312" w:hAnsi="仿宋_GB2312" w:eastAsia="仿宋_GB2312" w:cs="仿宋_GB2312"/>
                <w:b w:val="0"/>
                <w:bCs/>
                <w:color w:val="auto"/>
                <w:kern w:val="0"/>
                <w:sz w:val="24"/>
                <w:szCs w:val="24"/>
                <w:shd w:val="clear" w:color="auto" w:fill="auto"/>
                <w:lang w:eastAsia="zh-CN"/>
              </w:rPr>
              <w:t>对本部门所负责的行政审批、公共服务类事项的受理、审查、决定等环节承担主体责任。</w:t>
            </w:r>
          </w:p>
        </w:tc>
        <w:tc>
          <w:tcPr>
            <w:tcW w:w="93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4"/>
                <w:szCs w:val="24"/>
                <w:shd w:val="clear" w:color="auto" w:fill="auto"/>
              </w:rPr>
            </w:pPr>
          </w:p>
        </w:tc>
      </w:tr>
    </w:tbl>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p>
    <w:p>
      <w:pPr/>
    </w:p>
    <w:p>
      <w:pPr/>
    </w:p>
    <w:p>
      <w:pPr/>
    </w:p>
    <w:p>
      <w:pPr/>
    </w:p>
    <w:p>
      <w:pPr/>
    </w:p>
    <w:p>
      <w:pPr/>
    </w:p>
    <w:p>
      <w:pPr/>
    </w:p>
    <w:p>
      <w:pPr/>
    </w:p>
    <w:p>
      <w:pPr/>
    </w:p>
    <w:p>
      <w:pPr/>
    </w:p>
    <w:p>
      <w:pPr/>
    </w:p>
    <w:p>
      <w:pPr>
        <w:numPr>
          <w:ilvl w:val="0"/>
          <w:numId w:val="1"/>
        </w:numPr>
        <w:jc w:val="center"/>
        <w:rPr>
          <w:rFonts w:ascii="方正小标宋简体" w:hAnsi="Calibri" w:eastAsia="方正小标宋简体" w:cs="黑体"/>
          <w:sz w:val="36"/>
          <w:szCs w:val="36"/>
        </w:rPr>
      </w:pPr>
      <w:r>
        <w:rPr>
          <w:rFonts w:hint="eastAsia" w:ascii="方正小标宋简体" w:hAnsi="Calibri" w:eastAsia="方正小标宋简体" w:cs="黑体"/>
          <w:sz w:val="36"/>
          <w:szCs w:val="36"/>
        </w:rPr>
        <w:t>与相关部门的职责边界登记表</w:t>
      </w:r>
    </w:p>
    <w:tbl>
      <w:tblPr>
        <w:tblStyle w:val="7"/>
        <w:tblW w:w="9341" w:type="dxa"/>
        <w:jc w:val="center"/>
        <w:tblInd w:w="-3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11"/>
        <w:gridCol w:w="1298"/>
        <w:gridCol w:w="1410"/>
        <w:gridCol w:w="2025"/>
        <w:gridCol w:w="2310"/>
        <w:gridCol w:w="14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4" w:hRule="atLeast"/>
          <w:jc w:val="center"/>
        </w:trPr>
        <w:tc>
          <w:tcPr>
            <w:tcW w:w="811"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ascii="仿宋_GB2312" w:hAnsi="Calibri" w:eastAsia="仿宋_GB2312" w:cs="黑体"/>
                <w:b/>
                <w:bCs/>
                <w:kern w:val="0"/>
                <w:sz w:val="28"/>
                <w:szCs w:val="28"/>
              </w:rPr>
            </w:pPr>
            <w:r>
              <w:rPr>
                <w:rFonts w:hint="eastAsia" w:ascii="仿宋_GB2312" w:hAnsi="Calibri" w:eastAsia="仿宋_GB2312" w:cs="黑体"/>
                <w:b/>
                <w:bCs/>
                <w:kern w:val="0"/>
                <w:sz w:val="28"/>
                <w:szCs w:val="28"/>
              </w:rPr>
              <w:t>序号</w:t>
            </w:r>
          </w:p>
        </w:tc>
        <w:tc>
          <w:tcPr>
            <w:tcW w:w="1298"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ascii="仿宋_GB2312" w:hAnsi="Calibri" w:eastAsia="仿宋_GB2312" w:cs="黑体"/>
                <w:b/>
                <w:bCs/>
                <w:kern w:val="0"/>
                <w:sz w:val="28"/>
                <w:szCs w:val="28"/>
              </w:rPr>
            </w:pPr>
            <w:r>
              <w:rPr>
                <w:rFonts w:hint="eastAsia" w:ascii="仿宋_GB2312" w:hAnsi="Calibri" w:eastAsia="仿宋_GB2312" w:cs="黑体"/>
                <w:b/>
                <w:bCs/>
                <w:kern w:val="0"/>
                <w:sz w:val="28"/>
                <w:szCs w:val="28"/>
              </w:rPr>
              <w:t>管理事项</w:t>
            </w:r>
          </w:p>
        </w:tc>
        <w:tc>
          <w:tcPr>
            <w:tcW w:w="1410"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ascii="仿宋_GB2312" w:hAnsi="Calibri" w:eastAsia="仿宋_GB2312" w:cs="黑体"/>
                <w:b/>
                <w:bCs/>
                <w:kern w:val="0"/>
                <w:sz w:val="28"/>
                <w:szCs w:val="28"/>
              </w:rPr>
            </w:pPr>
            <w:r>
              <w:rPr>
                <w:rFonts w:hint="eastAsia" w:ascii="仿宋_GB2312" w:hAnsi="Calibri" w:eastAsia="仿宋_GB2312" w:cs="黑体"/>
                <w:b/>
                <w:bCs/>
                <w:kern w:val="0"/>
                <w:sz w:val="28"/>
                <w:szCs w:val="28"/>
              </w:rPr>
              <w:t>相关部门</w:t>
            </w:r>
          </w:p>
        </w:tc>
        <w:tc>
          <w:tcPr>
            <w:tcW w:w="2025"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ascii="仿宋_GB2312" w:hAnsi="Calibri" w:eastAsia="仿宋_GB2312" w:cs="黑体"/>
                <w:b/>
                <w:bCs/>
                <w:kern w:val="0"/>
                <w:sz w:val="28"/>
                <w:szCs w:val="28"/>
              </w:rPr>
            </w:pPr>
            <w:r>
              <w:rPr>
                <w:rFonts w:hint="eastAsia" w:ascii="仿宋_GB2312" w:hAnsi="Calibri" w:eastAsia="仿宋_GB2312" w:cs="黑体"/>
                <w:b/>
                <w:bCs/>
                <w:kern w:val="0"/>
                <w:sz w:val="28"/>
                <w:szCs w:val="28"/>
              </w:rPr>
              <w:t>职责分工</w:t>
            </w:r>
          </w:p>
        </w:tc>
        <w:tc>
          <w:tcPr>
            <w:tcW w:w="2310"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ascii="仿宋_GB2312" w:hAnsi="Calibri" w:eastAsia="仿宋_GB2312" w:cs="黑体"/>
                <w:b/>
                <w:bCs/>
                <w:kern w:val="0"/>
                <w:sz w:val="28"/>
                <w:szCs w:val="28"/>
              </w:rPr>
            </w:pPr>
            <w:r>
              <w:rPr>
                <w:rFonts w:hint="eastAsia" w:ascii="仿宋_GB2312" w:hAnsi="Calibri" w:eastAsia="仿宋_GB2312" w:cs="黑体"/>
                <w:b/>
                <w:bCs/>
                <w:kern w:val="0"/>
                <w:sz w:val="28"/>
                <w:szCs w:val="28"/>
              </w:rPr>
              <w:t>相关依据</w:t>
            </w:r>
          </w:p>
        </w:tc>
        <w:tc>
          <w:tcPr>
            <w:tcW w:w="1487" w:type="dxa"/>
            <w:tcBorders>
              <w:tl2br w:val="nil"/>
              <w:tr2bl w:val="nil"/>
            </w:tcBorders>
            <w:tcMar>
              <w:top w:w="57" w:type="dxa"/>
              <w:left w:w="85" w:type="dxa"/>
              <w:bottom w:w="57" w:type="dxa"/>
              <w:right w:w="85" w:type="dxa"/>
            </w:tcMar>
            <w:vAlign w:val="center"/>
          </w:tcPr>
          <w:p>
            <w:pPr>
              <w:widowControl/>
              <w:autoSpaceDE w:val="0"/>
              <w:spacing w:line="300" w:lineRule="exact"/>
              <w:jc w:val="center"/>
              <w:rPr>
                <w:rFonts w:hint="eastAsia" w:ascii="仿宋_GB2312" w:hAnsi="Calibri" w:eastAsia="仿宋_GB2312" w:cs="黑体"/>
                <w:b/>
                <w:bCs/>
                <w:kern w:val="0"/>
                <w:sz w:val="28"/>
                <w:szCs w:val="28"/>
                <w:lang w:val="en-US" w:eastAsia="zh-CN"/>
              </w:rPr>
            </w:pPr>
            <w:r>
              <w:rPr>
                <w:rFonts w:hint="eastAsia" w:ascii="仿宋_GB2312" w:hAnsi="Calibri" w:eastAsia="仿宋_GB2312" w:cs="黑体"/>
                <w:b/>
                <w:bCs/>
                <w:kern w:val="0"/>
                <w:sz w:val="28"/>
                <w:szCs w:val="28"/>
                <w:lang w:val="en-US" w:eastAsia="zh-CN"/>
              </w:rPr>
              <w:t>案例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39" w:hRule="atLeast"/>
          <w:jc w:val="center"/>
        </w:trPr>
        <w:tc>
          <w:tcPr>
            <w:tcW w:w="811" w:type="dxa"/>
            <w:vMerge w:val="restart"/>
            <w:tcBorders>
              <w:tl2br w:val="nil"/>
              <w:tr2bl w:val="nil"/>
            </w:tcBorders>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w:t>
            </w:r>
          </w:p>
        </w:tc>
        <w:tc>
          <w:tcPr>
            <w:tcW w:w="1298" w:type="dxa"/>
            <w:vMerge w:val="restart"/>
            <w:tcBorders>
              <w:tl2br w:val="nil"/>
              <w:tr2bl w:val="nil"/>
            </w:tcBorders>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校车使用许可</w:t>
            </w: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区行政审批服务局</w:t>
            </w:r>
          </w:p>
        </w:tc>
        <w:tc>
          <w:tcPr>
            <w:tcW w:w="2025" w:type="dxa"/>
            <w:tcBorders>
              <w:tl2br w:val="nil"/>
              <w:tr2bl w:val="nil"/>
            </w:tcBorders>
            <w:tcMar>
              <w:top w:w="57" w:type="dxa"/>
              <w:left w:w="85" w:type="dxa"/>
              <w:bottom w:w="57" w:type="dxa"/>
              <w:right w:w="85" w:type="dxa"/>
            </w:tcMar>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1.负责办理该事项所需的材料审查、现场踏勘及审批决定。</w:t>
            </w:r>
          </w:p>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2.负责该事项审批结果的信息推送。</w:t>
            </w:r>
          </w:p>
          <w:p>
            <w:pPr>
              <w:widowControl/>
              <w:numPr>
                <w:ilvl w:val="0"/>
                <w:numId w:val="0"/>
              </w:numPr>
              <w:wordWrap/>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3.具体分工按《三亚市天涯区审批监管协作方案》〔2021〕22号文要求执行。</w:t>
            </w:r>
          </w:p>
        </w:tc>
        <w:tc>
          <w:tcPr>
            <w:tcW w:w="2310" w:type="dxa"/>
            <w:vMerge w:val="restart"/>
            <w:tcBorders>
              <w:tl2br w:val="nil"/>
              <w:tr2bl w:val="nil"/>
            </w:tcBorders>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w:t>
            </w: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校车安全管理条例》</w:t>
            </w:r>
          </w:p>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w:t>
            </w: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中共三亚市天涯区委办公室 三亚市天涯区人民政府办公室关于印发三亚市天涯区一枚印章管审批改革实施方案的通知（天委〔</w:t>
            </w: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2020</w:t>
            </w: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〕36号）</w:t>
            </w:r>
          </w:p>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3.三亚市天涯区人民政府办公室关于印发《三亚市天涯区审批监管协作方案》的通知〔2021〕22号</w:t>
            </w:r>
          </w:p>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restart"/>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84" w:hRule="atLeast"/>
          <w:jc w:val="center"/>
        </w:trPr>
        <w:tc>
          <w:tcPr>
            <w:tcW w:w="811"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298"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区教育局</w:t>
            </w:r>
          </w:p>
        </w:tc>
        <w:tc>
          <w:tcPr>
            <w:tcW w:w="2025" w:type="dxa"/>
            <w:tcBorders>
              <w:tl2br w:val="nil"/>
              <w:tr2bl w:val="nil"/>
            </w:tcBorders>
            <w:tcMar>
              <w:top w:w="57" w:type="dxa"/>
              <w:left w:w="85" w:type="dxa"/>
              <w:bottom w:w="57" w:type="dxa"/>
              <w:right w:w="85" w:type="dxa"/>
            </w:tcMar>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1.负责该事项按行业相关规定进行监管。</w:t>
            </w:r>
          </w:p>
          <w:p>
            <w:pPr>
              <w:widowControl/>
              <w:numPr>
                <w:ilvl w:val="0"/>
                <w:numId w:val="0"/>
              </w:numPr>
              <w:wordWrap/>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2.具体分工按《三亚市天涯区审批监管协作方案》〔2021〕22号文要求执行。</w:t>
            </w:r>
          </w:p>
        </w:tc>
        <w:tc>
          <w:tcPr>
            <w:tcW w:w="2310" w:type="dxa"/>
            <w:vMerge w:val="continue"/>
            <w:tcBorders>
              <w:tl2br w:val="nil"/>
              <w:tr2bl w:val="nil"/>
            </w:tcBorders>
            <w:vAlign w:val="center"/>
          </w:tcPr>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542" w:hRule="atLeast"/>
          <w:jc w:val="center"/>
        </w:trPr>
        <w:tc>
          <w:tcPr>
            <w:tcW w:w="811"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298"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市公安局交通警察支队</w:t>
            </w:r>
          </w:p>
        </w:tc>
        <w:tc>
          <w:tcPr>
            <w:tcW w:w="2025"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审查校车材料，会同区审批部门、市交通运输部门实地查看校车运行方案记载的行驶线路和停靠站点,审查开行时间和选用车型是否合理，核发校车标牌。负责民办幼儿园、中小学取得校车使用许可后的监管。</w:t>
            </w:r>
          </w:p>
        </w:tc>
        <w:tc>
          <w:tcPr>
            <w:tcW w:w="2310" w:type="dxa"/>
            <w:vMerge w:val="continue"/>
            <w:tcBorders>
              <w:tl2br w:val="nil"/>
              <w:tr2bl w:val="nil"/>
            </w:tcBorders>
            <w:vAlign w:val="center"/>
          </w:tcPr>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49" w:hRule="atLeast"/>
          <w:jc w:val="center"/>
        </w:trPr>
        <w:tc>
          <w:tcPr>
            <w:tcW w:w="811"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298"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市交通运输局</w:t>
            </w:r>
          </w:p>
        </w:tc>
        <w:tc>
          <w:tcPr>
            <w:tcW w:w="2025"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审查校车材料，会同区审批部门、市公安机关交通管理部门实地查看校车运行方案记载的行驶线路和停靠站点,审查开行时间和选用车型是否合理。负责民办幼儿园、中小学取得校车使用许可后的监管。</w:t>
            </w:r>
          </w:p>
        </w:tc>
        <w:tc>
          <w:tcPr>
            <w:tcW w:w="2310"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restart"/>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19" w:hRule="atLeast"/>
          <w:jc w:val="center"/>
        </w:trPr>
        <w:tc>
          <w:tcPr>
            <w:tcW w:w="811"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298"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天涯区人民政府</w:t>
            </w:r>
          </w:p>
        </w:tc>
        <w:tc>
          <w:tcPr>
            <w:tcW w:w="2025"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依据三个部门的审查意见，作出是否批准决定。</w:t>
            </w:r>
          </w:p>
        </w:tc>
        <w:tc>
          <w:tcPr>
            <w:tcW w:w="2310"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11" w:type="dxa"/>
            <w:vMerge w:val="restart"/>
            <w:tcBorders>
              <w:tl2br w:val="nil"/>
              <w:tr2bl w:val="nil"/>
            </w:tcBorders>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w:t>
            </w:r>
          </w:p>
        </w:tc>
        <w:tc>
          <w:tcPr>
            <w:tcW w:w="1298" w:type="dxa"/>
            <w:vMerge w:val="restart"/>
            <w:tcBorders>
              <w:tl2br w:val="nil"/>
              <w:tr2bl w:val="nil"/>
            </w:tcBorders>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划转相关审批事项</w:t>
            </w: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区行政审批服务局</w:t>
            </w:r>
          </w:p>
        </w:tc>
        <w:tc>
          <w:tcPr>
            <w:tcW w:w="2025" w:type="dxa"/>
            <w:tcBorders>
              <w:tl2br w:val="nil"/>
              <w:tr2bl w:val="nil"/>
            </w:tcBorders>
            <w:tcMar>
              <w:top w:w="57" w:type="dxa"/>
              <w:left w:w="85" w:type="dxa"/>
              <w:bottom w:w="57" w:type="dxa"/>
              <w:right w:w="85" w:type="dxa"/>
            </w:tcMar>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1.负责办理该事项所需的材料审查、现场踏勘及审批决定。</w:t>
            </w:r>
          </w:p>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2.负责该事项审批结果的信息推送。</w:t>
            </w:r>
          </w:p>
          <w:p>
            <w:pPr>
              <w:widowControl/>
              <w:numPr>
                <w:ilvl w:val="0"/>
                <w:numId w:val="0"/>
              </w:numPr>
              <w:wordWrap/>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3.具体分工按《三亚市天涯区审批监管协作方案》〔2021〕22号文要求执行。</w:t>
            </w:r>
          </w:p>
        </w:tc>
        <w:tc>
          <w:tcPr>
            <w:tcW w:w="2310" w:type="dxa"/>
            <w:vMerge w:val="restart"/>
            <w:tcBorders>
              <w:tl2br w:val="nil"/>
              <w:tr2bl w:val="nil"/>
            </w:tcBorders>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br w:type="textWrapping"/>
            </w: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w:t>
            </w: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中共三亚市天涯区委办公室 三亚市天涯区人民政府办公室关于印发三亚市天涯区一枚印章管审批改革实施方案的通知（天委〔</w:t>
            </w: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2020</w:t>
            </w:r>
            <w:r>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t>〕36号）</w:t>
            </w:r>
          </w:p>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2.三亚市天涯区人民政府办公室关于印发《三亚市天涯区审批监管协作方案》的通知〔2021〕22号</w:t>
            </w:r>
          </w:p>
          <w:p>
            <w:pPr>
              <w:widowControl/>
              <w:wordWrap/>
              <w:adjustRightInd/>
              <w:snapToGrid/>
              <w:spacing w:line="300" w:lineRule="exact"/>
              <w:ind w:left="0" w:leftChars="0" w:right="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p>
        </w:tc>
        <w:tc>
          <w:tcPr>
            <w:tcW w:w="1487" w:type="dxa"/>
            <w:vMerge w:val="restart"/>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15" w:hRule="atLeast"/>
          <w:jc w:val="center"/>
        </w:trPr>
        <w:tc>
          <w:tcPr>
            <w:tcW w:w="811" w:type="dxa"/>
            <w:vMerge w:val="continue"/>
            <w:tcBorders>
              <w:tl2br w:val="nil"/>
              <w:tr2bl w:val="nil"/>
            </w:tcBorders>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298"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10" w:type="dxa"/>
            <w:tcBorders>
              <w:tl2br w:val="nil"/>
              <w:tr2bl w:val="nil"/>
            </w:tcBorders>
            <w:tcMar>
              <w:top w:w="57" w:type="dxa"/>
              <w:left w:w="85" w:type="dxa"/>
              <w:bottom w:w="57" w:type="dxa"/>
              <w:right w:w="85" w:type="dxa"/>
            </w:tcMar>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区相关职能部门</w:t>
            </w:r>
          </w:p>
        </w:tc>
        <w:tc>
          <w:tcPr>
            <w:tcW w:w="2025" w:type="dxa"/>
            <w:tcBorders>
              <w:tl2br w:val="nil"/>
              <w:tr2bl w:val="nil"/>
            </w:tcBorders>
            <w:tcMar>
              <w:top w:w="57" w:type="dxa"/>
              <w:left w:w="85" w:type="dxa"/>
              <w:bottom w:w="57" w:type="dxa"/>
              <w:right w:w="85" w:type="dxa"/>
            </w:tcMar>
            <w:vAlign w:val="center"/>
          </w:tcPr>
          <w:p>
            <w:pPr>
              <w:widowControl/>
              <w:numPr>
                <w:ilvl w:val="0"/>
                <w:numId w:val="0"/>
              </w:numPr>
              <w:wordWrap/>
              <w:adjustRightInd/>
              <w:snapToGrid/>
              <w:spacing w:line="300" w:lineRule="exact"/>
              <w:ind w:leftChars="0" w:right="0" w:right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1.负责该事项按行业相关规定进行监管。</w:t>
            </w:r>
          </w:p>
          <w:p>
            <w:pPr>
              <w:widowControl/>
              <w:numPr>
                <w:ilvl w:val="0"/>
                <w:numId w:val="0"/>
              </w:numPr>
              <w:wordWrap/>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shd w:val="clear" w:color="auto" w:fill="auto"/>
                <w:lang w:val="en-US" w:eastAsia="zh-CN"/>
                <w14:textFill>
                  <w14:solidFill>
                    <w14:schemeClr w14:val="tx1"/>
                  </w14:solidFill>
                </w14:textFill>
              </w:rPr>
              <w:t>2.具体分工按《三亚市天涯区审批监管协作方案》〔2021〕22号文要求执行。</w:t>
            </w:r>
          </w:p>
        </w:tc>
        <w:tc>
          <w:tcPr>
            <w:tcW w:w="2310"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c>
          <w:tcPr>
            <w:tcW w:w="1487" w:type="dxa"/>
            <w:vMerge w:val="continue"/>
            <w:tcBorders>
              <w:tl2br w:val="nil"/>
              <w:tr2bl w:val="nil"/>
            </w:tcBorders>
            <w:vAlign w:val="center"/>
          </w:tcPr>
          <w:p>
            <w:pPr>
              <w:widowControl/>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b w:val="0"/>
                <w:bCs/>
                <w:color w:val="000000" w:themeColor="text1"/>
                <w:kern w:val="0"/>
                <w:sz w:val="24"/>
                <w:szCs w:val="24"/>
                <w:shd w:val="clear" w:color="auto" w:fill="auto"/>
                <w:lang w:eastAsia="zh-CN"/>
                <w14:textFill>
                  <w14:solidFill>
                    <w14:schemeClr w14:val="tx1"/>
                  </w14:solidFill>
                </w14:textFill>
              </w:rPr>
            </w:pPr>
          </w:p>
        </w:tc>
      </w:tr>
    </w:tbl>
    <w:p>
      <w:pPr>
        <w:numPr>
          <w:ilvl w:val="0"/>
          <w:numId w:val="0"/>
        </w:numPr>
        <w:jc w:val="center"/>
        <w:rPr>
          <w:rFonts w:hint="eastAsia" w:ascii="方正小标宋简体" w:hAnsi="方正小标宋简体" w:eastAsia="方正小标宋简体" w:cs="方正小标宋简体"/>
          <w:b w:val="0"/>
          <w:bCs w:val="0"/>
          <w:sz w:val="36"/>
          <w:szCs w:val="36"/>
          <w:lang w:eastAsia="zh-CN"/>
        </w:rPr>
      </w:pPr>
    </w:p>
    <w:p>
      <w:pPr>
        <w:numPr>
          <w:ilvl w:val="0"/>
          <w:numId w:val="0"/>
        </w:numPr>
        <w:jc w:val="center"/>
        <w:rPr>
          <w:rFonts w:hint="eastAsia" w:ascii="方正小标宋简体" w:hAnsi="方正小标宋简体" w:eastAsia="方正小标宋简体" w:cs="方正小标宋简体"/>
          <w:b w:val="0"/>
          <w:bCs w:val="0"/>
          <w:sz w:val="36"/>
          <w:szCs w:val="36"/>
          <w:lang w:eastAsia="zh-CN"/>
        </w:rPr>
      </w:pPr>
    </w:p>
    <w:p>
      <w:pPr>
        <w:numPr>
          <w:ilvl w:val="0"/>
          <w:numId w:val="0"/>
        </w:num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四、</w:t>
      </w:r>
      <w:r>
        <w:rPr>
          <w:rFonts w:hint="eastAsia" w:ascii="方正小标宋简体" w:hAnsi="方正小标宋简体" w:eastAsia="方正小标宋简体" w:cs="方正小标宋简体"/>
          <w:b w:val="0"/>
          <w:bCs w:val="0"/>
          <w:sz w:val="36"/>
          <w:szCs w:val="36"/>
        </w:rPr>
        <w:t>公共服务事项登记表</w:t>
      </w:r>
    </w:p>
    <w:tbl>
      <w:tblPr>
        <w:tblStyle w:val="8"/>
        <w:tblW w:w="936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43"/>
        <w:gridCol w:w="2760"/>
        <w:gridCol w:w="195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90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w:t>
            </w:r>
            <w:r>
              <w:rPr>
                <w:rFonts w:hint="eastAsia" w:ascii="仿宋_GB2312" w:hAnsi="仿宋_GB2312" w:eastAsia="仿宋_GB2312" w:cs="仿宋_GB2312"/>
                <w:b/>
                <w:sz w:val="28"/>
                <w:szCs w:val="28"/>
                <w:lang w:val="en-US" w:eastAsia="zh-CN"/>
              </w:rPr>
              <w:t>号</w:t>
            </w:r>
          </w:p>
        </w:tc>
        <w:tc>
          <w:tcPr>
            <w:tcW w:w="1843"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服务事项</w:t>
            </w:r>
          </w:p>
        </w:tc>
        <w:tc>
          <w:tcPr>
            <w:tcW w:w="276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主要内容</w:t>
            </w:r>
          </w:p>
        </w:tc>
        <w:tc>
          <w:tcPr>
            <w:tcW w:w="195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承办机构</w:t>
            </w:r>
          </w:p>
        </w:tc>
        <w:tc>
          <w:tcPr>
            <w:tcW w:w="1907"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900" w:type="dxa"/>
            <w:vAlign w:val="center"/>
          </w:tcPr>
          <w:p>
            <w:pPr>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1843" w:type="dxa"/>
            <w:vAlign w:val="center"/>
          </w:tcPr>
          <w:p>
            <w:pPr>
              <w:spacing w:line="400" w:lineRule="exact"/>
              <w:jc w:val="both"/>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及时更新事项目录库和办事指南并向社会公开。</w:t>
            </w:r>
          </w:p>
        </w:tc>
        <w:tc>
          <w:tcPr>
            <w:tcW w:w="2760" w:type="dxa"/>
            <w:vAlign w:val="center"/>
          </w:tcPr>
          <w:p>
            <w:pPr>
              <w:spacing w:line="400" w:lineRule="exact"/>
              <w:jc w:val="both"/>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对各单位进驻政务大厅的服务事项和办理结果，通过大厅</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LED显示屏对社会公开，接受群众和企业的监督。</w:t>
            </w:r>
          </w:p>
        </w:tc>
        <w:tc>
          <w:tcPr>
            <w:tcW w:w="1950" w:type="dxa"/>
            <w:vAlign w:val="center"/>
          </w:tcPr>
          <w:p>
            <w:pPr>
              <w:spacing w:line="4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区政务服务中心</w:t>
            </w:r>
          </w:p>
        </w:tc>
        <w:tc>
          <w:tcPr>
            <w:tcW w:w="1907" w:type="dxa"/>
            <w:vAlign w:val="center"/>
          </w:tcPr>
          <w:p>
            <w:pPr>
              <w:spacing w:line="4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0898-88911526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trPr>
        <w:tc>
          <w:tcPr>
            <w:tcW w:w="900" w:type="dxa"/>
            <w:vAlign w:val="center"/>
          </w:tcPr>
          <w:p>
            <w:pPr>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1843" w:type="dxa"/>
            <w:vAlign w:val="center"/>
          </w:tcPr>
          <w:p>
            <w:pPr>
              <w:spacing w:line="400" w:lineRule="exact"/>
              <w:jc w:val="both"/>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收集群众和企业对政务服务的意见和建议，汇总、整理、上报区行政审批服务局。</w:t>
            </w:r>
          </w:p>
        </w:tc>
        <w:tc>
          <w:tcPr>
            <w:tcW w:w="2760" w:type="dxa"/>
            <w:vAlign w:val="center"/>
          </w:tcPr>
          <w:p>
            <w:pPr>
              <w:spacing w:line="400" w:lineRule="exact"/>
              <w:jc w:val="both"/>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收集进驻政务大厅的服务事项办理结果，接受对群众和企业的意见和建议。</w:t>
            </w:r>
          </w:p>
        </w:tc>
        <w:tc>
          <w:tcPr>
            <w:tcW w:w="1950" w:type="dxa"/>
            <w:vAlign w:val="center"/>
          </w:tcPr>
          <w:p>
            <w:pPr>
              <w:spacing w:line="4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区政务服务中心</w:t>
            </w:r>
          </w:p>
        </w:tc>
        <w:tc>
          <w:tcPr>
            <w:tcW w:w="1907" w:type="dxa"/>
            <w:vAlign w:val="center"/>
          </w:tcPr>
          <w:p>
            <w:pPr>
              <w:spacing w:line="4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0898-8891526</w:t>
            </w:r>
          </w:p>
        </w:tc>
      </w:tr>
    </w:tbl>
    <w:p>
      <w:pPr>
        <w:jc w:val="center"/>
        <w:rPr>
          <w:rFonts w:hint="eastAsia" w:ascii="仿宋_GB2312" w:hAnsi="仿宋_GB2312" w:eastAsia="仿宋_GB2312" w:cs="仿宋_GB2312"/>
          <w:b/>
          <w:bCs/>
          <w:sz w:val="32"/>
          <w:szCs w:val="32"/>
        </w:rPr>
      </w:pPr>
    </w:p>
    <w:p>
      <w:pPr/>
    </w:p>
    <w:sectPr>
      <w:footerReference r:id="rId5" w:type="default"/>
      <w:pgSz w:w="11906" w:h="16838"/>
      <w:pgMar w:top="2098" w:right="1474" w:bottom="1764" w:left="1587" w:header="851" w:footer="992" w:gutter="0"/>
      <w:pgBorders>
        <w:top w:val="none" w:color="auto" w:sz="0" w:space="0"/>
        <w:left w:val="none" w:color="auto" w:sz="0" w:space="0"/>
        <w:bottom w:val="none" w:color="auto" w:sz="0" w:space="0"/>
        <w:right w:val="none" w:color="auto" w:sz="0" w:space="0"/>
      </w:pgBorders>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702047">
    <w:nsid w:val="61510E5F"/>
    <w:multiLevelType w:val="multilevel"/>
    <w:tmpl w:val="61510E5F"/>
    <w:lvl w:ilvl="0" w:tentative="1">
      <w:start w:val="2"/>
      <w:numFmt w:val="chineseCounting"/>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63270204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115F0"/>
    <w:rsid w:val="021D57CA"/>
    <w:rsid w:val="03E80DDB"/>
    <w:rsid w:val="05EE629B"/>
    <w:rsid w:val="089B2A6A"/>
    <w:rsid w:val="08A527B4"/>
    <w:rsid w:val="092627AC"/>
    <w:rsid w:val="0BD80B9B"/>
    <w:rsid w:val="0CC50C39"/>
    <w:rsid w:val="0D085E79"/>
    <w:rsid w:val="0E4A5EB7"/>
    <w:rsid w:val="0F6773B2"/>
    <w:rsid w:val="11671927"/>
    <w:rsid w:val="11B55212"/>
    <w:rsid w:val="125D6226"/>
    <w:rsid w:val="1749303D"/>
    <w:rsid w:val="17853854"/>
    <w:rsid w:val="18ED2EE1"/>
    <w:rsid w:val="18FE6499"/>
    <w:rsid w:val="1A0370DE"/>
    <w:rsid w:val="1AE416E8"/>
    <w:rsid w:val="1CFB3F45"/>
    <w:rsid w:val="202916A7"/>
    <w:rsid w:val="207D5884"/>
    <w:rsid w:val="214470A6"/>
    <w:rsid w:val="228862F1"/>
    <w:rsid w:val="235002CB"/>
    <w:rsid w:val="25D1337F"/>
    <w:rsid w:val="26FA46F5"/>
    <w:rsid w:val="27754A96"/>
    <w:rsid w:val="277773A0"/>
    <w:rsid w:val="29A407B3"/>
    <w:rsid w:val="29AB56BA"/>
    <w:rsid w:val="2A8C5DE6"/>
    <w:rsid w:val="2C681A19"/>
    <w:rsid w:val="2CF272AF"/>
    <w:rsid w:val="313B3586"/>
    <w:rsid w:val="3419306C"/>
    <w:rsid w:val="35891A99"/>
    <w:rsid w:val="35AF1C78"/>
    <w:rsid w:val="3C333128"/>
    <w:rsid w:val="404E27BF"/>
    <w:rsid w:val="40892219"/>
    <w:rsid w:val="422A10B2"/>
    <w:rsid w:val="427A41A9"/>
    <w:rsid w:val="45785195"/>
    <w:rsid w:val="467D78CC"/>
    <w:rsid w:val="46A147BB"/>
    <w:rsid w:val="47B150E5"/>
    <w:rsid w:val="49A6136E"/>
    <w:rsid w:val="4FE7709B"/>
    <w:rsid w:val="508E21D8"/>
    <w:rsid w:val="546424E7"/>
    <w:rsid w:val="548656A8"/>
    <w:rsid w:val="573636A3"/>
    <w:rsid w:val="58810A7C"/>
    <w:rsid w:val="596131E2"/>
    <w:rsid w:val="5B294AD8"/>
    <w:rsid w:val="5B975EF6"/>
    <w:rsid w:val="5D836CD3"/>
    <w:rsid w:val="62EE48A2"/>
    <w:rsid w:val="638763C0"/>
    <w:rsid w:val="671749B0"/>
    <w:rsid w:val="674E28D3"/>
    <w:rsid w:val="692818A3"/>
    <w:rsid w:val="6C0115F0"/>
    <w:rsid w:val="71A13A94"/>
    <w:rsid w:val="72185C16"/>
    <w:rsid w:val="75055DF6"/>
    <w:rsid w:val="754C1608"/>
    <w:rsid w:val="7709755B"/>
    <w:rsid w:val="7772289B"/>
    <w:rsid w:val="796E17C8"/>
    <w:rsid w:val="7A2361DD"/>
    <w:rsid w:val="7B4E2453"/>
    <w:rsid w:val="7B652E80"/>
    <w:rsid w:val="7C234BB8"/>
    <w:rsid w:val="7CAE015F"/>
    <w:rsid w:val="7CC764FF"/>
    <w:rsid w:val="7CFF028F"/>
    <w:rsid w:val="7D96658B"/>
    <w:rsid w:val="7FE003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2020-10-20T08:26:00Z</dcterms:created>
  <dc:creator>张莉莉</dc:creator>
  <cp:lastModifiedBy>BZB</cp:lastModifiedBy>
  <cp:lastPrinted>2020-10-27T07:18:00Z</cp:lastPrinted>
  <dcterms:modified xsi:type="dcterms:W3CDTF">2021-09-27T00:19:00Z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