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cs="Times New Roman"/>
          <w:b w:val="0"/>
          <w:bCs/>
          <w:color w:val="000000" w:themeColor="text1"/>
          <w:kern w:val="0"/>
          <w:szCs w:val="32"/>
        </w:rPr>
      </w:pPr>
      <w:r>
        <w:rPr>
          <w:rFonts w:hint="eastAsia" w:ascii="方正小标宋简体" w:hAnsi="方正小标宋简体" w:eastAsia="方正小标宋简体" w:cs="方正小标宋简体"/>
          <w:bCs/>
          <w:color w:val="000000" w:themeColor="text1"/>
          <w:kern w:val="0"/>
          <w:sz w:val="44"/>
          <w:szCs w:val="44"/>
          <w:lang w:eastAsia="zh-CN"/>
        </w:rPr>
        <w:t>三亚市天涯区应急管理</w:t>
      </w:r>
      <w:r>
        <w:rPr>
          <w:rFonts w:hint="eastAsia" w:ascii="方正小标宋简体" w:hAnsi="方正小标宋简体" w:eastAsia="方正小标宋简体" w:cs="方正小标宋简体"/>
          <w:bCs/>
          <w:color w:val="000000" w:themeColor="text1"/>
          <w:kern w:val="0"/>
          <w:sz w:val="44"/>
          <w:szCs w:val="44"/>
        </w:rPr>
        <w:t>局责任清单</w:t>
      </w:r>
    </w:p>
    <w:p>
      <w:pPr>
        <w:spacing w:line="578" w:lineRule="exact"/>
        <w:rPr>
          <w:rFonts w:hint="default" w:ascii="Times New Roman" w:hAnsi="Times New Roman" w:cs="Times New Roman"/>
          <w:bCs/>
          <w:color w:val="000000" w:themeColor="text1"/>
          <w:kern w:val="0"/>
          <w:sz w:val="28"/>
          <w:szCs w:val="28"/>
        </w:rPr>
      </w:pPr>
    </w:p>
    <w:p>
      <w:pPr>
        <w:spacing w:line="578" w:lineRule="exact"/>
        <w:jc w:val="center"/>
        <w:rPr>
          <w:rFonts w:hint="default" w:ascii="Times New Roman" w:hAnsi="Times New Roman" w:eastAsia="黑体" w:cs="Times New Roman"/>
          <w:bCs/>
          <w:color w:val="000000" w:themeColor="text1"/>
          <w:kern w:val="0"/>
          <w:szCs w:val="32"/>
        </w:rPr>
      </w:pPr>
      <w:r>
        <w:rPr>
          <w:rFonts w:hint="default" w:ascii="Times New Roman" w:hAnsi="Times New Roman" w:eastAsia="黑体" w:cs="Times New Roman"/>
          <w:bCs/>
          <w:color w:val="000000" w:themeColor="text1"/>
          <w:kern w:val="0"/>
          <w:szCs w:val="32"/>
        </w:rPr>
        <w:t>目</w:t>
      </w:r>
      <w:r>
        <w:rPr>
          <w:rFonts w:hint="eastAsia" w:eastAsia="黑体" w:cs="Times New Roman"/>
          <w:bCs/>
          <w:color w:val="000000" w:themeColor="text1"/>
          <w:kern w:val="0"/>
          <w:szCs w:val="32"/>
          <w:lang w:val="en-US" w:eastAsia="zh-CN"/>
        </w:rPr>
        <w:t xml:space="preserve">    </w:t>
      </w:r>
      <w:r>
        <w:rPr>
          <w:rFonts w:hint="default" w:ascii="Times New Roman" w:hAnsi="Times New Roman" w:eastAsia="黑体" w:cs="Times New Roman"/>
          <w:bCs/>
          <w:color w:val="000000" w:themeColor="text1"/>
          <w:kern w:val="0"/>
          <w:szCs w:val="32"/>
        </w:rPr>
        <w:t>录</w:t>
      </w:r>
    </w:p>
    <w:p>
      <w:pPr>
        <w:spacing w:line="578" w:lineRule="exact"/>
        <w:rPr>
          <w:rFonts w:hint="default" w:ascii="Times New Roman" w:hAnsi="Times New Roman" w:cs="Times New Roman"/>
          <w:bCs/>
          <w:color w:val="000000" w:themeColor="text1"/>
          <w:kern w:val="0"/>
          <w:szCs w:val="32"/>
        </w:rPr>
      </w:pPr>
      <w:r>
        <w:rPr>
          <w:rFonts w:hint="default" w:ascii="Times New Roman" w:hAnsi="Times New Roman" w:cs="Times New Roman"/>
          <w:bCs/>
          <w:color w:val="000000" w:themeColor="text1"/>
          <w:kern w:val="0"/>
          <w:szCs w:val="32"/>
        </w:rPr>
        <w:t xml:space="preserve">   </w:t>
      </w:r>
    </w:p>
    <w:p>
      <w:pPr>
        <w:spacing w:beforeLines="0" w:afterLines="0" w:line="578" w:lineRule="exact"/>
        <w:ind w:firstLine="640" w:firstLineChars="200"/>
        <w:rPr>
          <w:rFonts w:hint="eastAsia" w:ascii="仿宋_GB2312" w:hAnsi="仿宋_GB2312" w:eastAsia="仿宋_GB2312" w:cs="仿宋_GB2312"/>
          <w:bCs/>
          <w:color w:val="000000" w:themeColor="text1"/>
          <w:kern w:val="0"/>
          <w:szCs w:val="32"/>
        </w:rPr>
      </w:pPr>
      <w:r>
        <w:rPr>
          <w:rFonts w:hint="eastAsia" w:ascii="仿宋_GB2312" w:hAnsi="仿宋_GB2312" w:eastAsia="仿宋_GB2312" w:cs="仿宋_GB2312"/>
          <w:bCs/>
          <w:color w:val="000000" w:themeColor="text1"/>
          <w:kern w:val="0"/>
          <w:szCs w:val="32"/>
        </w:rPr>
        <w:t>一、部门职责登记表</w:t>
      </w:r>
    </w:p>
    <w:p>
      <w:pPr>
        <w:spacing w:beforeLines="0" w:afterLines="0" w:line="578" w:lineRule="exact"/>
        <w:ind w:firstLine="640" w:firstLineChars="200"/>
        <w:rPr>
          <w:rFonts w:hint="eastAsia" w:ascii="仿宋_GB2312" w:hAnsi="仿宋_GB2312" w:eastAsia="仿宋_GB2312" w:cs="仿宋_GB2312"/>
          <w:bCs/>
          <w:color w:val="000000" w:themeColor="text1"/>
          <w:kern w:val="0"/>
          <w:szCs w:val="32"/>
        </w:rPr>
      </w:pPr>
      <w:r>
        <w:rPr>
          <w:rFonts w:hint="eastAsia" w:ascii="仿宋_GB2312" w:hAnsi="仿宋_GB2312" w:eastAsia="仿宋_GB2312" w:cs="仿宋_GB2312"/>
          <w:bCs/>
          <w:color w:val="000000" w:themeColor="text1"/>
          <w:kern w:val="0"/>
          <w:szCs w:val="32"/>
        </w:rPr>
        <w:t>二、与相关部门的职责边界</w:t>
      </w:r>
      <w:r>
        <w:rPr>
          <w:rFonts w:hint="eastAsia" w:ascii="仿宋_GB2312" w:hAnsi="仿宋_GB2312" w:cs="仿宋_GB2312"/>
          <w:bCs/>
          <w:color w:val="000000" w:themeColor="text1"/>
          <w:kern w:val="0"/>
          <w:szCs w:val="32"/>
          <w:lang w:val="en-US" w:eastAsia="zh-CN"/>
        </w:rPr>
        <w:t>登记</w:t>
      </w:r>
      <w:r>
        <w:rPr>
          <w:rFonts w:hint="eastAsia" w:ascii="仿宋_GB2312" w:hAnsi="仿宋_GB2312" w:eastAsia="仿宋_GB2312" w:cs="仿宋_GB2312"/>
          <w:bCs/>
          <w:color w:val="000000" w:themeColor="text1"/>
          <w:kern w:val="0"/>
          <w:szCs w:val="32"/>
        </w:rPr>
        <w:t>表</w:t>
      </w:r>
    </w:p>
    <w:p>
      <w:pPr>
        <w:spacing w:beforeLines="0" w:afterLines="0" w:line="578" w:lineRule="exact"/>
        <w:ind w:firstLine="640" w:firstLineChars="200"/>
        <w:rPr>
          <w:rFonts w:hint="eastAsia" w:ascii="仿宋_GB2312" w:hAnsi="仿宋_GB2312" w:eastAsia="仿宋_GB2312" w:cs="仿宋_GB2312"/>
          <w:bCs/>
          <w:color w:val="000000" w:themeColor="text1"/>
          <w:kern w:val="0"/>
          <w:szCs w:val="32"/>
        </w:rPr>
      </w:pPr>
      <w:r>
        <w:rPr>
          <w:rFonts w:hint="eastAsia" w:ascii="仿宋_GB2312" w:hAnsi="仿宋_GB2312" w:eastAsia="仿宋_GB2312" w:cs="仿宋_GB2312"/>
          <w:bCs/>
          <w:color w:val="000000" w:themeColor="text1"/>
          <w:kern w:val="0"/>
          <w:szCs w:val="32"/>
        </w:rPr>
        <w:t>三、事中事后监管制度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一</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）非煤矿山企业监管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二</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）工贸企业安全生产</w:t>
      </w:r>
      <w:r>
        <w:rPr>
          <w:rFonts w:hint="eastAsia" w:ascii="仿宋_GB2312" w:hAnsi="仿宋_GB2312" w:cs="仿宋_GB2312"/>
          <w:b w:val="0"/>
          <w:bCs w:val="0"/>
          <w:i w:val="0"/>
          <w:iCs w:val="0"/>
          <w:caps w:val="0"/>
          <w:color w:val="000000"/>
          <w:spacing w:val="0"/>
          <w:kern w:val="0"/>
          <w:sz w:val="32"/>
          <w:szCs w:val="32"/>
          <w:lang w:val="en-US" w:eastAsia="zh-CN" w:bidi="ar"/>
        </w:rPr>
        <w:t>综合</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三</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）危险化学品生产安全监管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四</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）危险化学品经营监管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五</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）危险化学品使用安全监管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六</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）安全生产应急管理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七</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）烟花爆竹经营安全监管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八</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）安全培训机构监督检查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w:t>
      </w:r>
      <w:r>
        <w:rPr>
          <w:rFonts w:hint="eastAsia" w:ascii="仿宋_GB2312" w:hAnsi="仿宋_GB2312" w:cs="仿宋_GB2312"/>
          <w:b w:val="0"/>
          <w:bCs w:val="0"/>
          <w:i w:val="0"/>
          <w:iCs w:val="0"/>
          <w:caps w:val="0"/>
          <w:color w:val="000000"/>
          <w:spacing w:val="0"/>
          <w:kern w:val="0"/>
          <w:sz w:val="32"/>
          <w:szCs w:val="32"/>
          <w:lang w:val="en-US" w:eastAsia="zh-CN" w:bidi="ar"/>
        </w:rPr>
        <w:t>九</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）生产经营单位安全培训工作监督检查</w:t>
      </w:r>
    </w:p>
    <w:p>
      <w:pPr>
        <w:spacing w:beforeLines="0" w:afterLines="0" w:line="578" w:lineRule="exact"/>
        <w:ind w:firstLine="640" w:firstLineChars="200"/>
        <w:rPr>
          <w:rFonts w:hint="eastAsia" w:ascii="仿宋_GB2312" w:hAnsi="仿宋_GB2312" w:eastAsia="仿宋_GB2312" w:cs="仿宋_GB2312"/>
          <w:bCs/>
          <w:color w:val="000000" w:themeColor="text1"/>
          <w:kern w:val="0"/>
          <w:szCs w:val="32"/>
        </w:rPr>
      </w:pPr>
      <w:r>
        <w:rPr>
          <w:rFonts w:hint="eastAsia" w:ascii="仿宋_GB2312" w:hAnsi="仿宋_GB2312" w:eastAsia="仿宋_GB2312" w:cs="仿宋_GB2312"/>
          <w:bCs/>
          <w:color w:val="000000" w:themeColor="text1"/>
          <w:kern w:val="0"/>
          <w:szCs w:val="32"/>
        </w:rPr>
        <w:t>四、公共服务事项登记表</w:t>
      </w:r>
    </w:p>
    <w:p>
      <w:pPr>
        <w:spacing w:beforeLines="0" w:afterLines="0" w:line="578" w:lineRule="exact"/>
        <w:ind w:firstLine="640" w:firstLineChars="200"/>
        <w:rPr>
          <w:rFonts w:hint="default" w:ascii="Times New Roman" w:hAnsi="Times New Roman" w:cs="Times New Roman" w:eastAsiaTheme="minorEastAsia"/>
          <w:bCs/>
          <w:color w:val="000000" w:themeColor="text1"/>
          <w:sz w:val="24"/>
          <w:szCs w:val="24"/>
        </w:rPr>
      </w:pPr>
    </w:p>
    <w:p>
      <w:pPr>
        <w:spacing w:line="578" w:lineRule="exact"/>
        <w:rPr>
          <w:rFonts w:hint="default" w:ascii="Times New Roman" w:hAnsi="Times New Roman" w:eastAsia="黑体" w:cs="Times New Roman"/>
          <w:color w:val="000000"/>
          <w:szCs w:val="32"/>
        </w:rPr>
      </w:pPr>
    </w:p>
    <w:p>
      <w:pPr>
        <w:pStyle w:val="2"/>
        <w:rPr>
          <w:rFonts w:hint="default"/>
        </w:rPr>
      </w:pPr>
    </w:p>
    <w:p>
      <w:pPr>
        <w:spacing w:line="578" w:lineRule="exact"/>
        <w:jc w:val="both"/>
        <w:rPr>
          <w:rFonts w:hint="default" w:ascii="Times New Roman" w:hAnsi="Times New Roman" w:eastAsia="方正小标宋简体" w:cs="Times New Roman"/>
          <w:sz w:val="44"/>
          <w:szCs w:val="44"/>
        </w:rPr>
      </w:pPr>
    </w:p>
    <w:p>
      <w:pPr>
        <w:numPr>
          <w:ilvl w:val="-1"/>
          <w:numId w:val="0"/>
        </w:numPr>
        <w:spacing w:line="578" w:lineRule="exact"/>
        <w:jc w:val="center"/>
        <w:rPr>
          <w:rFonts w:hint="eastAsia" w:ascii="Times New Roman" w:hAnsi="Times New Roman" w:eastAsia="楷体_GB2312" w:cs="Times New Roman"/>
          <w:b w:val="0"/>
          <w:bCs/>
          <w:szCs w:val="32"/>
        </w:rPr>
      </w:pPr>
      <w:r>
        <w:rPr>
          <w:rFonts w:hint="eastAsia" w:eastAsia="方正小标宋简体" w:cs="Times New Roman"/>
          <w:sz w:val="36"/>
          <w:szCs w:val="36"/>
          <w:lang w:val="en-US" w:eastAsia="zh-CN"/>
        </w:rPr>
        <w:t>一、</w:t>
      </w:r>
      <w:r>
        <w:rPr>
          <w:rFonts w:hint="default" w:ascii="Times New Roman" w:hAnsi="Times New Roman" w:eastAsia="方正小标宋简体" w:cs="Times New Roman"/>
          <w:sz w:val="36"/>
          <w:szCs w:val="36"/>
        </w:rPr>
        <w:t>部门职责登记表</w:t>
      </w:r>
    </w:p>
    <w:tbl>
      <w:tblPr>
        <w:tblStyle w:val="7"/>
        <w:tblW w:w="8960"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
        <w:gridCol w:w="625"/>
        <w:gridCol w:w="203"/>
        <w:gridCol w:w="2512"/>
        <w:gridCol w:w="396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gridSpan w:val="2"/>
            <w:vAlign w:val="center"/>
          </w:tcPr>
          <w:p>
            <w:pPr>
              <w:spacing w:line="578" w:lineRule="exact"/>
              <w:jc w:val="center"/>
              <w:rPr>
                <w:rFonts w:hint="eastAsia" w:ascii="仿宋_GB2312" w:hAnsi="仿宋_GB2312" w:cs="仿宋_GB2312"/>
                <w:b/>
                <w:bCs w:val="0"/>
                <w:sz w:val="28"/>
                <w:szCs w:val="28"/>
              </w:rPr>
            </w:pPr>
            <w:r>
              <w:rPr>
                <w:rFonts w:hint="eastAsia" w:ascii="仿宋_GB2312" w:hAnsi="仿宋_GB2312" w:cs="仿宋_GB2312"/>
                <w:b/>
                <w:bCs w:val="0"/>
                <w:sz w:val="28"/>
                <w:szCs w:val="28"/>
              </w:rPr>
              <w:t>序号</w:t>
            </w:r>
          </w:p>
        </w:tc>
        <w:tc>
          <w:tcPr>
            <w:tcW w:w="2715" w:type="dxa"/>
            <w:gridSpan w:val="2"/>
            <w:vAlign w:val="center"/>
          </w:tcPr>
          <w:p>
            <w:pPr>
              <w:spacing w:line="578" w:lineRule="exact"/>
              <w:jc w:val="center"/>
              <w:rPr>
                <w:rFonts w:hint="eastAsia" w:ascii="仿宋_GB2312" w:hAnsi="仿宋_GB2312" w:cs="仿宋_GB2312"/>
                <w:b/>
                <w:bCs w:val="0"/>
                <w:sz w:val="28"/>
                <w:szCs w:val="28"/>
              </w:rPr>
            </w:pPr>
            <w:r>
              <w:rPr>
                <w:rFonts w:hint="eastAsia" w:ascii="仿宋_GB2312" w:hAnsi="仿宋_GB2312" w:cs="仿宋_GB2312"/>
                <w:b/>
                <w:bCs w:val="0"/>
                <w:sz w:val="28"/>
                <w:szCs w:val="28"/>
              </w:rPr>
              <w:t>主要职责</w:t>
            </w:r>
          </w:p>
        </w:tc>
        <w:tc>
          <w:tcPr>
            <w:tcW w:w="3968" w:type="dxa"/>
            <w:vAlign w:val="center"/>
          </w:tcPr>
          <w:p>
            <w:pPr>
              <w:spacing w:line="578" w:lineRule="exact"/>
              <w:jc w:val="center"/>
              <w:rPr>
                <w:rFonts w:hint="eastAsia" w:ascii="仿宋_GB2312" w:hAnsi="仿宋_GB2312" w:cs="仿宋_GB2312"/>
                <w:b/>
                <w:bCs w:val="0"/>
                <w:sz w:val="28"/>
                <w:szCs w:val="28"/>
              </w:rPr>
            </w:pPr>
            <w:r>
              <w:rPr>
                <w:rFonts w:hint="eastAsia" w:ascii="仿宋_GB2312" w:hAnsi="仿宋_GB2312" w:cs="仿宋_GB2312"/>
                <w:b/>
                <w:bCs w:val="0"/>
                <w:sz w:val="28"/>
                <w:szCs w:val="28"/>
              </w:rPr>
              <w:t>具体工作事项</w:t>
            </w:r>
          </w:p>
        </w:tc>
        <w:tc>
          <w:tcPr>
            <w:tcW w:w="1440" w:type="dxa"/>
            <w:vAlign w:val="center"/>
          </w:tcPr>
          <w:p>
            <w:pPr>
              <w:spacing w:line="578" w:lineRule="exact"/>
              <w:jc w:val="center"/>
              <w:rPr>
                <w:rFonts w:hint="eastAsia" w:ascii="仿宋_GB2312" w:hAnsi="仿宋_GB2312" w:cs="仿宋_GB2312"/>
                <w:b/>
                <w:bCs w:val="0"/>
                <w:sz w:val="28"/>
                <w:szCs w:val="28"/>
              </w:rPr>
            </w:pPr>
            <w:r>
              <w:rPr>
                <w:rFonts w:hint="eastAsia" w:ascii="仿宋_GB2312" w:hAnsi="仿宋_GB2312" w:cs="仿宋_GB2312"/>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贯彻落实党和国家、省市有关应急管理工作的方针政策、法律法规，执行市委市政府、区委区政府的决策部署和中国特色自由贸易港的政策措施。</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贯彻落实党和国家、省市有关应急管理工作的方针政策、法律法规。</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执行市委市政府、区委区政府的决策部署和中国特色自由贸易港的政策措施。</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研究拟定并组织实施全区应急管理工作的规划和措施，研究提出中国特色自由贸易港有关应急管理工作方面的意见和建议。</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编制全区应急体系建设、安全生产和综合防灾减灾规划。</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执行应急管理、安全生产方面的地方性法规和规章制度。</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研究拟定并组织实施全区应急管理、安全生产和综合防灾减灾救灾应急预案，建立完善事故灾难和自然灾害分级应对制度。</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拟定天涯区事故灾难和自然灾害分级应对制度。</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统筹应急预案体系建设。</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组织编制全区总体应急预案和安全生产类、自然灾害类专项预案。</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综合协调各类应急预案的衔接工作。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建立</w:t>
            </w:r>
            <w:r>
              <w:rPr>
                <w:rFonts w:hint="eastAsia" w:ascii="仿宋_GB2312" w:hAnsi="仿宋_GB2312" w:cs="仿宋_GB2312"/>
                <w:sz w:val="24"/>
                <w:szCs w:val="24"/>
                <w:lang w:val="en-US" w:eastAsia="zh-CN"/>
              </w:rPr>
              <w:t>监测</w:t>
            </w:r>
            <w:r>
              <w:rPr>
                <w:rFonts w:hint="eastAsia" w:ascii="仿宋_GB2312" w:hAnsi="仿宋_GB2312" w:eastAsia="仿宋_GB2312" w:cs="仿宋_GB2312"/>
                <w:sz w:val="24"/>
                <w:szCs w:val="24"/>
                <w:lang w:eastAsia="zh-CN"/>
              </w:rPr>
              <w:t>预警和灾情报告制度，健全自然灾害信息</w:t>
            </w:r>
            <w:r>
              <w:rPr>
                <w:rFonts w:hint="eastAsia" w:ascii="仿宋_GB2312" w:hAnsi="仿宋_GB2312" w:cs="仿宋_GB2312"/>
                <w:sz w:val="24"/>
                <w:szCs w:val="24"/>
                <w:lang w:val="en-US" w:eastAsia="zh-CN"/>
              </w:rPr>
              <w:t>资源</w:t>
            </w:r>
            <w:r>
              <w:rPr>
                <w:rFonts w:hint="eastAsia" w:ascii="仿宋_GB2312" w:hAnsi="仿宋_GB2312" w:eastAsia="仿宋_GB2312" w:cs="仿宋_GB2312"/>
                <w:sz w:val="24"/>
                <w:szCs w:val="24"/>
                <w:lang w:eastAsia="zh-CN"/>
              </w:rPr>
              <w:t>获取和共享机制。</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健全自然灾害信息资源获取和共享机制。</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发布预警和灾害信息。</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组织指导协调安全生产类、自然灾害类等突发事件应急救援。</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承担全区应对安全生产类和自然灾害类重大灾害指挥部的现场协调保障工作。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承担全区防汛防风防旱指挥部工作。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承担区政府防灾减灾工作联席会议和区政府抗震救灾指挥部的具体工作。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负责地震应急救援工作，负责地质灾害防治相关工作，组织重大地质灾害应急救援。</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组织协调全区防汛防风防旱的防御工作。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统一协调指挥全区各类应急专业队伍，建立应急协调联动机制。</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拟定综合性应急救援队伍管理保障办法并组织实施。</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衔接部队、民兵、消防救援等力量参与应急救援工作。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统筹全区应急救援力量建设。</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统筹应急救援力量建设，指导全区各级部门和社会应急救援力量建设，负责应急救援动员工作。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指导应急救援队伍教育培训工作。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承担应急预案演练的组织实施和指导监督工作。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负责权限范围内的消防工作。</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负责协调重大消防火灾调度工作。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val="en-US"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指导消防救援监督工作。</w:t>
            </w:r>
          </w:p>
        </w:tc>
        <w:tc>
          <w:tcPr>
            <w:tcW w:w="1440" w:type="dxa"/>
            <w:vAlign w:val="center"/>
          </w:tcPr>
          <w:p>
            <w:pPr>
              <w:spacing w:beforeLines="0" w:afterLines="0" w:line="36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指导协调森林火灾、水旱灾害、台风灾害、地震、地质灾害、生产安全事故等防治工作。</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w:t>
            </w:r>
            <w:r>
              <w:rPr>
                <w:rFonts w:hint="eastAsia" w:ascii="仿宋_GB2312" w:hAnsi="仿宋_GB2312" w:eastAsia="仿宋_GB2312" w:cs="仿宋_GB2312"/>
                <w:sz w:val="24"/>
                <w:szCs w:val="24"/>
                <w:lang w:eastAsia="zh-CN"/>
              </w:rPr>
              <w:t>水旱灾害、台风灾害、地震、地质灾害、生产安全事故应急救援工作。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37" w:type="dxa"/>
            <w:gridSpan w:val="2"/>
            <w:vMerge w:val="continue"/>
            <w:vAlign w:val="center"/>
          </w:tcPr>
          <w:p>
            <w:pPr>
              <w:spacing w:beforeLines="0" w:afterLines="0" w:line="360" w:lineRule="exact"/>
              <w:jc w:val="center"/>
              <w:rPr>
                <w:rFonts w:hint="eastAsia" w:ascii="仿宋_GB2312" w:hAnsi="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协调森林防火应急救援工作。</w:t>
            </w:r>
          </w:p>
        </w:tc>
        <w:tc>
          <w:tcPr>
            <w:tcW w:w="1440" w:type="dxa"/>
            <w:vAlign w:val="center"/>
          </w:tcPr>
          <w:p>
            <w:pPr>
              <w:spacing w:beforeLines="0" w:afterLines="0" w:line="36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负责防灾减灾预防工作</w:t>
            </w:r>
            <w:r>
              <w:rPr>
                <w:rFonts w:hint="eastAsia" w:ascii="仿宋_GB2312" w:hAnsi="仿宋_GB2312" w:eastAsia="仿宋_GB2312" w:cs="仿宋_GB2312"/>
                <w:sz w:val="24"/>
                <w:szCs w:val="24"/>
                <w:lang w:eastAsia="zh-CN"/>
              </w:rPr>
              <w:t>。</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组织开展自然灾害综合风险与减灾能力调查评估。</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组织协调灾害救援工作，组织指导灾情核查、损失评估、救灾捐赠工作，提出重大灾情的损失评估、救助、补偿、抚恤、安置等善后建议以及公民参与全区性应急处置表彰奖励建议，管理、分配区救灾款物并监督使用。</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承担灾情核查、损失评估、救灾捐赠等灾害救助工作。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会同有关方面组织协调紧急转移安置受灾群众、受灾群众生活救助。</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负责救灾款物的管理、分配和监督使用工作。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依法行使安全生产综合监督管理职权，组织开展安全生产巡查、考核工作。</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依法指导协调监督负有安全生产主管监督管理职责的部门开展主管行业领域安全生产监督管理工作，组织协调全区性安全生产检查以及专项督查、专项整治等工作。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承担全区考核的组织实施工作。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cs="仿宋_GB2312"/>
                <w:sz w:val="24"/>
                <w:szCs w:val="24"/>
              </w:rPr>
            </w:pPr>
          </w:p>
        </w:tc>
        <w:tc>
          <w:tcPr>
            <w:tcW w:w="2715" w:type="dxa"/>
            <w:gridSpan w:val="2"/>
            <w:vMerge w:val="continue"/>
            <w:vAlign w:val="center"/>
          </w:tcPr>
          <w:p>
            <w:pPr>
              <w:spacing w:beforeLines="0" w:afterLines="0" w:line="360" w:lineRule="exact"/>
              <w:rPr>
                <w:rFonts w:hint="eastAsia" w:ascii="仿宋_GB2312" w:hAnsi="仿宋_GB2312" w:cs="仿宋_GB2312"/>
                <w:sz w:val="24"/>
                <w:szCs w:val="24"/>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组织指导危险化学品、烟花爆竹和非煤矿山登记工作，承担危险化学品、烟花爆竹和非煤矿山安全监督管理工作。</w:t>
            </w:r>
          </w:p>
        </w:tc>
        <w:tc>
          <w:tcPr>
            <w:tcW w:w="1440" w:type="dxa"/>
            <w:vAlign w:val="center"/>
          </w:tcPr>
          <w:p>
            <w:pPr>
              <w:spacing w:beforeLines="0" w:afterLines="0" w:line="36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2715" w:type="dxa"/>
            <w:gridSpan w:val="2"/>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依法监督检查工矿商贸生产经营单位的安全生产管理工作。</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负责工贸行业安全生产综合监督管理工作。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依法组织指导生产安全事故调查处理和自然灾害类突发事件调查评估，监督事故查处和责任追究落实情况。</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依法承担生产安全事故和</w:t>
            </w:r>
            <w:r>
              <w:rPr>
                <w:rFonts w:hint="eastAsia" w:ascii="仿宋_GB2312" w:hAnsi="仿宋_GB2312" w:eastAsia="仿宋_GB2312" w:cs="仿宋_GB2312"/>
                <w:sz w:val="24"/>
                <w:szCs w:val="24"/>
                <w:lang w:eastAsia="zh-CN"/>
              </w:rPr>
              <w:t>自然灾害类突发事件</w:t>
            </w:r>
            <w:r>
              <w:rPr>
                <w:rFonts w:hint="eastAsia" w:ascii="仿宋_GB2312" w:hAnsi="仿宋_GB2312" w:eastAsia="仿宋_GB2312" w:cs="仿宋_GB2312"/>
                <w:sz w:val="24"/>
                <w:szCs w:val="24"/>
                <w:lang w:val="en-US" w:eastAsia="zh-CN"/>
              </w:rPr>
              <w:t>调查处理工作。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监督事故查处和责任追究情况。</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组织开展自然灾害类突发事件的调查评估工作。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负责应急管理统计分析工作。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2715" w:type="dxa"/>
            <w:gridSpan w:val="2"/>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开展应急管理方面的对外交流合作。</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负责应急管理方面的对外交流合作。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制定应急物资储备和应急救援装备规划并组织实施</w:t>
            </w:r>
            <w:r>
              <w:rPr>
                <w:rFonts w:hint="eastAsia" w:ascii="仿宋_GB2312" w:hAnsi="仿宋_GB2312" w:cs="仿宋_GB2312"/>
                <w:sz w:val="24"/>
                <w:szCs w:val="24"/>
                <w:lang w:eastAsia="zh-CN"/>
              </w:rPr>
              <w:t>。</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拟定应急物资储备规划和需求计划，建立应急物资共用协调机制。</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7" w:type="dxa"/>
            <w:gridSpan w:val="2"/>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715" w:type="dxa"/>
            <w:gridSpan w:val="2"/>
            <w:vMerge w:val="continue"/>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组织协调重要应急物资的储备、调拨和紧急配送分发等工作。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37" w:type="dxa"/>
            <w:gridSpan w:val="2"/>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2715" w:type="dxa"/>
            <w:gridSpan w:val="2"/>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负责应急管理、安全生产宣传教育和培训工作，组织指导应急管理、安全生产的信息化建设。</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负责全区应急管理系统干部教育培训工作。</w:t>
            </w:r>
          </w:p>
        </w:tc>
        <w:tc>
          <w:tcPr>
            <w:tcW w:w="1440" w:type="dxa"/>
            <w:vMerge w:val="restart"/>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37" w:type="dxa"/>
            <w:gridSpan w:val="2"/>
            <w:vMerge w:val="continue"/>
            <w:vAlign w:val="center"/>
          </w:tcPr>
          <w:p>
            <w:pPr>
              <w:spacing w:beforeLines="0" w:afterLines="0" w:line="360" w:lineRule="exact"/>
              <w:rPr>
                <w:sz w:val="24"/>
                <w:szCs w:val="24"/>
              </w:rPr>
            </w:pPr>
          </w:p>
        </w:tc>
        <w:tc>
          <w:tcPr>
            <w:tcW w:w="2715" w:type="dxa"/>
            <w:gridSpan w:val="2"/>
            <w:vMerge w:val="continue"/>
            <w:vAlign w:val="center"/>
          </w:tcPr>
          <w:p>
            <w:pPr>
              <w:spacing w:beforeLines="0" w:afterLines="0" w:line="360" w:lineRule="exact"/>
              <w:rPr>
                <w:sz w:val="24"/>
                <w:szCs w:val="24"/>
              </w:rPr>
            </w:pPr>
          </w:p>
        </w:tc>
        <w:tc>
          <w:tcPr>
            <w:tcW w:w="3968" w:type="dxa"/>
            <w:textDirection w:val="lrTb"/>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负责全区村、社区安全生产培训工作。</w:t>
            </w:r>
          </w:p>
        </w:tc>
        <w:tc>
          <w:tcPr>
            <w:tcW w:w="1440" w:type="dxa"/>
            <w:vMerge w:val="continue"/>
            <w:vAlign w:val="center"/>
          </w:tcPr>
          <w:p>
            <w:pPr>
              <w:spacing w:beforeLines="0" w:afterLines="0" w:line="36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12" w:type="dxa"/>
          <w:trHeight w:val="454" w:hRule="atLeast"/>
          <w:jc w:val="center"/>
        </w:trPr>
        <w:tc>
          <w:tcPr>
            <w:tcW w:w="828" w:type="dxa"/>
            <w:gridSpan w:val="2"/>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512" w:type="dxa"/>
            <w:vAlign w:val="center"/>
          </w:tcPr>
          <w:p>
            <w:pPr>
              <w:spacing w:beforeLines="0" w:afterLines="0" w:line="360" w:lineRule="exact"/>
              <w:rPr>
                <w:rFonts w:hint="eastAsia" w:ascii="仿宋_GB2312" w:hAnsi="仿宋_GB2312" w:eastAsia="仿宋_GB2312" w:cs="仿宋_GB2312"/>
                <w:sz w:val="24"/>
                <w:szCs w:val="24"/>
                <w:lang w:eastAsia="zh-CN"/>
              </w:rPr>
            </w:pP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承担应急管理、安全生产的信息化建设工作。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12" w:type="dxa"/>
          <w:trHeight w:val="454" w:hRule="atLeast"/>
          <w:jc w:val="center"/>
        </w:trPr>
        <w:tc>
          <w:tcPr>
            <w:tcW w:w="828" w:type="dxa"/>
            <w:gridSpan w:val="2"/>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cs="仿宋_GB2312"/>
                <w:sz w:val="24"/>
                <w:szCs w:val="24"/>
                <w:lang w:val="en-US" w:eastAsia="zh-CN"/>
              </w:rPr>
              <w:t>7</w:t>
            </w:r>
          </w:p>
        </w:tc>
        <w:tc>
          <w:tcPr>
            <w:tcW w:w="2512" w:type="dxa"/>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承担区安全生产委员会、区防汛防风防旱指挥部日常工作。</w:t>
            </w:r>
          </w:p>
        </w:tc>
        <w:tc>
          <w:tcPr>
            <w:tcW w:w="3968" w:type="dxa"/>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承担区安全生产委员会、区防汛防风防旱指挥部日常工作。</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12" w:type="dxa"/>
          <w:trHeight w:val="1305" w:hRule="atLeast"/>
          <w:jc w:val="center"/>
        </w:trPr>
        <w:tc>
          <w:tcPr>
            <w:tcW w:w="828" w:type="dxa"/>
            <w:gridSpan w:val="2"/>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18</w:t>
            </w:r>
          </w:p>
        </w:tc>
        <w:tc>
          <w:tcPr>
            <w:tcW w:w="2512" w:type="dxa"/>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完成区委区政府和上级部门交办的其他工作任务。</w:t>
            </w:r>
          </w:p>
        </w:tc>
        <w:tc>
          <w:tcPr>
            <w:tcW w:w="3968"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完成区委区政府和省、市应急管理部门及相关上级部门交办的其他工作任务。</w:t>
            </w:r>
          </w:p>
        </w:tc>
        <w:tc>
          <w:tcPr>
            <w:tcW w:w="1440" w:type="dxa"/>
            <w:vAlign w:val="center"/>
          </w:tcPr>
          <w:p>
            <w:pPr>
              <w:spacing w:beforeLines="0" w:afterLines="0" w:line="360" w:lineRule="exact"/>
              <w:rPr>
                <w:rFonts w:hint="eastAsia" w:ascii="仿宋_GB2312" w:hAnsi="仿宋_GB2312" w:eastAsia="仿宋_GB2312" w:cs="仿宋_GB2312"/>
                <w:sz w:val="24"/>
                <w:szCs w:val="24"/>
              </w:rPr>
            </w:pPr>
          </w:p>
        </w:tc>
      </w:tr>
    </w:tbl>
    <w:p>
      <w:pPr>
        <w:pStyle w:val="2"/>
        <w:spacing w:line="578" w:lineRule="exact"/>
        <w:rPr>
          <w:rFonts w:hint="default" w:ascii="Times New Roman" w:hAnsi="Times New Roman" w:eastAsia="黑体" w:cs="Times New Roman"/>
          <w:color w:val="000000"/>
          <w:sz w:val="24"/>
          <w:szCs w:val="2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pStyle w:val="2"/>
        <w:rPr>
          <w:rFonts w:hint="default"/>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pStyle w:val="2"/>
        <w:rPr>
          <w:rFonts w:hint="default"/>
        </w:rPr>
      </w:pPr>
    </w:p>
    <w:p>
      <w:pPr>
        <w:spacing w:line="578" w:lineRule="exact"/>
        <w:jc w:val="center"/>
        <w:rPr>
          <w:rFonts w:hint="default" w:ascii="Times New Roman" w:hAnsi="Times New Roman" w:eastAsia="方正小标宋简体" w:cs="Times New Roman"/>
          <w:sz w:val="44"/>
          <w:szCs w:val="44"/>
        </w:rPr>
      </w:pPr>
    </w:p>
    <w:p>
      <w:pPr>
        <w:spacing w:line="578" w:lineRule="exact"/>
        <w:jc w:val="both"/>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44"/>
          <w:szCs w:val="44"/>
        </w:rPr>
      </w:pPr>
    </w:p>
    <w:p>
      <w:pPr>
        <w:spacing w:line="578" w:lineRule="exact"/>
        <w:jc w:val="center"/>
        <w:rPr>
          <w:rFonts w:hint="eastAsia" w:ascii="Times New Roman" w:hAnsi="Times New Roman" w:eastAsia="楷体_GB2312" w:cs="Times New Roman"/>
          <w:b w:val="0"/>
          <w:bCs/>
          <w:sz w:val="36"/>
          <w:szCs w:val="36"/>
          <w:shd w:val="clear" w:color="auto" w:fill="FFFFFF"/>
        </w:rPr>
      </w:pPr>
      <w:r>
        <w:rPr>
          <w:rFonts w:hint="eastAsia" w:eastAsia="方正小标宋简体" w:cs="Times New Roman"/>
          <w:sz w:val="36"/>
          <w:szCs w:val="36"/>
          <w:lang w:val="en-US" w:eastAsia="zh-CN"/>
        </w:rPr>
        <w:t>二、</w:t>
      </w:r>
      <w:r>
        <w:rPr>
          <w:rFonts w:hint="default" w:ascii="Times New Roman" w:hAnsi="Times New Roman" w:eastAsia="方正小标宋简体" w:cs="Times New Roman"/>
          <w:sz w:val="36"/>
          <w:szCs w:val="36"/>
        </w:rPr>
        <w:t>与相关部门的职责边界登记表</w:t>
      </w:r>
    </w:p>
    <w:tbl>
      <w:tblPr>
        <w:tblStyle w:val="7"/>
        <w:tblW w:w="9102" w:type="dxa"/>
        <w:jc w:val="center"/>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582"/>
        <w:gridCol w:w="1425"/>
        <w:gridCol w:w="2575"/>
        <w:gridCol w:w="153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33"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序号</w:t>
            </w:r>
          </w:p>
        </w:tc>
        <w:tc>
          <w:tcPr>
            <w:tcW w:w="1582"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管理事项</w:t>
            </w:r>
          </w:p>
        </w:tc>
        <w:tc>
          <w:tcPr>
            <w:tcW w:w="1425"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相关部门</w:t>
            </w:r>
          </w:p>
        </w:tc>
        <w:tc>
          <w:tcPr>
            <w:tcW w:w="2575"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职责分工</w:t>
            </w:r>
          </w:p>
        </w:tc>
        <w:tc>
          <w:tcPr>
            <w:tcW w:w="1530"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相关依据</w:t>
            </w:r>
          </w:p>
        </w:tc>
        <w:tc>
          <w:tcPr>
            <w:tcW w:w="857"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3" w:type="dxa"/>
            <w:vMerge w:val="restart"/>
            <w:vAlign w:val="center"/>
          </w:tcPr>
          <w:p>
            <w:pPr>
              <w:spacing w:beforeLines="0" w:afterLines="0" w:line="360" w:lineRule="exact"/>
              <w:jc w:val="center"/>
              <w:rPr>
                <w:rFonts w:hint="eastAsia" w:ascii="仿宋_GB2312" w:hAnsi="仿宋_GB2312" w:cs="仿宋_GB2312"/>
                <w:sz w:val="24"/>
                <w:szCs w:val="24"/>
              </w:rPr>
            </w:pPr>
            <w:r>
              <w:rPr>
                <w:rFonts w:hint="eastAsia" w:ascii="仿宋_GB2312" w:hAnsi="仿宋_GB2312" w:eastAsia="仿宋_GB2312" w:cs="仿宋_GB2312"/>
                <w:sz w:val="24"/>
                <w:szCs w:val="24"/>
              </w:rPr>
              <w:t>1</w:t>
            </w:r>
          </w:p>
          <w:p>
            <w:pPr>
              <w:spacing w:beforeLines="0" w:afterLines="0" w:line="360" w:lineRule="exact"/>
              <w:jc w:val="center"/>
              <w:rPr>
                <w:rFonts w:hint="eastAsia" w:ascii="仿宋_GB2312" w:hAnsi="仿宋_GB2312" w:eastAsia="仿宋_GB2312" w:cs="仿宋_GB2312"/>
                <w:sz w:val="24"/>
                <w:szCs w:val="24"/>
              </w:rPr>
            </w:pPr>
          </w:p>
        </w:tc>
        <w:tc>
          <w:tcPr>
            <w:tcW w:w="1582" w:type="dxa"/>
            <w:vMerge w:val="restart"/>
            <w:vAlign w:val="center"/>
          </w:tcPr>
          <w:p>
            <w:pPr>
              <w:spacing w:beforeLines="0" w:afterLines="0" w:line="360" w:lineRule="exact"/>
              <w:ind w:right="-163" w:rightChars="-5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自然灾害防救方面</w:t>
            </w:r>
          </w:p>
        </w:tc>
        <w:tc>
          <w:tcPr>
            <w:tcW w:w="1425" w:type="dxa"/>
            <w:vAlign w:val="center"/>
          </w:tcPr>
          <w:p>
            <w:pPr>
              <w:spacing w:beforeLines="0" w:afterLines="0"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区应急管理局</w:t>
            </w:r>
          </w:p>
        </w:tc>
        <w:tc>
          <w:tcPr>
            <w:tcW w:w="2575" w:type="dxa"/>
            <w:vAlign w:val="center"/>
          </w:tcPr>
          <w:p>
            <w:pPr>
              <w:spacing w:beforeLines="0" w:afterLines="0"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区应急管理局负责编制全区总体应急预案和安全生产类、自然灾害类专项预案，综合协调应急预案衔接工作，组织开展区级总体预案演练。按照分级负责的原则，指导自然灾害应急救援；组织协调重大灾害应急救援工作，并按权限作出决定；承担区级应对重大灾害指挥部日常工作，协助区委、区政府指定的负责同志组织重大灾害指挥部日常工作。组织编制综合防灾减灾规划，指导协调相关部门开展台风、水旱灾害、地震和地质灾害等防治工作；会同区级自然资源和规划部门、区农业农村局等有关部门建立统一的应急管理信息平台，建立监测预警和灾情报告制度，健全自然灾害信息资源获取和共享机制，依法统一发布灾情。开展多灾种和灾害链综合监测预警，指导开展自然综合风险评估。</w:t>
            </w:r>
            <w:r>
              <w:rPr>
                <w:rFonts w:hint="eastAsia" w:ascii="仿宋_GB2312" w:hAnsi="仿宋_GB2312" w:eastAsia="仿宋_GB2312" w:cs="仿宋_GB2312"/>
                <w:sz w:val="24"/>
                <w:szCs w:val="24"/>
                <w:lang w:val="en-US" w:eastAsia="zh-CN"/>
              </w:rPr>
              <w:t>2.必要时，区级自然资源和规划部门、区农业农村局等部门可以提请区应急管理局，以区级应急指挥机构名义部署相关防治工作。</w:t>
            </w:r>
          </w:p>
        </w:tc>
        <w:tc>
          <w:tcPr>
            <w:tcW w:w="1530" w:type="dxa"/>
            <w:vMerge w:val="restart"/>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中共三亚市天涯区委办公室</w:t>
            </w: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lang w:eastAsia="zh-CN"/>
              </w:rPr>
              <w:t>三亚市天涯区人民政府办公室关于印发《三亚市天涯区应急管理局职能配置、内设机构和人员编制规定》的通知（天委办〔</w:t>
            </w:r>
            <w:r>
              <w:rPr>
                <w:rFonts w:hint="eastAsia" w:ascii="仿宋_GB2312" w:hAnsi="仿宋_GB2312" w:eastAsia="仿宋_GB2312" w:cs="仿宋_GB2312"/>
                <w:sz w:val="24"/>
                <w:szCs w:val="24"/>
                <w:lang w:val="en-US" w:eastAsia="zh-CN"/>
              </w:rPr>
              <w:t>2019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58号</w:t>
            </w:r>
            <w:r>
              <w:rPr>
                <w:rFonts w:hint="eastAsia" w:ascii="仿宋_GB2312" w:hAnsi="仿宋_GB2312" w:eastAsia="仿宋_GB2312" w:cs="仿宋_GB2312"/>
                <w:sz w:val="24"/>
                <w:szCs w:val="24"/>
                <w:lang w:eastAsia="zh-CN"/>
              </w:rPr>
              <w:t>）。</w:t>
            </w:r>
          </w:p>
          <w:p>
            <w:pPr>
              <w:spacing w:beforeLines="0" w:afterLines="0" w:line="360" w:lineRule="exact"/>
              <w:rPr>
                <w:rFonts w:hint="eastAsia" w:ascii="仿宋_GB2312" w:hAnsi="仿宋_GB2312" w:cs="仿宋_GB2312"/>
                <w:sz w:val="24"/>
                <w:szCs w:val="24"/>
                <w:lang w:val="en-US" w:eastAsia="zh-CN"/>
              </w:rPr>
            </w:pPr>
            <w:r>
              <w:rPr>
                <w:rFonts w:hint="eastAsia" w:ascii="仿宋_GB2312" w:hAnsi="仿宋_GB2312" w:eastAsia="仿宋_GB2312" w:cs="仿宋_GB2312"/>
                <w:sz w:val="24"/>
                <w:szCs w:val="24"/>
                <w:lang w:eastAsia="zh-CN"/>
              </w:rPr>
              <w:t>三亚市天涯区人民政府</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lang w:eastAsia="zh-CN"/>
              </w:rPr>
              <w:t>关于调整三亚市天涯区森林防火指挥部领导成员的通知</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lang w:eastAsia="zh-CN"/>
              </w:rPr>
              <w:t>（天府〔2020〕49号）</w:t>
            </w:r>
          </w:p>
        </w:tc>
        <w:tc>
          <w:tcPr>
            <w:tcW w:w="857" w:type="dxa"/>
            <w:vMerge w:val="restart"/>
          </w:tcPr>
          <w:p>
            <w:pPr>
              <w:spacing w:beforeLines="0" w:afterLines="0"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3"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1582" w:type="dxa"/>
            <w:vMerge w:val="continue"/>
            <w:vAlign w:val="center"/>
          </w:tcPr>
          <w:p>
            <w:pPr>
              <w:spacing w:beforeLines="0" w:afterLines="0" w:line="360" w:lineRule="exact"/>
              <w:rPr>
                <w:rFonts w:hint="eastAsia" w:ascii="仿宋_GB2312" w:hAnsi="仿宋_GB2312" w:eastAsia="仿宋_GB2312" w:cs="仿宋_GB2312"/>
                <w:sz w:val="24"/>
                <w:szCs w:val="24"/>
              </w:rPr>
            </w:pPr>
          </w:p>
        </w:tc>
        <w:tc>
          <w:tcPr>
            <w:tcW w:w="1425" w:type="dxa"/>
            <w:vAlign w:val="center"/>
          </w:tcPr>
          <w:p>
            <w:p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区农业农村局</w:t>
            </w:r>
          </w:p>
        </w:tc>
        <w:tc>
          <w:tcPr>
            <w:tcW w:w="2575" w:type="dxa"/>
            <w:vAlign w:val="center"/>
          </w:tcPr>
          <w:p>
            <w:pPr>
              <w:numPr>
                <w:ilvl w:val="0"/>
                <w:numId w:val="1"/>
              </w:numPr>
              <w:tabs>
                <w:tab w:val="left" w:pos="312"/>
              </w:tabs>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农业农村局负责落实综合防灾减灾规划相关要求，按职责权限组织编制全区洪水干旱灾害防治规划和防护标准并指导实施；承担水情旱情监测预警工作；组织编制重要江河湖泊和重要水工程的防御洪水抗御旱灾调度和应急水量调度方案，按程序报批并组织实施，负责其运行的安全监督管理；承担防御期间重要水工程调度工作。</w:t>
            </w:r>
          </w:p>
          <w:p>
            <w:pPr>
              <w:numPr>
                <w:ilvl w:val="-1"/>
                <w:numId w:val="0"/>
              </w:numPr>
              <w:spacing w:beforeLines="0" w:afterLines="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2.区农业农村局按职责权限组织编制森林火灾防治规划和防护标准并指导实施；指导开展防火巡护、火源管理、防火设施建设等工作；结合实际组织开展防火宣传教育、监测预警、督促检查等工作。</w:t>
            </w:r>
          </w:p>
        </w:tc>
        <w:tc>
          <w:tcPr>
            <w:tcW w:w="1530" w:type="dxa"/>
            <w:vMerge w:val="continue"/>
            <w:vAlign w:val="center"/>
          </w:tcPr>
          <w:p>
            <w:pPr>
              <w:spacing w:beforeLines="0" w:afterLines="0" w:line="360" w:lineRule="exact"/>
              <w:rPr>
                <w:rFonts w:hint="default" w:ascii="Times New Roman" w:hAnsi="Times New Roman" w:eastAsia="宋体" w:cs="Times New Roman"/>
                <w:sz w:val="21"/>
                <w:szCs w:val="24"/>
              </w:rPr>
            </w:pPr>
          </w:p>
        </w:tc>
        <w:tc>
          <w:tcPr>
            <w:tcW w:w="857" w:type="dxa"/>
            <w:vMerge w:val="continue"/>
          </w:tcPr>
          <w:p>
            <w:pPr>
              <w:spacing w:beforeLines="0" w:afterLines="0" w:line="360" w:lineRule="exact"/>
              <w:rPr>
                <w:rFonts w:hint="default" w:ascii="Times New Roman" w:hAnsi="Times New Roman" w:eastAsia="宋体" w:cs="Times New Roman"/>
                <w:sz w:val="21"/>
                <w:szCs w:val="24"/>
              </w:rPr>
            </w:pPr>
          </w:p>
        </w:tc>
      </w:tr>
    </w:tbl>
    <w:p>
      <w:pPr>
        <w:spacing w:line="578" w:lineRule="exact"/>
        <w:jc w:val="center"/>
        <w:rPr>
          <w:rFonts w:hint="eastAsia" w:eastAsia="方正小标宋简体" w:cs="Times New Roman"/>
          <w:sz w:val="44"/>
          <w:szCs w:val="44"/>
          <w:lang w:val="en-US" w:eastAsia="zh-CN"/>
        </w:rPr>
      </w:pPr>
    </w:p>
    <w:p>
      <w:pPr>
        <w:spacing w:line="578" w:lineRule="exact"/>
        <w:jc w:val="both"/>
        <w:rPr>
          <w:rFonts w:hint="eastAsia" w:eastAsia="方正小标宋简体" w:cs="Times New Roman"/>
          <w:sz w:val="44"/>
          <w:szCs w:val="44"/>
          <w:lang w:val="en-US" w:eastAsia="zh-CN"/>
        </w:rPr>
      </w:pPr>
    </w:p>
    <w:p>
      <w:pPr>
        <w:spacing w:line="578" w:lineRule="exact"/>
        <w:jc w:val="center"/>
        <w:rPr>
          <w:rFonts w:hint="default" w:ascii="Times New Roman" w:hAnsi="Times New Roman" w:eastAsia="方正小标宋简体" w:cs="Times New Roman"/>
          <w:sz w:val="36"/>
          <w:szCs w:val="36"/>
        </w:rPr>
      </w:pPr>
      <w:r>
        <w:rPr>
          <w:rFonts w:hint="eastAsia" w:eastAsia="方正小标宋简体" w:cs="Times New Roman"/>
          <w:sz w:val="36"/>
          <w:szCs w:val="36"/>
          <w:lang w:val="en-US" w:eastAsia="zh-CN"/>
        </w:rPr>
        <w:t>三、</w:t>
      </w:r>
      <w:r>
        <w:rPr>
          <w:rFonts w:hint="default" w:ascii="Times New Roman" w:hAnsi="Times New Roman" w:eastAsia="方正小标宋简体" w:cs="Times New Roman"/>
          <w:sz w:val="36"/>
          <w:szCs w:val="36"/>
        </w:rPr>
        <w:t>事中事后监管制度</w:t>
      </w:r>
    </w:p>
    <w:p>
      <w:pPr>
        <w:spacing w:line="578" w:lineRule="exact"/>
        <w:jc w:val="both"/>
        <w:rPr>
          <w:rFonts w:hint="eastAsia" w:ascii="楷体_GB2312" w:hAnsi="楷体_GB2312" w:eastAsia="楷体_GB2312" w:cs="楷体_GB2312"/>
          <w:b w:val="0"/>
          <w:bCs/>
          <w:szCs w:val="32"/>
          <w:lang w:val="en-US" w:eastAsia="zh-CN"/>
        </w:rPr>
      </w:pPr>
    </w:p>
    <w:p>
      <w:pPr>
        <w:spacing w:beforeLines="0" w:afterLines="0" w:line="578" w:lineRule="exact"/>
        <w:ind w:firstLine="640" w:firstLineChars="200"/>
        <w:jc w:val="both"/>
        <w:rPr>
          <w:rFonts w:hint="eastAsia" w:ascii="黑体" w:hAnsi="黑体" w:eastAsia="黑体" w:cs="黑体"/>
          <w:b w:val="0"/>
          <w:bCs/>
          <w:szCs w:val="32"/>
        </w:rPr>
      </w:pPr>
      <w:r>
        <w:rPr>
          <w:rFonts w:hint="eastAsia" w:ascii="黑体" w:hAnsi="黑体" w:eastAsia="黑体" w:cs="黑体"/>
          <w:b w:val="0"/>
          <w:bCs/>
          <w:szCs w:val="32"/>
          <w:lang w:val="en-US" w:eastAsia="zh-CN"/>
        </w:rPr>
        <w:t>（一）</w:t>
      </w:r>
      <w:r>
        <w:rPr>
          <w:rFonts w:hint="eastAsia" w:ascii="黑体" w:hAnsi="黑体" w:eastAsia="黑体" w:cs="黑体"/>
          <w:b w:val="0"/>
          <w:bCs w:val="0"/>
          <w:i w:val="0"/>
          <w:iCs w:val="0"/>
          <w:caps w:val="0"/>
          <w:color w:val="000000"/>
          <w:spacing w:val="0"/>
          <w:kern w:val="0"/>
          <w:sz w:val="32"/>
          <w:szCs w:val="32"/>
          <w:lang w:val="en-US" w:eastAsia="zh-CN" w:bidi="ar"/>
        </w:rPr>
        <w:t>非煤矿山企业监管</w:t>
      </w:r>
    </w:p>
    <w:p>
      <w:pPr>
        <w:numPr>
          <w:ilvl w:val="-1"/>
          <w:numId w:val="0"/>
        </w:numPr>
        <w:spacing w:beforeLines="0" w:afterLines="0" w:line="578" w:lineRule="exact"/>
        <w:ind w:left="0" w:leftChars="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辖区内非煤矿山企业，包括金属非金属矿山、尾矿库、石油开采、矿山采掘施工企业和地质勘探单位</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leftChars="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矿山企业是否符合《</w:t>
      </w:r>
      <w:r>
        <w:rPr>
          <w:rFonts w:hint="eastAsia" w:ascii="Times New Roman" w:hAnsi="Times New Roman" w:eastAsia="仿宋_GB2312"/>
          <w:sz w:val="32"/>
          <w:szCs w:val="32"/>
          <w:lang w:val="en-US" w:eastAsia="zh-CN"/>
        </w:rPr>
        <w:t>中华人民共和国</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安全生产法》《</w:t>
      </w:r>
      <w:r>
        <w:rPr>
          <w:rFonts w:hint="eastAsia" w:ascii="Times New Roman" w:hAnsi="Times New Roman" w:eastAsia="仿宋_GB2312"/>
          <w:sz w:val="32"/>
          <w:szCs w:val="32"/>
          <w:lang w:val="en-US" w:eastAsia="zh-CN"/>
        </w:rPr>
        <w:t>中华人民共和国</w:t>
      </w:r>
      <w:r>
        <w:rPr>
          <w:rFonts w:hint="eastAsia" w:ascii="仿宋_GB2312" w:hAnsi="宋体" w:eastAsia="仿宋_GB2312" w:cs="仿宋_GB2312"/>
          <w:b w:val="0"/>
          <w:bCs w:val="0"/>
          <w:i w:val="0"/>
          <w:iCs w:val="0"/>
          <w:caps w:val="0"/>
          <w:color w:val="000000"/>
          <w:spacing w:val="0"/>
          <w:kern w:val="0"/>
          <w:sz w:val="32"/>
          <w:szCs w:val="32"/>
          <w:lang w:val="en-US" w:eastAsia="zh-CN" w:bidi="ar"/>
        </w:rPr>
        <w:t>矿山安全法》及相关法律法规、规章标准的有关规定。</w:t>
      </w:r>
    </w:p>
    <w:p>
      <w:pPr>
        <w:numPr>
          <w:ilvl w:val="-1"/>
          <w:numId w:val="0"/>
        </w:numPr>
        <w:spacing w:beforeLines="0" w:afterLines="0" w:line="578" w:lineRule="exact"/>
        <w:ind w:left="0" w:leftChars="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）日常监督检查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）针对投诉举报，开展专门检查。</w:t>
      </w:r>
    </w:p>
    <w:p>
      <w:pPr>
        <w:numPr>
          <w:ilvl w:val="-1"/>
          <w:numId w:val="0"/>
        </w:numPr>
        <w:spacing w:beforeLines="0" w:afterLines="0" w:line="578" w:lineRule="exact"/>
        <w:ind w:left="0" w:leftChars="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）听取</w:t>
      </w:r>
      <w:r>
        <w:rPr>
          <w:rFonts w:hint="eastAsia" w:ascii="仿宋_GB2312" w:hAnsi="宋体" w:cs="仿宋_GB2312"/>
          <w:b w:val="0"/>
          <w:bCs w:val="0"/>
          <w:i w:val="0"/>
          <w:iCs w:val="0"/>
          <w:caps w:val="0"/>
          <w:color w:val="000000"/>
          <w:spacing w:val="0"/>
          <w:kern w:val="0"/>
          <w:sz w:val="32"/>
          <w:szCs w:val="32"/>
          <w:lang w:val="en-US" w:eastAsia="zh-CN" w:bidi="ar"/>
        </w:rPr>
        <w:t>非煤矿山</w:t>
      </w:r>
      <w:r>
        <w:rPr>
          <w:rFonts w:hint="eastAsia" w:ascii="仿宋_GB2312" w:hAnsi="宋体" w:eastAsia="仿宋_GB2312" w:cs="仿宋_GB2312"/>
          <w:b w:val="0"/>
          <w:bCs w:val="0"/>
          <w:i w:val="0"/>
          <w:iCs w:val="0"/>
          <w:caps w:val="0"/>
          <w:color w:val="000000"/>
          <w:spacing w:val="0"/>
          <w:kern w:val="0"/>
          <w:sz w:val="32"/>
          <w:szCs w:val="32"/>
          <w:lang w:val="en-US" w:eastAsia="zh-CN" w:bidi="ar"/>
        </w:rPr>
        <w:t>生产企业汇报安全管理情况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）查阅</w:t>
      </w:r>
      <w:r>
        <w:rPr>
          <w:rFonts w:hint="eastAsia" w:ascii="仿宋_GB2312" w:hAnsi="宋体" w:cs="仿宋_GB2312"/>
          <w:b w:val="0"/>
          <w:bCs w:val="0"/>
          <w:i w:val="0"/>
          <w:iCs w:val="0"/>
          <w:caps w:val="0"/>
          <w:color w:val="000000"/>
          <w:spacing w:val="0"/>
          <w:kern w:val="0"/>
          <w:sz w:val="32"/>
          <w:szCs w:val="32"/>
          <w:lang w:val="en-US" w:eastAsia="zh-CN" w:bidi="ar"/>
        </w:rPr>
        <w:t>非煤矿山</w:t>
      </w:r>
      <w:r>
        <w:rPr>
          <w:rFonts w:hint="eastAsia" w:ascii="仿宋_GB2312" w:hAnsi="宋体" w:eastAsia="仿宋_GB2312" w:cs="仿宋_GB2312"/>
          <w:b w:val="0"/>
          <w:bCs w:val="0"/>
          <w:i w:val="0"/>
          <w:iCs w:val="0"/>
          <w:caps w:val="0"/>
          <w:color w:val="000000"/>
          <w:spacing w:val="0"/>
          <w:kern w:val="0"/>
          <w:sz w:val="32"/>
          <w:szCs w:val="32"/>
          <w:lang w:val="en-US" w:eastAsia="zh-CN" w:bidi="ar"/>
        </w:rPr>
        <w:t>生产企业各类证照、安全生产责任制、安全生产管理制度以及出入库登记、产品流向登记等相关资料</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）执法人员现场检查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）聘请专家现场检查。</w:t>
      </w:r>
      <w:r>
        <w:rPr>
          <w:rFonts w:hint="eastAsia" w:ascii="仿宋_GB2312" w:hAnsi="宋体" w:eastAsia="仿宋_GB2312" w:cs="仿宋_GB2312"/>
          <w:b w:val="0"/>
          <w:bCs w:val="0"/>
          <w:i w:val="0"/>
          <w:iCs w:val="0"/>
          <w:caps w:val="0"/>
          <w:color w:val="0000FF"/>
          <w:spacing w:val="0"/>
          <w:kern w:val="0"/>
          <w:sz w:val="32"/>
          <w:szCs w:val="32"/>
          <w:lang w:val="en-US" w:eastAsia="zh-CN" w:bidi="ar"/>
        </w:rPr>
        <w:t>  </w:t>
      </w:r>
    </w:p>
    <w:p>
      <w:pPr>
        <w:numPr>
          <w:ilvl w:val="-1"/>
          <w:numId w:val="0"/>
        </w:numPr>
        <w:spacing w:beforeLines="0" w:afterLines="0" w:line="578" w:lineRule="exact"/>
        <w:ind w:left="0" w:leftChars="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应急部门对辖区内非煤矿山企业实施日常监督检查；日常检查分为定期检查和不定期检查。应急部门可采取听取汇报、查阅资料、检查现场等方式，对矿山企业实施监督检查。进行监督检查时，必须由2名以上工作人员参加，并出示有效证件，对监督检查的情况和处理意见应形成书面记录，由被检查企业负责人签字确认后归档，并反馈给企业</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）专项检查是针对某一专门事项开展的检查，可由当地应急部门自行组织开展，也可由上级应急部门统一组织实施，其程序与日常检查相同</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）应急部门在监督检查中发现企业存在事故隐患应按相关法律、法规规定及时进行处理</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szCs w:val="32"/>
          <w:lang w:val="en-US" w:eastAsia="zh-CN"/>
        </w:rPr>
        <w:t>6.</w:t>
      </w:r>
      <w:r>
        <w:rPr>
          <w:rFonts w:hint="eastAsia" w:ascii="楷体_GB2312" w:hAnsi="楷体_GB2312" w:eastAsia="楷体_GB2312" w:cs="楷体_GB2312"/>
          <w:szCs w:val="32"/>
        </w:rPr>
        <w:t>监督检查处理</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区应急部门应当依法对</w:t>
      </w:r>
      <w:r>
        <w:rPr>
          <w:rFonts w:hint="eastAsia" w:ascii="仿宋_GB2312" w:hAnsi="宋体" w:cs="仿宋_GB2312"/>
          <w:b w:val="0"/>
          <w:bCs w:val="0"/>
          <w:i w:val="0"/>
          <w:iCs w:val="0"/>
          <w:caps w:val="0"/>
          <w:color w:val="000000"/>
          <w:spacing w:val="0"/>
          <w:kern w:val="0"/>
          <w:sz w:val="32"/>
          <w:szCs w:val="32"/>
          <w:lang w:val="en-US" w:eastAsia="zh-CN" w:bidi="ar"/>
        </w:rPr>
        <w:t>非煤矿山</w:t>
      </w:r>
      <w:r>
        <w:rPr>
          <w:rFonts w:hint="eastAsia" w:ascii="仿宋_GB2312" w:hAnsi="宋体" w:eastAsia="仿宋_GB2312" w:cs="仿宋_GB2312"/>
          <w:b w:val="0"/>
          <w:bCs w:val="0"/>
          <w:i w:val="0"/>
          <w:iCs w:val="0"/>
          <w:caps w:val="0"/>
          <w:color w:val="000000"/>
          <w:spacing w:val="0"/>
          <w:kern w:val="0"/>
          <w:sz w:val="32"/>
          <w:szCs w:val="32"/>
          <w:lang w:val="en-US" w:eastAsia="zh-CN" w:bidi="ar"/>
        </w:rPr>
        <w:t>生产企业进行监督检查，发现存在事故隐患的，应当责成有关单位采取有效措施，消除事故隐患；发现违法行为，应当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及时予以查处。相关企业应当接受监督检查，并提供有关情况和资料，不得拒绝、阻挠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区应急部门对取证</w:t>
      </w:r>
      <w:r>
        <w:rPr>
          <w:rFonts w:hint="eastAsia" w:ascii="仿宋_GB2312" w:hAnsi="宋体" w:cs="仿宋_GB2312"/>
          <w:b w:val="0"/>
          <w:bCs w:val="0"/>
          <w:i w:val="0"/>
          <w:iCs w:val="0"/>
          <w:caps w:val="0"/>
          <w:color w:val="000000"/>
          <w:spacing w:val="0"/>
          <w:kern w:val="0"/>
          <w:sz w:val="32"/>
          <w:szCs w:val="32"/>
          <w:lang w:val="en-US" w:eastAsia="zh-CN" w:bidi="ar"/>
        </w:rPr>
        <w:t>非煤矿山</w:t>
      </w:r>
      <w:r>
        <w:rPr>
          <w:rFonts w:hint="eastAsia" w:ascii="仿宋_GB2312" w:hAnsi="宋体" w:eastAsia="仿宋_GB2312" w:cs="仿宋_GB2312"/>
          <w:b w:val="0"/>
          <w:bCs w:val="0"/>
          <w:i w:val="0"/>
          <w:iCs w:val="0"/>
          <w:caps w:val="0"/>
          <w:color w:val="000000"/>
          <w:spacing w:val="0"/>
          <w:kern w:val="0"/>
          <w:sz w:val="32"/>
          <w:szCs w:val="32"/>
          <w:lang w:val="en-US" w:eastAsia="zh-CN" w:bidi="ar"/>
        </w:rPr>
        <w:t>生产企业进行不定期的监督检查，加强事后监管</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FF"/>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）区应急部门工作人员在</w:t>
      </w:r>
      <w:r>
        <w:rPr>
          <w:rFonts w:hint="eastAsia" w:ascii="仿宋_GB2312" w:hAnsi="宋体" w:cs="仿宋_GB2312"/>
          <w:b w:val="0"/>
          <w:bCs w:val="0"/>
          <w:i w:val="0"/>
          <w:iCs w:val="0"/>
          <w:caps w:val="0"/>
          <w:color w:val="000000"/>
          <w:spacing w:val="0"/>
          <w:kern w:val="0"/>
          <w:sz w:val="32"/>
          <w:szCs w:val="32"/>
          <w:lang w:val="en-US" w:eastAsia="zh-CN" w:bidi="ar"/>
        </w:rPr>
        <w:t>非煤矿山</w:t>
      </w:r>
      <w:r>
        <w:rPr>
          <w:rFonts w:hint="eastAsia" w:ascii="仿宋_GB2312" w:hAnsi="宋体" w:eastAsia="仿宋_GB2312" w:cs="仿宋_GB2312"/>
          <w:b w:val="0"/>
          <w:bCs w:val="0"/>
          <w:i w:val="0"/>
          <w:iCs w:val="0"/>
          <w:caps w:val="0"/>
          <w:color w:val="000000"/>
          <w:spacing w:val="0"/>
          <w:kern w:val="0"/>
          <w:sz w:val="32"/>
          <w:szCs w:val="32"/>
          <w:lang w:val="en-US" w:eastAsia="zh-CN" w:bidi="ar"/>
        </w:rPr>
        <w:t>生产企业安全生产监督管理工作中，有滥用职权、玩忽职守、徇私舞弊行为的，依法给予行政处分；构成犯罪的，依法追究刑事责任</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）对依法取得</w:t>
      </w:r>
      <w:r>
        <w:rPr>
          <w:rFonts w:hint="eastAsia" w:ascii="仿宋_GB2312" w:hAnsi="宋体" w:cs="仿宋_GB2312"/>
          <w:b w:val="0"/>
          <w:bCs w:val="0"/>
          <w:i w:val="0"/>
          <w:iCs w:val="0"/>
          <w:caps w:val="0"/>
          <w:color w:val="000000"/>
          <w:spacing w:val="0"/>
          <w:kern w:val="0"/>
          <w:sz w:val="32"/>
          <w:szCs w:val="32"/>
          <w:lang w:val="en-US" w:eastAsia="zh-CN" w:bidi="ar"/>
        </w:rPr>
        <w:t>非煤矿山</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安全生产许可证的企业不再具备安全生产条件的，应当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暂扣或建议</w:t>
      </w:r>
      <w:r>
        <w:rPr>
          <w:rFonts w:hint="eastAsia" w:ascii="仿宋_GB2312" w:hAnsi="宋体" w:cs="仿宋_GB2312"/>
          <w:b w:val="0"/>
          <w:bCs w:val="0"/>
          <w:i w:val="0"/>
          <w:iCs w:val="0"/>
          <w:caps w:val="0"/>
          <w:color w:val="000000"/>
          <w:spacing w:val="0"/>
          <w:kern w:val="0"/>
          <w:sz w:val="32"/>
          <w:szCs w:val="32"/>
          <w:lang w:val="en-US" w:eastAsia="zh-CN" w:bidi="ar"/>
        </w:rPr>
        <w:t>具有审批权的部门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吊销其安全生产许可证</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0" w:firstLineChars="0"/>
        <w:jc w:val="both"/>
        <w:rPr>
          <w:rFonts w:hint="eastAsia" w:ascii="仿宋_GB2312" w:hAnsi="宋体" w:cs="仿宋_GB2312"/>
          <w:i w:val="0"/>
          <w:iCs w:val="0"/>
          <w:caps w:val="0"/>
          <w:color w:val="000000"/>
          <w:spacing w:val="0"/>
          <w:kern w:val="0"/>
          <w:sz w:val="32"/>
          <w:szCs w:val="32"/>
          <w:lang w:eastAsia="zh-CN" w:bidi="ar"/>
        </w:rPr>
      </w:pP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rPr>
          <w:rFonts w:hint="default" w:ascii="仿宋_GB2312" w:hAnsi="宋体" w:eastAsia="仿宋_GB2312" w:cs="仿宋_GB2312"/>
          <w:b w:val="0"/>
          <w:bCs w:val="0"/>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eastAsia="zh-CN" w:bidi="ar"/>
        </w:rPr>
        <w:t>（</w:t>
      </w:r>
      <w:r>
        <w:rPr>
          <w:rFonts w:hint="eastAsia" w:ascii="黑体" w:hAnsi="黑体" w:eastAsia="黑体" w:cs="黑体"/>
          <w:i w:val="0"/>
          <w:iCs w:val="0"/>
          <w:caps w:val="0"/>
          <w:color w:val="000000"/>
          <w:spacing w:val="0"/>
          <w:kern w:val="0"/>
          <w:sz w:val="32"/>
          <w:szCs w:val="32"/>
          <w:lang w:val="en-US" w:eastAsia="zh-CN" w:bidi="ar"/>
        </w:rPr>
        <w:t>二</w:t>
      </w:r>
      <w:r>
        <w:rPr>
          <w:rFonts w:hint="eastAsia" w:ascii="黑体" w:hAnsi="黑体" w:eastAsia="黑体" w:cs="黑体"/>
          <w:i w:val="0"/>
          <w:iCs w:val="0"/>
          <w:caps w:val="0"/>
          <w:color w:val="000000"/>
          <w:spacing w:val="0"/>
          <w:kern w:val="0"/>
          <w:sz w:val="32"/>
          <w:szCs w:val="32"/>
          <w:lang w:eastAsia="zh-CN" w:bidi="ar"/>
        </w:rPr>
        <w:t>）</w:t>
      </w:r>
      <w:r>
        <w:rPr>
          <w:rFonts w:hint="eastAsia" w:ascii="黑体" w:hAnsi="黑体" w:eastAsia="黑体" w:cs="黑体"/>
          <w:b w:val="0"/>
          <w:bCs w:val="0"/>
          <w:i w:val="0"/>
          <w:iCs w:val="0"/>
          <w:caps w:val="0"/>
          <w:color w:val="000000"/>
          <w:spacing w:val="0"/>
          <w:kern w:val="0"/>
          <w:sz w:val="32"/>
          <w:szCs w:val="32"/>
          <w:lang w:val="en-US" w:eastAsia="zh-CN" w:bidi="ar"/>
        </w:rPr>
        <w:t>工贸企业安全生产综合监管</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区属冶金、有色、建材、机械、轻工、纺织、烟草、商贸行业的生产经营单位</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Times New Roman" w:hAnsi="Times New Roman" w:eastAsia="仿宋_GB2312"/>
          <w:sz w:val="32"/>
          <w:szCs w:val="32"/>
          <w:lang w:val="en-US" w:eastAsia="zh-CN"/>
        </w:rPr>
        <w:t>工贸行业企业的生产经营行为是否符合《中华人民共和国安全生产法》《海南经济特区安全生产条例》等有关法律法规及相关安全技术规范的有关规定。</w:t>
      </w:r>
      <w:r>
        <w:rPr>
          <w:rFonts w:hint="eastAsia" w:ascii="仿宋_GB2312" w:hAnsi="宋体" w:eastAsia="仿宋_GB2312" w:cs="仿宋_GB2312"/>
          <w:b w:val="0"/>
          <w:bCs w:val="0"/>
          <w:i w:val="0"/>
          <w:iCs w:val="0"/>
          <w:caps w:val="0"/>
          <w:color w:val="000000"/>
          <w:spacing w:val="0"/>
          <w:kern w:val="0"/>
          <w:sz w:val="32"/>
          <w:szCs w:val="32"/>
          <w:lang w:val="en-US" w:eastAsia="zh-CN" w:bidi="ar"/>
        </w:rPr>
        <w:t>主要检查下列事项</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）生产经营场所和设施、设备符合法律、法规、规章等规定的安全生产要求情况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）建立、健全和落实安全生产责任制、安全生产规章制度和安全操作规程情况；组织制定并实施生产安全事故应急救援预案情况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）保证安全生产资金投入情况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）在有较大危险因素的生产经营场所和有关设施、设备上，设置明显的安全警示标志情况；重大危险源监控情况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5</w:t>
      </w:r>
      <w:r>
        <w:rPr>
          <w:rFonts w:hint="eastAsia" w:ascii="仿宋_GB2312" w:hAnsi="宋体" w:eastAsia="仿宋_GB2312" w:cs="仿宋_GB2312"/>
          <w:b w:val="0"/>
          <w:bCs w:val="0"/>
          <w:i w:val="0"/>
          <w:iCs w:val="0"/>
          <w:caps w:val="0"/>
          <w:color w:val="000000"/>
          <w:spacing w:val="0"/>
          <w:kern w:val="0"/>
          <w:sz w:val="32"/>
          <w:szCs w:val="32"/>
          <w:lang w:val="en-US" w:eastAsia="zh-CN" w:bidi="ar"/>
        </w:rPr>
        <w:t>）组织检查安全生产工作，及时消除生产安全事故隐患情况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6</w:t>
      </w:r>
      <w:r>
        <w:rPr>
          <w:rFonts w:hint="eastAsia" w:ascii="仿宋_GB2312" w:hAnsi="宋体" w:eastAsia="仿宋_GB2312" w:cs="仿宋_GB2312"/>
          <w:b w:val="0"/>
          <w:bCs w:val="0"/>
          <w:i w:val="0"/>
          <w:iCs w:val="0"/>
          <w:caps w:val="0"/>
          <w:color w:val="000000"/>
          <w:spacing w:val="0"/>
          <w:kern w:val="0"/>
          <w:sz w:val="32"/>
          <w:szCs w:val="32"/>
          <w:lang w:val="en-US" w:eastAsia="zh-CN" w:bidi="ar"/>
        </w:rPr>
        <w:t>）为从业人员配备符合国家标准或者行业标准的劳动防护用品以及监督、教育从业人员正确佩带、使用情况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7</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）依法设置安全生产管理机构或者配备安全生产管理人员情况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8</w:t>
      </w:r>
      <w:r>
        <w:rPr>
          <w:rFonts w:hint="eastAsia" w:ascii="仿宋_GB2312" w:hAnsi="宋体" w:eastAsia="仿宋_GB2312" w:cs="仿宋_GB2312"/>
          <w:b w:val="0"/>
          <w:bCs w:val="0"/>
          <w:i w:val="0"/>
          <w:iCs w:val="0"/>
          <w:caps w:val="0"/>
          <w:color w:val="000000"/>
          <w:spacing w:val="0"/>
          <w:kern w:val="0"/>
          <w:sz w:val="32"/>
          <w:szCs w:val="32"/>
          <w:lang w:val="en-US" w:eastAsia="zh-CN" w:bidi="ar"/>
        </w:rPr>
        <w:t>）主要负责人和安全生产管理人员接受安全生产教育培训并取得安全生产资格证书或安全生产合格证书情况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9</w:t>
      </w:r>
      <w:r>
        <w:rPr>
          <w:rFonts w:hint="eastAsia" w:ascii="仿宋_GB2312" w:hAnsi="宋体" w:eastAsia="仿宋_GB2312" w:cs="仿宋_GB2312"/>
          <w:b w:val="0"/>
          <w:bCs w:val="0"/>
          <w:i w:val="0"/>
          <w:iCs w:val="0"/>
          <w:caps w:val="0"/>
          <w:color w:val="000000"/>
          <w:spacing w:val="0"/>
          <w:kern w:val="0"/>
          <w:sz w:val="32"/>
          <w:szCs w:val="32"/>
          <w:lang w:val="en-US" w:eastAsia="zh-CN" w:bidi="ar"/>
        </w:rPr>
        <w:t>）从业人员经安全生产教育和培训合格，特种作业人员依法取得特种作业操作资格证持证上岗情况</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10</w:t>
      </w:r>
      <w:r>
        <w:rPr>
          <w:rFonts w:hint="eastAsia" w:ascii="仿宋_GB2312" w:hAnsi="宋体" w:eastAsia="仿宋_GB2312" w:cs="仿宋_GB2312"/>
          <w:b w:val="0"/>
          <w:bCs w:val="0"/>
          <w:i w:val="0"/>
          <w:iCs w:val="0"/>
          <w:caps w:val="0"/>
          <w:color w:val="000000"/>
          <w:spacing w:val="0"/>
          <w:kern w:val="0"/>
          <w:sz w:val="32"/>
          <w:szCs w:val="32"/>
          <w:lang w:val="en-US" w:eastAsia="zh-CN" w:bidi="ar"/>
        </w:rPr>
        <w:t>）法律、法规、规章规定的其他要求</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安全检查包括监督检查、专项检查、联合检查等多种形式</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）监督检查是指依据安全生产监督检查计划对生产经营单位的安全生产工作进行检查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）专项检查是指对某个行业领域或特定事项的安全生产工作进行检查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）联合检查是指安全检查内容涉及多个部门职责的，由牵头单位组织有关部门联合开展检查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）听取工贸</w:t>
      </w:r>
      <w:r>
        <w:rPr>
          <w:rFonts w:hint="eastAsia" w:ascii="仿宋_GB2312" w:hAnsi="宋体" w:cs="仿宋_GB2312"/>
          <w:b w:val="0"/>
          <w:bCs w:val="0"/>
          <w:i w:val="0"/>
          <w:iCs w:val="0"/>
          <w:caps w:val="0"/>
          <w:color w:val="000000"/>
          <w:spacing w:val="0"/>
          <w:kern w:val="0"/>
          <w:sz w:val="32"/>
          <w:szCs w:val="32"/>
          <w:lang w:val="en-US" w:eastAsia="zh-CN" w:bidi="ar"/>
        </w:rPr>
        <w:t>企业</w:t>
      </w:r>
      <w:r>
        <w:rPr>
          <w:rFonts w:hint="eastAsia" w:ascii="仿宋_GB2312" w:hAnsi="宋体" w:eastAsia="仿宋_GB2312" w:cs="仿宋_GB2312"/>
          <w:b w:val="0"/>
          <w:bCs w:val="0"/>
          <w:i w:val="0"/>
          <w:iCs w:val="0"/>
          <w:caps w:val="0"/>
          <w:color w:val="000000"/>
          <w:spacing w:val="0"/>
          <w:kern w:val="0"/>
          <w:sz w:val="32"/>
          <w:szCs w:val="32"/>
          <w:lang w:val="en-US" w:eastAsia="zh-CN" w:bidi="ar"/>
        </w:rPr>
        <w:t>汇报安全管理情况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）查阅工贸</w:t>
      </w:r>
      <w:r>
        <w:rPr>
          <w:rFonts w:hint="eastAsia" w:ascii="仿宋_GB2312" w:hAnsi="宋体" w:cs="仿宋_GB2312"/>
          <w:b w:val="0"/>
          <w:bCs w:val="0"/>
          <w:i w:val="0"/>
          <w:iCs w:val="0"/>
          <w:caps w:val="0"/>
          <w:color w:val="000000"/>
          <w:spacing w:val="0"/>
          <w:kern w:val="0"/>
          <w:sz w:val="32"/>
          <w:szCs w:val="32"/>
          <w:lang w:val="en-US" w:eastAsia="zh-CN" w:bidi="ar"/>
        </w:rPr>
        <w:t>企业</w:t>
      </w:r>
      <w:r>
        <w:rPr>
          <w:rFonts w:hint="eastAsia" w:ascii="仿宋_GB2312" w:hAnsi="宋体" w:eastAsia="仿宋_GB2312" w:cs="仿宋_GB2312"/>
          <w:b w:val="0"/>
          <w:bCs w:val="0"/>
          <w:i w:val="0"/>
          <w:iCs w:val="0"/>
          <w:caps w:val="0"/>
          <w:color w:val="000000"/>
          <w:spacing w:val="0"/>
          <w:kern w:val="0"/>
          <w:sz w:val="32"/>
          <w:szCs w:val="32"/>
          <w:lang w:val="en-US" w:eastAsia="zh-CN" w:bidi="ar"/>
        </w:rPr>
        <w:t>各类证照、安全生产责任制、安全生产管理制度以及出入库登记、产品流向登记等相关资料</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）执法人员现场检查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）应急部门对辖区内工贸</w:t>
      </w:r>
      <w:r>
        <w:rPr>
          <w:rFonts w:hint="eastAsia" w:ascii="仿宋_GB2312" w:hAnsi="宋体" w:cs="仿宋_GB2312"/>
          <w:b w:val="0"/>
          <w:bCs w:val="0"/>
          <w:i w:val="0"/>
          <w:iCs w:val="0"/>
          <w:caps w:val="0"/>
          <w:color w:val="000000"/>
          <w:spacing w:val="0"/>
          <w:kern w:val="0"/>
          <w:sz w:val="32"/>
          <w:szCs w:val="32"/>
          <w:lang w:val="en-US" w:eastAsia="zh-CN" w:bidi="ar"/>
        </w:rPr>
        <w:t>企业</w:t>
      </w:r>
      <w:r>
        <w:rPr>
          <w:rFonts w:hint="eastAsia" w:ascii="仿宋_GB2312" w:hAnsi="宋体" w:eastAsia="仿宋_GB2312" w:cs="仿宋_GB2312"/>
          <w:b w:val="0"/>
          <w:bCs w:val="0"/>
          <w:i w:val="0"/>
          <w:iCs w:val="0"/>
          <w:caps w:val="0"/>
          <w:color w:val="000000"/>
          <w:spacing w:val="0"/>
          <w:kern w:val="0"/>
          <w:sz w:val="32"/>
          <w:szCs w:val="32"/>
          <w:lang w:val="en-US" w:eastAsia="zh-CN" w:bidi="ar"/>
        </w:rPr>
        <w:t>实施</w:t>
      </w:r>
      <w:r>
        <w:rPr>
          <w:rFonts w:hint="eastAsia" w:ascii="仿宋_GB2312" w:hAnsi="宋体" w:cs="仿宋_GB2312"/>
          <w:b w:val="0"/>
          <w:bCs w:val="0"/>
          <w:i w:val="0"/>
          <w:iCs w:val="0"/>
          <w:caps w:val="0"/>
          <w:color w:val="000000"/>
          <w:spacing w:val="0"/>
          <w:kern w:val="0"/>
          <w:sz w:val="32"/>
          <w:szCs w:val="32"/>
          <w:lang w:val="en-US" w:eastAsia="zh-CN" w:bidi="ar"/>
        </w:rPr>
        <w:t>综合</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监督检查；应急部门可采取听取汇报、查阅资料、检查现场等方式，对工贸</w:t>
      </w:r>
      <w:r>
        <w:rPr>
          <w:rFonts w:hint="eastAsia" w:ascii="仿宋_GB2312" w:hAnsi="宋体" w:cs="仿宋_GB2312"/>
          <w:b w:val="0"/>
          <w:bCs w:val="0"/>
          <w:i w:val="0"/>
          <w:iCs w:val="0"/>
          <w:caps w:val="0"/>
          <w:color w:val="000000"/>
          <w:spacing w:val="0"/>
          <w:kern w:val="0"/>
          <w:sz w:val="32"/>
          <w:szCs w:val="32"/>
          <w:lang w:val="en-US" w:eastAsia="zh-CN" w:bidi="ar"/>
        </w:rPr>
        <w:t>企业</w:t>
      </w:r>
      <w:r>
        <w:rPr>
          <w:rFonts w:hint="eastAsia" w:ascii="仿宋_GB2312" w:hAnsi="宋体" w:eastAsia="仿宋_GB2312" w:cs="仿宋_GB2312"/>
          <w:b w:val="0"/>
          <w:bCs w:val="0"/>
          <w:i w:val="0"/>
          <w:iCs w:val="0"/>
          <w:caps w:val="0"/>
          <w:color w:val="000000"/>
          <w:spacing w:val="0"/>
          <w:kern w:val="0"/>
          <w:sz w:val="32"/>
          <w:szCs w:val="32"/>
          <w:lang w:val="en-US" w:eastAsia="zh-CN" w:bidi="ar"/>
        </w:rPr>
        <w:t>实施监督检查。进行监督检查时，必须由2名以上工作人员参加，并出示有效证件，对监督检查的情况和处理意见应形成书面记录，由被检查企业负责人签字确认后归档，并反馈给企业</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）专项检查是针对某一专门事项开展的检查，可由当地应急部门</w:t>
      </w:r>
      <w:r>
        <w:rPr>
          <w:rFonts w:hint="eastAsia" w:ascii="仿宋_GB2312" w:hAnsi="宋体" w:cs="仿宋_GB2312"/>
          <w:b w:val="0"/>
          <w:bCs w:val="0"/>
          <w:i w:val="0"/>
          <w:iCs w:val="0"/>
          <w:caps w:val="0"/>
          <w:color w:val="000000"/>
          <w:spacing w:val="0"/>
          <w:kern w:val="0"/>
          <w:sz w:val="32"/>
          <w:szCs w:val="32"/>
          <w:lang w:val="en-US" w:eastAsia="zh-CN" w:bidi="ar"/>
        </w:rPr>
        <w:t>联合行业主管部门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开展，也可由上级应急部门统一组织实施，其程序与日常检查相同</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）应急部门在监督检查中发现企业存在事故隐患应按相关法律、法规规定及时进行处理</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szCs w:val="32"/>
          <w:lang w:val="en-US" w:eastAsia="zh-CN"/>
        </w:rPr>
        <w:t>6.</w:t>
      </w:r>
      <w:r>
        <w:rPr>
          <w:rFonts w:hint="eastAsia" w:ascii="楷体_GB2312" w:hAnsi="楷体_GB2312" w:eastAsia="楷体_GB2312" w:cs="楷体_GB2312"/>
          <w:szCs w:val="32"/>
        </w:rPr>
        <w:t>监督检查处理</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区应急部门应当依法对工贸</w:t>
      </w:r>
      <w:r>
        <w:rPr>
          <w:rFonts w:hint="eastAsia" w:ascii="仿宋_GB2312" w:hAnsi="宋体" w:cs="仿宋_GB2312"/>
          <w:b w:val="0"/>
          <w:bCs w:val="0"/>
          <w:i w:val="0"/>
          <w:iCs w:val="0"/>
          <w:caps w:val="0"/>
          <w:color w:val="000000"/>
          <w:spacing w:val="0"/>
          <w:kern w:val="0"/>
          <w:sz w:val="32"/>
          <w:szCs w:val="32"/>
          <w:lang w:val="en-US" w:eastAsia="zh-CN" w:bidi="ar"/>
        </w:rPr>
        <w:t>企业</w:t>
      </w:r>
      <w:r>
        <w:rPr>
          <w:rFonts w:hint="eastAsia" w:ascii="仿宋_GB2312" w:hAnsi="宋体" w:eastAsia="仿宋_GB2312" w:cs="仿宋_GB2312"/>
          <w:b w:val="0"/>
          <w:bCs w:val="0"/>
          <w:i w:val="0"/>
          <w:iCs w:val="0"/>
          <w:caps w:val="0"/>
          <w:color w:val="000000"/>
          <w:spacing w:val="0"/>
          <w:kern w:val="0"/>
          <w:sz w:val="32"/>
          <w:szCs w:val="32"/>
          <w:lang w:val="en-US" w:eastAsia="zh-CN" w:bidi="ar"/>
        </w:rPr>
        <w:t>进行监督检查，发现存在事故隐患的，应当责成有关单位采取有效措施，消除事故隐患；发现违法行为，应当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及时予以查处。相关企业应当接受监督检查，并提供有关情况和资料，不得拒绝、阻挠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）区应急部门工作人员在工贸</w:t>
      </w:r>
      <w:r>
        <w:rPr>
          <w:rFonts w:hint="eastAsia" w:ascii="仿宋_GB2312" w:hAnsi="宋体" w:cs="仿宋_GB2312"/>
          <w:b w:val="0"/>
          <w:bCs w:val="0"/>
          <w:i w:val="0"/>
          <w:iCs w:val="0"/>
          <w:caps w:val="0"/>
          <w:color w:val="000000"/>
          <w:spacing w:val="0"/>
          <w:kern w:val="0"/>
          <w:sz w:val="32"/>
          <w:szCs w:val="32"/>
          <w:lang w:val="en-US" w:eastAsia="zh-CN" w:bidi="ar"/>
        </w:rPr>
        <w:t>企业</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安全生产监督管理工作中，有滥用职权、玩忽职守、徇私舞弊行为的，依法给予行政处分；构成犯罪的，依法追究刑事责任</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0" w:firstLineChars="0"/>
        <w:jc w:val="both"/>
        <w:rPr>
          <w:rFonts w:hint="eastAsia" w:ascii="黑体" w:hAnsi="黑体" w:eastAsia="黑体" w:cs="黑体"/>
          <w:b w:val="0"/>
          <w:bCs w:val="0"/>
          <w:i w:val="0"/>
          <w:iCs w:val="0"/>
          <w:caps w:val="0"/>
          <w:color w:val="000000"/>
          <w:spacing w:val="0"/>
          <w:kern w:val="0"/>
          <w:sz w:val="32"/>
          <w:szCs w:val="32"/>
          <w:lang w:val="en-US" w:eastAsia="zh-CN" w:bidi="ar"/>
        </w:rPr>
      </w:pPr>
    </w:p>
    <w:p>
      <w:pPr>
        <w:spacing w:beforeLines="0" w:afterLines="0" w:line="578" w:lineRule="exact"/>
        <w:ind w:firstLine="640" w:firstLineChars="200"/>
        <w:jc w:val="both"/>
        <w:rPr>
          <w:rFonts w:hint="eastAsia" w:ascii="黑体" w:hAnsi="黑体" w:eastAsia="黑体" w:cs="黑体"/>
          <w:b w:val="0"/>
          <w:bCs w:val="0"/>
          <w:szCs w:val="32"/>
          <w:lang w:val="en-US" w:eastAsia="zh-CN"/>
        </w:rPr>
      </w:pPr>
      <w:r>
        <w:rPr>
          <w:rFonts w:hint="eastAsia" w:ascii="黑体" w:hAnsi="黑体" w:eastAsia="黑体" w:cs="黑体"/>
          <w:b w:val="0"/>
          <w:bCs w:val="0"/>
          <w:i w:val="0"/>
          <w:iCs w:val="0"/>
          <w:caps w:val="0"/>
          <w:color w:val="000000"/>
          <w:spacing w:val="0"/>
          <w:kern w:val="0"/>
          <w:sz w:val="32"/>
          <w:szCs w:val="32"/>
          <w:lang w:val="en-US" w:eastAsia="zh-CN" w:bidi="ar"/>
        </w:rPr>
        <w:t>（三）危险化学品生产安全监管</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全区依法设立且取得工商营业执照或者工商核准文件从事危险化学品生产最终产品或者中间产品列入2015版《危险化学品名录》的企业。</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危险化学品生产企业是否符合《</w:t>
      </w:r>
      <w:r>
        <w:rPr>
          <w:rFonts w:hint="eastAsia" w:ascii="Times New Roman" w:hAnsi="Times New Roman" w:eastAsia="仿宋_GB2312"/>
          <w:sz w:val="32"/>
          <w:szCs w:val="32"/>
          <w:lang w:val="en-US" w:eastAsia="zh-CN"/>
        </w:rPr>
        <w:t>中华人民共和国</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安全生产法》《危险化学品安全管理条例》《安全生产许可证条例》《</w:t>
      </w:r>
      <w:r>
        <w:rPr>
          <w:rFonts w:hint="eastAsia" w:ascii="仿宋_GB2312" w:hAnsi="宋体" w:cs="仿宋_GB2312"/>
          <w:b w:val="0"/>
          <w:bCs w:val="0"/>
          <w:i w:val="0"/>
          <w:iCs w:val="0"/>
          <w:caps w:val="0"/>
          <w:color w:val="000000"/>
          <w:spacing w:val="0"/>
          <w:kern w:val="0"/>
          <w:sz w:val="32"/>
          <w:szCs w:val="32"/>
          <w:lang w:val="en-US" w:eastAsia="zh-CN" w:bidi="ar"/>
        </w:rPr>
        <w:t>海南经济特区</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安全生产条例》及相关法律法规、规章标准的有关规定</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）日常监督检查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）针对投诉举报，开展专门检查。</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）听取危险化学品生产企业汇报安全管理情况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）查阅危险化学品生产企业各类证照、安全生产责任制、安全生产管理制度以及出入库登记、产品流向登记等相关资料</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）执法人员现场检查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）聘请专家现场检查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）区应急部门负责本辖区内所有危险化学品生产企业的监督检查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对危险化学品生产企业实施日常监督检查，日常检查分为定期检查和不定期检查。区应急部门可采取听取汇报、查阅资料、检查现场等方式，对危险化学品生产企业实施监督检查。进行监督检查时，必须由2名以上工作人员参加，并出示有效证件，对监督检查中发现的问题及隐患的情况和处理意见应形成书面记录，由被检查企业负责人签字确认后归档，并反馈给企业</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numPr>
          <w:ilvl w:val="-1"/>
          <w:numId w:val="0"/>
        </w:numPr>
        <w:pBdr>
          <w:top w:val="none" w:color="auto" w:sz="0" w:space="0"/>
          <w:left w:val="none" w:color="auto" w:sz="0" w:space="0"/>
          <w:bottom w:val="none" w:color="auto" w:sz="0" w:space="0"/>
          <w:right w:val="none" w:color="auto" w:sz="0" w:space="0"/>
        </w:pBdr>
        <w:spacing w:beforeLines="0" w:afterLines="0" w:line="578" w:lineRule="exact"/>
        <w:ind w:firstLine="0" w:firstLineChars="0"/>
        <w:jc w:val="both"/>
        <w:rPr>
          <w:rFonts w:hint="default" w:ascii="Times New Roman" w:hAnsi="Times New Roman" w:eastAsia="仿宋_GB2312" w:cstheme="minorBidi"/>
          <w:i w:val="0"/>
          <w:iCs w:val="0"/>
          <w:caps w:val="0"/>
          <w:color w:val="333333"/>
          <w:spacing w:val="0"/>
          <w:sz w:val="32"/>
          <w:szCs w:val="22"/>
        </w:rPr>
      </w:pPr>
      <w:r>
        <w:rPr>
          <w:rFonts w:hint="eastAsia" w:ascii="仿宋_GB2312" w:hAnsi="宋体" w:cs="仿宋_GB2312"/>
          <w:b w:val="0"/>
          <w:bCs w:val="0"/>
          <w:i w:val="0"/>
          <w:iCs w:val="0"/>
          <w:caps w:val="0"/>
          <w:color w:val="000000"/>
          <w:spacing w:val="0"/>
          <w:kern w:val="0"/>
          <w:sz w:val="32"/>
          <w:szCs w:val="32"/>
          <w:lang w:val="en-US" w:eastAsia="zh-CN" w:bidi="ar"/>
        </w:rPr>
        <w:t xml:space="preserve">    （3）</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专项检查是针对某一专门事项开展的检查，可由当地应急部门自行组织开展，也可由市级应急部门统一组织实施，其程序与日常检查相同</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）区应急部门在监督检查中发现危险化学品生产企业存在问题应按相关法律、法规规定及时进行处理。</w:t>
      </w:r>
    </w:p>
    <w:p>
      <w:pPr>
        <w:numPr>
          <w:ilvl w:val="-1"/>
          <w:numId w:val="0"/>
        </w:numPr>
        <w:spacing w:beforeLines="0" w:afterLines="0" w:line="578"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Cs w:val="32"/>
          <w:lang w:val="en-US" w:eastAsia="zh-CN"/>
        </w:rPr>
        <w:t>6.</w:t>
      </w:r>
      <w:r>
        <w:rPr>
          <w:rFonts w:hint="eastAsia" w:ascii="楷体_GB2312" w:hAnsi="楷体_GB2312" w:eastAsia="楷体_GB2312" w:cs="楷体_GB2312"/>
          <w:szCs w:val="32"/>
        </w:rPr>
        <w:t>监督检查处理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）区应急部门应当依法对危险化学品生产企业进行监督检查，发现存在事故隐患的，应当责成有关单位采取有效措施，消除事故隐患；发现违法行为，应当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及时予以查处。相关企业应当接受监督检查，并提供有关情况和资料，不得拒绝、阻挠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）区应急部门对取证危险化学品生产企业进行不定期的监督检查，加强事后监管</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）区应急部门工作人员在危险化学品生产企业安全生产监督管理工作中，有滥用职权、玩忽职守、徇私舞弊行为的，依法给予行政处分；构成犯罪的，依法追究刑事责任</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）对依法取得危险化学品安全生产许可证的企业不再具备安全生产条件的，应当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暂扣或建议</w:t>
      </w:r>
      <w:r>
        <w:rPr>
          <w:rFonts w:hint="eastAsia" w:ascii="仿宋_GB2312" w:hAnsi="宋体" w:cs="仿宋_GB2312"/>
          <w:b w:val="0"/>
          <w:bCs w:val="0"/>
          <w:i w:val="0"/>
          <w:iCs w:val="0"/>
          <w:caps w:val="0"/>
          <w:color w:val="000000"/>
          <w:spacing w:val="0"/>
          <w:kern w:val="0"/>
          <w:sz w:val="32"/>
          <w:szCs w:val="32"/>
          <w:lang w:val="en-US" w:eastAsia="zh-CN" w:bidi="ar"/>
        </w:rPr>
        <w:t>具有审批权的部门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吊销其安全生产许可证</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0" w:firstLineChars="0"/>
        <w:jc w:val="both"/>
        <w:rPr>
          <w:rFonts w:hint="default" w:ascii="Times New Roman" w:hAnsi="Times New Roman" w:eastAsia="黑体" w:cs="Times New Roman"/>
          <w:color w:val="000000"/>
          <w:szCs w:val="32"/>
        </w:rPr>
      </w:pPr>
    </w:p>
    <w:p>
      <w:pPr>
        <w:spacing w:beforeLines="0" w:afterLines="0" w:line="578" w:lineRule="exact"/>
        <w:ind w:firstLine="0" w:firstLineChars="0"/>
        <w:jc w:val="both"/>
        <w:rPr>
          <w:rFonts w:hint="default" w:ascii="Times New Roman" w:hAnsi="Times New Roman" w:eastAsia="仿宋_GB2312" w:cs="Times New Roman"/>
          <w:szCs w:val="32"/>
          <w:lang w:val="en-US" w:eastAsia="zh-CN"/>
        </w:rPr>
      </w:pPr>
      <w:r>
        <w:rPr>
          <w:rFonts w:hint="eastAsia" w:eastAsia="黑体" w:cs="Times New Roman"/>
          <w:color w:val="000000"/>
          <w:szCs w:val="32"/>
          <w:lang w:val="en-US" w:eastAsia="zh-CN"/>
        </w:rPr>
        <w:t xml:space="preserve">    </w:t>
      </w:r>
      <w:r>
        <w:rPr>
          <w:rFonts w:hint="eastAsia" w:eastAsia="黑体" w:cs="Times New Roman"/>
          <w:color w:val="000000"/>
          <w:szCs w:val="32"/>
          <w:lang w:eastAsia="zh-CN"/>
        </w:rPr>
        <w:t>（</w:t>
      </w:r>
      <w:r>
        <w:rPr>
          <w:rFonts w:hint="eastAsia" w:eastAsia="黑体" w:cs="Times New Roman"/>
          <w:color w:val="000000"/>
          <w:szCs w:val="32"/>
          <w:lang w:val="en-US" w:eastAsia="zh-CN"/>
        </w:rPr>
        <w:t>四</w:t>
      </w:r>
      <w:r>
        <w:rPr>
          <w:rFonts w:hint="eastAsia" w:eastAsia="黑体" w:cs="Times New Roman"/>
          <w:color w:val="000000"/>
          <w:szCs w:val="32"/>
          <w:lang w:eastAsia="zh-CN"/>
        </w:rPr>
        <w:t>）</w:t>
      </w:r>
      <w:r>
        <w:rPr>
          <w:rFonts w:hint="eastAsia" w:ascii="黑体" w:hAnsi="黑体" w:eastAsia="黑体" w:cs="黑体"/>
          <w:b w:val="0"/>
          <w:bCs w:val="0"/>
          <w:i w:val="0"/>
          <w:iCs w:val="0"/>
          <w:caps w:val="0"/>
          <w:color w:val="000000"/>
          <w:spacing w:val="0"/>
          <w:kern w:val="0"/>
          <w:sz w:val="32"/>
          <w:szCs w:val="32"/>
          <w:lang w:val="en-US" w:eastAsia="zh-CN" w:bidi="ar"/>
        </w:rPr>
        <w:t>危险化学品经营监管</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危险化学品经营单位</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危化企业的生产经营行为是否符合《中华人民共和国安全生产法》《危险化学品安全管理条例》等有关法律法规、标准规范的要求</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）日常监督检查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）针对投诉举报，开展专门检查。</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）依法对危险化学品经营企业进行监督检查，发现存在事故隐患的，应当采取有效措施，消除事故隐患；发现违法行为，应当及时予以查处。相关单位应当接受监督检查，并提供有关情况和资料，不得拒绝、阻挠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）对取得危险化学品经营许可证的单位进行不定期的监督检查，并加强事后监管</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）实施现场监督检查时，应有</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名以上</w:t>
      </w:r>
      <w:r>
        <w:rPr>
          <w:rFonts w:hint="eastAsia" w:ascii="仿宋_GB2312" w:hAnsi="宋体" w:cs="仿宋_GB2312"/>
          <w:b w:val="0"/>
          <w:bCs w:val="0"/>
          <w:i w:val="0"/>
          <w:iCs w:val="0"/>
          <w:caps w:val="0"/>
          <w:color w:val="000000"/>
          <w:spacing w:val="0"/>
          <w:kern w:val="0"/>
          <w:sz w:val="32"/>
          <w:szCs w:val="32"/>
          <w:lang w:val="en-US" w:eastAsia="zh-CN" w:bidi="ar"/>
        </w:rPr>
        <w:t>工作</w:t>
      </w:r>
      <w:r>
        <w:rPr>
          <w:rFonts w:hint="eastAsia" w:ascii="仿宋_GB2312" w:hAnsi="宋体" w:eastAsia="仿宋_GB2312" w:cs="仿宋_GB2312"/>
          <w:b w:val="0"/>
          <w:bCs w:val="0"/>
          <w:i w:val="0"/>
          <w:iCs w:val="0"/>
          <w:caps w:val="0"/>
          <w:color w:val="000000"/>
          <w:spacing w:val="0"/>
          <w:kern w:val="0"/>
          <w:sz w:val="32"/>
          <w:szCs w:val="32"/>
          <w:lang w:val="en-US" w:eastAsia="zh-CN" w:bidi="ar"/>
        </w:rPr>
        <w:t>人员，并主动出示有效证件，表明身份，说明监督检查的法律依据和内容，并明确提出被检查单位需要提供的相关资料和其他配合检查的有关事项</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）监督检查人员可以进入经营单位进行监督检查，查阅有关资料，向有关人员了解情况，不得影响被检查单位的正常经营活动</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）监督检查人员应按照现场检查表逐项进行检查，并做好记录</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）监督检查完成后，监督检查人员应向被检查单位反馈检查情况，提出相应的处理和整改要求。</w:t>
      </w:r>
    </w:p>
    <w:p>
      <w:pPr>
        <w:numPr>
          <w:ilvl w:val="-1"/>
          <w:numId w:val="0"/>
        </w:numPr>
        <w:spacing w:beforeLines="0" w:afterLines="0" w:line="578" w:lineRule="exact"/>
        <w:ind w:left="0" w:firstLine="640" w:firstLineChars="200"/>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szCs w:val="32"/>
          <w:lang w:val="en-US" w:eastAsia="zh-CN"/>
        </w:rPr>
        <w:t>6.</w:t>
      </w:r>
      <w:r>
        <w:rPr>
          <w:rFonts w:hint="eastAsia" w:ascii="楷体_GB2312" w:hAnsi="楷体_GB2312" w:eastAsia="楷体_GB2312" w:cs="楷体_GB2312"/>
          <w:szCs w:val="32"/>
        </w:rPr>
        <w:t>监督检查处理</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区应急部门应当依法对</w:t>
      </w:r>
      <w:r>
        <w:rPr>
          <w:rFonts w:hint="eastAsia" w:ascii="仿宋_GB2312" w:hAnsi="宋体" w:cs="仿宋_GB2312"/>
          <w:b w:val="0"/>
          <w:bCs w:val="0"/>
          <w:i w:val="0"/>
          <w:iCs w:val="0"/>
          <w:caps w:val="0"/>
          <w:color w:val="000000"/>
          <w:spacing w:val="0"/>
          <w:kern w:val="0"/>
          <w:sz w:val="32"/>
          <w:szCs w:val="32"/>
          <w:lang w:val="en-US" w:eastAsia="zh-CN" w:bidi="ar"/>
        </w:rPr>
        <w:t>危险化学品经营</w:t>
      </w:r>
      <w:r>
        <w:rPr>
          <w:rFonts w:hint="eastAsia" w:ascii="仿宋_GB2312" w:hAnsi="宋体" w:eastAsia="仿宋_GB2312" w:cs="仿宋_GB2312"/>
          <w:b w:val="0"/>
          <w:bCs w:val="0"/>
          <w:i w:val="0"/>
          <w:iCs w:val="0"/>
          <w:caps w:val="0"/>
          <w:color w:val="000000"/>
          <w:spacing w:val="0"/>
          <w:kern w:val="0"/>
          <w:sz w:val="32"/>
          <w:szCs w:val="32"/>
          <w:lang w:val="en-US" w:eastAsia="zh-CN" w:bidi="ar"/>
        </w:rPr>
        <w:t>企业进行监督检查，发现存在事故隐患的，应当责成有关单位采取有效措施，消除事故隐患；发现违法行为，应当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及时予以查处。相关企业应当接受监督检查，并提供有关情况和资料，不得拒绝、阻挠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区应急部门对取证</w:t>
      </w:r>
      <w:r>
        <w:rPr>
          <w:rFonts w:hint="eastAsia" w:ascii="仿宋_GB2312" w:hAnsi="宋体" w:cs="仿宋_GB2312"/>
          <w:b w:val="0"/>
          <w:bCs w:val="0"/>
          <w:i w:val="0"/>
          <w:iCs w:val="0"/>
          <w:caps w:val="0"/>
          <w:color w:val="000000"/>
          <w:spacing w:val="0"/>
          <w:kern w:val="0"/>
          <w:sz w:val="32"/>
          <w:szCs w:val="32"/>
          <w:lang w:val="en-US" w:eastAsia="zh-CN" w:bidi="ar"/>
        </w:rPr>
        <w:t>危险化学品经营</w:t>
      </w:r>
      <w:r>
        <w:rPr>
          <w:rFonts w:hint="eastAsia" w:ascii="仿宋_GB2312" w:hAnsi="宋体" w:eastAsia="仿宋_GB2312" w:cs="仿宋_GB2312"/>
          <w:b w:val="0"/>
          <w:bCs w:val="0"/>
          <w:i w:val="0"/>
          <w:iCs w:val="0"/>
          <w:caps w:val="0"/>
          <w:color w:val="000000"/>
          <w:spacing w:val="0"/>
          <w:kern w:val="0"/>
          <w:sz w:val="32"/>
          <w:szCs w:val="32"/>
          <w:lang w:val="en-US" w:eastAsia="zh-CN" w:bidi="ar"/>
        </w:rPr>
        <w:t>企业进行不定期的监督检查，加强事后监管</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黑体" w:hAnsi="黑体" w:eastAsia="黑体" w:cs="黑体"/>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）区应急部门工作人员在</w:t>
      </w:r>
      <w:r>
        <w:rPr>
          <w:rFonts w:hint="eastAsia" w:ascii="仿宋_GB2312" w:hAnsi="宋体" w:cs="仿宋_GB2312"/>
          <w:b w:val="0"/>
          <w:bCs w:val="0"/>
          <w:i w:val="0"/>
          <w:iCs w:val="0"/>
          <w:caps w:val="0"/>
          <w:color w:val="000000"/>
          <w:spacing w:val="0"/>
          <w:kern w:val="0"/>
          <w:sz w:val="32"/>
          <w:szCs w:val="32"/>
          <w:lang w:val="en-US" w:eastAsia="zh-CN" w:bidi="ar"/>
        </w:rPr>
        <w:t>危险化学品经营</w:t>
      </w:r>
      <w:r>
        <w:rPr>
          <w:rFonts w:hint="eastAsia" w:ascii="仿宋_GB2312" w:hAnsi="宋体" w:eastAsia="仿宋_GB2312" w:cs="仿宋_GB2312"/>
          <w:b w:val="0"/>
          <w:bCs w:val="0"/>
          <w:i w:val="0"/>
          <w:iCs w:val="0"/>
          <w:caps w:val="0"/>
          <w:color w:val="000000"/>
          <w:spacing w:val="0"/>
          <w:kern w:val="0"/>
          <w:sz w:val="32"/>
          <w:szCs w:val="32"/>
          <w:lang w:val="en-US" w:eastAsia="zh-CN" w:bidi="ar"/>
        </w:rPr>
        <w:t>企业安全生产监督管理工作中，有滥用职权、玩忽职守、徇私舞弊行为的，依法给予行政处分；构成犯罪的，依法追究刑事责任</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0" w:firstLineChars="0"/>
        <w:jc w:val="both"/>
        <w:rPr>
          <w:rFonts w:hint="eastAsia" w:ascii="黑体" w:hAnsi="黑体" w:eastAsia="黑体" w:cs="黑体"/>
          <w:b w:val="0"/>
          <w:bCs w:val="0"/>
          <w:i w:val="0"/>
          <w:iCs w:val="0"/>
          <w:caps w:val="0"/>
          <w:color w:val="000000"/>
          <w:spacing w:val="0"/>
          <w:kern w:val="0"/>
          <w:sz w:val="32"/>
          <w:szCs w:val="32"/>
          <w:lang w:val="en-US" w:eastAsia="zh-CN" w:bidi="ar"/>
        </w:rPr>
      </w:pPr>
    </w:p>
    <w:p>
      <w:pPr>
        <w:spacing w:beforeLines="0" w:afterLines="0" w:line="578" w:lineRule="exact"/>
        <w:ind w:firstLine="640" w:firstLineChars="200"/>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kern w:val="0"/>
          <w:sz w:val="32"/>
          <w:szCs w:val="32"/>
          <w:lang w:val="en-US" w:eastAsia="zh-CN" w:bidi="ar"/>
        </w:rPr>
        <w:t>（五）危险化学品使用安全监管</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全区危险化学品使用企业</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危险化学品使用企业是否符合《</w:t>
      </w:r>
      <w:r>
        <w:rPr>
          <w:rFonts w:hint="eastAsia" w:ascii="Times New Roman" w:hAnsi="Times New Roman" w:eastAsia="仿宋_GB2312"/>
          <w:sz w:val="32"/>
          <w:szCs w:val="32"/>
          <w:lang w:val="en-US" w:eastAsia="zh-CN"/>
        </w:rPr>
        <w:t>中华人民共和国</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安全生产法》《危险化学品安全管理条例》《危险化学品安全使用许可证实施办法》及相关法律法规、规章标准的有关规定。主要检查下列事项</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）是否按规定进行安全评价，安全评价单位资质是否符合要求，《安全评价报告》是否在有效期内并结论明确</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）《危险化学品使用许可证》是否在有效期内</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）建立、健全和落实安全生产责任制、安全生产规章制度和安全操作规程情况；主要负责人安全管理职责落实到位</w:t>
      </w:r>
      <w:r>
        <w:rPr>
          <w:rFonts w:hint="eastAsia" w:ascii="仿宋_GB2312" w:hAnsi="宋体" w:cs="仿宋_GB2312"/>
          <w:b w:val="0"/>
          <w:bCs w:val="0"/>
          <w:i w:val="0"/>
          <w:iCs w:val="0"/>
          <w:caps w:val="0"/>
          <w:color w:val="000000"/>
          <w:spacing w:val="0"/>
          <w:kern w:val="0"/>
          <w:sz w:val="32"/>
          <w:szCs w:val="32"/>
          <w:lang w:val="en-US" w:eastAsia="zh-CN" w:bidi="ar"/>
        </w:rPr>
        <w:t>情</w:t>
      </w:r>
      <w:r>
        <w:rPr>
          <w:rFonts w:hint="eastAsia" w:ascii="仿宋_GB2312" w:hAnsi="宋体" w:eastAsia="仿宋_GB2312" w:cs="仿宋_GB2312"/>
          <w:b w:val="0"/>
          <w:bCs w:val="0"/>
          <w:i w:val="0"/>
          <w:iCs w:val="0"/>
          <w:caps w:val="0"/>
          <w:color w:val="000000"/>
          <w:spacing w:val="0"/>
          <w:kern w:val="0"/>
          <w:sz w:val="32"/>
          <w:szCs w:val="32"/>
          <w:lang w:val="en-US" w:eastAsia="zh-CN" w:bidi="ar"/>
        </w:rPr>
        <w:t>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）制定并实施生产安全事故应急救援预案情况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5</w:t>
      </w:r>
      <w:r>
        <w:rPr>
          <w:rFonts w:hint="eastAsia" w:ascii="仿宋_GB2312" w:hAnsi="宋体" w:eastAsia="仿宋_GB2312" w:cs="仿宋_GB2312"/>
          <w:b w:val="0"/>
          <w:bCs w:val="0"/>
          <w:i w:val="0"/>
          <w:iCs w:val="0"/>
          <w:caps w:val="0"/>
          <w:color w:val="000000"/>
          <w:spacing w:val="0"/>
          <w:kern w:val="0"/>
          <w:sz w:val="32"/>
          <w:szCs w:val="32"/>
          <w:lang w:val="en-US" w:eastAsia="zh-CN" w:bidi="ar"/>
        </w:rPr>
        <w:t>）危险化学品建设项目“三同时”落实情况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6</w:t>
      </w:r>
      <w:r>
        <w:rPr>
          <w:rFonts w:hint="eastAsia" w:ascii="仿宋_GB2312" w:hAnsi="宋体" w:eastAsia="仿宋_GB2312" w:cs="仿宋_GB2312"/>
          <w:b w:val="0"/>
          <w:bCs w:val="0"/>
          <w:i w:val="0"/>
          <w:iCs w:val="0"/>
          <w:caps w:val="0"/>
          <w:color w:val="000000"/>
          <w:spacing w:val="0"/>
          <w:kern w:val="0"/>
          <w:sz w:val="32"/>
          <w:szCs w:val="32"/>
          <w:lang w:val="en-US" w:eastAsia="zh-CN" w:bidi="ar"/>
        </w:rPr>
        <w:t>）在有较大危险因素的生产经营场所和有关设施、设备上，设置明显的安全警示标志情况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7</w:t>
      </w:r>
      <w:r>
        <w:rPr>
          <w:rFonts w:hint="eastAsia" w:ascii="仿宋_GB2312" w:hAnsi="宋体" w:eastAsia="仿宋_GB2312" w:cs="仿宋_GB2312"/>
          <w:b w:val="0"/>
          <w:bCs w:val="0"/>
          <w:i w:val="0"/>
          <w:iCs w:val="0"/>
          <w:caps w:val="0"/>
          <w:color w:val="000000"/>
          <w:spacing w:val="0"/>
          <w:kern w:val="0"/>
          <w:sz w:val="32"/>
          <w:szCs w:val="32"/>
          <w:lang w:val="en-US" w:eastAsia="zh-CN" w:bidi="ar"/>
        </w:rPr>
        <w:t>）建立事故隐患排查治理体系，及时开展隐患排查和消除隐患情况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8</w:t>
      </w:r>
      <w:r>
        <w:rPr>
          <w:rFonts w:hint="eastAsia" w:ascii="仿宋_GB2312" w:hAnsi="宋体" w:eastAsia="仿宋_GB2312" w:cs="仿宋_GB2312"/>
          <w:b w:val="0"/>
          <w:bCs w:val="0"/>
          <w:i w:val="0"/>
          <w:iCs w:val="0"/>
          <w:caps w:val="0"/>
          <w:color w:val="000000"/>
          <w:spacing w:val="0"/>
          <w:kern w:val="0"/>
          <w:sz w:val="32"/>
          <w:szCs w:val="32"/>
          <w:lang w:val="en-US" w:eastAsia="zh-CN" w:bidi="ar"/>
        </w:rPr>
        <w:t>）为从业人员配备符合国家标准或者行业标准的劳动防护用品以及监督、教育从业人员正确佩带、使用情况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9</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）依法设置安全生产管理机构或者配备安全生产管理人员情况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10</w:t>
      </w:r>
      <w:r>
        <w:rPr>
          <w:rFonts w:hint="eastAsia" w:ascii="仿宋_GB2312" w:hAnsi="宋体" w:eastAsia="仿宋_GB2312" w:cs="仿宋_GB2312"/>
          <w:b w:val="0"/>
          <w:bCs w:val="0"/>
          <w:i w:val="0"/>
          <w:iCs w:val="0"/>
          <w:caps w:val="0"/>
          <w:color w:val="000000"/>
          <w:spacing w:val="0"/>
          <w:kern w:val="0"/>
          <w:sz w:val="32"/>
          <w:szCs w:val="32"/>
          <w:lang w:val="en-US" w:eastAsia="zh-CN" w:bidi="ar"/>
        </w:rPr>
        <w:t>）主要负责人和安全生产管理人员取得安全生产资格证书情况</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numPr>
          <w:ilvl w:val="-1"/>
          <w:numId w:val="0"/>
        </w:numPr>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default" w:ascii="Times New Roman" w:hAnsi="Times New Roman" w:eastAsia="仿宋_GB2312" w:cstheme="minorBidi"/>
          <w:i w:val="0"/>
          <w:iCs w:val="0"/>
          <w:caps w:val="0"/>
          <w:color w:val="333333"/>
          <w:spacing w:val="0"/>
          <w:sz w:val="32"/>
          <w:szCs w:val="22"/>
        </w:rPr>
      </w:pPr>
      <w:r>
        <w:rPr>
          <w:rFonts w:hint="eastAsia" w:ascii="仿宋_GB2312" w:hAnsi="宋体" w:cs="仿宋_GB2312"/>
          <w:b w:val="0"/>
          <w:bCs w:val="0"/>
          <w:i w:val="0"/>
          <w:iCs w:val="0"/>
          <w:caps w:val="0"/>
          <w:color w:val="000000"/>
          <w:spacing w:val="0"/>
          <w:kern w:val="0"/>
          <w:sz w:val="32"/>
          <w:szCs w:val="32"/>
          <w:lang w:val="en-US" w:eastAsia="zh-CN" w:bidi="ar"/>
        </w:rPr>
        <w:t>（11）</w:t>
      </w:r>
      <w:r>
        <w:rPr>
          <w:rFonts w:hint="eastAsia" w:ascii="仿宋_GB2312" w:hAnsi="宋体" w:eastAsia="仿宋_GB2312" w:cs="仿宋_GB2312"/>
          <w:b w:val="0"/>
          <w:bCs w:val="0"/>
          <w:i w:val="0"/>
          <w:iCs w:val="0"/>
          <w:caps w:val="0"/>
          <w:color w:val="000000"/>
          <w:spacing w:val="0"/>
          <w:kern w:val="0"/>
          <w:sz w:val="32"/>
          <w:szCs w:val="32"/>
          <w:lang w:val="en-US" w:eastAsia="zh-CN" w:bidi="ar"/>
        </w:rPr>
        <w:t>从业人员教育培训情况，特种作业人员依法取得特种作业操作资格证持证上岗情况</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12</w:t>
      </w:r>
      <w:r>
        <w:rPr>
          <w:rFonts w:hint="eastAsia" w:ascii="仿宋_GB2312" w:hAnsi="宋体" w:eastAsia="仿宋_GB2312" w:cs="仿宋_GB2312"/>
          <w:b w:val="0"/>
          <w:bCs w:val="0"/>
          <w:i w:val="0"/>
          <w:iCs w:val="0"/>
          <w:caps w:val="0"/>
          <w:color w:val="000000"/>
          <w:spacing w:val="0"/>
          <w:kern w:val="0"/>
          <w:sz w:val="32"/>
          <w:szCs w:val="32"/>
          <w:lang w:val="en-US" w:eastAsia="zh-CN" w:bidi="ar"/>
        </w:rPr>
        <w:t>）法律、法规、规章规定的其他要求</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）日常监督检查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numPr>
          <w:ilvl w:val="-1"/>
          <w:numId w:val="0"/>
        </w:numPr>
        <w:pBdr>
          <w:top w:val="none" w:color="auto" w:sz="0" w:space="0"/>
          <w:left w:val="none" w:color="auto" w:sz="0" w:space="0"/>
          <w:bottom w:val="none" w:color="auto" w:sz="0" w:space="0"/>
          <w:right w:val="none" w:color="auto" w:sz="0" w:space="0"/>
        </w:pBdr>
        <w:spacing w:beforeLines="0" w:afterLines="0" w:line="578" w:lineRule="exact"/>
        <w:ind w:firstLine="0" w:firstLineChars="0"/>
        <w:jc w:val="both"/>
        <w:rPr>
          <w:rFonts w:hint="default" w:ascii="Times New Roman" w:hAnsi="Times New Roman" w:eastAsia="仿宋_GB2312" w:cstheme="minorBidi"/>
          <w:i w:val="0"/>
          <w:iCs w:val="0"/>
          <w:caps w:val="0"/>
          <w:color w:val="333333"/>
          <w:spacing w:val="0"/>
          <w:sz w:val="32"/>
          <w:szCs w:val="22"/>
        </w:rPr>
      </w:pPr>
      <w:r>
        <w:rPr>
          <w:rFonts w:hint="eastAsia" w:ascii="仿宋_GB2312" w:hAnsi="宋体" w:cs="仿宋_GB2312"/>
          <w:b w:val="0"/>
          <w:bCs w:val="0"/>
          <w:i w:val="0"/>
          <w:iCs w:val="0"/>
          <w:caps w:val="0"/>
          <w:color w:val="000000"/>
          <w:spacing w:val="0"/>
          <w:kern w:val="0"/>
          <w:sz w:val="32"/>
          <w:szCs w:val="32"/>
          <w:lang w:val="en-US" w:eastAsia="zh-CN" w:bidi="ar"/>
        </w:rPr>
        <w:t xml:space="preserve">    （2）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）针对投诉举报，开展专门检查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）听取危险化学品使用企业汇报安全生产管理情况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）查阅危险化学品使用企业各类证照、安全生产责任制、安全生产管理制度等相关资料和</w:t>
      </w:r>
      <w:r>
        <w:rPr>
          <w:rFonts w:hint="eastAsia" w:ascii="仿宋_GB2312" w:hAnsi="宋体" w:cs="仿宋_GB2312"/>
          <w:b w:val="0"/>
          <w:bCs w:val="0"/>
          <w:i w:val="0"/>
          <w:iCs w:val="0"/>
          <w:caps w:val="0"/>
          <w:color w:val="000000"/>
          <w:spacing w:val="0"/>
          <w:kern w:val="0"/>
          <w:sz w:val="32"/>
          <w:szCs w:val="32"/>
          <w:lang w:val="en-US" w:eastAsia="zh-CN" w:bidi="ar"/>
        </w:rPr>
        <w:t>台账；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）现场检查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）会同专家排查、整改安全隐患</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）实施现场监督检查时，应有</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名以上</w:t>
      </w:r>
      <w:r>
        <w:rPr>
          <w:rFonts w:hint="eastAsia" w:ascii="仿宋_GB2312" w:hAnsi="宋体" w:cs="仿宋_GB2312"/>
          <w:b w:val="0"/>
          <w:bCs w:val="0"/>
          <w:i w:val="0"/>
          <w:iCs w:val="0"/>
          <w:caps w:val="0"/>
          <w:color w:val="000000"/>
          <w:spacing w:val="0"/>
          <w:kern w:val="0"/>
          <w:sz w:val="32"/>
          <w:szCs w:val="32"/>
          <w:lang w:val="en-US" w:eastAsia="zh-CN" w:bidi="ar"/>
        </w:rPr>
        <w:t>工作</w:t>
      </w:r>
      <w:r>
        <w:rPr>
          <w:rFonts w:hint="eastAsia" w:ascii="仿宋_GB2312" w:hAnsi="宋体" w:eastAsia="仿宋_GB2312" w:cs="仿宋_GB2312"/>
          <w:b w:val="0"/>
          <w:bCs w:val="0"/>
          <w:i w:val="0"/>
          <w:iCs w:val="0"/>
          <w:caps w:val="0"/>
          <w:color w:val="000000"/>
          <w:spacing w:val="0"/>
          <w:kern w:val="0"/>
          <w:sz w:val="32"/>
          <w:szCs w:val="32"/>
          <w:lang w:val="en-US" w:eastAsia="zh-CN" w:bidi="ar"/>
        </w:rPr>
        <w:t>人员，并主动出示有效证件，表明身份，说明监督检查的法律依据和内容，并明确提出被检查单位需要提供的相关资料和其他配合检查的</w:t>
      </w:r>
      <w:r>
        <w:rPr>
          <w:rFonts w:hint="eastAsia" w:ascii="仿宋_GB2312" w:hAnsi="宋体" w:cs="仿宋_GB2312"/>
          <w:b w:val="0"/>
          <w:bCs w:val="0"/>
          <w:i w:val="0"/>
          <w:iCs w:val="0"/>
          <w:caps w:val="0"/>
          <w:color w:val="000000"/>
          <w:spacing w:val="0"/>
          <w:kern w:val="0"/>
          <w:sz w:val="32"/>
          <w:szCs w:val="32"/>
          <w:lang w:val="en-US" w:eastAsia="zh-CN" w:bidi="ar"/>
        </w:rPr>
        <w:t xml:space="preserve"> </w:t>
      </w:r>
      <w:r>
        <w:rPr>
          <w:rFonts w:hint="eastAsia" w:ascii="仿宋_GB2312" w:hAnsi="宋体" w:eastAsia="仿宋_GB2312" w:cs="仿宋_GB2312"/>
          <w:b w:val="0"/>
          <w:bCs w:val="0"/>
          <w:i w:val="0"/>
          <w:iCs w:val="0"/>
          <w:caps w:val="0"/>
          <w:color w:val="000000"/>
          <w:spacing w:val="0"/>
          <w:kern w:val="0"/>
          <w:sz w:val="32"/>
          <w:szCs w:val="32"/>
          <w:lang w:val="en-US" w:eastAsia="zh-CN" w:bidi="ar"/>
        </w:rPr>
        <w:t>有关事项</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）监督检查人员可以进入生产经营单位进行监督检查，查阅有关资料，向有关人员了解情况，不得影响被检查单位的正常生产经营活动，对涉及被检查单位的技术秘密和商业秘密应当为其保密</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）监督检查人员应按照现场检查表，逐项进行检查，并做好记录</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）监督检查人员应将检查的时间、地点、内容、发现的问题及其处理情况详细记录在《现场检查记录》中</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5</w:t>
      </w:r>
      <w:r>
        <w:rPr>
          <w:rFonts w:hint="eastAsia" w:ascii="仿宋_GB2312" w:hAnsi="宋体" w:eastAsia="仿宋_GB2312" w:cs="仿宋_GB2312"/>
          <w:b w:val="0"/>
          <w:bCs w:val="0"/>
          <w:i w:val="0"/>
          <w:iCs w:val="0"/>
          <w:caps w:val="0"/>
          <w:color w:val="000000"/>
          <w:spacing w:val="0"/>
          <w:kern w:val="0"/>
          <w:sz w:val="32"/>
          <w:szCs w:val="32"/>
          <w:lang w:val="en-US" w:eastAsia="zh-CN" w:bidi="ar"/>
        </w:rPr>
        <w:t>）被检查单位存在安全生产非法、违法行为或者事故隐患的，在作出现场处理措施的同时，应对发现的安全生产非法、违法行为或者事故隐患通过现场拍摄照片等方法固定证据，对整改后的情况应通过现场拍摄照片等方法印证</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6</w:t>
      </w: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）监督检查完成后，监督检查人员应向被检查单位反馈检查情况，提出相应的处理和整改要求，由两名检查人员和被检查单位负责人在相关执法文书上签字确认，并将执法文书交给被检查单位</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Cs w:val="32"/>
          <w:lang w:val="en-US" w:eastAsia="zh-CN"/>
        </w:rPr>
        <w:t>6.</w:t>
      </w:r>
      <w:r>
        <w:rPr>
          <w:rFonts w:hint="eastAsia" w:ascii="楷体_GB2312" w:hAnsi="楷体_GB2312" w:eastAsia="楷体_GB2312" w:cs="楷体_GB2312"/>
          <w:szCs w:val="32"/>
        </w:rPr>
        <w:t>监督检查处理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监督检查人员在监督检查中，发现被检查单位存在安全生产非法、违法行为或者事故隐患的，应当依法采取以下处理方法</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）能够立即排除的，应当责令立即排除</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）存在事故隐患不能立即排除的，发出整改指令书，责令限期整改</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重大事故隐患排除前或者排除过程中无法保证安全的，应当责令从危险区域撤出作业人员，并责令暂时停产停业、停止建设、停止施工或者停止使用，限期排除隐患。隐患排除后，生产经营单位须将整改情况报作出整改指令的安全生产监督管理部门，经审查同意，方可恢复生产经营和使用</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default" w:ascii="Times New Roman" w:hAnsi="Times New Roman" w:cs="Times New Roman"/>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）对监督检查中发现的安全生产非法、违法行为和事故隐患依法应当由其他有关部门进行处理的，监督检查人员应及时将有关材料移送有管辖权的部门</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jc w:val="both"/>
        <w:rPr>
          <w:rFonts w:hint="default" w:ascii="Times New Roman" w:hAnsi="Times New Roman" w:cs="Times New Roman"/>
          <w:szCs w:val="32"/>
        </w:rPr>
      </w:pP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黑体" w:hAnsi="黑体" w:eastAsia="黑体" w:cs="黑体"/>
          <w:b w:val="0"/>
          <w:bCs w:val="0"/>
          <w:szCs w:val="32"/>
        </w:rPr>
      </w:pPr>
      <w:r>
        <w:rPr>
          <w:rFonts w:hint="eastAsia" w:ascii="黑体" w:hAnsi="黑体" w:eastAsia="黑体" w:cs="黑体"/>
          <w:color w:val="000000"/>
          <w:kern w:val="0"/>
          <w:szCs w:val="32"/>
          <w:lang w:eastAsia="zh-CN" w:bidi="ar"/>
        </w:rPr>
        <w:t>（</w:t>
      </w:r>
      <w:r>
        <w:rPr>
          <w:rFonts w:hint="eastAsia" w:ascii="黑体" w:hAnsi="黑体" w:eastAsia="黑体" w:cs="黑体"/>
          <w:color w:val="000000"/>
          <w:kern w:val="0"/>
          <w:szCs w:val="32"/>
          <w:lang w:val="en-US" w:eastAsia="zh-CN" w:bidi="ar"/>
        </w:rPr>
        <w:t>六</w:t>
      </w:r>
      <w:r>
        <w:rPr>
          <w:rFonts w:hint="eastAsia" w:ascii="黑体" w:hAnsi="黑体" w:eastAsia="黑体" w:cs="黑体"/>
          <w:color w:val="000000"/>
          <w:kern w:val="0"/>
          <w:szCs w:val="32"/>
          <w:lang w:eastAsia="zh-CN" w:bidi="ar"/>
        </w:rPr>
        <w:t>）</w:t>
      </w:r>
      <w:r>
        <w:rPr>
          <w:rFonts w:hint="eastAsia" w:ascii="黑体" w:hAnsi="黑体" w:eastAsia="黑体" w:cs="黑体"/>
          <w:b w:val="0"/>
          <w:bCs w:val="0"/>
          <w:i w:val="0"/>
          <w:iCs w:val="0"/>
          <w:caps w:val="0"/>
          <w:color w:val="000000"/>
          <w:spacing w:val="0"/>
          <w:kern w:val="0"/>
          <w:sz w:val="32"/>
          <w:szCs w:val="32"/>
          <w:lang w:val="en-US" w:eastAsia="zh-CN" w:bidi="ar"/>
        </w:rPr>
        <w:t>安全生产应急管理</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pStyle w:val="2"/>
        <w:spacing w:beforeLines="0" w:afterLines="0" w:line="578" w:lineRule="exact"/>
        <w:ind w:firstLine="640" w:firstLineChars="200"/>
        <w:rPr>
          <w:rFonts w:hint="eastAsia" w:ascii="Times New Roman" w:hAnsi="Times New Roman" w:cstheme="minorBidi"/>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生产经营单位</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）是否落实企业主要负责人是安全生产应急管理第一责任人的工作责任制，层层建立安全生产应急管理责任体系</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）是否设置安全生产应急管理机构，配备专职或者兼职安全生产应急管理人员，建立应急管理工作制度</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）是否建立专（兼）职应急救援队伍或与邻近专职救援队签订救援协议，配备必要的应急装备、物资</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）是否在风险评估的基础上，编制与当地政府及相关部门相衔接的应急预案并在有关部门进行备案，重点岗位是否制定应急处置卡，是否每年至少组织一次应急预案演练</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auto"/>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5</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）是否按照有关标准</w:t>
      </w:r>
      <w:r>
        <w:rPr>
          <w:rFonts w:hint="eastAsia" w:ascii="仿宋_GB2312" w:hAnsi="宋体" w:eastAsia="仿宋_GB2312" w:cs="仿宋_GB2312"/>
          <w:b w:val="0"/>
          <w:bCs w:val="0"/>
          <w:i w:val="0"/>
          <w:iCs w:val="0"/>
          <w:caps w:val="0"/>
          <w:color w:val="auto"/>
          <w:spacing w:val="0"/>
          <w:kern w:val="0"/>
          <w:sz w:val="32"/>
          <w:szCs w:val="32"/>
          <w:lang w:val="en-US" w:eastAsia="zh-CN" w:bidi="ar"/>
        </w:rPr>
        <w:t>对本生产经营单位重大危险源进行辨识、评估、登记、建档、备案，</w:t>
      </w:r>
      <w:r>
        <w:rPr>
          <w:rFonts w:hint="eastAsia" w:ascii="仿宋_GB2312" w:hAnsi="宋体" w:cs="仿宋_GB2312"/>
          <w:b w:val="0"/>
          <w:bCs w:val="0"/>
          <w:i w:val="0"/>
          <w:iCs w:val="0"/>
          <w:caps w:val="0"/>
          <w:color w:val="auto"/>
          <w:spacing w:val="0"/>
          <w:kern w:val="0"/>
          <w:sz w:val="32"/>
          <w:szCs w:val="32"/>
          <w:lang w:val="en-US" w:eastAsia="zh-CN" w:bidi="ar"/>
        </w:rPr>
        <w:t>是</w:t>
      </w:r>
      <w:r>
        <w:rPr>
          <w:rFonts w:hint="eastAsia" w:ascii="仿宋_GB2312" w:hAnsi="宋体" w:eastAsia="仿宋_GB2312" w:cs="仿宋_GB2312"/>
          <w:b w:val="0"/>
          <w:bCs w:val="0"/>
          <w:i w:val="0"/>
          <w:iCs w:val="0"/>
          <w:caps w:val="0"/>
          <w:color w:val="auto"/>
          <w:spacing w:val="0"/>
          <w:kern w:val="0"/>
          <w:sz w:val="32"/>
          <w:szCs w:val="32"/>
          <w:lang w:val="en-US" w:eastAsia="zh-CN" w:bidi="ar"/>
        </w:rPr>
        <w:t>否落实重大危险源管理的有关要求</w:t>
      </w:r>
      <w:r>
        <w:rPr>
          <w:rFonts w:hint="eastAsia" w:ascii="仿宋_GB2312" w:hAnsi="宋体" w:cs="仿宋_GB2312"/>
          <w:b w:val="0"/>
          <w:bCs w:val="0"/>
          <w:i w:val="0"/>
          <w:iCs w:val="0"/>
          <w:caps w:val="0"/>
          <w:color w:val="auto"/>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6</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）是否开展从业人员岗位应急知识教育和自救互救、避险逃生技能培训，并定期组织考核</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7</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）是否向从业人员告知作业岗位、场所危险因素和险情处置要点，高风险区域和重大危险源必须设立明显标识，并确保逃生通道畅通</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8</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）是否落实从业人员在发现直接危及人身安全的紧急情况时停止作业，或在采取可能的应急措施后撤离作业场所</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numPr>
          <w:ilvl w:val="-1"/>
          <w:numId w:val="0"/>
        </w:numPr>
        <w:pBdr>
          <w:top w:val="none" w:color="auto" w:sz="0" w:space="0"/>
          <w:left w:val="none" w:color="auto" w:sz="0" w:space="0"/>
          <w:bottom w:val="none" w:color="auto" w:sz="0" w:space="0"/>
          <w:right w:val="none" w:color="auto" w:sz="0" w:space="0"/>
        </w:pBdr>
        <w:spacing w:beforeLines="0" w:afterLines="0" w:line="578" w:lineRule="exact"/>
        <w:ind w:firstLine="0" w:firstLineChars="0"/>
        <w:jc w:val="both"/>
        <w:rPr>
          <w:rFonts w:hint="default" w:ascii="Times New Roman" w:hAnsi="Times New Roman" w:eastAsia="仿宋_GB2312" w:cstheme="minorBidi"/>
          <w:i w:val="0"/>
          <w:iCs w:val="0"/>
          <w:caps w:val="0"/>
          <w:color w:val="333333"/>
          <w:spacing w:val="0"/>
          <w:sz w:val="32"/>
          <w:szCs w:val="22"/>
        </w:rPr>
      </w:pPr>
      <w:r>
        <w:rPr>
          <w:rFonts w:hint="eastAsia" w:ascii="仿宋_GB2312" w:hAnsi="宋体" w:cs="仿宋_GB2312"/>
          <w:b w:val="0"/>
          <w:bCs w:val="0"/>
          <w:i w:val="0"/>
          <w:iCs w:val="0"/>
          <w:caps w:val="0"/>
          <w:color w:val="000000"/>
          <w:spacing w:val="0"/>
          <w:kern w:val="0"/>
          <w:sz w:val="32"/>
          <w:szCs w:val="32"/>
          <w:lang w:val="en-US" w:eastAsia="zh-CN" w:bidi="ar"/>
        </w:rPr>
        <w:t xml:space="preserve">    （9）</w:t>
      </w:r>
      <w:r>
        <w:rPr>
          <w:rFonts w:hint="eastAsia" w:ascii="仿宋_GB2312" w:hAnsi="宋体" w:eastAsia="仿宋_GB2312" w:cs="仿宋_GB2312"/>
          <w:b w:val="0"/>
          <w:bCs w:val="0"/>
          <w:i w:val="0"/>
          <w:iCs w:val="0"/>
          <w:caps w:val="0"/>
          <w:color w:val="000000"/>
          <w:spacing w:val="0"/>
          <w:kern w:val="0"/>
          <w:sz w:val="32"/>
          <w:szCs w:val="32"/>
          <w:lang w:val="en-US" w:eastAsia="zh-CN" w:bidi="ar"/>
        </w:rPr>
        <w:t>是否每年对应急投入、应急准备、应急处置与救援、重大危险源管理等工作进行总结评估</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10</w:t>
      </w:r>
      <w:r>
        <w:rPr>
          <w:rFonts w:hint="eastAsia" w:ascii="仿宋_GB2312" w:hAnsi="宋体" w:eastAsia="仿宋_GB2312" w:cs="仿宋_GB2312"/>
          <w:b w:val="0"/>
          <w:bCs w:val="0"/>
          <w:i w:val="0"/>
          <w:iCs w:val="0"/>
          <w:caps w:val="0"/>
          <w:color w:val="000000"/>
          <w:spacing w:val="0"/>
          <w:kern w:val="0"/>
          <w:sz w:val="32"/>
          <w:szCs w:val="32"/>
          <w:lang w:val="en-US" w:eastAsia="zh-CN" w:bidi="ar"/>
        </w:rPr>
        <w:t>）法律、法规及规章规定的其他内容</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）日常监督检查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）针对投诉举报，开展专门检查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对生产经营单位安全生产应急管理工作进行督导检查，对违法、违规行为依法进行查处</w:t>
      </w:r>
      <w:r>
        <w:rPr>
          <w:rFonts w:hint="eastAsia" w:ascii="仿宋_GB2312" w:hAnsi="宋体" w:cs="仿宋_GB2312"/>
          <w:b w:val="0"/>
          <w:bCs w:val="0"/>
          <w:i w:val="0"/>
          <w:iCs w:val="0"/>
          <w:caps w:val="0"/>
          <w:color w:val="0000FF"/>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）确定检查范围</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）制定检查工作方案</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）组织实施检查</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）对违法违规行为进行处理</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color w:val="auto"/>
          <w:kern w:val="0"/>
          <w:sz w:val="32"/>
          <w:szCs w:val="32"/>
          <w:lang w:bidi="ar"/>
        </w:rPr>
      </w:pPr>
      <w:r>
        <w:rPr>
          <w:rFonts w:hint="eastAsia" w:ascii="楷体_GB2312" w:hAnsi="楷体_GB2312" w:eastAsia="楷体_GB2312" w:cs="楷体_GB2312"/>
          <w:color w:val="auto"/>
          <w:szCs w:val="32"/>
          <w:lang w:val="en-US" w:eastAsia="zh-CN"/>
        </w:rPr>
        <w:t>6.</w:t>
      </w:r>
      <w:r>
        <w:rPr>
          <w:rFonts w:hint="eastAsia" w:ascii="楷体_GB2312" w:hAnsi="楷体_GB2312" w:eastAsia="楷体_GB2312" w:cs="楷体_GB2312"/>
          <w:color w:val="auto"/>
          <w:szCs w:val="32"/>
        </w:rPr>
        <w:t>监督检查处理</w:t>
      </w:r>
    </w:p>
    <w:p>
      <w:pPr>
        <w:pStyle w:val="2"/>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区应急部门应当依法对生产经营单位进行监督检查，发现存在事故隐患的，应当责成有关单位采取有效措施，消除事故隐患；发现违法行为，应当</w:t>
      </w:r>
      <w:r>
        <w:rPr>
          <w:rFonts w:hint="eastAsia" w:ascii="仿宋_GB2312" w:hAnsi="宋体" w:cs="仿宋_GB2312"/>
          <w:b w:val="0"/>
          <w:bCs w:val="0"/>
          <w:i w:val="0"/>
          <w:iCs w:val="0"/>
          <w:caps w:val="0"/>
          <w:color w:val="000000"/>
          <w:spacing w:val="0"/>
          <w:kern w:val="0"/>
          <w:sz w:val="32"/>
          <w:szCs w:val="32"/>
          <w:lang w:val="en-US" w:eastAsia="zh-CN" w:bidi="ar"/>
        </w:rPr>
        <w:t>报具有执法权的部门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及时予以查处。相关企业应当接受监督检查，并提供有关情况和资料，不得拒绝、阻挠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pStyle w:val="2"/>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区应急部门对取证生产经营单位进行不定期的监督检查，加强事后监管</w:t>
      </w:r>
      <w:r>
        <w:rPr>
          <w:rFonts w:hint="eastAsia" w:ascii="仿宋_GB2312" w:hAnsi="宋体" w:cs="仿宋_GB2312"/>
          <w:b w:val="0"/>
          <w:bCs w:val="0"/>
          <w:i w:val="0"/>
          <w:iCs w:val="0"/>
          <w:caps w:val="0"/>
          <w:color w:val="000000"/>
          <w:spacing w:val="0"/>
          <w:kern w:val="0"/>
          <w:sz w:val="32"/>
          <w:szCs w:val="3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）区应急部门工作人员在生产经营单位安全生产监督管理工作中，有滥用职权、玩忽职守、徇私舞弊行为的，依法给予行政处分；构成犯罪的，依法追究刑事责任</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default" w:ascii="仿宋_GB2312" w:hAnsi="宋体" w:eastAsia="仿宋_GB2312" w:cs="仿宋_GB2312"/>
          <w:b w:val="0"/>
          <w:bCs w:val="0"/>
          <w:i w:val="0"/>
          <w:iCs w:val="0"/>
          <w:caps w:val="0"/>
          <w:color w:val="000000"/>
          <w:spacing w:val="0"/>
          <w:kern w:val="0"/>
          <w:sz w:val="32"/>
          <w:szCs w:val="32"/>
          <w:lang w:val="en-US" w:eastAsia="zh-CN" w:bidi="ar"/>
        </w:rPr>
      </w:pPr>
    </w:p>
    <w:p>
      <w:pPr>
        <w:spacing w:beforeLines="0" w:afterLines="0" w:line="578" w:lineRule="exact"/>
        <w:ind w:firstLine="640" w:firstLineChars="200"/>
        <w:jc w:val="both"/>
        <w:rPr>
          <w:rFonts w:hint="eastAsia" w:ascii="黑体" w:hAnsi="黑体" w:eastAsia="黑体" w:cs="黑体"/>
          <w:b w:val="0"/>
          <w:bCs w:val="0"/>
          <w:szCs w:val="32"/>
        </w:rPr>
      </w:pPr>
      <w:r>
        <w:rPr>
          <w:rFonts w:hint="eastAsia" w:ascii="黑体" w:hAnsi="黑体" w:eastAsia="黑体" w:cs="黑体"/>
          <w:b w:val="0"/>
          <w:bCs w:val="0"/>
          <w:i w:val="0"/>
          <w:iCs w:val="0"/>
          <w:caps w:val="0"/>
          <w:color w:val="000000"/>
          <w:spacing w:val="0"/>
          <w:kern w:val="0"/>
          <w:sz w:val="32"/>
          <w:szCs w:val="32"/>
          <w:lang w:val="en-US" w:eastAsia="zh-CN" w:bidi="ar"/>
        </w:rPr>
        <w:t>（七）烟花爆竹经营安全监管</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全区烟花爆竹经营企业</w:t>
      </w:r>
      <w:r>
        <w:rPr>
          <w:rFonts w:hint="eastAsia" w:ascii="仿宋_GB2312" w:hAnsi="宋体" w:cs="仿宋_GB2312"/>
          <w:b w:val="0"/>
          <w:bCs w:val="0"/>
          <w:i w:val="0"/>
          <w:iCs w:val="0"/>
          <w:caps w:val="0"/>
          <w:color w:val="000000"/>
          <w:spacing w:val="0"/>
          <w:kern w:val="0"/>
          <w:sz w:val="32"/>
          <w:szCs w:val="32"/>
          <w:lang w:val="en-US" w:eastAsia="zh-CN" w:bidi="ar"/>
        </w:rPr>
        <w:t>（零售店）。</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对烟花爆竹经营企业是否符合《烟花爆竹安全管理条例》</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烟花爆竹经营许可实施办法》《烟花爆竹生产经营安全规定》及相关法律法规、规范性文件的有关规定</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）日常监督检查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numPr>
          <w:ilvl w:val="-1"/>
          <w:numId w:val="0"/>
        </w:numPr>
        <w:pBdr>
          <w:top w:val="none" w:color="auto" w:sz="0" w:space="0"/>
          <w:left w:val="none" w:color="auto" w:sz="0" w:space="0"/>
          <w:bottom w:val="none" w:color="auto" w:sz="0" w:space="0"/>
          <w:right w:val="none" w:color="auto" w:sz="0" w:space="0"/>
        </w:pBdr>
        <w:spacing w:beforeLines="0" w:afterLines="0" w:line="578" w:lineRule="exact"/>
        <w:ind w:firstLine="0" w:firstLineChars="0"/>
        <w:jc w:val="both"/>
        <w:rPr>
          <w:rFonts w:hint="default" w:ascii="Times New Roman" w:hAnsi="Times New Roman" w:eastAsia="仿宋_GB2312" w:cstheme="minorBidi"/>
          <w:i w:val="0"/>
          <w:iCs w:val="0"/>
          <w:caps w:val="0"/>
          <w:color w:val="333333"/>
          <w:spacing w:val="0"/>
          <w:sz w:val="32"/>
          <w:szCs w:val="22"/>
        </w:rPr>
      </w:pPr>
      <w:r>
        <w:rPr>
          <w:rFonts w:hint="eastAsia" w:ascii="仿宋_GB2312" w:hAnsi="宋体" w:cs="仿宋_GB2312"/>
          <w:b w:val="0"/>
          <w:bCs w:val="0"/>
          <w:i w:val="0"/>
          <w:iCs w:val="0"/>
          <w:caps w:val="0"/>
          <w:color w:val="000000"/>
          <w:spacing w:val="0"/>
          <w:kern w:val="0"/>
          <w:sz w:val="32"/>
          <w:szCs w:val="32"/>
          <w:lang w:val="en-US" w:eastAsia="zh-CN" w:bidi="ar"/>
        </w:rPr>
        <w:t xml:space="preserve">    （2）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）针对投诉举报，开展专门检查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）听取烟花爆竹经营企业汇报安全管理情况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）查阅烟花爆竹经营企业各类证照、安全生产责任制、安全生产管理制度以及出入库登记、产品流向登记等相关资料</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）现场检查。</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对获证企业实施日常检查，日常检查分为定期和不定期巡查、回访。区应急部门可采取听取汇报、查阅资料、核查现场等方式，对企业实施监督检查。对获证企业进行监督检查时，必须由2名以上工作人员参加，并出示有效证件，对监督检查中发现的问题及隐患情况和处理结果应对企业进行书面反馈，由被检查企业负责人签字确认后归档</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）专项检查可由当地应急部门自行组织开展，也可由市级应急部门统一组织实施。区应急部门对获证企业在监督检查中发现的问题应按相关法律、法规规定及时进行处理</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w:t>
      </w:r>
      <w:r>
        <w:rPr>
          <w:rFonts w:hint="eastAsia" w:ascii="仿宋_GB2312" w:hAnsi="宋体" w:eastAsia="仿宋_GB2312" w:cs="仿宋_GB2312"/>
          <w:b w:val="0"/>
          <w:bCs w:val="0"/>
          <w:i w:val="0"/>
          <w:iCs w:val="0"/>
          <w:caps w:val="0"/>
          <w:color w:val="0000FF"/>
          <w:spacing w:val="0"/>
          <w:kern w:val="0"/>
          <w:sz w:val="32"/>
          <w:szCs w:val="32"/>
          <w:lang w:val="en-US" w:eastAsia="zh-CN" w:bidi="ar"/>
        </w:rPr>
        <w:t>  </w:t>
      </w:r>
    </w:p>
    <w:p>
      <w:pPr>
        <w:numPr>
          <w:ilvl w:val="-1"/>
          <w:numId w:val="0"/>
        </w:numPr>
        <w:spacing w:beforeLines="0" w:afterLines="0" w:line="578"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Cs w:val="32"/>
          <w:lang w:val="en-US" w:eastAsia="zh-CN"/>
        </w:rPr>
        <w:t>6.</w:t>
      </w:r>
      <w:r>
        <w:rPr>
          <w:rFonts w:hint="eastAsia" w:ascii="楷体_GB2312" w:hAnsi="楷体_GB2312" w:eastAsia="楷体_GB2312" w:cs="楷体_GB2312"/>
          <w:szCs w:val="32"/>
        </w:rPr>
        <w:t>监督检查处理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）区应急部门应当依法对烟花爆竹经营企业进行监督检查，发现存在事故隐患的，应当责成有关单位采取有效措施，消除事故隐患；发现违法行为，应当</w:t>
      </w:r>
      <w:r>
        <w:rPr>
          <w:rFonts w:hint="eastAsia" w:ascii="仿宋_GB2312" w:hAnsi="宋体" w:cs="仿宋_GB2312"/>
          <w:b w:val="0"/>
          <w:bCs w:val="0"/>
          <w:i w:val="0"/>
          <w:iCs w:val="0"/>
          <w:caps w:val="0"/>
          <w:color w:val="000000"/>
          <w:spacing w:val="0"/>
          <w:kern w:val="0"/>
          <w:sz w:val="32"/>
          <w:szCs w:val="32"/>
          <w:lang w:val="en-US" w:eastAsia="zh-CN" w:bidi="ar"/>
        </w:rPr>
        <w:t>报具有执法权力的部门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及时予以查处。相关单位应当接受监督检查，并提供有关情况和资料，不得拒绝、阻挠</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）区应急部门不定期进行获证企业后续监管督查，加强获证企业事后监管</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default" w:ascii="Times New Roman" w:hAnsi="Times New Roman" w:cs="Times New Roman"/>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）应急部门工作人员在烟花爆竹监督检查工作中，有滥用职权、玩忽职守、徇私舞弊行为的，依法给予行政处分；构成犯罪的，依法追究刑事责任</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578" w:lineRule="exact"/>
        <w:ind w:firstLine="640" w:firstLineChars="200"/>
        <w:jc w:val="both"/>
        <w:rPr>
          <w:rFonts w:hint="default" w:ascii="Times New Roman" w:hAnsi="Times New Roman" w:cs="Times New Roman"/>
          <w:szCs w:val="32"/>
        </w:rPr>
      </w:pPr>
    </w:p>
    <w:p>
      <w:pPr>
        <w:widowControl w:val="0"/>
        <w:pBdr>
          <w:top w:val="none" w:sz="0" w:space="0"/>
          <w:left w:val="none" w:sz="0" w:space="0"/>
          <w:bottom w:val="none" w:sz="0" w:space="0"/>
          <w:right w:val="none" w:sz="0" w:space="0"/>
        </w:pBdr>
        <w:spacing w:beforeLines="0" w:afterLines="0" w:line="578" w:lineRule="exact"/>
        <w:ind w:firstLine="640" w:firstLineChars="200"/>
        <w:jc w:val="both"/>
        <w:rPr>
          <w:rFonts w:hint="eastAsia" w:ascii="黑体" w:hAnsi="黑体" w:eastAsia="黑体" w:cs="黑体"/>
          <w:b w:val="0"/>
          <w:bCs w:val="0"/>
          <w:szCs w:val="32"/>
        </w:rPr>
      </w:pPr>
      <w:r>
        <w:rPr>
          <w:rFonts w:hint="eastAsia" w:cs="Times New Roman"/>
          <w:szCs w:val="32"/>
          <w:lang w:eastAsia="zh-CN"/>
        </w:rPr>
        <w:t>（</w:t>
      </w:r>
      <w:r>
        <w:rPr>
          <w:rFonts w:hint="eastAsia" w:cs="Times New Roman"/>
          <w:szCs w:val="32"/>
          <w:lang w:val="en-US" w:eastAsia="zh-CN"/>
        </w:rPr>
        <w:t>8</w:t>
      </w:r>
      <w:r>
        <w:rPr>
          <w:rFonts w:hint="eastAsia" w:cs="Times New Roman"/>
          <w:szCs w:val="32"/>
          <w:lang w:eastAsia="zh-CN"/>
        </w:rPr>
        <w:t>）</w:t>
      </w:r>
      <w:r>
        <w:rPr>
          <w:rFonts w:hint="eastAsia" w:ascii="黑体" w:hAnsi="黑体" w:eastAsia="黑体" w:cs="黑体"/>
          <w:b w:val="0"/>
          <w:bCs w:val="0"/>
          <w:i w:val="0"/>
          <w:iCs w:val="0"/>
          <w:caps w:val="0"/>
          <w:color w:val="000000"/>
          <w:spacing w:val="0"/>
          <w:kern w:val="0"/>
          <w:sz w:val="32"/>
          <w:szCs w:val="32"/>
          <w:lang w:val="en-US" w:eastAsia="zh-CN" w:bidi="ar"/>
        </w:rPr>
        <w:t>安全培训机构监督检查</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pStyle w:val="2"/>
        <w:spacing w:beforeLines="0" w:afterLines="0" w:line="578" w:lineRule="exact"/>
        <w:ind w:firstLine="640" w:firstLineChars="200"/>
        <w:rPr>
          <w:rFonts w:hint="eastAsia" w:ascii="Times New Roman" w:hAnsi="Times New Roman" w:cstheme="minorBidi"/>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全区职责范围内从事安全生产培训工作的培训机构</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）具备从事安全培训工作所需的条件的情况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）建立培训管理制度和教师配备的情况</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）执行培训大纲、建立培训档案和培训保障的情况</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）培训收费的情况</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黑体" w:hAnsi="黑体" w:eastAsia="黑体" w:cs="黑体"/>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5</w:t>
      </w:r>
      <w:r>
        <w:rPr>
          <w:rFonts w:hint="eastAsia" w:ascii="仿宋_GB2312" w:hAnsi="宋体" w:eastAsia="仿宋_GB2312" w:cs="仿宋_GB2312"/>
          <w:b w:val="0"/>
          <w:bCs w:val="0"/>
          <w:i w:val="0"/>
          <w:iCs w:val="0"/>
          <w:caps w:val="0"/>
          <w:color w:val="000000"/>
          <w:spacing w:val="0"/>
          <w:kern w:val="0"/>
          <w:sz w:val="32"/>
          <w:szCs w:val="32"/>
          <w:lang w:val="en-US" w:eastAsia="zh-CN" w:bidi="ar"/>
        </w:rPr>
        <w:t>）法律法规规定的其他内容。</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pStyle w:val="2"/>
        <w:spacing w:beforeLines="0" w:afterLines="0" w:line="578" w:lineRule="exact"/>
        <w:ind w:firstLine="640" w:firstLineChars="200"/>
        <w:rPr>
          <w:rFonts w:hint="eastAsia"/>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区应急部门按监管范围依法监督检查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对安全培训机构依法监督检查，对违规行为上报</w:t>
      </w:r>
      <w:r>
        <w:rPr>
          <w:rFonts w:hint="eastAsia" w:ascii="仿宋_GB2312" w:hAnsi="宋体" w:cs="仿宋_GB2312"/>
          <w:b w:val="0"/>
          <w:bCs w:val="0"/>
          <w:i w:val="0"/>
          <w:iCs w:val="0"/>
          <w:caps w:val="0"/>
          <w:color w:val="000000"/>
          <w:spacing w:val="0"/>
          <w:kern w:val="0"/>
          <w:sz w:val="32"/>
          <w:szCs w:val="32"/>
          <w:lang w:val="en-US" w:eastAsia="zh-CN" w:bidi="ar"/>
        </w:rPr>
        <w:t>具有执法权力的部门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依法查处</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区应急部门对辖区内安全培训机构开展</w:t>
      </w:r>
      <w:r>
        <w:rPr>
          <w:rFonts w:hint="eastAsia" w:ascii="仿宋_GB2312" w:hAnsi="宋体" w:cs="仿宋_GB2312"/>
          <w:b w:val="0"/>
          <w:bCs w:val="0"/>
          <w:i w:val="0"/>
          <w:iCs w:val="0"/>
          <w:caps w:val="0"/>
          <w:color w:val="000000"/>
          <w:spacing w:val="0"/>
          <w:kern w:val="0"/>
          <w:sz w:val="32"/>
          <w:szCs w:val="32"/>
          <w:lang w:val="en-US" w:eastAsia="zh-CN" w:bidi="ar"/>
        </w:rPr>
        <w:t>检查</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安全培训情况，并做好记录。检查前要制定相关工作方案，确定检查的重点内容</w:t>
      </w:r>
      <w:r>
        <w:rPr>
          <w:rFonts w:hint="eastAsia" w:ascii="仿宋_GB2312" w:hAnsi="宋体" w:cs="仿宋_GB2312"/>
          <w:b w:val="0"/>
          <w:bCs w:val="0"/>
          <w:i w:val="0"/>
          <w:iCs w:val="0"/>
          <w:caps w:val="0"/>
          <w:color w:val="000000"/>
          <w:spacing w:val="0"/>
          <w:kern w:val="0"/>
          <w:sz w:val="32"/>
          <w:szCs w:val="32"/>
          <w:lang w:val="en-US" w:eastAsia="zh-CN" w:bidi="ar"/>
        </w:rPr>
        <w:t>。</w:t>
      </w:r>
      <w:r>
        <w:rPr>
          <w:rFonts w:hint="eastAsia" w:ascii="仿宋_GB2312" w:hAnsi="宋体" w:eastAsia="仿宋_GB2312" w:cs="仿宋_GB2312"/>
          <w:b w:val="0"/>
          <w:bCs w:val="0"/>
          <w:i w:val="0"/>
          <w:iCs w:val="0"/>
          <w:caps w:val="0"/>
          <w:color w:val="000000"/>
          <w:spacing w:val="0"/>
          <w:kern w:val="0"/>
          <w:sz w:val="32"/>
          <w:szCs w:val="32"/>
          <w:lang w:val="en-US" w:eastAsia="zh-CN" w:bidi="ar"/>
        </w:rPr>
        <w:t> </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b w:val="0"/>
          <w:bCs w:val="0"/>
          <w:i w:val="0"/>
          <w:iCs w:val="0"/>
          <w:caps w:val="0"/>
          <w:spacing w:val="0"/>
          <w:kern w:val="2"/>
          <w:sz w:val="32"/>
          <w:szCs w:val="32"/>
          <w:lang w:val="en-US" w:eastAsia="zh-CN" w:bidi="ar"/>
        </w:rPr>
        <w:t>6.</w:t>
      </w:r>
      <w:r>
        <w:rPr>
          <w:rFonts w:hint="eastAsia" w:ascii="楷体_GB2312" w:hAnsi="楷体_GB2312" w:eastAsia="楷体_GB2312" w:cs="楷体_GB2312"/>
          <w:b w:val="0"/>
          <w:bCs w:val="0"/>
          <w:i w:val="0"/>
          <w:iCs w:val="0"/>
          <w:caps w:val="0"/>
          <w:color w:val="auto"/>
          <w:spacing w:val="0"/>
          <w:kern w:val="2"/>
          <w:sz w:val="32"/>
          <w:szCs w:val="32"/>
          <w:lang w:val="en-US" w:eastAsia="zh-CN" w:bidi="ar"/>
        </w:rPr>
        <w:t>监督检查处理</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default" w:ascii="Times New Roman" w:hAnsi="Times New Roman" w:cs="Times New Roman"/>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根据监督检查结果，对违规行为上报</w:t>
      </w:r>
      <w:r>
        <w:rPr>
          <w:rFonts w:hint="eastAsia" w:ascii="仿宋_GB2312" w:hAnsi="宋体" w:cs="仿宋_GB2312"/>
          <w:b w:val="0"/>
          <w:bCs w:val="0"/>
          <w:i w:val="0"/>
          <w:iCs w:val="0"/>
          <w:caps w:val="0"/>
          <w:color w:val="000000"/>
          <w:spacing w:val="0"/>
          <w:kern w:val="0"/>
          <w:sz w:val="32"/>
          <w:szCs w:val="32"/>
          <w:lang w:val="en-US" w:eastAsia="zh-CN" w:bidi="ar"/>
        </w:rPr>
        <w:t>具有执法权力的部门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依法查处</w:t>
      </w:r>
      <w:r>
        <w:rPr>
          <w:rFonts w:hint="eastAsia" w:ascii="仿宋_GB2312" w:hAnsi="宋体" w:cs="仿宋_GB2312"/>
          <w:b w:val="0"/>
          <w:bCs w:val="0"/>
          <w:i w:val="0"/>
          <w:iCs w:val="0"/>
          <w:caps w:val="0"/>
          <w:color w:val="000000"/>
          <w:spacing w:val="0"/>
          <w:kern w:val="0"/>
          <w:sz w:val="32"/>
          <w:szCs w:val="32"/>
          <w:lang w:val="en-US" w:eastAsia="zh-CN" w:bidi="ar"/>
        </w:rPr>
        <w:t>。</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仿宋_GB2312" w:hAnsi="宋体" w:eastAsia="仿宋_GB2312" w:cs="仿宋_GB2312"/>
          <w:b/>
          <w:bCs/>
          <w:i w:val="0"/>
          <w:iCs w:val="0"/>
          <w:caps w:val="0"/>
          <w:color w:val="000000"/>
          <w:spacing w:val="0"/>
          <w:kern w:val="0"/>
          <w:sz w:val="32"/>
          <w:szCs w:val="32"/>
          <w:lang w:val="en-US" w:eastAsia="zh-CN" w:bidi="ar"/>
        </w:rPr>
      </w:pP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黑体" w:hAnsi="黑体" w:eastAsia="黑体" w:cs="黑体"/>
          <w:b w:val="0"/>
          <w:bCs w:val="0"/>
          <w:szCs w:val="32"/>
        </w:rPr>
      </w:pPr>
      <w:r>
        <w:rPr>
          <w:rFonts w:hint="eastAsia" w:ascii="黑体" w:hAnsi="黑体" w:eastAsia="黑体" w:cs="黑体"/>
          <w:b w:val="0"/>
          <w:bCs w:val="0"/>
          <w:i w:val="0"/>
          <w:iCs w:val="0"/>
          <w:caps w:val="0"/>
          <w:color w:val="000000"/>
          <w:spacing w:val="0"/>
          <w:kern w:val="0"/>
          <w:sz w:val="32"/>
          <w:szCs w:val="32"/>
          <w:lang w:val="en-US" w:eastAsia="zh-CN" w:bidi="ar"/>
        </w:rPr>
        <w:t>（9）生产经营单位安全培训工作监督检查</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监督检查对象</w:t>
      </w:r>
    </w:p>
    <w:p>
      <w:pPr>
        <w:widowControl/>
        <w:pBdr>
          <w:top w:val="none" w:color="auto" w:sz="0" w:space="0"/>
          <w:left w:val="none" w:color="auto" w:sz="0" w:space="0"/>
          <w:bottom w:val="none" w:color="auto" w:sz="0" w:space="0"/>
          <w:right w:val="none" w:color="auto" w:sz="0" w:space="0"/>
        </w:pBdr>
        <w:spacing w:beforeLines="0" w:afterLines="0" w:line="578" w:lineRule="exact"/>
        <w:ind w:firstLine="640" w:firstLineChars="200"/>
        <w:jc w:val="both"/>
        <w:rPr>
          <w:rFonts w:hint="eastAsia" w:ascii="Times New Roman" w:hAnsi="Times New Roman" w:cstheme="minorBidi"/>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全区职责范围内</w:t>
      </w:r>
      <w:r>
        <w:rPr>
          <w:rFonts w:hint="eastAsia" w:ascii="仿宋_GB2312" w:hAnsi="宋体" w:cs="仿宋_GB2312"/>
          <w:b w:val="0"/>
          <w:bCs w:val="0"/>
          <w:i w:val="0"/>
          <w:iCs w:val="0"/>
          <w:caps w:val="0"/>
          <w:color w:val="000000"/>
          <w:spacing w:val="0"/>
          <w:kern w:val="0"/>
          <w:sz w:val="32"/>
          <w:szCs w:val="32"/>
          <w:lang w:val="en-US" w:eastAsia="zh-CN" w:bidi="ar"/>
        </w:rPr>
        <w:t>危险化学品、非煤矿山、烟花爆竹、</w:t>
      </w:r>
      <w:r>
        <w:rPr>
          <w:rFonts w:hint="eastAsia" w:ascii="仿宋_GB2312" w:hAnsi="宋体" w:eastAsia="仿宋_GB2312" w:cs="仿宋_GB2312"/>
          <w:b w:val="0"/>
          <w:bCs w:val="0"/>
          <w:i w:val="0"/>
          <w:iCs w:val="0"/>
          <w:caps w:val="0"/>
          <w:color w:val="000000"/>
          <w:spacing w:val="0"/>
          <w:kern w:val="0"/>
          <w:sz w:val="32"/>
          <w:szCs w:val="32"/>
          <w:lang w:val="en-US" w:eastAsia="zh-CN" w:bidi="ar"/>
        </w:rPr>
        <w:t>工贸生产经营单位</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监督检查内容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）安全培训制度、年度培训计划、安全培训管理档案的制定和实施情况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2</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）安全培训经费投入和使用的情况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3</w:t>
      </w:r>
      <w:r>
        <w:rPr>
          <w:rFonts w:hint="eastAsia" w:ascii="仿宋_GB2312" w:hAnsi="宋体" w:eastAsia="仿宋_GB2312" w:cs="仿宋_GB2312"/>
          <w:b w:val="0"/>
          <w:bCs w:val="0"/>
          <w:i w:val="0"/>
          <w:iCs w:val="0"/>
          <w:caps w:val="0"/>
          <w:color w:val="000000"/>
          <w:spacing w:val="0"/>
          <w:kern w:val="0"/>
          <w:sz w:val="32"/>
          <w:szCs w:val="32"/>
          <w:lang w:val="en-US" w:eastAsia="zh-CN" w:bidi="ar"/>
        </w:rPr>
        <w:t>）主要负责人、安全生产管理人员接受安全生产知识和管理能力考核的情况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4</w:t>
      </w:r>
      <w:r>
        <w:rPr>
          <w:rFonts w:hint="eastAsia" w:ascii="仿宋_GB2312" w:hAnsi="宋体" w:eastAsia="仿宋_GB2312" w:cs="仿宋_GB2312"/>
          <w:b w:val="0"/>
          <w:bCs w:val="0"/>
          <w:i w:val="0"/>
          <w:iCs w:val="0"/>
          <w:caps w:val="0"/>
          <w:color w:val="000000"/>
          <w:spacing w:val="0"/>
          <w:kern w:val="0"/>
          <w:sz w:val="32"/>
          <w:szCs w:val="32"/>
          <w:lang w:val="en-US" w:eastAsia="zh-CN" w:bidi="ar"/>
        </w:rPr>
        <w:t>）特种作业人员持证上岗情况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5</w:t>
      </w:r>
      <w:r>
        <w:rPr>
          <w:rFonts w:hint="eastAsia" w:ascii="仿宋_GB2312" w:hAnsi="宋体" w:eastAsia="仿宋_GB2312" w:cs="仿宋_GB2312"/>
          <w:b w:val="0"/>
          <w:bCs w:val="0"/>
          <w:i w:val="0"/>
          <w:iCs w:val="0"/>
          <w:caps w:val="0"/>
          <w:color w:val="000000"/>
          <w:spacing w:val="0"/>
          <w:kern w:val="0"/>
          <w:sz w:val="32"/>
          <w:szCs w:val="32"/>
          <w:lang w:val="en-US" w:eastAsia="zh-CN" w:bidi="ar"/>
        </w:rPr>
        <w:t>）应用新工艺、新技术、新材料、新设备及转岗前对从业人员安全培训的情况</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6</w:t>
      </w:r>
      <w:r>
        <w:rPr>
          <w:rFonts w:hint="eastAsia" w:ascii="仿宋_GB2312" w:hAnsi="宋体" w:eastAsia="仿宋_GB2312" w:cs="仿宋_GB2312"/>
          <w:b w:val="0"/>
          <w:bCs w:val="0"/>
          <w:i w:val="0"/>
          <w:iCs w:val="0"/>
          <w:caps w:val="0"/>
          <w:color w:val="000000"/>
          <w:spacing w:val="0"/>
          <w:kern w:val="0"/>
          <w:sz w:val="32"/>
          <w:szCs w:val="32"/>
          <w:lang w:val="en-US" w:eastAsia="zh-CN" w:bidi="ar"/>
        </w:rPr>
        <w:t>）其他从业人员安全培训的情况</w:t>
      </w:r>
      <w:r>
        <w:rPr>
          <w:rFonts w:hint="eastAsia" w:ascii="仿宋_GB2312" w:hAnsi="宋体" w:cs="仿宋_GB2312"/>
          <w:b w:val="0"/>
          <w:bCs w:val="0"/>
          <w:i w:val="0"/>
          <w:iCs w:val="0"/>
          <w:caps w:val="0"/>
          <w:color w:val="000000"/>
          <w:spacing w:val="0"/>
          <w:kern w:val="0"/>
          <w:sz w:val="32"/>
          <w:szCs w:val="32"/>
          <w:lang w:val="en-US" w:eastAsia="zh-CN" w:bidi="ar"/>
        </w:rPr>
        <w:t>；</w:t>
      </w:r>
    </w:p>
    <w:p>
      <w:pPr>
        <w:pStyle w:val="2"/>
        <w:spacing w:beforeLines="0" w:afterLines="0" w:line="578" w:lineRule="exact"/>
        <w:ind w:firstLine="640" w:firstLineChars="200"/>
        <w:rPr>
          <w:rFonts w:hint="eastAsia"/>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7</w:t>
      </w:r>
      <w:r>
        <w:rPr>
          <w:rFonts w:hint="eastAsia" w:ascii="仿宋_GB2312" w:hAnsi="宋体" w:eastAsia="仿宋_GB2312" w:cs="仿宋_GB2312"/>
          <w:b w:val="0"/>
          <w:bCs w:val="0"/>
          <w:i w:val="0"/>
          <w:iCs w:val="0"/>
          <w:caps w:val="0"/>
          <w:color w:val="000000"/>
          <w:spacing w:val="0"/>
          <w:kern w:val="0"/>
          <w:sz w:val="32"/>
          <w:szCs w:val="32"/>
          <w:lang w:val="en-US" w:eastAsia="zh-CN" w:bidi="ar"/>
        </w:rPr>
        <w:t>）法律法规规定的其他内容</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监督检查方式</w:t>
      </w:r>
    </w:p>
    <w:p>
      <w:pPr>
        <w:pStyle w:val="2"/>
        <w:spacing w:beforeLines="0" w:afterLines="0" w:line="578" w:lineRule="exact"/>
        <w:ind w:firstLine="640" w:firstLineChars="200"/>
        <w:rPr>
          <w:rFonts w:hint="eastAsia"/>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区应急部门按监管范围依法监督检查</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对生产经营单位进行监督检查，对违规行为上报</w:t>
      </w:r>
      <w:r>
        <w:rPr>
          <w:rFonts w:hint="eastAsia" w:ascii="仿宋_GB2312" w:hAnsi="宋体" w:cs="仿宋_GB2312"/>
          <w:b w:val="0"/>
          <w:bCs w:val="0"/>
          <w:i w:val="0"/>
          <w:iCs w:val="0"/>
          <w:caps w:val="0"/>
          <w:color w:val="000000"/>
          <w:spacing w:val="0"/>
          <w:kern w:val="0"/>
          <w:sz w:val="32"/>
          <w:szCs w:val="32"/>
          <w:lang w:val="en-US" w:eastAsia="zh-CN" w:bidi="ar"/>
        </w:rPr>
        <w:t>具有执法权力的部门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依法查处</w:t>
      </w:r>
      <w:r>
        <w:rPr>
          <w:rFonts w:hint="eastAsia" w:ascii="仿宋_GB2312" w:hAnsi="宋体" w:cs="仿宋_GB2312"/>
          <w:b w:val="0"/>
          <w:bCs w:val="0"/>
          <w:i w:val="0"/>
          <w:iCs w:val="0"/>
          <w:caps w:val="0"/>
          <w:color w:val="000000"/>
          <w:spacing w:val="0"/>
          <w:kern w:val="0"/>
          <w:sz w:val="32"/>
          <w:szCs w:val="32"/>
          <w:lang w:val="en-US" w:eastAsia="zh-CN" w:bidi="ar"/>
        </w:rPr>
        <w:t>。</w:t>
      </w:r>
    </w:p>
    <w:p>
      <w:pPr>
        <w:numPr>
          <w:ilvl w:val="-1"/>
          <w:numId w:val="0"/>
        </w:numPr>
        <w:spacing w:beforeLines="0" w:afterLines="0" w:line="578" w:lineRule="exact"/>
        <w:ind w:left="0"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5.</w:t>
      </w:r>
      <w:r>
        <w:rPr>
          <w:rFonts w:hint="eastAsia" w:ascii="楷体_GB2312" w:hAnsi="楷体_GB2312" w:eastAsia="楷体_GB2312" w:cs="楷体_GB2312"/>
          <w:szCs w:val="32"/>
        </w:rPr>
        <w:t>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w:t>
      </w:r>
      <w:r>
        <w:rPr>
          <w:rFonts w:hint="eastAsia" w:ascii="仿宋_GB2312" w:hAnsi="宋体" w:cs="仿宋_GB2312"/>
          <w:b w:val="0"/>
          <w:bCs w:val="0"/>
          <w:i w:val="0"/>
          <w:iCs w:val="0"/>
          <w:caps w:val="0"/>
          <w:color w:val="000000"/>
          <w:spacing w:val="0"/>
          <w:kern w:val="0"/>
          <w:sz w:val="32"/>
          <w:szCs w:val="32"/>
          <w:lang w:val="en-US" w:eastAsia="zh-CN" w:bidi="ar"/>
        </w:rPr>
        <w:t>1</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）区应急部门对辖区内生产经营单位开展</w:t>
      </w:r>
      <w:r>
        <w:rPr>
          <w:rFonts w:hint="eastAsia" w:ascii="仿宋_GB2312" w:hAnsi="宋体" w:cs="仿宋_GB2312"/>
          <w:b w:val="0"/>
          <w:bCs w:val="0"/>
          <w:i w:val="0"/>
          <w:iCs w:val="0"/>
          <w:caps w:val="0"/>
          <w:color w:val="000000"/>
          <w:spacing w:val="0"/>
          <w:kern w:val="0"/>
          <w:sz w:val="32"/>
          <w:szCs w:val="32"/>
          <w:lang w:val="en-US" w:eastAsia="zh-CN" w:bidi="ar"/>
        </w:rPr>
        <w:t>检查</w:t>
      </w:r>
      <w:r>
        <w:rPr>
          <w:rFonts w:hint="eastAsia" w:ascii="仿宋_GB2312" w:hAnsi="宋体" w:eastAsia="仿宋_GB2312" w:cs="仿宋_GB2312"/>
          <w:b w:val="0"/>
          <w:bCs w:val="0"/>
          <w:i w:val="0"/>
          <w:iCs w:val="0"/>
          <w:caps w:val="0"/>
          <w:color w:val="000000"/>
          <w:spacing w:val="0"/>
          <w:kern w:val="0"/>
          <w:sz w:val="32"/>
          <w:szCs w:val="32"/>
          <w:lang w:val="en-US" w:eastAsia="zh-CN" w:bidi="ar"/>
        </w:rPr>
        <w:t>安全培训情况，并做好记录。检查前要制定相关工作方案，确定检查的重点内容</w:t>
      </w:r>
      <w:r>
        <w:rPr>
          <w:rFonts w:hint="eastAsia" w:ascii="仿宋_GB2312" w:hAnsi="宋体" w:cs="仿宋_GB2312"/>
          <w:b w:val="0"/>
          <w:bCs w:val="0"/>
          <w:i w:val="0"/>
          <w:iCs w:val="0"/>
          <w:caps w:val="0"/>
          <w:color w:val="000000"/>
          <w:spacing w:val="0"/>
          <w:kern w:val="0"/>
          <w:sz w:val="32"/>
          <w:szCs w:val="32"/>
          <w:lang w:val="en-US" w:eastAsia="zh-CN" w:bidi="ar"/>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leftChars="0" w:right="0" w:firstLine="0" w:firstLineChars="0"/>
        <w:jc w:val="both"/>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cs="仿宋_GB2312"/>
          <w:b w:val="0"/>
          <w:bCs w:val="0"/>
          <w:i w:val="0"/>
          <w:iCs w:val="0"/>
          <w:caps w:val="0"/>
          <w:color w:val="000000"/>
          <w:spacing w:val="0"/>
          <w:kern w:val="0"/>
          <w:sz w:val="32"/>
          <w:szCs w:val="32"/>
          <w:lang w:val="en-US" w:eastAsia="zh-CN" w:bidi="ar"/>
        </w:rPr>
        <w:t xml:space="preserve">    （2）</w:t>
      </w:r>
      <w:r>
        <w:rPr>
          <w:rFonts w:hint="eastAsia" w:ascii="仿宋_GB2312" w:hAnsi="宋体" w:eastAsia="仿宋_GB2312" w:cs="仿宋_GB2312"/>
          <w:b w:val="0"/>
          <w:bCs w:val="0"/>
          <w:i w:val="0"/>
          <w:iCs w:val="0"/>
          <w:caps w:val="0"/>
          <w:color w:val="000000"/>
          <w:spacing w:val="0"/>
          <w:kern w:val="0"/>
          <w:sz w:val="32"/>
          <w:szCs w:val="32"/>
          <w:lang w:val="en-US" w:eastAsia="zh-CN" w:bidi="ar"/>
        </w:rPr>
        <w:t>区应急部门专项监督检查程序：</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leftChars="0" w:right="0" w:firstLine="640" w:firstLineChars="200"/>
        <w:jc w:val="both"/>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cs="仿宋_GB2312"/>
          <w:color w:val="000000"/>
          <w:kern w:val="0"/>
          <w:szCs w:val="32"/>
          <w:lang w:bidi="ar"/>
        </w:rPr>
        <w:t>①</w:t>
      </w:r>
      <w:r>
        <w:rPr>
          <w:rFonts w:hint="eastAsia" w:ascii="仿宋_GB2312" w:hAnsi="宋体" w:eastAsia="仿宋_GB2312" w:cs="仿宋_GB2312"/>
          <w:b w:val="0"/>
          <w:bCs w:val="0"/>
          <w:i w:val="0"/>
          <w:iCs w:val="0"/>
          <w:caps w:val="0"/>
          <w:color w:val="000000"/>
          <w:spacing w:val="0"/>
          <w:kern w:val="0"/>
          <w:sz w:val="32"/>
          <w:szCs w:val="32"/>
          <w:lang w:val="en-US" w:eastAsia="zh-CN" w:bidi="ar"/>
        </w:rPr>
        <w:t>确定监督检查范围。</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leftChars="0" w:right="0" w:firstLine="640" w:firstLineChars="200"/>
        <w:jc w:val="both"/>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cs="仿宋_GB2312"/>
          <w:color w:val="000000"/>
          <w:kern w:val="0"/>
          <w:szCs w:val="32"/>
          <w:lang w:bidi="ar"/>
        </w:rPr>
        <w:t>②</w:t>
      </w:r>
      <w:r>
        <w:rPr>
          <w:rFonts w:hint="eastAsia" w:ascii="仿宋_GB2312" w:hAnsi="宋体" w:eastAsia="仿宋_GB2312" w:cs="仿宋_GB2312"/>
          <w:b w:val="0"/>
          <w:bCs w:val="0"/>
          <w:i w:val="0"/>
          <w:iCs w:val="0"/>
          <w:caps w:val="0"/>
          <w:color w:val="000000"/>
          <w:spacing w:val="0"/>
          <w:kern w:val="0"/>
          <w:sz w:val="32"/>
          <w:szCs w:val="32"/>
          <w:lang w:val="en-US" w:eastAsia="zh-CN" w:bidi="ar"/>
        </w:rPr>
        <w:t>制定监督检查工作方案。</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leftChars="0" w:right="0" w:firstLine="640" w:firstLineChars="200"/>
        <w:jc w:val="both"/>
        <w:rPr>
          <w:rFonts w:hint="eastAsia" w:ascii="仿宋_GB2312" w:hAnsi="宋体" w:eastAsia="仿宋_GB2312" w:cs="仿宋_GB2312"/>
          <w:b w:val="0"/>
          <w:bCs w:val="0"/>
          <w:i w:val="0"/>
          <w:iCs w:val="0"/>
          <w:caps w:val="0"/>
          <w:color w:val="000000"/>
          <w:spacing w:val="0"/>
          <w:kern w:val="0"/>
          <w:sz w:val="32"/>
          <w:szCs w:val="32"/>
          <w:lang w:val="en-US" w:eastAsia="zh-CN" w:bidi="ar"/>
        </w:rPr>
      </w:pPr>
      <w:r>
        <w:rPr>
          <w:rFonts w:hint="eastAsia" w:ascii="仿宋_GB2312" w:hAnsi="宋体" w:cs="仿宋_GB2312"/>
          <w:color w:val="000000"/>
          <w:kern w:val="0"/>
          <w:szCs w:val="32"/>
          <w:lang w:bidi="ar"/>
        </w:rPr>
        <w:t>③</w:t>
      </w:r>
      <w:r>
        <w:rPr>
          <w:rFonts w:hint="eastAsia" w:ascii="仿宋_GB2312" w:hAnsi="宋体" w:eastAsia="仿宋_GB2312" w:cs="仿宋_GB2312"/>
          <w:b w:val="0"/>
          <w:bCs w:val="0"/>
          <w:i w:val="0"/>
          <w:iCs w:val="0"/>
          <w:caps w:val="0"/>
          <w:color w:val="000000"/>
          <w:spacing w:val="0"/>
          <w:kern w:val="0"/>
          <w:sz w:val="32"/>
          <w:szCs w:val="32"/>
          <w:lang w:val="en-US" w:eastAsia="zh-CN" w:bidi="ar"/>
        </w:rPr>
        <w:t>组织实施监督检查。</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leftChars="0" w:right="0" w:firstLine="640" w:firstLineChars="200"/>
        <w:jc w:val="both"/>
        <w:rPr>
          <w:rFonts w:hint="eastAsia" w:ascii="宋体" w:hAnsi="宋体" w:eastAsia="宋体" w:cs="宋体"/>
          <w:i w:val="0"/>
          <w:iCs w:val="0"/>
          <w:caps w:val="0"/>
          <w:color w:val="333333"/>
          <w:spacing w:val="0"/>
          <w:sz w:val="32"/>
          <w:szCs w:val="32"/>
        </w:rPr>
      </w:pPr>
      <w:r>
        <w:rPr>
          <w:rFonts w:hint="eastAsia" w:ascii="仿宋_GB2312" w:hAnsi="宋体" w:cs="仿宋_GB2312"/>
          <w:color w:val="000000"/>
          <w:kern w:val="0"/>
          <w:szCs w:val="32"/>
          <w:lang w:bidi="ar"/>
        </w:rPr>
        <w:t>④</w:t>
      </w:r>
      <w:r>
        <w:rPr>
          <w:rFonts w:hint="eastAsia" w:ascii="仿宋_GB2312" w:hAnsi="宋体" w:eastAsia="仿宋_GB2312" w:cs="仿宋_GB2312"/>
          <w:b w:val="0"/>
          <w:bCs w:val="0"/>
          <w:i w:val="0"/>
          <w:iCs w:val="0"/>
          <w:caps w:val="0"/>
          <w:color w:val="000000"/>
          <w:spacing w:val="0"/>
          <w:kern w:val="0"/>
          <w:sz w:val="32"/>
          <w:szCs w:val="32"/>
          <w:lang w:val="en-US" w:eastAsia="zh-CN" w:bidi="ar"/>
        </w:rPr>
        <w:t>处理。</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8" w:lineRule="exact"/>
        <w:ind w:left="0" w:right="0" w:firstLine="640" w:firstLineChars="200"/>
        <w:jc w:val="both"/>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b w:val="0"/>
          <w:bCs w:val="0"/>
          <w:i w:val="0"/>
          <w:iCs w:val="0"/>
          <w:caps w:val="0"/>
          <w:spacing w:val="0"/>
          <w:kern w:val="2"/>
          <w:sz w:val="32"/>
          <w:szCs w:val="32"/>
          <w:lang w:val="en-US" w:eastAsia="zh-CN" w:bidi="ar"/>
        </w:rPr>
        <w:t>6.</w:t>
      </w:r>
      <w:r>
        <w:rPr>
          <w:rFonts w:hint="eastAsia" w:ascii="楷体_GB2312" w:hAnsi="楷体_GB2312" w:eastAsia="楷体_GB2312" w:cs="楷体_GB2312"/>
          <w:b w:val="0"/>
          <w:bCs w:val="0"/>
          <w:i w:val="0"/>
          <w:iCs w:val="0"/>
          <w:caps w:val="0"/>
          <w:color w:val="auto"/>
          <w:spacing w:val="0"/>
          <w:kern w:val="2"/>
          <w:sz w:val="32"/>
          <w:szCs w:val="32"/>
          <w:lang w:val="en-US" w:eastAsia="zh-CN" w:bidi="ar"/>
        </w:rPr>
        <w:t>监督检查处理</w:t>
      </w:r>
    </w:p>
    <w:p>
      <w:pPr>
        <w:spacing w:beforeLines="0" w:afterLines="0" w:line="578" w:lineRule="exact"/>
        <w:ind w:firstLine="640" w:firstLineChars="200"/>
        <w:jc w:val="both"/>
        <w:rPr>
          <w:rFonts w:hint="eastAsia" w:ascii="仿宋_GB2312" w:hAnsi="宋体" w:cs="仿宋_GB2312"/>
          <w:b w:val="0"/>
          <w:bCs w:val="0"/>
          <w:i w:val="0"/>
          <w:iCs w:val="0"/>
          <w:caps w:val="0"/>
          <w:color w:val="000000"/>
          <w:spacing w:val="0"/>
          <w:kern w:val="0"/>
          <w:sz w:val="32"/>
          <w:szCs w:val="32"/>
          <w:lang w:val="en-US" w:eastAsia="zh-CN" w:bidi="ar"/>
        </w:rPr>
      </w:pPr>
      <w:r>
        <w:rPr>
          <w:rFonts w:hint="eastAsia" w:ascii="仿宋_GB2312" w:hAnsi="宋体" w:eastAsia="仿宋_GB2312" w:cs="仿宋_GB2312"/>
          <w:b w:val="0"/>
          <w:bCs w:val="0"/>
          <w:i w:val="0"/>
          <w:iCs w:val="0"/>
          <w:caps w:val="0"/>
          <w:color w:val="000000"/>
          <w:spacing w:val="0"/>
          <w:kern w:val="0"/>
          <w:sz w:val="32"/>
          <w:szCs w:val="32"/>
          <w:lang w:val="en-US" w:eastAsia="zh-CN" w:bidi="ar"/>
        </w:rPr>
        <w:t>根据监督检查结果，对违规行为上报</w:t>
      </w:r>
      <w:r>
        <w:rPr>
          <w:rFonts w:hint="eastAsia" w:ascii="仿宋_GB2312" w:hAnsi="宋体" w:cs="仿宋_GB2312"/>
          <w:b w:val="0"/>
          <w:bCs w:val="0"/>
          <w:i w:val="0"/>
          <w:iCs w:val="0"/>
          <w:caps w:val="0"/>
          <w:color w:val="000000"/>
          <w:spacing w:val="0"/>
          <w:kern w:val="0"/>
          <w:sz w:val="32"/>
          <w:szCs w:val="32"/>
          <w:lang w:val="en-US" w:eastAsia="zh-CN" w:bidi="ar"/>
        </w:rPr>
        <w:t>具有执法权力的部门</w:t>
      </w:r>
      <w:r>
        <w:rPr>
          <w:rFonts w:hint="eastAsia" w:ascii="仿宋_GB2312" w:hAnsi="宋体" w:eastAsia="仿宋_GB2312" w:cs="仿宋_GB2312"/>
          <w:b w:val="0"/>
          <w:bCs w:val="0"/>
          <w:i w:val="0"/>
          <w:iCs w:val="0"/>
          <w:caps w:val="0"/>
          <w:color w:val="000000"/>
          <w:spacing w:val="0"/>
          <w:kern w:val="0"/>
          <w:sz w:val="32"/>
          <w:szCs w:val="32"/>
          <w:lang w:val="en-US" w:eastAsia="zh-CN" w:bidi="ar"/>
        </w:rPr>
        <w:t>依法查处</w:t>
      </w:r>
      <w:r>
        <w:rPr>
          <w:rFonts w:hint="eastAsia" w:ascii="仿宋_GB2312" w:hAnsi="宋体" w:cs="仿宋_GB2312"/>
          <w:b w:val="0"/>
          <w:bCs w:val="0"/>
          <w:i w:val="0"/>
          <w:iCs w:val="0"/>
          <w:caps w:val="0"/>
          <w:color w:val="000000"/>
          <w:spacing w:val="0"/>
          <w:kern w:val="0"/>
          <w:sz w:val="32"/>
          <w:szCs w:val="32"/>
          <w:lang w:val="en-US" w:eastAsia="zh-CN" w:bidi="ar"/>
        </w:rPr>
        <w:t>。</w:t>
      </w:r>
    </w:p>
    <w:p>
      <w:pPr>
        <w:spacing w:beforeLines="0" w:afterLines="0" w:line="360" w:lineRule="exact"/>
        <w:ind w:firstLine="640" w:firstLineChars="200"/>
        <w:jc w:val="left"/>
        <w:rPr>
          <w:rFonts w:hint="default" w:ascii="Times New Roman" w:hAnsi="Times New Roman" w:cs="Times New Roman"/>
        </w:rPr>
      </w:pPr>
      <w:r>
        <w:rPr>
          <w:rFonts w:hint="eastAsia" w:ascii="仿宋_GB2312" w:hAnsi="宋体" w:cs="仿宋_GB2312"/>
          <w:b w:val="0"/>
          <w:bCs w:val="0"/>
          <w:i w:val="0"/>
          <w:iCs w:val="0"/>
          <w:caps w:val="0"/>
          <w:color w:val="000000"/>
          <w:spacing w:val="0"/>
          <w:kern w:val="0"/>
          <w:sz w:val="32"/>
          <w:szCs w:val="32"/>
          <w:lang w:val="en-US" w:eastAsia="zh-CN" w:bidi="ar"/>
        </w:rPr>
        <w:br w:type="page"/>
      </w:r>
    </w:p>
    <w:p>
      <w:pPr>
        <w:numPr>
          <w:ilvl w:val="0"/>
          <w:numId w:val="2"/>
        </w:numPr>
        <w:spacing w:line="578" w:lineRule="exact"/>
        <w:jc w:val="center"/>
        <w:rPr>
          <w:rFonts w:hint="eastAsia"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rPr>
        <w:t>公共服务事项登记表</w:t>
      </w:r>
    </w:p>
    <w:tbl>
      <w:tblPr>
        <w:tblStyle w:val="7"/>
        <w:tblpPr w:leftFromText="180" w:rightFromText="180" w:vertAnchor="text" w:horzAnchor="page" w:tblpX="1732" w:tblpY="407"/>
        <w:tblOverlap w:val="never"/>
        <w:tblW w:w="8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521"/>
        <w:gridCol w:w="2042"/>
        <w:gridCol w:w="2010"/>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30"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序号</w:t>
            </w:r>
          </w:p>
        </w:tc>
        <w:tc>
          <w:tcPr>
            <w:tcW w:w="1521" w:type="dxa"/>
            <w:vAlign w:val="center"/>
          </w:tcPr>
          <w:p>
            <w:pPr>
              <w:spacing w:line="578" w:lineRule="exact"/>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服务事项</w:t>
            </w:r>
          </w:p>
        </w:tc>
        <w:tc>
          <w:tcPr>
            <w:tcW w:w="2042" w:type="dxa"/>
            <w:vAlign w:val="center"/>
          </w:tcPr>
          <w:p>
            <w:pPr>
              <w:spacing w:line="578" w:lineRule="exact"/>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主要内容</w:t>
            </w:r>
          </w:p>
        </w:tc>
        <w:tc>
          <w:tcPr>
            <w:tcW w:w="2010" w:type="dxa"/>
            <w:vAlign w:val="center"/>
          </w:tcPr>
          <w:p>
            <w:pPr>
              <w:spacing w:line="578" w:lineRule="exact"/>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承办机构</w:t>
            </w:r>
          </w:p>
        </w:tc>
        <w:tc>
          <w:tcPr>
            <w:tcW w:w="2068" w:type="dxa"/>
            <w:vAlign w:val="center"/>
          </w:tcPr>
          <w:p>
            <w:pPr>
              <w:spacing w:line="578" w:lineRule="exact"/>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1130" w:type="dxa"/>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21" w:type="dxa"/>
            <w:vAlign w:val="center"/>
          </w:tcPr>
          <w:p>
            <w:pPr>
              <w:spacing w:beforeLines="0" w:afterLines="0"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5.12</w:t>
            </w:r>
            <w:r>
              <w:rPr>
                <w:rFonts w:hint="eastAsia" w:ascii="仿宋_GB2312" w:hAnsi="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国家防灾减灾日活动</w:t>
            </w:r>
          </w:p>
        </w:tc>
        <w:tc>
          <w:tcPr>
            <w:tcW w:w="2042" w:type="dxa"/>
            <w:vAlign w:val="center"/>
          </w:tcPr>
          <w:p>
            <w:pPr>
              <w:spacing w:beforeLines="0" w:afterLines="0"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5.12</w:t>
            </w:r>
            <w:r>
              <w:rPr>
                <w:rFonts w:hint="eastAsia" w:ascii="仿宋_GB2312" w:hAnsi="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国家防灾减灾日活动</w:t>
            </w:r>
          </w:p>
        </w:tc>
        <w:tc>
          <w:tcPr>
            <w:tcW w:w="2010" w:type="dxa"/>
            <w:vAlign w:val="center"/>
          </w:tcPr>
          <w:p>
            <w:pPr>
              <w:spacing w:beforeLines="0" w:afterLines="0" w:line="36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区应急管理局</w:t>
            </w:r>
          </w:p>
        </w:tc>
        <w:tc>
          <w:tcPr>
            <w:tcW w:w="2068" w:type="dxa"/>
            <w:vAlign w:val="center"/>
          </w:tcPr>
          <w:p>
            <w:pPr>
              <w:spacing w:beforeLines="0" w:afterLines="0" w:line="36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0898-</w:t>
            </w:r>
            <w:r>
              <w:rPr>
                <w:rFonts w:hint="eastAsia" w:ascii="仿宋_GB2312" w:hAnsi="仿宋_GB2312" w:eastAsia="仿宋_GB2312" w:cs="仿宋_GB2312"/>
                <w:kern w:val="0"/>
                <w:sz w:val="24"/>
                <w:szCs w:val="24"/>
                <w:lang w:val="en-US" w:eastAsia="zh-CN"/>
              </w:rPr>
              <w:t>88919321</w:t>
            </w:r>
          </w:p>
        </w:tc>
      </w:tr>
    </w:tbl>
    <w:p>
      <w:pPr>
        <w:spacing w:beforeLines="0" w:afterLines="0" w:line="360" w:lineRule="exact"/>
        <w:ind w:firstLine="640" w:firstLineChars="200"/>
        <w:jc w:val="left"/>
        <w:rPr>
          <w:rFonts w:hint="default" w:ascii="Times New Roman" w:hAnsi="Times New Roman" w:cs="Times New Roman"/>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微软雅黑">
    <w:panose1 w:val="020B0503020204020204"/>
    <w:charset w:val="86"/>
    <w:family w:val="modern"/>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0" o:spid="_x0000_s4100" o:spt="202" type="#_x0000_t202" style="position:absolute;left:0pt;margin-top:-29.2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r>
                  <w:rPr>
                    <w:rFonts w:hint="eastAsia" w:asciiTheme="minorEastAsia" w:hAnsiTheme="minorEastAsia" w:eastAsiaTheme="minorEastAsia" w:cstheme="minorEastAsia"/>
                    <w:sz w:val="28"/>
                    <w:szCs w:val="40"/>
                    <w:lang w:val="en-US" w:eastAsia="zh-CN"/>
                  </w:rPr>
                  <w:t xml:space="preserve"> </w:t>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99768393">
    <w:nsid w:val="2FAB7F49"/>
    <w:multiLevelType w:val="singleLevel"/>
    <w:tmpl w:val="2FAB7F49"/>
    <w:lvl w:ilvl="0" w:tentative="1">
      <w:start w:val="1"/>
      <w:numFmt w:val="decimal"/>
      <w:lvlText w:val="%1."/>
      <w:lvlJc w:val="left"/>
      <w:pPr>
        <w:tabs>
          <w:tab w:val="left" w:pos="312"/>
        </w:tabs>
      </w:pPr>
    </w:lvl>
  </w:abstractNum>
  <w:abstractNum w:abstractNumId="1625740710">
    <w:nsid w:val="60E6D5A6"/>
    <w:multiLevelType w:val="singleLevel"/>
    <w:tmpl w:val="60E6D5A6"/>
    <w:lvl w:ilvl="0" w:tentative="1">
      <w:start w:val="4"/>
      <w:numFmt w:val="chineseCounting"/>
      <w:suff w:val="nothing"/>
      <w:lvlText w:val="%1、"/>
      <w:lvlJc w:val="left"/>
    </w:lvl>
  </w:abstractNum>
  <w:num w:numId="1">
    <w:abstractNumId w:val="799768393"/>
  </w:num>
  <w:num w:numId="2">
    <w:abstractNumId w:val="16257407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305BE"/>
    <w:rsid w:val="005B307E"/>
    <w:rsid w:val="01546A5A"/>
    <w:rsid w:val="038C1C4C"/>
    <w:rsid w:val="04046400"/>
    <w:rsid w:val="04D84057"/>
    <w:rsid w:val="05F97E29"/>
    <w:rsid w:val="066B1319"/>
    <w:rsid w:val="06970489"/>
    <w:rsid w:val="08EF55B8"/>
    <w:rsid w:val="0BB005D6"/>
    <w:rsid w:val="0C000D2C"/>
    <w:rsid w:val="0CFB27A1"/>
    <w:rsid w:val="11442EC1"/>
    <w:rsid w:val="115C410F"/>
    <w:rsid w:val="12F81701"/>
    <w:rsid w:val="14E55858"/>
    <w:rsid w:val="18EC5A5D"/>
    <w:rsid w:val="18FC5315"/>
    <w:rsid w:val="19006D44"/>
    <w:rsid w:val="19C62051"/>
    <w:rsid w:val="19CC140B"/>
    <w:rsid w:val="19FB65B5"/>
    <w:rsid w:val="1A006717"/>
    <w:rsid w:val="1A7E6B05"/>
    <w:rsid w:val="1ABB268D"/>
    <w:rsid w:val="1D9C4C7C"/>
    <w:rsid w:val="1DFC579E"/>
    <w:rsid w:val="1E14315F"/>
    <w:rsid w:val="1EC53339"/>
    <w:rsid w:val="1F576EA3"/>
    <w:rsid w:val="20C429D0"/>
    <w:rsid w:val="225C5841"/>
    <w:rsid w:val="23082725"/>
    <w:rsid w:val="26125CFE"/>
    <w:rsid w:val="27B6002E"/>
    <w:rsid w:val="2879640A"/>
    <w:rsid w:val="2A153C94"/>
    <w:rsid w:val="2B4757D2"/>
    <w:rsid w:val="2C74066E"/>
    <w:rsid w:val="2D9C2201"/>
    <w:rsid w:val="2DBE7648"/>
    <w:rsid w:val="2EA25792"/>
    <w:rsid w:val="307916BF"/>
    <w:rsid w:val="307A76F3"/>
    <w:rsid w:val="31054F6A"/>
    <w:rsid w:val="3289357E"/>
    <w:rsid w:val="33CA6F97"/>
    <w:rsid w:val="34F71425"/>
    <w:rsid w:val="36934425"/>
    <w:rsid w:val="3AEB2DD4"/>
    <w:rsid w:val="3CA418F0"/>
    <w:rsid w:val="3FF502A6"/>
    <w:rsid w:val="415F09FC"/>
    <w:rsid w:val="424372E0"/>
    <w:rsid w:val="42513ADD"/>
    <w:rsid w:val="44007FA0"/>
    <w:rsid w:val="45DB345E"/>
    <w:rsid w:val="46645C30"/>
    <w:rsid w:val="48CF2C82"/>
    <w:rsid w:val="4968669E"/>
    <w:rsid w:val="4AA80BD0"/>
    <w:rsid w:val="4B312CE2"/>
    <w:rsid w:val="4FC0348D"/>
    <w:rsid w:val="50E33898"/>
    <w:rsid w:val="5307295C"/>
    <w:rsid w:val="53484562"/>
    <w:rsid w:val="538A6088"/>
    <w:rsid w:val="558636C1"/>
    <w:rsid w:val="57C51086"/>
    <w:rsid w:val="5A3203AE"/>
    <w:rsid w:val="5CF72EC2"/>
    <w:rsid w:val="5D027430"/>
    <w:rsid w:val="5EF33294"/>
    <w:rsid w:val="602A37A0"/>
    <w:rsid w:val="603658D6"/>
    <w:rsid w:val="61EC77DF"/>
    <w:rsid w:val="62C40281"/>
    <w:rsid w:val="63B75454"/>
    <w:rsid w:val="67B85E67"/>
    <w:rsid w:val="683E4971"/>
    <w:rsid w:val="685C1E23"/>
    <w:rsid w:val="69922281"/>
    <w:rsid w:val="6AC00F08"/>
    <w:rsid w:val="6C511AA3"/>
    <w:rsid w:val="70746E88"/>
    <w:rsid w:val="713820A0"/>
    <w:rsid w:val="72465AAE"/>
    <w:rsid w:val="73F47604"/>
    <w:rsid w:val="74283E20"/>
    <w:rsid w:val="74EF01B0"/>
    <w:rsid w:val="75DC31CD"/>
    <w:rsid w:val="77DD0478"/>
    <w:rsid w:val="78AC6FD9"/>
    <w:rsid w:val="797D189A"/>
    <w:rsid w:val="79CA74F8"/>
    <w:rsid w:val="7A4F4F66"/>
    <w:rsid w:val="7CFA3218"/>
    <w:rsid w:val="7E434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BZB</cp:lastModifiedBy>
  <cp:lastPrinted>2021-07-14T08:30:00Z</cp:lastPrinted>
  <dcterms:modified xsi:type="dcterms:W3CDTF">2021-09-25T09:45:11Z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