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val="0"/>
        <w:spacing w:line="240" w:lineRule="auto"/>
        <w:jc w:val="both"/>
        <w:textAlignment w:val="auto"/>
        <w:outlineLvl w:val="9"/>
        <w:rPr>
          <w:rFonts w:hint="eastAsia" w:ascii="黑体" w:hAnsi="黑体" w:eastAsia="黑体" w:cs="黑体"/>
          <w:sz w:val="32"/>
          <w:szCs w:val="32"/>
          <w:highlight w:val="none"/>
          <w:lang w:val="en-US" w:eastAsia="zh-CN"/>
        </w:rPr>
      </w:pPr>
      <w:bookmarkStart w:id="0" w:name="_Hlk206857252"/>
      <w:bookmarkEnd w:id="0"/>
      <w:bookmarkStart w:id="1" w:name="_Toc12569"/>
      <w:r>
        <w:rPr>
          <w:rFonts w:hint="eastAsia" w:ascii="黑体" w:hAnsi="黑体" w:eastAsia="黑体" w:cs="黑体"/>
          <w:sz w:val="32"/>
          <w:szCs w:val="32"/>
          <w:highlight w:val="none"/>
          <w:lang w:val="en-US" w:eastAsia="zh-CN"/>
        </w:rPr>
        <w:t>附件</w:t>
      </w:r>
    </w:p>
    <w:p>
      <w:pPr>
        <w:pStyle w:val="2"/>
        <w:rPr>
          <w:rFonts w:hint="eastAsia" w:ascii="黑体" w:hAnsi="黑体" w:eastAsia="黑体" w:cs="黑体"/>
          <w:sz w:val="32"/>
          <w:szCs w:val="32"/>
          <w:highlight w:val="none"/>
          <w:lang w:val="en-US" w:eastAsia="zh-CN"/>
        </w:rPr>
      </w:pPr>
    </w:p>
    <w:p>
      <w:pPr>
        <w:rPr>
          <w:rFonts w:hint="eastAsia" w:ascii="黑体" w:hAnsi="黑体" w:eastAsia="黑体" w:cs="黑体"/>
          <w:sz w:val="32"/>
          <w:szCs w:val="32"/>
          <w:highlight w:val="none"/>
          <w:lang w:val="en-US" w:eastAsia="zh-CN"/>
        </w:rPr>
      </w:pPr>
    </w:p>
    <w:p>
      <w:pPr>
        <w:pStyle w:val="2"/>
        <w:rPr>
          <w:rFonts w:hint="eastAsia"/>
          <w:highlight w:val="none"/>
          <w:lang w:val="en-US" w:eastAsia="zh-CN"/>
        </w:rPr>
      </w:pPr>
    </w:p>
    <w:p>
      <w:pPr>
        <w:pStyle w:val="2"/>
        <w:rPr>
          <w:rFonts w:hint="eastAsia"/>
          <w:highlight w:val="none"/>
          <w:lang w:val="en-US" w:eastAsia="zh-CN"/>
        </w:rPr>
      </w:pPr>
    </w:p>
    <w:p>
      <w:pPr>
        <w:keepNext w:val="0"/>
        <w:keepLines w:val="0"/>
        <w:pageBreakBefore w:val="0"/>
        <w:widowControl w:val="0"/>
        <w:kinsoku/>
        <w:wordWrap/>
        <w:overflowPunct/>
        <w:topLinePunct w:val="0"/>
        <w:autoSpaceDE/>
        <w:autoSpaceDN/>
        <w:bidi w:val="0"/>
        <w:adjustRightInd/>
        <w:snapToGrid/>
        <w:spacing w:after="150" w:afterLines="50" w:line="252" w:lineRule="auto"/>
        <w:jc w:val="center"/>
        <w:textAlignment w:val="auto"/>
        <w:outlineLvl w:val="9"/>
        <w:rPr>
          <w:rFonts w:ascii="方正小标宋简体" w:eastAsia="方正小标宋简体"/>
          <w:sz w:val="48"/>
          <w:szCs w:val="48"/>
          <w:highlight w:val="none"/>
        </w:rPr>
      </w:pPr>
      <w:r>
        <w:rPr>
          <w:rFonts w:hint="eastAsia" w:ascii="方正小标宋简体" w:eastAsia="方正小标宋简体"/>
          <w:sz w:val="48"/>
          <w:szCs w:val="48"/>
          <w:highlight w:val="none"/>
        </w:rPr>
        <w:t>三亚市天涯区国民经济和社会发展</w:t>
      </w:r>
      <w:bookmarkEnd w:id="1"/>
    </w:p>
    <w:p>
      <w:pPr>
        <w:keepNext w:val="0"/>
        <w:keepLines w:val="0"/>
        <w:pageBreakBefore w:val="0"/>
        <w:widowControl w:val="0"/>
        <w:kinsoku/>
        <w:wordWrap/>
        <w:overflowPunct/>
        <w:topLinePunct w:val="0"/>
        <w:autoSpaceDE/>
        <w:autoSpaceDN/>
        <w:bidi w:val="0"/>
        <w:adjustRightInd/>
        <w:snapToGrid/>
        <w:spacing w:after="150" w:afterLines="50" w:line="252" w:lineRule="auto"/>
        <w:jc w:val="center"/>
        <w:textAlignment w:val="auto"/>
        <w:outlineLvl w:val="9"/>
        <w:rPr>
          <w:rFonts w:ascii="方正小标宋简体" w:eastAsia="方正小标宋简体"/>
          <w:highlight w:val="none"/>
        </w:rPr>
      </w:pPr>
      <w:bookmarkStart w:id="2" w:name="_Toc15900"/>
      <w:r>
        <w:rPr>
          <w:rFonts w:hint="eastAsia" w:ascii="方正小标宋简体" w:eastAsia="方正小标宋简体"/>
          <w:sz w:val="48"/>
          <w:szCs w:val="48"/>
          <w:highlight w:val="none"/>
        </w:rPr>
        <w:t>第十五个五年规划纲要</w:t>
      </w:r>
      <w:bookmarkEnd w:id="2"/>
    </w:p>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仿宋_GB2312" w:hAnsi="仿宋_GB2312" w:eastAsia="仿宋_GB2312" w:cs="仿宋_GB2312"/>
          <w:sz w:val="32"/>
          <w:szCs w:val="32"/>
          <w:highlight w:val="none"/>
        </w:rPr>
      </w:pPr>
    </w:p>
    <w:p>
      <w:pPr>
        <w:keepNext w:val="0"/>
        <w:keepLines w:val="0"/>
        <w:pageBreakBefore w:val="0"/>
        <w:widowControl w:val="0"/>
        <w:kinsoku/>
        <w:wordWrap/>
        <w:overflowPunct/>
        <w:topLinePunct w:val="0"/>
        <w:autoSpaceDE/>
        <w:autoSpaceDN/>
        <w:bidi w:val="0"/>
        <w:adjustRightInd/>
        <w:snapToGrid/>
        <w:textAlignment w:val="auto"/>
        <w:rPr>
          <w:rFonts w:hint="eastAsia" w:ascii="仿宋_GB2312" w:hAnsi="仿宋_GB2312" w:eastAsia="仿宋_GB2312" w:cs="仿宋_GB2312"/>
          <w:sz w:val="32"/>
          <w:szCs w:val="32"/>
          <w:highlight w:val="none"/>
        </w:rPr>
      </w:pPr>
    </w:p>
    <w:p>
      <w:pPr>
        <w:keepNext w:val="0"/>
        <w:keepLines w:val="0"/>
        <w:pageBreakBefore w:val="0"/>
        <w:widowControl w:val="0"/>
        <w:kinsoku/>
        <w:wordWrap/>
        <w:overflowPunct/>
        <w:topLinePunct w:val="0"/>
        <w:autoSpaceDE/>
        <w:autoSpaceDN/>
        <w:bidi w:val="0"/>
        <w:adjustRightInd/>
        <w:snapToGrid/>
        <w:textAlignment w:val="auto"/>
        <w:rPr>
          <w:rFonts w:hint="eastAsia" w:ascii="仿宋_GB2312" w:hAnsi="仿宋_GB2312" w:eastAsia="仿宋_GB2312" w:cs="仿宋_GB2312"/>
          <w:sz w:val="32"/>
          <w:szCs w:val="32"/>
          <w:highlight w:val="none"/>
        </w:rPr>
      </w:pPr>
    </w:p>
    <w:p>
      <w:pPr>
        <w:keepNext w:val="0"/>
        <w:keepLines w:val="0"/>
        <w:pageBreakBefore w:val="0"/>
        <w:widowControl w:val="0"/>
        <w:kinsoku/>
        <w:wordWrap/>
        <w:overflowPunct/>
        <w:topLinePunct w:val="0"/>
        <w:autoSpaceDE/>
        <w:autoSpaceDN/>
        <w:bidi w:val="0"/>
        <w:adjustRightInd/>
        <w:snapToGrid/>
        <w:textAlignment w:val="auto"/>
        <w:rPr>
          <w:rFonts w:hint="eastAsia" w:ascii="仿宋_GB2312" w:hAnsi="仿宋_GB2312" w:eastAsia="仿宋_GB2312" w:cs="仿宋_GB2312"/>
          <w:sz w:val="32"/>
          <w:szCs w:val="32"/>
          <w:highlight w:val="none"/>
        </w:rPr>
      </w:pPr>
    </w:p>
    <w:p>
      <w:pPr>
        <w:keepNext w:val="0"/>
        <w:keepLines w:val="0"/>
        <w:pageBreakBefore w:val="0"/>
        <w:widowControl w:val="0"/>
        <w:kinsoku/>
        <w:wordWrap/>
        <w:overflowPunct/>
        <w:topLinePunct w:val="0"/>
        <w:autoSpaceDE/>
        <w:autoSpaceDN/>
        <w:bidi w:val="0"/>
        <w:adjustRightInd/>
        <w:snapToGrid/>
        <w:textAlignment w:val="auto"/>
        <w:rPr>
          <w:rFonts w:hint="eastAsia" w:ascii="仿宋_GB2312" w:hAnsi="仿宋_GB2312" w:eastAsia="仿宋_GB2312" w:cs="仿宋_GB2312"/>
          <w:sz w:val="32"/>
          <w:szCs w:val="32"/>
          <w:highlight w:val="none"/>
        </w:rPr>
      </w:pPr>
    </w:p>
    <w:p>
      <w:pPr>
        <w:keepNext w:val="0"/>
        <w:keepLines w:val="0"/>
        <w:pageBreakBefore w:val="0"/>
        <w:widowControl w:val="0"/>
        <w:kinsoku/>
        <w:wordWrap/>
        <w:overflowPunct/>
        <w:topLinePunct w:val="0"/>
        <w:autoSpaceDE/>
        <w:autoSpaceDN/>
        <w:bidi w:val="0"/>
        <w:adjustRightInd/>
        <w:snapToGrid/>
        <w:textAlignment w:val="auto"/>
        <w:rPr>
          <w:rFonts w:hint="eastAsia" w:ascii="仿宋_GB2312" w:hAnsi="仿宋_GB2312" w:eastAsia="仿宋_GB2312" w:cs="仿宋_GB2312"/>
          <w:sz w:val="32"/>
          <w:szCs w:val="32"/>
          <w:highlight w:val="none"/>
        </w:rPr>
      </w:pPr>
    </w:p>
    <w:p>
      <w:pPr>
        <w:keepNext w:val="0"/>
        <w:keepLines w:val="0"/>
        <w:pageBreakBefore w:val="0"/>
        <w:widowControl w:val="0"/>
        <w:kinsoku/>
        <w:wordWrap/>
        <w:overflowPunct/>
        <w:topLinePunct w:val="0"/>
        <w:autoSpaceDE/>
        <w:autoSpaceDN/>
        <w:bidi w:val="0"/>
        <w:adjustRightInd/>
        <w:snapToGrid/>
        <w:textAlignment w:val="auto"/>
        <w:rPr>
          <w:rFonts w:hint="eastAsia" w:ascii="仿宋_GB2312" w:hAnsi="仿宋_GB2312" w:eastAsia="仿宋_GB2312" w:cs="仿宋_GB2312"/>
          <w:sz w:val="32"/>
          <w:szCs w:val="32"/>
          <w:highlight w:val="none"/>
        </w:rPr>
      </w:pPr>
    </w:p>
    <w:p>
      <w:pPr>
        <w:keepNext w:val="0"/>
        <w:keepLines w:val="0"/>
        <w:pageBreakBefore w:val="0"/>
        <w:widowControl w:val="0"/>
        <w:kinsoku/>
        <w:wordWrap/>
        <w:overflowPunct/>
        <w:topLinePunct w:val="0"/>
        <w:autoSpaceDE/>
        <w:autoSpaceDN/>
        <w:bidi w:val="0"/>
        <w:adjustRightInd/>
        <w:snapToGrid/>
        <w:textAlignment w:val="auto"/>
        <w:rPr>
          <w:rFonts w:hint="eastAsia" w:ascii="仿宋_GB2312" w:hAnsi="仿宋_GB2312" w:eastAsia="仿宋_GB2312" w:cs="仿宋_GB2312"/>
          <w:b/>
          <w:bCs/>
          <w:sz w:val="32"/>
          <w:szCs w:val="32"/>
          <w:highlight w:val="none"/>
        </w:rPr>
      </w:pPr>
    </w:p>
    <w:p>
      <w:pPr>
        <w:outlineLvl w:val="9"/>
        <w:rPr>
          <w:rFonts w:hint="eastAsia" w:ascii="仿宋_GB2312" w:hAnsi="仿宋_GB2312" w:eastAsia="仿宋_GB2312" w:cs="仿宋_GB2312"/>
          <w:b/>
          <w:bCs/>
          <w:sz w:val="32"/>
          <w:szCs w:val="32"/>
          <w:highlight w:val="none"/>
        </w:rPr>
      </w:pPr>
    </w:p>
    <w:p>
      <w:pPr>
        <w:keepNext w:val="0"/>
        <w:keepLines w:val="0"/>
        <w:pageBreakBefore w:val="0"/>
        <w:widowControl w:val="0"/>
        <w:kinsoku/>
        <w:wordWrap/>
        <w:overflowPunct/>
        <w:topLinePunct w:val="0"/>
        <w:autoSpaceDE/>
        <w:autoSpaceDN/>
        <w:bidi w:val="0"/>
        <w:adjustRightInd/>
        <w:snapToGrid/>
        <w:textAlignment w:val="auto"/>
        <w:rPr>
          <w:rFonts w:hint="eastAsia" w:ascii="仿宋_GB2312" w:hAnsi="仿宋_GB2312" w:eastAsia="仿宋_GB2312" w:cs="仿宋_GB2312"/>
          <w:b/>
          <w:bCs/>
          <w:sz w:val="32"/>
          <w:szCs w:val="32"/>
          <w:highlight w:val="none"/>
        </w:rPr>
      </w:pPr>
    </w:p>
    <w:p>
      <w:pPr>
        <w:keepNext w:val="0"/>
        <w:keepLines w:val="0"/>
        <w:pageBreakBefore w:val="0"/>
        <w:widowControl w:val="0"/>
        <w:kinsoku/>
        <w:wordWrap/>
        <w:overflowPunct/>
        <w:topLinePunct w:val="0"/>
        <w:autoSpaceDE/>
        <w:autoSpaceDN/>
        <w:bidi w:val="0"/>
        <w:adjustRightInd/>
        <w:textAlignment w:val="auto"/>
        <w:rPr>
          <w:rFonts w:hint="eastAsia" w:ascii="仿宋_GB2312" w:hAnsi="仿宋_GB2312" w:eastAsia="仿宋_GB2312" w:cs="仿宋_GB2312"/>
          <w:b/>
          <w:bCs/>
          <w:sz w:val="32"/>
          <w:szCs w:val="32"/>
          <w:highlight w:val="none"/>
        </w:rPr>
      </w:pPr>
    </w:p>
    <w:p>
      <w:pPr>
        <w:rPr>
          <w:rFonts w:hint="eastAsia"/>
          <w:highlight w:val="none"/>
        </w:rPr>
      </w:pPr>
    </w:p>
    <w:p>
      <w:pPr>
        <w:widowControl w:val="0"/>
        <w:jc w:val="center"/>
        <w:outlineLvl w:val="9"/>
        <w:rPr>
          <w:rFonts w:hint="eastAsia" w:ascii="Times New Roman" w:hAnsi="Times New Roman" w:eastAsia="楷体_GB2312" w:cs="Times New Roman"/>
          <w:sz w:val="32"/>
          <w:szCs w:val="32"/>
          <w:highlight w:val="none"/>
          <w:lang w:eastAsia="zh-CN"/>
        </w:rPr>
      </w:pPr>
      <w:r>
        <w:rPr>
          <w:rFonts w:hint="eastAsia" w:ascii="Times New Roman" w:hAnsi="Times New Roman" w:eastAsia="楷体_GB2312" w:cs="Times New Roman"/>
          <w:sz w:val="32"/>
          <w:szCs w:val="32"/>
          <w:highlight w:val="none"/>
          <w:lang w:eastAsia="zh-CN"/>
        </w:rPr>
        <w:t>三亚市天涯区人民政府</w:t>
      </w:r>
    </w:p>
    <w:p>
      <w:pPr>
        <w:rPr>
          <w:rFonts w:hint="eastAsia" w:ascii="Times New Roman" w:hAnsi="Times New Roman" w:eastAsia="楷体_GB2312" w:cs="Times New Roman"/>
          <w:sz w:val="32"/>
          <w:szCs w:val="32"/>
          <w:highlight w:val="none"/>
        </w:rPr>
      </w:pPr>
      <w:r>
        <w:rPr>
          <w:rFonts w:hint="eastAsia" w:ascii="Times New Roman" w:hAnsi="Times New Roman" w:eastAsia="楷体_GB2312" w:cs="Times New Roman"/>
          <w:sz w:val="32"/>
          <w:szCs w:val="32"/>
          <w:highlight w:val="none"/>
        </w:rPr>
        <w:br w:type="page"/>
      </w:r>
    </w:p>
    <w:p>
      <w:pPr>
        <w:outlineLvl w:val="9"/>
        <w:rPr>
          <w:highlight w:val="none"/>
        </w:rPr>
      </w:pPr>
    </w:p>
    <w:p>
      <w:pPr>
        <w:widowControl w:val="0"/>
        <w:jc w:val="center"/>
        <w:rPr>
          <w:rFonts w:ascii="Times New Roman" w:hAnsi="Times New Roman" w:eastAsia="楷体_GB2312" w:cs="Times New Roman"/>
          <w:sz w:val="32"/>
          <w:szCs w:val="32"/>
          <w:highlight w:val="none"/>
        </w:rPr>
      </w:pPr>
    </w:p>
    <w:p>
      <w:pPr>
        <w:widowControl w:val="0"/>
        <w:jc w:val="center"/>
        <w:rPr>
          <w:rFonts w:ascii="Times New Roman" w:hAnsi="Times New Roman" w:eastAsia="楷体_GB2312" w:cs="Times New Roman"/>
          <w:sz w:val="32"/>
          <w:szCs w:val="32"/>
          <w:highlight w:val="none"/>
        </w:rPr>
      </w:pPr>
    </w:p>
    <w:p>
      <w:pPr>
        <w:widowControl w:val="0"/>
        <w:jc w:val="center"/>
        <w:rPr>
          <w:rFonts w:ascii="Times New Roman" w:hAnsi="Times New Roman" w:eastAsia="楷体_GB2312" w:cs="Times New Roman"/>
          <w:sz w:val="32"/>
          <w:szCs w:val="32"/>
          <w:highlight w:val="none"/>
        </w:rPr>
      </w:pPr>
    </w:p>
    <w:p>
      <w:pPr>
        <w:pStyle w:val="25"/>
        <w:rPr>
          <w:color w:val="auto"/>
          <w:highlight w:val="none"/>
        </w:rPr>
        <w:sectPr>
          <w:footerReference r:id="rId6" w:type="first"/>
          <w:footerReference r:id="rId5" w:type="default"/>
          <w:pgSz w:w="11910" w:h="16840"/>
          <w:pgMar w:top="2098" w:right="1474" w:bottom="1984" w:left="1587" w:header="720" w:footer="720" w:gutter="0"/>
          <w:pgNumType w:start="1"/>
          <w:cols w:space="720" w:num="1"/>
          <w:docGrid w:linePitch="299" w:charSpace="0"/>
        </w:sectPr>
      </w:pPr>
      <w:bookmarkStart w:id="1011" w:name="_GoBack"/>
      <w:bookmarkEnd w:id="1011"/>
    </w:p>
    <w:sdt>
      <w:sdtPr>
        <w:rPr>
          <w:rFonts w:ascii="宋体" w:hAnsi="宋体" w:eastAsia="宋体" w:cstheme="minorBidi"/>
          <w:sz w:val="21"/>
          <w:szCs w:val="22"/>
          <w:highlight w:val="none"/>
          <w:lang w:val="en-US" w:eastAsia="zh-CN" w:bidi="ar-SA"/>
        </w:rPr>
        <w:id w:val="147474712"/>
        <w:docPartObj>
          <w:docPartGallery w:val="Table of Contents"/>
          <w:docPartUnique/>
        </w:docPartObj>
      </w:sdtPr>
      <w:sdtEndPr>
        <w:rPr>
          <w:rFonts w:ascii="Times New Roman" w:hAnsi="Times New Roman" w:eastAsia="宋体" w:cstheme="minorBidi"/>
          <w:sz w:val="30"/>
          <w:szCs w:val="22"/>
          <w:highlight w:val="none"/>
          <w:lang w:val="en-US" w:eastAsia="zh-CN" w:bidi="ar-SA"/>
        </w:rPr>
      </w:sdtEndPr>
      <w:sdtContent>
        <w:p>
          <w:pPr>
            <w:spacing w:before="0" w:beforeLines="0" w:after="0" w:afterLines="0" w:line="240" w:lineRule="auto"/>
            <w:ind w:left="0" w:leftChars="0" w:right="0" w:rightChars="0" w:firstLine="0" w:firstLineChars="0"/>
            <w:jc w:val="center"/>
            <w:rPr>
              <w:rFonts w:hint="eastAsia" w:ascii="方正小标宋简体" w:hAnsi="方正小标宋简体" w:eastAsia="方正小标宋简体" w:cs="方正小标宋简体"/>
              <w:color w:val="auto"/>
              <w:sz w:val="40"/>
              <w:szCs w:val="40"/>
              <w:highlight w:val="none"/>
            </w:rPr>
          </w:pPr>
          <w:bookmarkStart w:id="3" w:name="_Toc201136775"/>
          <w:bookmarkStart w:id="4" w:name="_Toc200633842"/>
          <w:bookmarkStart w:id="5" w:name="_Toc200106661"/>
          <w:bookmarkStart w:id="6" w:name="_Hlk201735529"/>
          <w:bookmarkStart w:id="7" w:name="_Toc196859849"/>
          <w:r>
            <w:rPr>
              <w:rFonts w:hint="eastAsia" w:ascii="方正小标宋简体" w:hAnsi="方正小标宋简体" w:eastAsia="方正小标宋简体" w:cs="方正小标宋简体"/>
              <w:color w:val="auto"/>
              <w:sz w:val="40"/>
              <w:szCs w:val="40"/>
              <w:highlight w:val="none"/>
            </w:rPr>
            <w:t>目  录</w:t>
          </w:r>
        </w:p>
        <w:p>
          <w:pPr>
            <w:pStyle w:val="25"/>
            <w:tabs>
              <w:tab w:val="right" w:leader="dot" w:pos="8905"/>
              <w:tab w:val="clear" w:pos="8300"/>
            </w:tabs>
            <w:rPr>
              <w:rFonts w:ascii="Times New Roman" w:hAnsi="Times New Roman"/>
              <w:caps w:val="0"/>
              <w:highlight w:val="none"/>
            </w:rPr>
          </w:pPr>
          <w:r>
            <w:rPr>
              <w:rFonts w:hint="eastAsia" w:ascii="Times New Roman" w:hAnsi="Times New Roman" w:eastAsia="方正小标宋简体" w:cs="Noto Sans Mono CJK JP Regular"/>
              <w:caps w:val="0"/>
              <w:sz w:val="30"/>
              <w:szCs w:val="30"/>
              <w:highlight w:val="none"/>
            </w:rPr>
            <w:fldChar w:fldCharType="begin"/>
          </w:r>
          <w:r>
            <w:rPr>
              <w:rFonts w:hint="eastAsia" w:ascii="Times New Roman" w:hAnsi="Times New Roman" w:eastAsia="方正小标宋简体" w:cs="Noto Sans Mono CJK JP Regular"/>
              <w:caps w:val="0"/>
              <w:sz w:val="30"/>
              <w:szCs w:val="30"/>
              <w:highlight w:val="none"/>
            </w:rPr>
            <w:instrText xml:space="preserve">TOC \o "1-3" \h \u </w:instrText>
          </w:r>
          <w:r>
            <w:rPr>
              <w:rFonts w:hint="eastAsia" w:ascii="Times New Roman" w:hAnsi="Times New Roman" w:eastAsia="方正小标宋简体" w:cs="Noto Sans Mono CJK JP Regular"/>
              <w:caps w:val="0"/>
              <w:sz w:val="30"/>
              <w:szCs w:val="30"/>
              <w:highlight w:val="none"/>
            </w:rPr>
            <w:fldChar w:fldCharType="separate"/>
          </w:r>
          <w:r>
            <w:rPr>
              <w:rFonts w:hint="eastAsia" w:ascii="Times New Roman" w:hAnsi="Times New Roman" w:eastAsia="方正小标宋简体" w:cs="Noto Sans Mono CJK JP Regular"/>
              <w:caps w:val="0"/>
              <w:szCs w:val="30"/>
              <w:highlight w:val="none"/>
            </w:rPr>
            <w:fldChar w:fldCharType="begin"/>
          </w:r>
          <w:r>
            <w:rPr>
              <w:rFonts w:hint="eastAsia" w:ascii="Times New Roman" w:hAnsi="Times New Roman" w:eastAsia="方正小标宋简体" w:cs="Noto Sans Mono CJK JP Regular"/>
              <w:caps w:val="0"/>
              <w:szCs w:val="30"/>
              <w:highlight w:val="none"/>
            </w:rPr>
            <w:instrText xml:space="preserve"> HYPERLINK \l _Toc22814 </w:instrText>
          </w:r>
          <w:r>
            <w:rPr>
              <w:rFonts w:hint="eastAsia" w:ascii="Times New Roman" w:hAnsi="Times New Roman" w:eastAsia="方正小标宋简体" w:cs="Noto Sans Mono CJK JP Regular"/>
              <w:caps w:val="0"/>
              <w:szCs w:val="30"/>
              <w:highlight w:val="none"/>
            </w:rPr>
            <w:fldChar w:fldCharType="separate"/>
          </w:r>
          <w:r>
            <w:rPr>
              <w:rFonts w:hint="eastAsia" w:ascii="Times New Roman" w:hAnsi="Times New Roman"/>
              <w:bCs w:val="0"/>
              <w:caps w:val="0"/>
              <w:szCs w:val="32"/>
              <w:highlight w:val="none"/>
            </w:rPr>
            <w:t>第一章</w:t>
          </w:r>
          <w:r>
            <w:rPr>
              <w:rFonts w:ascii="Times New Roman" w:hAnsi="Times New Roman"/>
              <w:bCs w:val="0"/>
              <w:caps w:val="0"/>
              <w:szCs w:val="32"/>
              <w:highlight w:val="none"/>
            </w:rPr>
            <w:t xml:space="preserve"> </w:t>
          </w:r>
          <w:r>
            <w:rPr>
              <w:rFonts w:hint="eastAsia" w:ascii="Times New Roman" w:hAnsi="Times New Roman"/>
              <w:bCs w:val="0"/>
              <w:caps w:val="0"/>
              <w:szCs w:val="32"/>
              <w:highlight w:val="none"/>
              <w:lang w:val="en-US" w:eastAsia="zh-CN"/>
            </w:rPr>
            <w:t>“十四五”回顾及“十五五”展望</w:t>
          </w:r>
          <w:r>
            <w:rPr>
              <w:rFonts w:ascii="Times New Roman" w:hAnsi="Times New Roman"/>
              <w:caps w:val="0"/>
              <w:highlight w:val="none"/>
            </w:rPr>
            <w:tab/>
          </w:r>
          <w:r>
            <w:rPr>
              <w:rFonts w:ascii="Times New Roman" w:hAnsi="Times New Roman"/>
              <w:caps w:val="0"/>
              <w:highlight w:val="none"/>
            </w:rPr>
            <w:fldChar w:fldCharType="begin"/>
          </w:r>
          <w:r>
            <w:rPr>
              <w:rFonts w:ascii="Times New Roman" w:hAnsi="Times New Roman"/>
              <w:caps w:val="0"/>
              <w:highlight w:val="none"/>
            </w:rPr>
            <w:instrText xml:space="preserve"> PAGEREF _Toc22814 \h </w:instrText>
          </w:r>
          <w:r>
            <w:rPr>
              <w:rFonts w:ascii="Times New Roman" w:hAnsi="Times New Roman"/>
              <w:caps w:val="0"/>
              <w:highlight w:val="none"/>
            </w:rPr>
            <w:fldChar w:fldCharType="separate"/>
          </w:r>
          <w:r>
            <w:rPr>
              <w:rFonts w:ascii="Times New Roman" w:hAnsi="Times New Roman"/>
              <w:caps w:val="0"/>
              <w:highlight w:val="none"/>
            </w:rPr>
            <w:t>1</w:t>
          </w:r>
          <w:r>
            <w:rPr>
              <w:rFonts w:ascii="Times New Roman" w:hAnsi="Times New Roman"/>
              <w:caps w:val="0"/>
              <w:highlight w:val="none"/>
            </w:rPr>
            <w:fldChar w:fldCharType="end"/>
          </w:r>
          <w:r>
            <w:rPr>
              <w:rFonts w:hint="eastAsia" w:ascii="Times New Roman" w:hAnsi="Times New Roman" w:eastAsia="方正小标宋简体" w:cs="Noto Sans Mono CJK JP Regular"/>
              <w:caps w:val="0"/>
              <w:szCs w:val="30"/>
              <w:highlight w:val="none"/>
            </w:rPr>
            <w:fldChar w:fldCharType="end"/>
          </w:r>
        </w:p>
        <w:p>
          <w:pPr>
            <w:pStyle w:val="33"/>
            <w:tabs>
              <w:tab w:val="right" w:leader="dot" w:pos="8905"/>
              <w:tab w:val="clear" w:pos="8300"/>
            </w:tabs>
            <w:rPr>
              <w:rFonts w:ascii="Times New Roman" w:hAnsi="Times New Roman"/>
              <w:smallCaps w:val="0"/>
              <w:highlight w:val="none"/>
            </w:rPr>
          </w:pPr>
          <w:r>
            <w:rPr>
              <w:rFonts w:hint="eastAsia" w:ascii="Times New Roman" w:hAnsi="Times New Roman" w:eastAsia="方正小标宋简体" w:cs="Noto Sans Mono CJK JP Regular"/>
              <w:smallCaps w:val="0"/>
              <w:szCs w:val="30"/>
              <w:highlight w:val="none"/>
            </w:rPr>
            <w:fldChar w:fldCharType="begin"/>
          </w:r>
          <w:r>
            <w:rPr>
              <w:rFonts w:hint="eastAsia" w:ascii="Times New Roman" w:hAnsi="Times New Roman" w:eastAsia="方正小标宋简体" w:cs="Noto Sans Mono CJK JP Regular"/>
              <w:smallCaps w:val="0"/>
              <w:szCs w:val="30"/>
              <w:highlight w:val="none"/>
            </w:rPr>
            <w:instrText xml:space="preserve"> HYPERLINK \l _Toc15634 </w:instrText>
          </w:r>
          <w:r>
            <w:rPr>
              <w:rFonts w:hint="eastAsia" w:ascii="Times New Roman" w:hAnsi="Times New Roman" w:eastAsia="方正小标宋简体" w:cs="Noto Sans Mono CJK JP Regular"/>
              <w:smallCaps w:val="0"/>
              <w:szCs w:val="30"/>
              <w:highlight w:val="none"/>
            </w:rPr>
            <w:fldChar w:fldCharType="separate"/>
          </w:r>
          <w:r>
            <w:rPr>
              <w:rFonts w:hint="eastAsia" w:ascii="Times New Roman" w:hAnsi="Times New Roman"/>
              <w:smallCaps w:val="0"/>
              <w:highlight w:val="none"/>
            </w:rPr>
            <w:t>第一节</w:t>
          </w:r>
          <w:r>
            <w:rPr>
              <w:rFonts w:ascii="Times New Roman" w:hAnsi="Times New Roman"/>
              <w:smallCaps w:val="0"/>
              <w:highlight w:val="none"/>
            </w:rPr>
            <w:t xml:space="preserve"> </w:t>
          </w:r>
          <w:r>
            <w:rPr>
              <w:rFonts w:hint="eastAsia" w:ascii="Times New Roman" w:hAnsi="Times New Roman"/>
              <w:smallCaps w:val="0"/>
              <w:highlight w:val="none"/>
              <w:lang w:eastAsia="zh-CN"/>
            </w:rPr>
            <w:t>“</w:t>
          </w:r>
          <w:r>
            <w:rPr>
              <w:rFonts w:hint="eastAsia" w:ascii="Times New Roman" w:hAnsi="Times New Roman"/>
              <w:smallCaps w:val="0"/>
              <w:highlight w:val="none"/>
            </w:rPr>
            <w:t>十四五</w:t>
          </w:r>
          <w:r>
            <w:rPr>
              <w:rFonts w:hint="eastAsia" w:ascii="Times New Roman" w:hAnsi="Times New Roman"/>
              <w:smallCaps w:val="0"/>
              <w:highlight w:val="none"/>
              <w:lang w:eastAsia="zh-CN"/>
            </w:rPr>
            <w:t>”</w:t>
          </w:r>
          <w:r>
            <w:rPr>
              <w:rFonts w:hint="eastAsia" w:ascii="Times New Roman" w:hAnsi="Times New Roman"/>
              <w:smallCaps w:val="0"/>
              <w:highlight w:val="none"/>
            </w:rPr>
            <w:t>发展</w:t>
          </w:r>
          <w:r>
            <w:rPr>
              <w:rFonts w:hint="eastAsia" w:ascii="Times New Roman" w:hAnsi="Times New Roman"/>
              <w:smallCaps w:val="0"/>
              <w:highlight w:val="none"/>
              <w:lang w:val="en-US" w:eastAsia="zh-CN"/>
            </w:rPr>
            <w:t>成就</w:t>
          </w:r>
          <w:r>
            <w:rPr>
              <w:rFonts w:ascii="Times New Roman" w:hAnsi="Times New Roman"/>
              <w:smallCaps w:val="0"/>
              <w:highlight w:val="none"/>
            </w:rPr>
            <w:tab/>
          </w:r>
          <w:r>
            <w:rPr>
              <w:rFonts w:ascii="Times New Roman" w:hAnsi="Times New Roman"/>
              <w:smallCaps w:val="0"/>
              <w:highlight w:val="none"/>
            </w:rPr>
            <w:fldChar w:fldCharType="begin"/>
          </w:r>
          <w:r>
            <w:rPr>
              <w:rFonts w:ascii="Times New Roman" w:hAnsi="Times New Roman"/>
              <w:smallCaps w:val="0"/>
              <w:highlight w:val="none"/>
            </w:rPr>
            <w:instrText xml:space="preserve"> PAGEREF _Toc15634 \h </w:instrText>
          </w:r>
          <w:r>
            <w:rPr>
              <w:rFonts w:ascii="Times New Roman" w:hAnsi="Times New Roman"/>
              <w:smallCaps w:val="0"/>
              <w:highlight w:val="none"/>
            </w:rPr>
            <w:fldChar w:fldCharType="separate"/>
          </w:r>
          <w:r>
            <w:rPr>
              <w:rFonts w:ascii="Times New Roman" w:hAnsi="Times New Roman"/>
              <w:smallCaps w:val="0"/>
              <w:highlight w:val="none"/>
            </w:rPr>
            <w:t>1</w:t>
          </w:r>
          <w:r>
            <w:rPr>
              <w:rFonts w:ascii="Times New Roman" w:hAnsi="Times New Roman"/>
              <w:smallCaps w:val="0"/>
              <w:highlight w:val="none"/>
            </w:rPr>
            <w:fldChar w:fldCharType="end"/>
          </w:r>
          <w:r>
            <w:rPr>
              <w:rFonts w:hint="eastAsia" w:ascii="Times New Roman" w:hAnsi="Times New Roman" w:eastAsia="方正小标宋简体" w:cs="Noto Sans Mono CJK JP Regular"/>
              <w:smallCaps w:val="0"/>
              <w:szCs w:val="30"/>
              <w:highlight w:val="none"/>
            </w:rPr>
            <w:fldChar w:fldCharType="end"/>
          </w:r>
        </w:p>
        <w:p>
          <w:pPr>
            <w:pStyle w:val="33"/>
            <w:tabs>
              <w:tab w:val="right" w:leader="dot" w:pos="8905"/>
              <w:tab w:val="clear" w:pos="8300"/>
            </w:tabs>
            <w:rPr>
              <w:rFonts w:ascii="Times New Roman" w:hAnsi="Times New Roman"/>
              <w:smallCaps w:val="0"/>
              <w:highlight w:val="none"/>
            </w:rPr>
          </w:pPr>
          <w:r>
            <w:rPr>
              <w:rFonts w:hint="eastAsia" w:ascii="Times New Roman" w:hAnsi="Times New Roman" w:eastAsia="方正小标宋简体" w:cs="Noto Sans Mono CJK JP Regular"/>
              <w:smallCaps w:val="0"/>
              <w:szCs w:val="30"/>
              <w:highlight w:val="none"/>
            </w:rPr>
            <w:fldChar w:fldCharType="begin"/>
          </w:r>
          <w:r>
            <w:rPr>
              <w:rFonts w:hint="eastAsia" w:ascii="Times New Roman" w:hAnsi="Times New Roman" w:eastAsia="方正小标宋简体" w:cs="Noto Sans Mono CJK JP Regular"/>
              <w:smallCaps w:val="0"/>
              <w:szCs w:val="30"/>
              <w:highlight w:val="none"/>
            </w:rPr>
            <w:instrText xml:space="preserve"> HYPERLINK \l _Toc2526 </w:instrText>
          </w:r>
          <w:r>
            <w:rPr>
              <w:rFonts w:hint="eastAsia" w:ascii="Times New Roman" w:hAnsi="Times New Roman" w:eastAsia="方正小标宋简体" w:cs="Noto Sans Mono CJK JP Regular"/>
              <w:smallCaps w:val="0"/>
              <w:szCs w:val="30"/>
              <w:highlight w:val="none"/>
            </w:rPr>
            <w:fldChar w:fldCharType="separate"/>
          </w:r>
          <w:r>
            <w:rPr>
              <w:rFonts w:hint="eastAsia" w:ascii="Times New Roman" w:hAnsi="Times New Roman"/>
              <w:smallCaps w:val="0"/>
              <w:highlight w:val="none"/>
            </w:rPr>
            <w:t>第二节</w:t>
          </w:r>
          <w:r>
            <w:rPr>
              <w:rFonts w:ascii="Times New Roman" w:hAnsi="Times New Roman"/>
              <w:smallCaps w:val="0"/>
              <w:highlight w:val="none"/>
            </w:rPr>
            <w:t xml:space="preserve"> </w:t>
          </w:r>
          <w:r>
            <w:rPr>
              <w:rFonts w:hint="eastAsia" w:ascii="Times New Roman" w:hAnsi="Times New Roman"/>
              <w:smallCaps w:val="0"/>
              <w:highlight w:val="none"/>
              <w:lang w:eastAsia="zh-CN"/>
            </w:rPr>
            <w:t>“</w:t>
          </w:r>
          <w:r>
            <w:rPr>
              <w:rFonts w:hint="eastAsia" w:ascii="Times New Roman" w:hAnsi="Times New Roman"/>
              <w:smallCaps w:val="0"/>
              <w:highlight w:val="none"/>
            </w:rPr>
            <w:t>十五五</w:t>
          </w:r>
          <w:r>
            <w:rPr>
              <w:rFonts w:hint="eastAsia" w:ascii="Times New Roman" w:hAnsi="Times New Roman"/>
              <w:smallCaps w:val="0"/>
              <w:highlight w:val="none"/>
              <w:lang w:eastAsia="zh-CN"/>
            </w:rPr>
            <w:t>”</w:t>
          </w:r>
          <w:r>
            <w:rPr>
              <w:rFonts w:hint="eastAsia" w:ascii="Times New Roman" w:hAnsi="Times New Roman"/>
              <w:smallCaps w:val="0"/>
              <w:highlight w:val="none"/>
            </w:rPr>
            <w:t>发展环境</w:t>
          </w:r>
          <w:r>
            <w:rPr>
              <w:rFonts w:ascii="Times New Roman" w:hAnsi="Times New Roman"/>
              <w:smallCaps w:val="0"/>
              <w:highlight w:val="none"/>
            </w:rPr>
            <w:tab/>
          </w:r>
          <w:r>
            <w:rPr>
              <w:rFonts w:ascii="Times New Roman" w:hAnsi="Times New Roman"/>
              <w:smallCaps w:val="0"/>
              <w:highlight w:val="none"/>
            </w:rPr>
            <w:fldChar w:fldCharType="begin"/>
          </w:r>
          <w:r>
            <w:rPr>
              <w:rFonts w:ascii="Times New Roman" w:hAnsi="Times New Roman"/>
              <w:smallCaps w:val="0"/>
              <w:highlight w:val="none"/>
            </w:rPr>
            <w:instrText xml:space="preserve"> PAGEREF _Toc2526 \h </w:instrText>
          </w:r>
          <w:r>
            <w:rPr>
              <w:rFonts w:ascii="Times New Roman" w:hAnsi="Times New Roman"/>
              <w:smallCaps w:val="0"/>
              <w:highlight w:val="none"/>
            </w:rPr>
            <w:fldChar w:fldCharType="separate"/>
          </w:r>
          <w:r>
            <w:rPr>
              <w:rFonts w:ascii="Times New Roman" w:hAnsi="Times New Roman"/>
              <w:smallCaps w:val="0"/>
              <w:highlight w:val="none"/>
            </w:rPr>
            <w:t>5</w:t>
          </w:r>
          <w:r>
            <w:rPr>
              <w:rFonts w:ascii="Times New Roman" w:hAnsi="Times New Roman"/>
              <w:smallCaps w:val="0"/>
              <w:highlight w:val="none"/>
            </w:rPr>
            <w:fldChar w:fldCharType="end"/>
          </w:r>
          <w:r>
            <w:rPr>
              <w:rFonts w:hint="eastAsia" w:ascii="Times New Roman" w:hAnsi="Times New Roman" w:eastAsia="方正小标宋简体" w:cs="Noto Sans Mono CJK JP Regular"/>
              <w:smallCaps w:val="0"/>
              <w:szCs w:val="30"/>
              <w:highlight w:val="none"/>
            </w:rPr>
            <w:fldChar w:fldCharType="end"/>
          </w:r>
        </w:p>
        <w:p>
          <w:pPr>
            <w:pStyle w:val="25"/>
            <w:tabs>
              <w:tab w:val="right" w:leader="dot" w:pos="8905"/>
              <w:tab w:val="clear" w:pos="8300"/>
            </w:tabs>
            <w:rPr>
              <w:rFonts w:ascii="Times New Roman" w:hAnsi="Times New Roman"/>
              <w:caps w:val="0"/>
              <w:highlight w:val="none"/>
            </w:rPr>
          </w:pPr>
          <w:r>
            <w:rPr>
              <w:rFonts w:hint="eastAsia" w:ascii="Times New Roman" w:hAnsi="Times New Roman" w:eastAsia="方正小标宋简体" w:cs="Noto Sans Mono CJK JP Regular"/>
              <w:caps w:val="0"/>
              <w:szCs w:val="30"/>
              <w:highlight w:val="none"/>
            </w:rPr>
            <w:fldChar w:fldCharType="begin"/>
          </w:r>
          <w:r>
            <w:rPr>
              <w:rFonts w:hint="eastAsia" w:ascii="Times New Roman" w:hAnsi="Times New Roman" w:eastAsia="方正小标宋简体" w:cs="Noto Sans Mono CJK JP Regular"/>
              <w:caps w:val="0"/>
              <w:szCs w:val="30"/>
              <w:highlight w:val="none"/>
            </w:rPr>
            <w:instrText xml:space="preserve"> HYPERLINK \l _Toc30315 </w:instrText>
          </w:r>
          <w:r>
            <w:rPr>
              <w:rFonts w:hint="eastAsia" w:ascii="Times New Roman" w:hAnsi="Times New Roman" w:eastAsia="方正小标宋简体" w:cs="Noto Sans Mono CJK JP Regular"/>
              <w:caps w:val="0"/>
              <w:szCs w:val="30"/>
              <w:highlight w:val="none"/>
            </w:rPr>
            <w:fldChar w:fldCharType="separate"/>
          </w:r>
          <w:r>
            <w:rPr>
              <w:rFonts w:hint="eastAsia" w:ascii="Times New Roman" w:hAnsi="Times New Roman"/>
              <w:bCs w:val="0"/>
              <w:caps w:val="0"/>
              <w:szCs w:val="32"/>
              <w:highlight w:val="none"/>
            </w:rPr>
            <w:t>第二章 稳步踏上全面建设高质量发展核心区新征程</w:t>
          </w:r>
          <w:r>
            <w:rPr>
              <w:rFonts w:ascii="Times New Roman" w:hAnsi="Times New Roman"/>
              <w:caps w:val="0"/>
              <w:highlight w:val="none"/>
            </w:rPr>
            <w:tab/>
          </w:r>
          <w:r>
            <w:rPr>
              <w:rFonts w:ascii="Times New Roman" w:hAnsi="Times New Roman"/>
              <w:caps w:val="0"/>
              <w:highlight w:val="none"/>
            </w:rPr>
            <w:fldChar w:fldCharType="begin"/>
          </w:r>
          <w:r>
            <w:rPr>
              <w:rFonts w:ascii="Times New Roman" w:hAnsi="Times New Roman"/>
              <w:caps w:val="0"/>
              <w:highlight w:val="none"/>
            </w:rPr>
            <w:instrText xml:space="preserve"> PAGEREF _Toc30315 \h </w:instrText>
          </w:r>
          <w:r>
            <w:rPr>
              <w:rFonts w:ascii="Times New Roman" w:hAnsi="Times New Roman"/>
              <w:caps w:val="0"/>
              <w:highlight w:val="none"/>
            </w:rPr>
            <w:fldChar w:fldCharType="separate"/>
          </w:r>
          <w:r>
            <w:rPr>
              <w:rFonts w:ascii="Times New Roman" w:hAnsi="Times New Roman"/>
              <w:caps w:val="0"/>
              <w:highlight w:val="none"/>
            </w:rPr>
            <w:t>9</w:t>
          </w:r>
          <w:r>
            <w:rPr>
              <w:rFonts w:ascii="Times New Roman" w:hAnsi="Times New Roman"/>
              <w:caps w:val="0"/>
              <w:highlight w:val="none"/>
            </w:rPr>
            <w:fldChar w:fldCharType="end"/>
          </w:r>
          <w:r>
            <w:rPr>
              <w:rFonts w:hint="eastAsia" w:ascii="Times New Roman" w:hAnsi="Times New Roman" w:eastAsia="方正小标宋简体" w:cs="Noto Sans Mono CJK JP Regular"/>
              <w:caps w:val="0"/>
              <w:szCs w:val="30"/>
              <w:highlight w:val="none"/>
            </w:rPr>
            <w:fldChar w:fldCharType="end"/>
          </w:r>
        </w:p>
        <w:p>
          <w:pPr>
            <w:pStyle w:val="33"/>
            <w:tabs>
              <w:tab w:val="right" w:leader="dot" w:pos="8905"/>
              <w:tab w:val="clear" w:pos="8300"/>
            </w:tabs>
            <w:rPr>
              <w:rFonts w:ascii="Times New Roman" w:hAnsi="Times New Roman"/>
              <w:smallCaps w:val="0"/>
              <w:highlight w:val="none"/>
            </w:rPr>
          </w:pPr>
          <w:r>
            <w:rPr>
              <w:rFonts w:hint="eastAsia" w:ascii="Times New Roman" w:hAnsi="Times New Roman" w:eastAsia="方正小标宋简体" w:cs="Noto Sans Mono CJK JP Regular"/>
              <w:smallCaps w:val="0"/>
              <w:szCs w:val="30"/>
              <w:highlight w:val="none"/>
            </w:rPr>
            <w:fldChar w:fldCharType="begin"/>
          </w:r>
          <w:r>
            <w:rPr>
              <w:rFonts w:hint="eastAsia" w:ascii="Times New Roman" w:hAnsi="Times New Roman" w:eastAsia="方正小标宋简体" w:cs="Noto Sans Mono CJK JP Regular"/>
              <w:smallCaps w:val="0"/>
              <w:szCs w:val="30"/>
              <w:highlight w:val="none"/>
            </w:rPr>
            <w:instrText xml:space="preserve"> HYPERLINK \l _Toc16676 </w:instrText>
          </w:r>
          <w:r>
            <w:rPr>
              <w:rFonts w:hint="eastAsia" w:ascii="Times New Roman" w:hAnsi="Times New Roman" w:eastAsia="方正小标宋简体" w:cs="Noto Sans Mono CJK JP Regular"/>
              <w:smallCaps w:val="0"/>
              <w:szCs w:val="30"/>
              <w:highlight w:val="none"/>
            </w:rPr>
            <w:fldChar w:fldCharType="separate"/>
          </w:r>
          <w:r>
            <w:rPr>
              <w:rFonts w:hint="eastAsia" w:ascii="Times New Roman" w:hAnsi="Times New Roman"/>
              <w:smallCaps w:val="0"/>
              <w:highlight w:val="none"/>
            </w:rPr>
            <w:t>第一节</w:t>
          </w:r>
          <w:r>
            <w:rPr>
              <w:rFonts w:ascii="Times New Roman" w:hAnsi="Times New Roman"/>
              <w:smallCaps w:val="0"/>
              <w:highlight w:val="none"/>
            </w:rPr>
            <w:t xml:space="preserve"> </w:t>
          </w:r>
          <w:r>
            <w:rPr>
              <w:rFonts w:hint="eastAsia" w:ascii="Times New Roman" w:hAnsi="Times New Roman"/>
              <w:smallCaps w:val="0"/>
              <w:highlight w:val="none"/>
            </w:rPr>
            <w:t>指导思想</w:t>
          </w:r>
          <w:r>
            <w:rPr>
              <w:rFonts w:ascii="Times New Roman" w:hAnsi="Times New Roman"/>
              <w:smallCaps w:val="0"/>
              <w:highlight w:val="none"/>
            </w:rPr>
            <w:tab/>
          </w:r>
          <w:r>
            <w:rPr>
              <w:rFonts w:ascii="Times New Roman" w:hAnsi="Times New Roman"/>
              <w:smallCaps w:val="0"/>
              <w:highlight w:val="none"/>
            </w:rPr>
            <w:fldChar w:fldCharType="begin"/>
          </w:r>
          <w:r>
            <w:rPr>
              <w:rFonts w:ascii="Times New Roman" w:hAnsi="Times New Roman"/>
              <w:smallCaps w:val="0"/>
              <w:highlight w:val="none"/>
            </w:rPr>
            <w:instrText xml:space="preserve"> PAGEREF _Toc16676 \h </w:instrText>
          </w:r>
          <w:r>
            <w:rPr>
              <w:rFonts w:ascii="Times New Roman" w:hAnsi="Times New Roman"/>
              <w:smallCaps w:val="0"/>
              <w:highlight w:val="none"/>
            </w:rPr>
            <w:fldChar w:fldCharType="separate"/>
          </w:r>
          <w:r>
            <w:rPr>
              <w:rFonts w:ascii="Times New Roman" w:hAnsi="Times New Roman"/>
              <w:smallCaps w:val="0"/>
              <w:highlight w:val="none"/>
            </w:rPr>
            <w:t>9</w:t>
          </w:r>
          <w:r>
            <w:rPr>
              <w:rFonts w:ascii="Times New Roman" w:hAnsi="Times New Roman"/>
              <w:smallCaps w:val="0"/>
              <w:highlight w:val="none"/>
            </w:rPr>
            <w:fldChar w:fldCharType="end"/>
          </w:r>
          <w:r>
            <w:rPr>
              <w:rFonts w:hint="eastAsia" w:ascii="Times New Roman" w:hAnsi="Times New Roman" w:eastAsia="方正小标宋简体" w:cs="Noto Sans Mono CJK JP Regular"/>
              <w:smallCaps w:val="0"/>
              <w:szCs w:val="30"/>
              <w:highlight w:val="none"/>
            </w:rPr>
            <w:fldChar w:fldCharType="end"/>
          </w:r>
        </w:p>
        <w:p>
          <w:pPr>
            <w:pStyle w:val="33"/>
            <w:tabs>
              <w:tab w:val="right" w:leader="dot" w:pos="8905"/>
              <w:tab w:val="clear" w:pos="8300"/>
            </w:tabs>
            <w:rPr>
              <w:rFonts w:ascii="Times New Roman" w:hAnsi="Times New Roman"/>
              <w:smallCaps w:val="0"/>
              <w:highlight w:val="none"/>
            </w:rPr>
          </w:pPr>
          <w:r>
            <w:rPr>
              <w:rFonts w:hint="eastAsia" w:ascii="Times New Roman" w:hAnsi="Times New Roman" w:eastAsia="方正小标宋简体" w:cs="Noto Sans Mono CJK JP Regular"/>
              <w:smallCaps w:val="0"/>
              <w:szCs w:val="30"/>
              <w:highlight w:val="none"/>
            </w:rPr>
            <w:fldChar w:fldCharType="begin"/>
          </w:r>
          <w:r>
            <w:rPr>
              <w:rFonts w:hint="eastAsia" w:ascii="Times New Roman" w:hAnsi="Times New Roman" w:eastAsia="方正小标宋简体" w:cs="Noto Sans Mono CJK JP Regular"/>
              <w:smallCaps w:val="0"/>
              <w:szCs w:val="30"/>
              <w:highlight w:val="none"/>
            </w:rPr>
            <w:instrText xml:space="preserve"> HYPERLINK \l _Toc21582 </w:instrText>
          </w:r>
          <w:r>
            <w:rPr>
              <w:rFonts w:hint="eastAsia" w:ascii="Times New Roman" w:hAnsi="Times New Roman" w:eastAsia="方正小标宋简体" w:cs="Noto Sans Mono CJK JP Regular"/>
              <w:smallCaps w:val="0"/>
              <w:szCs w:val="30"/>
              <w:highlight w:val="none"/>
            </w:rPr>
            <w:fldChar w:fldCharType="separate"/>
          </w:r>
          <w:r>
            <w:rPr>
              <w:rFonts w:hint="eastAsia" w:ascii="Times New Roman" w:hAnsi="Times New Roman"/>
              <w:smallCaps w:val="0"/>
              <w:highlight w:val="none"/>
            </w:rPr>
            <w:t>第二节</w:t>
          </w:r>
          <w:r>
            <w:rPr>
              <w:rFonts w:ascii="Times New Roman" w:hAnsi="Times New Roman"/>
              <w:smallCaps w:val="0"/>
              <w:highlight w:val="none"/>
            </w:rPr>
            <w:t xml:space="preserve"> </w:t>
          </w:r>
          <w:r>
            <w:rPr>
              <w:rFonts w:hint="eastAsia" w:ascii="Times New Roman" w:hAnsi="Times New Roman"/>
              <w:smallCaps w:val="0"/>
              <w:highlight w:val="none"/>
            </w:rPr>
            <w:t>基本原则</w:t>
          </w:r>
          <w:r>
            <w:rPr>
              <w:rFonts w:ascii="Times New Roman" w:hAnsi="Times New Roman"/>
              <w:smallCaps w:val="0"/>
              <w:highlight w:val="none"/>
            </w:rPr>
            <w:tab/>
          </w:r>
          <w:r>
            <w:rPr>
              <w:rFonts w:ascii="Times New Roman" w:hAnsi="Times New Roman"/>
              <w:smallCaps w:val="0"/>
              <w:highlight w:val="none"/>
            </w:rPr>
            <w:fldChar w:fldCharType="begin"/>
          </w:r>
          <w:r>
            <w:rPr>
              <w:rFonts w:ascii="Times New Roman" w:hAnsi="Times New Roman"/>
              <w:smallCaps w:val="0"/>
              <w:highlight w:val="none"/>
            </w:rPr>
            <w:instrText xml:space="preserve"> PAGEREF _Toc21582 \h </w:instrText>
          </w:r>
          <w:r>
            <w:rPr>
              <w:rFonts w:ascii="Times New Roman" w:hAnsi="Times New Roman"/>
              <w:smallCaps w:val="0"/>
              <w:highlight w:val="none"/>
            </w:rPr>
            <w:fldChar w:fldCharType="separate"/>
          </w:r>
          <w:r>
            <w:rPr>
              <w:rFonts w:ascii="Times New Roman" w:hAnsi="Times New Roman"/>
              <w:smallCaps w:val="0"/>
              <w:highlight w:val="none"/>
            </w:rPr>
            <w:t>10</w:t>
          </w:r>
          <w:r>
            <w:rPr>
              <w:rFonts w:ascii="Times New Roman" w:hAnsi="Times New Roman"/>
              <w:smallCaps w:val="0"/>
              <w:highlight w:val="none"/>
            </w:rPr>
            <w:fldChar w:fldCharType="end"/>
          </w:r>
          <w:r>
            <w:rPr>
              <w:rFonts w:hint="eastAsia" w:ascii="Times New Roman" w:hAnsi="Times New Roman" w:eastAsia="方正小标宋简体" w:cs="Noto Sans Mono CJK JP Regular"/>
              <w:smallCaps w:val="0"/>
              <w:szCs w:val="30"/>
              <w:highlight w:val="none"/>
            </w:rPr>
            <w:fldChar w:fldCharType="end"/>
          </w:r>
        </w:p>
        <w:p>
          <w:pPr>
            <w:pStyle w:val="33"/>
            <w:tabs>
              <w:tab w:val="right" w:leader="dot" w:pos="8905"/>
              <w:tab w:val="clear" w:pos="8300"/>
            </w:tabs>
            <w:rPr>
              <w:rFonts w:ascii="Times New Roman" w:hAnsi="Times New Roman"/>
              <w:smallCaps w:val="0"/>
              <w:highlight w:val="none"/>
            </w:rPr>
          </w:pPr>
          <w:r>
            <w:rPr>
              <w:rFonts w:hint="eastAsia" w:ascii="Times New Roman" w:hAnsi="Times New Roman" w:eastAsia="方正小标宋简体" w:cs="Noto Sans Mono CJK JP Regular"/>
              <w:smallCaps w:val="0"/>
              <w:szCs w:val="30"/>
              <w:highlight w:val="none"/>
            </w:rPr>
            <w:fldChar w:fldCharType="begin"/>
          </w:r>
          <w:r>
            <w:rPr>
              <w:rFonts w:hint="eastAsia" w:ascii="Times New Roman" w:hAnsi="Times New Roman" w:eastAsia="方正小标宋简体" w:cs="Noto Sans Mono CJK JP Regular"/>
              <w:smallCaps w:val="0"/>
              <w:szCs w:val="30"/>
              <w:highlight w:val="none"/>
            </w:rPr>
            <w:instrText xml:space="preserve"> HYPERLINK \l _Toc4994 </w:instrText>
          </w:r>
          <w:r>
            <w:rPr>
              <w:rFonts w:hint="eastAsia" w:ascii="Times New Roman" w:hAnsi="Times New Roman" w:eastAsia="方正小标宋简体" w:cs="Noto Sans Mono CJK JP Regular"/>
              <w:smallCaps w:val="0"/>
              <w:szCs w:val="30"/>
              <w:highlight w:val="none"/>
            </w:rPr>
            <w:fldChar w:fldCharType="separate"/>
          </w:r>
          <w:r>
            <w:rPr>
              <w:rFonts w:hint="eastAsia" w:ascii="Times New Roman" w:hAnsi="Times New Roman"/>
              <w:smallCaps w:val="0"/>
              <w:highlight w:val="none"/>
            </w:rPr>
            <w:t>第三节</w:t>
          </w:r>
          <w:r>
            <w:rPr>
              <w:rFonts w:ascii="Times New Roman" w:hAnsi="Times New Roman"/>
              <w:smallCaps w:val="0"/>
              <w:highlight w:val="none"/>
            </w:rPr>
            <w:t xml:space="preserve"> </w:t>
          </w:r>
          <w:r>
            <w:rPr>
              <w:rFonts w:hint="eastAsia" w:ascii="Times New Roman" w:hAnsi="Times New Roman"/>
              <w:smallCaps w:val="0"/>
              <w:highlight w:val="none"/>
            </w:rPr>
            <w:t>战略定位</w:t>
          </w:r>
          <w:r>
            <w:rPr>
              <w:rFonts w:ascii="Times New Roman" w:hAnsi="Times New Roman"/>
              <w:smallCaps w:val="0"/>
              <w:highlight w:val="none"/>
            </w:rPr>
            <w:tab/>
          </w:r>
          <w:r>
            <w:rPr>
              <w:rFonts w:ascii="Times New Roman" w:hAnsi="Times New Roman"/>
              <w:smallCaps w:val="0"/>
              <w:highlight w:val="none"/>
            </w:rPr>
            <w:fldChar w:fldCharType="begin"/>
          </w:r>
          <w:r>
            <w:rPr>
              <w:rFonts w:ascii="Times New Roman" w:hAnsi="Times New Roman"/>
              <w:smallCaps w:val="0"/>
              <w:highlight w:val="none"/>
            </w:rPr>
            <w:instrText xml:space="preserve"> PAGEREF _Toc4994 \h </w:instrText>
          </w:r>
          <w:r>
            <w:rPr>
              <w:rFonts w:ascii="Times New Roman" w:hAnsi="Times New Roman"/>
              <w:smallCaps w:val="0"/>
              <w:highlight w:val="none"/>
            </w:rPr>
            <w:fldChar w:fldCharType="separate"/>
          </w:r>
          <w:r>
            <w:rPr>
              <w:rFonts w:ascii="Times New Roman" w:hAnsi="Times New Roman"/>
              <w:smallCaps w:val="0"/>
              <w:highlight w:val="none"/>
            </w:rPr>
            <w:t>11</w:t>
          </w:r>
          <w:r>
            <w:rPr>
              <w:rFonts w:ascii="Times New Roman" w:hAnsi="Times New Roman"/>
              <w:smallCaps w:val="0"/>
              <w:highlight w:val="none"/>
            </w:rPr>
            <w:fldChar w:fldCharType="end"/>
          </w:r>
          <w:r>
            <w:rPr>
              <w:rFonts w:hint="eastAsia" w:ascii="Times New Roman" w:hAnsi="Times New Roman" w:eastAsia="方正小标宋简体" w:cs="Noto Sans Mono CJK JP Regular"/>
              <w:smallCaps w:val="0"/>
              <w:szCs w:val="30"/>
              <w:highlight w:val="none"/>
            </w:rPr>
            <w:fldChar w:fldCharType="end"/>
          </w:r>
        </w:p>
        <w:p>
          <w:pPr>
            <w:pStyle w:val="33"/>
            <w:tabs>
              <w:tab w:val="right" w:leader="dot" w:pos="8905"/>
              <w:tab w:val="clear" w:pos="8300"/>
            </w:tabs>
            <w:rPr>
              <w:rFonts w:ascii="Times New Roman" w:hAnsi="Times New Roman"/>
              <w:smallCaps w:val="0"/>
              <w:highlight w:val="none"/>
            </w:rPr>
          </w:pPr>
          <w:r>
            <w:rPr>
              <w:rFonts w:hint="eastAsia" w:ascii="Times New Roman" w:hAnsi="Times New Roman" w:eastAsia="方正小标宋简体" w:cs="Noto Sans Mono CJK JP Regular"/>
              <w:smallCaps w:val="0"/>
              <w:szCs w:val="30"/>
              <w:highlight w:val="none"/>
            </w:rPr>
            <w:fldChar w:fldCharType="begin"/>
          </w:r>
          <w:r>
            <w:rPr>
              <w:rFonts w:hint="eastAsia" w:ascii="Times New Roman" w:hAnsi="Times New Roman" w:eastAsia="方正小标宋简体" w:cs="Noto Sans Mono CJK JP Regular"/>
              <w:smallCaps w:val="0"/>
              <w:szCs w:val="30"/>
              <w:highlight w:val="none"/>
            </w:rPr>
            <w:instrText xml:space="preserve"> HYPERLINK \l _Toc13249 </w:instrText>
          </w:r>
          <w:r>
            <w:rPr>
              <w:rFonts w:hint="eastAsia" w:ascii="Times New Roman" w:hAnsi="Times New Roman" w:eastAsia="方正小标宋简体" w:cs="Noto Sans Mono CJK JP Regular"/>
              <w:smallCaps w:val="0"/>
              <w:szCs w:val="30"/>
              <w:highlight w:val="none"/>
            </w:rPr>
            <w:fldChar w:fldCharType="separate"/>
          </w:r>
          <w:r>
            <w:rPr>
              <w:rFonts w:hint="eastAsia" w:ascii="Times New Roman" w:hAnsi="Times New Roman"/>
              <w:smallCaps w:val="0"/>
              <w:highlight w:val="none"/>
            </w:rPr>
            <w:t>第四节</w:t>
          </w:r>
          <w:r>
            <w:rPr>
              <w:rFonts w:ascii="Times New Roman" w:hAnsi="Times New Roman"/>
              <w:smallCaps w:val="0"/>
              <w:highlight w:val="none"/>
            </w:rPr>
            <w:t xml:space="preserve"> </w:t>
          </w:r>
          <w:r>
            <w:rPr>
              <w:rFonts w:hint="eastAsia" w:ascii="Times New Roman" w:hAnsi="Times New Roman"/>
              <w:smallCaps w:val="0"/>
              <w:highlight w:val="none"/>
            </w:rPr>
            <w:t>目标指标</w:t>
          </w:r>
          <w:r>
            <w:rPr>
              <w:rFonts w:ascii="Times New Roman" w:hAnsi="Times New Roman"/>
              <w:smallCaps w:val="0"/>
              <w:highlight w:val="none"/>
            </w:rPr>
            <w:tab/>
          </w:r>
          <w:r>
            <w:rPr>
              <w:rFonts w:ascii="Times New Roman" w:hAnsi="Times New Roman"/>
              <w:smallCaps w:val="0"/>
              <w:highlight w:val="none"/>
            </w:rPr>
            <w:fldChar w:fldCharType="begin"/>
          </w:r>
          <w:r>
            <w:rPr>
              <w:rFonts w:ascii="Times New Roman" w:hAnsi="Times New Roman"/>
              <w:smallCaps w:val="0"/>
              <w:highlight w:val="none"/>
            </w:rPr>
            <w:instrText xml:space="preserve"> PAGEREF _Toc13249 \h </w:instrText>
          </w:r>
          <w:r>
            <w:rPr>
              <w:rFonts w:ascii="Times New Roman" w:hAnsi="Times New Roman"/>
              <w:smallCaps w:val="0"/>
              <w:highlight w:val="none"/>
            </w:rPr>
            <w:fldChar w:fldCharType="separate"/>
          </w:r>
          <w:r>
            <w:rPr>
              <w:rFonts w:ascii="Times New Roman" w:hAnsi="Times New Roman"/>
              <w:smallCaps w:val="0"/>
              <w:highlight w:val="none"/>
            </w:rPr>
            <w:t>16</w:t>
          </w:r>
          <w:r>
            <w:rPr>
              <w:rFonts w:ascii="Times New Roman" w:hAnsi="Times New Roman"/>
              <w:smallCaps w:val="0"/>
              <w:highlight w:val="none"/>
            </w:rPr>
            <w:fldChar w:fldCharType="end"/>
          </w:r>
          <w:r>
            <w:rPr>
              <w:rFonts w:hint="eastAsia" w:ascii="Times New Roman" w:hAnsi="Times New Roman" w:eastAsia="方正小标宋简体" w:cs="Noto Sans Mono CJK JP Regular"/>
              <w:smallCaps w:val="0"/>
              <w:szCs w:val="30"/>
              <w:highlight w:val="none"/>
            </w:rPr>
            <w:fldChar w:fldCharType="end"/>
          </w:r>
        </w:p>
        <w:p>
          <w:pPr>
            <w:pStyle w:val="33"/>
            <w:tabs>
              <w:tab w:val="right" w:leader="dot" w:pos="8905"/>
              <w:tab w:val="clear" w:pos="8300"/>
            </w:tabs>
            <w:rPr>
              <w:rFonts w:ascii="Times New Roman" w:hAnsi="Times New Roman"/>
              <w:smallCaps w:val="0"/>
              <w:highlight w:val="none"/>
            </w:rPr>
          </w:pPr>
          <w:r>
            <w:rPr>
              <w:rFonts w:hint="eastAsia" w:ascii="Times New Roman" w:hAnsi="Times New Roman" w:eastAsia="方正小标宋简体" w:cs="Noto Sans Mono CJK JP Regular"/>
              <w:smallCaps w:val="0"/>
              <w:szCs w:val="30"/>
              <w:highlight w:val="none"/>
            </w:rPr>
            <w:fldChar w:fldCharType="begin"/>
          </w:r>
          <w:r>
            <w:rPr>
              <w:rFonts w:hint="eastAsia" w:ascii="Times New Roman" w:hAnsi="Times New Roman" w:eastAsia="方正小标宋简体" w:cs="Noto Sans Mono CJK JP Regular"/>
              <w:smallCaps w:val="0"/>
              <w:szCs w:val="30"/>
              <w:highlight w:val="none"/>
            </w:rPr>
            <w:instrText xml:space="preserve"> HYPERLINK \l _Toc8606 </w:instrText>
          </w:r>
          <w:r>
            <w:rPr>
              <w:rFonts w:hint="eastAsia" w:ascii="Times New Roman" w:hAnsi="Times New Roman" w:eastAsia="方正小标宋简体" w:cs="Noto Sans Mono CJK JP Regular"/>
              <w:smallCaps w:val="0"/>
              <w:szCs w:val="30"/>
              <w:highlight w:val="none"/>
            </w:rPr>
            <w:fldChar w:fldCharType="separate"/>
          </w:r>
          <w:r>
            <w:rPr>
              <w:rFonts w:hint="eastAsia" w:ascii="Times New Roman" w:hAnsi="Times New Roman"/>
              <w:smallCaps w:val="0"/>
              <w:highlight w:val="none"/>
            </w:rPr>
            <w:t>第五节</w:t>
          </w:r>
          <w:r>
            <w:rPr>
              <w:rFonts w:ascii="Times New Roman" w:hAnsi="Times New Roman"/>
              <w:smallCaps w:val="0"/>
              <w:highlight w:val="none"/>
            </w:rPr>
            <w:t xml:space="preserve"> </w:t>
          </w:r>
          <w:r>
            <w:rPr>
              <w:rFonts w:hint="eastAsia" w:ascii="Times New Roman" w:hAnsi="Times New Roman"/>
              <w:smallCaps w:val="0"/>
              <w:highlight w:val="none"/>
            </w:rPr>
            <w:t>空间布局</w:t>
          </w:r>
          <w:r>
            <w:rPr>
              <w:rFonts w:ascii="Times New Roman" w:hAnsi="Times New Roman"/>
              <w:smallCaps w:val="0"/>
              <w:highlight w:val="none"/>
            </w:rPr>
            <w:tab/>
          </w:r>
          <w:r>
            <w:rPr>
              <w:rFonts w:ascii="Times New Roman" w:hAnsi="Times New Roman"/>
              <w:smallCaps w:val="0"/>
              <w:highlight w:val="none"/>
            </w:rPr>
            <w:fldChar w:fldCharType="begin"/>
          </w:r>
          <w:r>
            <w:rPr>
              <w:rFonts w:ascii="Times New Roman" w:hAnsi="Times New Roman"/>
              <w:smallCaps w:val="0"/>
              <w:highlight w:val="none"/>
            </w:rPr>
            <w:instrText xml:space="preserve"> PAGEREF _Toc8606 \h </w:instrText>
          </w:r>
          <w:r>
            <w:rPr>
              <w:rFonts w:ascii="Times New Roman" w:hAnsi="Times New Roman"/>
              <w:smallCaps w:val="0"/>
              <w:highlight w:val="none"/>
            </w:rPr>
            <w:fldChar w:fldCharType="separate"/>
          </w:r>
          <w:r>
            <w:rPr>
              <w:rFonts w:ascii="Times New Roman" w:hAnsi="Times New Roman"/>
              <w:smallCaps w:val="0"/>
              <w:highlight w:val="none"/>
            </w:rPr>
            <w:t>19</w:t>
          </w:r>
          <w:r>
            <w:rPr>
              <w:rFonts w:ascii="Times New Roman" w:hAnsi="Times New Roman"/>
              <w:smallCaps w:val="0"/>
              <w:highlight w:val="none"/>
            </w:rPr>
            <w:fldChar w:fldCharType="end"/>
          </w:r>
          <w:r>
            <w:rPr>
              <w:rFonts w:hint="eastAsia" w:ascii="Times New Roman" w:hAnsi="Times New Roman" w:eastAsia="方正小标宋简体" w:cs="Noto Sans Mono CJK JP Regular"/>
              <w:smallCaps w:val="0"/>
              <w:szCs w:val="30"/>
              <w:highlight w:val="none"/>
            </w:rPr>
            <w:fldChar w:fldCharType="end"/>
          </w:r>
        </w:p>
        <w:p>
          <w:pPr>
            <w:pStyle w:val="25"/>
            <w:tabs>
              <w:tab w:val="right" w:leader="dot" w:pos="8905"/>
              <w:tab w:val="clear" w:pos="8300"/>
            </w:tabs>
            <w:rPr>
              <w:rFonts w:ascii="Times New Roman" w:hAnsi="Times New Roman"/>
              <w:caps w:val="0"/>
              <w:highlight w:val="none"/>
            </w:rPr>
          </w:pPr>
          <w:r>
            <w:rPr>
              <w:rFonts w:hint="eastAsia" w:ascii="Times New Roman" w:hAnsi="Times New Roman" w:eastAsia="方正小标宋简体" w:cs="Noto Sans Mono CJK JP Regular"/>
              <w:caps w:val="0"/>
              <w:szCs w:val="30"/>
              <w:highlight w:val="none"/>
            </w:rPr>
            <w:fldChar w:fldCharType="begin"/>
          </w:r>
          <w:r>
            <w:rPr>
              <w:rFonts w:hint="eastAsia" w:ascii="Times New Roman" w:hAnsi="Times New Roman" w:eastAsia="方正小标宋简体" w:cs="Noto Sans Mono CJK JP Regular"/>
              <w:caps w:val="0"/>
              <w:szCs w:val="30"/>
              <w:highlight w:val="none"/>
            </w:rPr>
            <w:instrText xml:space="preserve"> HYPERLINK \l _Toc29606 </w:instrText>
          </w:r>
          <w:r>
            <w:rPr>
              <w:rFonts w:hint="eastAsia" w:ascii="Times New Roman" w:hAnsi="Times New Roman" w:eastAsia="方正小标宋简体" w:cs="Noto Sans Mono CJK JP Regular"/>
              <w:caps w:val="0"/>
              <w:szCs w:val="30"/>
              <w:highlight w:val="none"/>
            </w:rPr>
            <w:fldChar w:fldCharType="separate"/>
          </w:r>
          <w:r>
            <w:rPr>
              <w:rFonts w:hint="eastAsia" w:ascii="Times New Roman" w:hAnsi="Times New Roman"/>
              <w:bCs w:val="0"/>
              <w:caps w:val="0"/>
              <w:szCs w:val="32"/>
              <w:highlight w:val="none"/>
            </w:rPr>
            <w:t>第三章 释放自贸红利，构筑繁荣开放经济新</w:t>
          </w:r>
          <w:r>
            <w:rPr>
              <w:rFonts w:hint="eastAsia" w:ascii="Times New Roman" w:hAnsi="Times New Roman"/>
              <w:bCs w:val="0"/>
              <w:caps w:val="0"/>
              <w:szCs w:val="32"/>
              <w:highlight w:val="none"/>
              <w:lang w:val="en-US" w:eastAsia="zh-CN"/>
            </w:rPr>
            <w:t>局面</w:t>
          </w:r>
          <w:r>
            <w:rPr>
              <w:rFonts w:ascii="Times New Roman" w:hAnsi="Times New Roman"/>
              <w:caps w:val="0"/>
              <w:highlight w:val="none"/>
            </w:rPr>
            <w:tab/>
          </w:r>
          <w:r>
            <w:rPr>
              <w:rFonts w:ascii="Times New Roman" w:hAnsi="Times New Roman"/>
              <w:caps w:val="0"/>
              <w:highlight w:val="none"/>
            </w:rPr>
            <w:fldChar w:fldCharType="begin"/>
          </w:r>
          <w:r>
            <w:rPr>
              <w:rFonts w:ascii="Times New Roman" w:hAnsi="Times New Roman"/>
              <w:caps w:val="0"/>
              <w:highlight w:val="none"/>
            </w:rPr>
            <w:instrText xml:space="preserve"> PAGEREF _Toc29606 \h </w:instrText>
          </w:r>
          <w:r>
            <w:rPr>
              <w:rFonts w:ascii="Times New Roman" w:hAnsi="Times New Roman"/>
              <w:caps w:val="0"/>
              <w:highlight w:val="none"/>
            </w:rPr>
            <w:fldChar w:fldCharType="separate"/>
          </w:r>
          <w:r>
            <w:rPr>
              <w:rFonts w:ascii="Times New Roman" w:hAnsi="Times New Roman"/>
              <w:caps w:val="0"/>
              <w:highlight w:val="none"/>
            </w:rPr>
            <w:t>22</w:t>
          </w:r>
          <w:r>
            <w:rPr>
              <w:rFonts w:ascii="Times New Roman" w:hAnsi="Times New Roman"/>
              <w:caps w:val="0"/>
              <w:highlight w:val="none"/>
            </w:rPr>
            <w:fldChar w:fldCharType="end"/>
          </w:r>
          <w:r>
            <w:rPr>
              <w:rFonts w:hint="eastAsia" w:ascii="Times New Roman" w:hAnsi="Times New Roman" w:eastAsia="方正小标宋简体" w:cs="Noto Sans Mono CJK JP Regular"/>
              <w:caps w:val="0"/>
              <w:szCs w:val="30"/>
              <w:highlight w:val="none"/>
            </w:rPr>
            <w:fldChar w:fldCharType="end"/>
          </w:r>
        </w:p>
        <w:p>
          <w:pPr>
            <w:pStyle w:val="33"/>
            <w:tabs>
              <w:tab w:val="right" w:leader="dot" w:pos="8905"/>
              <w:tab w:val="clear" w:pos="8300"/>
            </w:tabs>
            <w:rPr>
              <w:rFonts w:ascii="Times New Roman" w:hAnsi="Times New Roman"/>
              <w:smallCaps w:val="0"/>
              <w:highlight w:val="none"/>
            </w:rPr>
          </w:pPr>
          <w:r>
            <w:rPr>
              <w:rFonts w:hint="eastAsia" w:ascii="Times New Roman" w:hAnsi="Times New Roman" w:eastAsia="方正小标宋简体" w:cs="Noto Sans Mono CJK JP Regular"/>
              <w:smallCaps w:val="0"/>
              <w:szCs w:val="30"/>
              <w:highlight w:val="none"/>
            </w:rPr>
            <w:fldChar w:fldCharType="begin"/>
          </w:r>
          <w:r>
            <w:rPr>
              <w:rFonts w:hint="eastAsia" w:ascii="Times New Roman" w:hAnsi="Times New Roman" w:eastAsia="方正小标宋简体" w:cs="Noto Sans Mono CJK JP Regular"/>
              <w:smallCaps w:val="0"/>
              <w:szCs w:val="30"/>
              <w:highlight w:val="none"/>
            </w:rPr>
            <w:instrText xml:space="preserve"> HYPERLINK \l _Toc21604 </w:instrText>
          </w:r>
          <w:r>
            <w:rPr>
              <w:rFonts w:hint="eastAsia" w:ascii="Times New Roman" w:hAnsi="Times New Roman" w:eastAsia="方正小标宋简体" w:cs="Noto Sans Mono CJK JP Regular"/>
              <w:smallCaps w:val="0"/>
              <w:szCs w:val="30"/>
              <w:highlight w:val="none"/>
            </w:rPr>
            <w:fldChar w:fldCharType="separate"/>
          </w:r>
          <w:r>
            <w:rPr>
              <w:rFonts w:hint="eastAsia" w:ascii="Times New Roman" w:hAnsi="Times New Roman"/>
              <w:smallCaps w:val="0"/>
              <w:highlight w:val="none"/>
            </w:rPr>
            <w:t>第一节</w:t>
          </w:r>
          <w:r>
            <w:rPr>
              <w:rFonts w:ascii="Times New Roman" w:hAnsi="Times New Roman"/>
              <w:smallCaps w:val="0"/>
              <w:highlight w:val="none"/>
            </w:rPr>
            <w:t xml:space="preserve"> </w:t>
          </w:r>
          <w:r>
            <w:rPr>
              <w:rFonts w:hint="eastAsia" w:ascii="Times New Roman" w:hAnsi="Times New Roman"/>
              <w:smallCaps w:val="0"/>
              <w:highlight w:val="none"/>
            </w:rPr>
            <w:t>推动多种贸易形态集聚</w:t>
          </w:r>
          <w:r>
            <w:rPr>
              <w:rFonts w:ascii="Times New Roman" w:hAnsi="Times New Roman"/>
              <w:smallCaps w:val="0"/>
              <w:highlight w:val="none"/>
            </w:rPr>
            <w:tab/>
          </w:r>
          <w:r>
            <w:rPr>
              <w:rFonts w:ascii="Times New Roman" w:hAnsi="Times New Roman"/>
              <w:smallCaps w:val="0"/>
              <w:highlight w:val="none"/>
            </w:rPr>
            <w:fldChar w:fldCharType="begin"/>
          </w:r>
          <w:r>
            <w:rPr>
              <w:rFonts w:ascii="Times New Roman" w:hAnsi="Times New Roman"/>
              <w:smallCaps w:val="0"/>
              <w:highlight w:val="none"/>
            </w:rPr>
            <w:instrText xml:space="preserve"> PAGEREF _Toc21604 \h </w:instrText>
          </w:r>
          <w:r>
            <w:rPr>
              <w:rFonts w:ascii="Times New Roman" w:hAnsi="Times New Roman"/>
              <w:smallCaps w:val="0"/>
              <w:highlight w:val="none"/>
            </w:rPr>
            <w:fldChar w:fldCharType="separate"/>
          </w:r>
          <w:r>
            <w:rPr>
              <w:rFonts w:ascii="Times New Roman" w:hAnsi="Times New Roman"/>
              <w:smallCaps w:val="0"/>
              <w:highlight w:val="none"/>
            </w:rPr>
            <w:t>22</w:t>
          </w:r>
          <w:r>
            <w:rPr>
              <w:rFonts w:ascii="Times New Roman" w:hAnsi="Times New Roman"/>
              <w:smallCaps w:val="0"/>
              <w:highlight w:val="none"/>
            </w:rPr>
            <w:fldChar w:fldCharType="end"/>
          </w:r>
          <w:r>
            <w:rPr>
              <w:rFonts w:hint="eastAsia" w:ascii="Times New Roman" w:hAnsi="Times New Roman" w:eastAsia="方正小标宋简体" w:cs="Noto Sans Mono CJK JP Regular"/>
              <w:smallCaps w:val="0"/>
              <w:szCs w:val="30"/>
              <w:highlight w:val="none"/>
            </w:rPr>
            <w:fldChar w:fldCharType="end"/>
          </w:r>
        </w:p>
        <w:p>
          <w:pPr>
            <w:pStyle w:val="33"/>
            <w:tabs>
              <w:tab w:val="right" w:leader="dot" w:pos="8905"/>
              <w:tab w:val="clear" w:pos="8300"/>
            </w:tabs>
            <w:rPr>
              <w:rFonts w:ascii="Times New Roman" w:hAnsi="Times New Roman"/>
              <w:smallCaps w:val="0"/>
              <w:highlight w:val="none"/>
            </w:rPr>
          </w:pPr>
          <w:r>
            <w:rPr>
              <w:rFonts w:hint="eastAsia" w:ascii="Times New Roman" w:hAnsi="Times New Roman" w:eastAsia="方正小标宋简体" w:cs="Noto Sans Mono CJK JP Regular"/>
              <w:smallCaps w:val="0"/>
              <w:szCs w:val="30"/>
              <w:highlight w:val="none"/>
            </w:rPr>
            <w:fldChar w:fldCharType="begin"/>
          </w:r>
          <w:r>
            <w:rPr>
              <w:rFonts w:hint="eastAsia" w:ascii="Times New Roman" w:hAnsi="Times New Roman" w:eastAsia="方正小标宋简体" w:cs="Noto Sans Mono CJK JP Regular"/>
              <w:smallCaps w:val="0"/>
              <w:szCs w:val="30"/>
              <w:highlight w:val="none"/>
            </w:rPr>
            <w:instrText xml:space="preserve"> HYPERLINK \l _Toc28830 </w:instrText>
          </w:r>
          <w:r>
            <w:rPr>
              <w:rFonts w:hint="eastAsia" w:ascii="Times New Roman" w:hAnsi="Times New Roman" w:eastAsia="方正小标宋简体" w:cs="Noto Sans Mono CJK JP Regular"/>
              <w:smallCaps w:val="0"/>
              <w:szCs w:val="30"/>
              <w:highlight w:val="none"/>
            </w:rPr>
            <w:fldChar w:fldCharType="separate"/>
          </w:r>
          <w:r>
            <w:rPr>
              <w:rFonts w:hint="eastAsia" w:ascii="Times New Roman" w:hAnsi="Times New Roman"/>
              <w:smallCaps w:val="0"/>
              <w:highlight w:val="none"/>
            </w:rPr>
            <w:t>第二节</w:t>
          </w:r>
          <w:r>
            <w:rPr>
              <w:rFonts w:ascii="Times New Roman" w:hAnsi="Times New Roman"/>
              <w:smallCaps w:val="0"/>
              <w:highlight w:val="none"/>
            </w:rPr>
            <w:t xml:space="preserve"> 创新发展</w:t>
          </w:r>
          <w:r>
            <w:rPr>
              <w:rFonts w:hint="eastAsia" w:ascii="Times New Roman" w:hAnsi="Times New Roman"/>
              <w:smallCaps w:val="0"/>
              <w:highlight w:val="none"/>
              <w:lang w:val="en-US" w:eastAsia="zh-CN"/>
            </w:rPr>
            <w:t>特色</w:t>
          </w:r>
          <w:r>
            <w:rPr>
              <w:rFonts w:hint="eastAsia" w:ascii="Times New Roman" w:hAnsi="Times New Roman"/>
              <w:smallCaps w:val="0"/>
              <w:highlight w:val="none"/>
            </w:rPr>
            <w:t>跨境电商</w:t>
          </w:r>
          <w:r>
            <w:rPr>
              <w:rFonts w:ascii="Times New Roman" w:hAnsi="Times New Roman"/>
              <w:smallCaps w:val="0"/>
              <w:highlight w:val="none"/>
            </w:rPr>
            <w:tab/>
          </w:r>
          <w:r>
            <w:rPr>
              <w:rFonts w:ascii="Times New Roman" w:hAnsi="Times New Roman"/>
              <w:smallCaps w:val="0"/>
              <w:highlight w:val="none"/>
            </w:rPr>
            <w:fldChar w:fldCharType="begin"/>
          </w:r>
          <w:r>
            <w:rPr>
              <w:rFonts w:ascii="Times New Roman" w:hAnsi="Times New Roman"/>
              <w:smallCaps w:val="0"/>
              <w:highlight w:val="none"/>
            </w:rPr>
            <w:instrText xml:space="preserve"> PAGEREF _Toc28830 \h </w:instrText>
          </w:r>
          <w:r>
            <w:rPr>
              <w:rFonts w:ascii="Times New Roman" w:hAnsi="Times New Roman"/>
              <w:smallCaps w:val="0"/>
              <w:highlight w:val="none"/>
            </w:rPr>
            <w:fldChar w:fldCharType="separate"/>
          </w:r>
          <w:r>
            <w:rPr>
              <w:rFonts w:ascii="Times New Roman" w:hAnsi="Times New Roman"/>
              <w:smallCaps w:val="0"/>
              <w:highlight w:val="none"/>
            </w:rPr>
            <w:t>24</w:t>
          </w:r>
          <w:r>
            <w:rPr>
              <w:rFonts w:ascii="Times New Roman" w:hAnsi="Times New Roman"/>
              <w:smallCaps w:val="0"/>
              <w:highlight w:val="none"/>
            </w:rPr>
            <w:fldChar w:fldCharType="end"/>
          </w:r>
          <w:r>
            <w:rPr>
              <w:rFonts w:hint="eastAsia" w:ascii="Times New Roman" w:hAnsi="Times New Roman" w:eastAsia="方正小标宋简体" w:cs="Noto Sans Mono CJK JP Regular"/>
              <w:smallCaps w:val="0"/>
              <w:szCs w:val="30"/>
              <w:highlight w:val="none"/>
            </w:rPr>
            <w:fldChar w:fldCharType="end"/>
          </w:r>
        </w:p>
        <w:p>
          <w:pPr>
            <w:pStyle w:val="33"/>
            <w:tabs>
              <w:tab w:val="right" w:leader="dot" w:pos="8905"/>
              <w:tab w:val="clear" w:pos="8300"/>
            </w:tabs>
            <w:rPr>
              <w:rFonts w:ascii="Times New Roman" w:hAnsi="Times New Roman"/>
              <w:smallCaps w:val="0"/>
              <w:highlight w:val="none"/>
            </w:rPr>
          </w:pPr>
          <w:r>
            <w:rPr>
              <w:rFonts w:hint="eastAsia" w:ascii="Times New Roman" w:hAnsi="Times New Roman" w:eastAsia="方正小标宋简体" w:cs="Noto Sans Mono CJK JP Regular"/>
              <w:smallCaps w:val="0"/>
              <w:szCs w:val="30"/>
              <w:highlight w:val="none"/>
            </w:rPr>
            <w:fldChar w:fldCharType="begin"/>
          </w:r>
          <w:r>
            <w:rPr>
              <w:rFonts w:hint="eastAsia" w:ascii="Times New Roman" w:hAnsi="Times New Roman" w:eastAsia="方正小标宋简体" w:cs="Noto Sans Mono CJK JP Regular"/>
              <w:smallCaps w:val="0"/>
              <w:szCs w:val="30"/>
              <w:highlight w:val="none"/>
            </w:rPr>
            <w:instrText xml:space="preserve"> HYPERLINK \l _Toc22468 </w:instrText>
          </w:r>
          <w:r>
            <w:rPr>
              <w:rFonts w:hint="eastAsia" w:ascii="Times New Roman" w:hAnsi="Times New Roman" w:eastAsia="方正小标宋简体" w:cs="Noto Sans Mono CJK JP Regular"/>
              <w:smallCaps w:val="0"/>
              <w:szCs w:val="30"/>
              <w:highlight w:val="none"/>
            </w:rPr>
            <w:fldChar w:fldCharType="separate"/>
          </w:r>
          <w:r>
            <w:rPr>
              <w:rFonts w:hint="eastAsia" w:ascii="Times New Roman" w:hAnsi="Times New Roman"/>
              <w:smallCaps w:val="0"/>
              <w:highlight w:val="none"/>
            </w:rPr>
            <w:t>第三节</w:t>
          </w:r>
          <w:r>
            <w:rPr>
              <w:rFonts w:ascii="Times New Roman" w:hAnsi="Times New Roman"/>
              <w:smallCaps w:val="0"/>
              <w:highlight w:val="none"/>
            </w:rPr>
            <w:t xml:space="preserve"> </w:t>
          </w:r>
          <w:r>
            <w:rPr>
              <w:rFonts w:hint="eastAsia" w:ascii="Times New Roman" w:hAnsi="Times New Roman"/>
              <w:smallCaps w:val="0"/>
              <w:highlight w:val="none"/>
            </w:rPr>
            <w:t>规划建设三亚临空经济区</w:t>
          </w:r>
          <w:r>
            <w:rPr>
              <w:rFonts w:ascii="Times New Roman" w:hAnsi="Times New Roman"/>
              <w:smallCaps w:val="0"/>
              <w:highlight w:val="none"/>
            </w:rPr>
            <w:tab/>
          </w:r>
          <w:r>
            <w:rPr>
              <w:rFonts w:ascii="Times New Roman" w:hAnsi="Times New Roman"/>
              <w:smallCaps w:val="0"/>
              <w:highlight w:val="none"/>
            </w:rPr>
            <w:fldChar w:fldCharType="begin"/>
          </w:r>
          <w:r>
            <w:rPr>
              <w:rFonts w:ascii="Times New Roman" w:hAnsi="Times New Roman"/>
              <w:smallCaps w:val="0"/>
              <w:highlight w:val="none"/>
            </w:rPr>
            <w:instrText xml:space="preserve"> PAGEREF _Toc22468 \h </w:instrText>
          </w:r>
          <w:r>
            <w:rPr>
              <w:rFonts w:ascii="Times New Roman" w:hAnsi="Times New Roman"/>
              <w:smallCaps w:val="0"/>
              <w:highlight w:val="none"/>
            </w:rPr>
            <w:fldChar w:fldCharType="separate"/>
          </w:r>
          <w:r>
            <w:rPr>
              <w:rFonts w:ascii="Times New Roman" w:hAnsi="Times New Roman"/>
              <w:smallCaps w:val="0"/>
              <w:highlight w:val="none"/>
            </w:rPr>
            <w:t>26</w:t>
          </w:r>
          <w:r>
            <w:rPr>
              <w:rFonts w:ascii="Times New Roman" w:hAnsi="Times New Roman"/>
              <w:smallCaps w:val="0"/>
              <w:highlight w:val="none"/>
            </w:rPr>
            <w:fldChar w:fldCharType="end"/>
          </w:r>
          <w:r>
            <w:rPr>
              <w:rFonts w:hint="eastAsia" w:ascii="Times New Roman" w:hAnsi="Times New Roman" w:eastAsia="方正小标宋简体" w:cs="Noto Sans Mono CJK JP Regular"/>
              <w:smallCaps w:val="0"/>
              <w:szCs w:val="30"/>
              <w:highlight w:val="none"/>
            </w:rPr>
            <w:fldChar w:fldCharType="end"/>
          </w:r>
        </w:p>
        <w:p>
          <w:pPr>
            <w:pStyle w:val="33"/>
            <w:tabs>
              <w:tab w:val="right" w:leader="dot" w:pos="8905"/>
              <w:tab w:val="clear" w:pos="8300"/>
            </w:tabs>
            <w:rPr>
              <w:rFonts w:ascii="Times New Roman" w:hAnsi="Times New Roman"/>
              <w:smallCaps w:val="0"/>
              <w:highlight w:val="none"/>
            </w:rPr>
          </w:pPr>
          <w:r>
            <w:rPr>
              <w:rFonts w:hint="eastAsia" w:ascii="Times New Roman" w:hAnsi="Times New Roman" w:eastAsia="方正小标宋简体" w:cs="Noto Sans Mono CJK JP Regular"/>
              <w:smallCaps w:val="0"/>
              <w:szCs w:val="30"/>
              <w:highlight w:val="none"/>
            </w:rPr>
            <w:fldChar w:fldCharType="begin"/>
          </w:r>
          <w:r>
            <w:rPr>
              <w:rFonts w:hint="eastAsia" w:ascii="Times New Roman" w:hAnsi="Times New Roman" w:eastAsia="方正小标宋简体" w:cs="Noto Sans Mono CJK JP Regular"/>
              <w:smallCaps w:val="0"/>
              <w:szCs w:val="30"/>
              <w:highlight w:val="none"/>
            </w:rPr>
            <w:instrText xml:space="preserve"> HYPERLINK \l _Toc18757 </w:instrText>
          </w:r>
          <w:r>
            <w:rPr>
              <w:rFonts w:hint="eastAsia" w:ascii="Times New Roman" w:hAnsi="Times New Roman" w:eastAsia="方正小标宋简体" w:cs="Noto Sans Mono CJK JP Regular"/>
              <w:smallCaps w:val="0"/>
              <w:szCs w:val="30"/>
              <w:highlight w:val="none"/>
            </w:rPr>
            <w:fldChar w:fldCharType="separate"/>
          </w:r>
          <w:r>
            <w:rPr>
              <w:rFonts w:hint="eastAsia" w:ascii="Times New Roman" w:hAnsi="Times New Roman"/>
              <w:smallCaps w:val="0"/>
              <w:highlight w:val="none"/>
            </w:rPr>
            <w:t>第四节</w:t>
          </w:r>
          <w:r>
            <w:rPr>
              <w:rFonts w:ascii="Times New Roman" w:hAnsi="Times New Roman"/>
              <w:smallCaps w:val="0"/>
              <w:highlight w:val="none"/>
            </w:rPr>
            <w:t xml:space="preserve"> </w:t>
          </w:r>
          <w:r>
            <w:rPr>
              <w:rFonts w:hint="eastAsia" w:ascii="Times New Roman" w:hAnsi="Times New Roman"/>
              <w:smallCaps w:val="0"/>
              <w:highlight w:val="none"/>
            </w:rPr>
            <w:t>发展量质</w:t>
          </w:r>
          <w:r>
            <w:rPr>
              <w:rFonts w:hint="eastAsia" w:ascii="Times New Roman" w:hAnsi="Times New Roman"/>
              <w:smallCaps w:val="0"/>
              <w:highlight w:val="none"/>
              <w:lang w:val="en-US" w:eastAsia="zh-CN"/>
            </w:rPr>
            <w:t>并举</w:t>
          </w:r>
          <w:r>
            <w:rPr>
              <w:rFonts w:hint="eastAsia" w:ascii="Times New Roman" w:hAnsi="Times New Roman"/>
              <w:smallCaps w:val="0"/>
              <w:highlight w:val="none"/>
            </w:rPr>
            <w:t>的</w:t>
          </w:r>
          <w:r>
            <w:rPr>
              <w:rFonts w:hint="eastAsia" w:ascii="Times New Roman" w:hAnsi="Times New Roman"/>
              <w:smallCaps w:val="0"/>
              <w:highlight w:val="none"/>
              <w:lang w:val="en-US" w:eastAsia="zh-CN"/>
            </w:rPr>
            <w:t>跨境</w:t>
          </w:r>
          <w:r>
            <w:rPr>
              <w:rFonts w:ascii="Times New Roman" w:hAnsi="Times New Roman"/>
              <w:smallCaps w:val="0"/>
              <w:highlight w:val="none"/>
            </w:rPr>
            <w:t>投</w:t>
          </w:r>
          <w:r>
            <w:rPr>
              <w:rFonts w:hint="eastAsia" w:ascii="Times New Roman" w:hAnsi="Times New Roman"/>
              <w:smallCaps w:val="0"/>
              <w:highlight w:val="none"/>
              <w:lang w:val="en-US" w:eastAsia="zh-CN"/>
            </w:rPr>
            <w:t>融</w:t>
          </w:r>
          <w:r>
            <w:rPr>
              <w:rFonts w:ascii="Times New Roman" w:hAnsi="Times New Roman"/>
              <w:smallCaps w:val="0"/>
              <w:highlight w:val="none"/>
            </w:rPr>
            <w:t>资</w:t>
          </w:r>
          <w:r>
            <w:rPr>
              <w:rFonts w:ascii="Times New Roman" w:hAnsi="Times New Roman"/>
              <w:smallCaps w:val="0"/>
              <w:highlight w:val="none"/>
            </w:rPr>
            <w:tab/>
          </w:r>
          <w:r>
            <w:rPr>
              <w:rFonts w:ascii="Times New Roman" w:hAnsi="Times New Roman"/>
              <w:smallCaps w:val="0"/>
              <w:highlight w:val="none"/>
            </w:rPr>
            <w:fldChar w:fldCharType="begin"/>
          </w:r>
          <w:r>
            <w:rPr>
              <w:rFonts w:ascii="Times New Roman" w:hAnsi="Times New Roman"/>
              <w:smallCaps w:val="0"/>
              <w:highlight w:val="none"/>
            </w:rPr>
            <w:instrText xml:space="preserve"> PAGEREF _Toc18757 \h </w:instrText>
          </w:r>
          <w:r>
            <w:rPr>
              <w:rFonts w:ascii="Times New Roman" w:hAnsi="Times New Roman"/>
              <w:smallCaps w:val="0"/>
              <w:highlight w:val="none"/>
            </w:rPr>
            <w:fldChar w:fldCharType="separate"/>
          </w:r>
          <w:r>
            <w:rPr>
              <w:rFonts w:ascii="Times New Roman" w:hAnsi="Times New Roman"/>
              <w:smallCaps w:val="0"/>
              <w:highlight w:val="none"/>
            </w:rPr>
            <w:t>27</w:t>
          </w:r>
          <w:r>
            <w:rPr>
              <w:rFonts w:ascii="Times New Roman" w:hAnsi="Times New Roman"/>
              <w:smallCaps w:val="0"/>
              <w:highlight w:val="none"/>
            </w:rPr>
            <w:fldChar w:fldCharType="end"/>
          </w:r>
          <w:r>
            <w:rPr>
              <w:rFonts w:hint="eastAsia" w:ascii="Times New Roman" w:hAnsi="Times New Roman" w:eastAsia="方正小标宋简体" w:cs="Noto Sans Mono CJK JP Regular"/>
              <w:smallCaps w:val="0"/>
              <w:szCs w:val="30"/>
              <w:highlight w:val="none"/>
            </w:rPr>
            <w:fldChar w:fldCharType="end"/>
          </w:r>
        </w:p>
        <w:p>
          <w:pPr>
            <w:pStyle w:val="33"/>
            <w:tabs>
              <w:tab w:val="right" w:leader="dot" w:pos="8905"/>
              <w:tab w:val="clear" w:pos="8300"/>
            </w:tabs>
            <w:rPr>
              <w:rFonts w:ascii="Times New Roman" w:hAnsi="Times New Roman"/>
              <w:smallCaps w:val="0"/>
              <w:highlight w:val="none"/>
            </w:rPr>
          </w:pPr>
          <w:r>
            <w:rPr>
              <w:rFonts w:hint="eastAsia" w:ascii="Times New Roman" w:hAnsi="Times New Roman" w:eastAsia="方正小标宋简体" w:cs="Noto Sans Mono CJK JP Regular"/>
              <w:smallCaps w:val="0"/>
              <w:szCs w:val="30"/>
              <w:highlight w:val="none"/>
            </w:rPr>
            <w:fldChar w:fldCharType="begin"/>
          </w:r>
          <w:r>
            <w:rPr>
              <w:rFonts w:hint="eastAsia" w:ascii="Times New Roman" w:hAnsi="Times New Roman" w:eastAsia="方正小标宋简体" w:cs="Noto Sans Mono CJK JP Regular"/>
              <w:smallCaps w:val="0"/>
              <w:szCs w:val="30"/>
              <w:highlight w:val="none"/>
            </w:rPr>
            <w:instrText xml:space="preserve"> HYPERLINK \l _Toc12437 </w:instrText>
          </w:r>
          <w:r>
            <w:rPr>
              <w:rFonts w:hint="eastAsia" w:ascii="Times New Roman" w:hAnsi="Times New Roman" w:eastAsia="方正小标宋简体" w:cs="Noto Sans Mono CJK JP Regular"/>
              <w:smallCaps w:val="0"/>
              <w:szCs w:val="30"/>
              <w:highlight w:val="none"/>
            </w:rPr>
            <w:fldChar w:fldCharType="separate"/>
          </w:r>
          <w:r>
            <w:rPr>
              <w:rFonts w:hint="eastAsia" w:ascii="Times New Roman" w:hAnsi="Times New Roman"/>
              <w:smallCaps w:val="0"/>
              <w:highlight w:val="none"/>
            </w:rPr>
            <w:t>第</w:t>
          </w:r>
          <w:r>
            <w:rPr>
              <w:rFonts w:hint="eastAsia" w:ascii="Times New Roman" w:hAnsi="Times New Roman"/>
              <w:smallCaps w:val="0"/>
              <w:highlight w:val="none"/>
              <w:lang w:val="en-US" w:eastAsia="zh-CN"/>
            </w:rPr>
            <w:t>五</w:t>
          </w:r>
          <w:r>
            <w:rPr>
              <w:rFonts w:hint="eastAsia" w:ascii="Times New Roman" w:hAnsi="Times New Roman"/>
              <w:smallCaps w:val="0"/>
              <w:highlight w:val="none"/>
            </w:rPr>
            <w:t>节</w:t>
          </w:r>
          <w:r>
            <w:rPr>
              <w:rFonts w:ascii="Times New Roman" w:hAnsi="Times New Roman"/>
              <w:smallCaps w:val="0"/>
              <w:highlight w:val="none"/>
            </w:rPr>
            <w:t xml:space="preserve"> </w:t>
          </w:r>
          <w:r>
            <w:rPr>
              <w:rFonts w:hint="eastAsia" w:ascii="Times New Roman" w:hAnsi="Times New Roman"/>
              <w:smallCaps w:val="0"/>
              <w:highlight w:val="none"/>
            </w:rPr>
            <w:t>构筑区域</w:t>
          </w:r>
          <w:r>
            <w:rPr>
              <w:rFonts w:hint="eastAsia" w:ascii="Times New Roman" w:hAnsi="Times New Roman"/>
              <w:smallCaps w:val="0"/>
              <w:highlight w:val="none"/>
              <w:lang w:val="en-US" w:eastAsia="zh-CN"/>
            </w:rPr>
            <w:t>开放</w:t>
          </w:r>
          <w:r>
            <w:rPr>
              <w:rFonts w:hint="eastAsia" w:ascii="Times New Roman" w:hAnsi="Times New Roman"/>
              <w:smallCaps w:val="0"/>
              <w:highlight w:val="none"/>
            </w:rPr>
            <w:t>联动圈层</w:t>
          </w:r>
          <w:r>
            <w:rPr>
              <w:rFonts w:ascii="Times New Roman" w:hAnsi="Times New Roman"/>
              <w:smallCaps w:val="0"/>
              <w:highlight w:val="none"/>
            </w:rPr>
            <w:tab/>
          </w:r>
          <w:r>
            <w:rPr>
              <w:rFonts w:ascii="Times New Roman" w:hAnsi="Times New Roman"/>
              <w:smallCaps w:val="0"/>
              <w:highlight w:val="none"/>
            </w:rPr>
            <w:fldChar w:fldCharType="begin"/>
          </w:r>
          <w:r>
            <w:rPr>
              <w:rFonts w:ascii="Times New Roman" w:hAnsi="Times New Roman"/>
              <w:smallCaps w:val="0"/>
              <w:highlight w:val="none"/>
            </w:rPr>
            <w:instrText xml:space="preserve"> PAGEREF _Toc12437 \h </w:instrText>
          </w:r>
          <w:r>
            <w:rPr>
              <w:rFonts w:ascii="Times New Roman" w:hAnsi="Times New Roman"/>
              <w:smallCaps w:val="0"/>
              <w:highlight w:val="none"/>
            </w:rPr>
            <w:fldChar w:fldCharType="separate"/>
          </w:r>
          <w:r>
            <w:rPr>
              <w:rFonts w:ascii="Times New Roman" w:hAnsi="Times New Roman"/>
              <w:smallCaps w:val="0"/>
              <w:highlight w:val="none"/>
            </w:rPr>
            <w:t>28</w:t>
          </w:r>
          <w:r>
            <w:rPr>
              <w:rFonts w:ascii="Times New Roman" w:hAnsi="Times New Roman"/>
              <w:smallCaps w:val="0"/>
              <w:highlight w:val="none"/>
            </w:rPr>
            <w:fldChar w:fldCharType="end"/>
          </w:r>
          <w:r>
            <w:rPr>
              <w:rFonts w:hint="eastAsia" w:ascii="Times New Roman" w:hAnsi="Times New Roman" w:eastAsia="方正小标宋简体" w:cs="Noto Sans Mono CJK JP Regular"/>
              <w:smallCaps w:val="0"/>
              <w:szCs w:val="30"/>
              <w:highlight w:val="none"/>
            </w:rPr>
            <w:fldChar w:fldCharType="end"/>
          </w:r>
        </w:p>
        <w:p>
          <w:pPr>
            <w:pStyle w:val="25"/>
            <w:tabs>
              <w:tab w:val="right" w:leader="dot" w:pos="8905"/>
              <w:tab w:val="clear" w:pos="8300"/>
            </w:tabs>
            <w:rPr>
              <w:rFonts w:ascii="Times New Roman" w:hAnsi="Times New Roman"/>
              <w:caps w:val="0"/>
              <w:highlight w:val="none"/>
            </w:rPr>
          </w:pPr>
          <w:r>
            <w:rPr>
              <w:rFonts w:hint="eastAsia" w:ascii="Times New Roman" w:hAnsi="Times New Roman" w:eastAsia="方正小标宋简体" w:cs="Noto Sans Mono CJK JP Regular"/>
              <w:caps w:val="0"/>
              <w:szCs w:val="30"/>
              <w:highlight w:val="none"/>
            </w:rPr>
            <w:fldChar w:fldCharType="begin"/>
          </w:r>
          <w:r>
            <w:rPr>
              <w:rFonts w:hint="eastAsia" w:ascii="Times New Roman" w:hAnsi="Times New Roman" w:eastAsia="方正小标宋简体" w:cs="Noto Sans Mono CJK JP Regular"/>
              <w:caps w:val="0"/>
              <w:szCs w:val="30"/>
              <w:highlight w:val="none"/>
            </w:rPr>
            <w:instrText xml:space="preserve"> HYPERLINK \l _Toc29981 </w:instrText>
          </w:r>
          <w:r>
            <w:rPr>
              <w:rFonts w:hint="eastAsia" w:ascii="Times New Roman" w:hAnsi="Times New Roman" w:eastAsia="方正小标宋简体" w:cs="Noto Sans Mono CJK JP Regular"/>
              <w:caps w:val="0"/>
              <w:szCs w:val="30"/>
              <w:highlight w:val="none"/>
            </w:rPr>
            <w:fldChar w:fldCharType="separate"/>
          </w:r>
          <w:r>
            <w:rPr>
              <w:rFonts w:hint="eastAsia" w:ascii="Times New Roman" w:hAnsi="Times New Roman" w:eastAsia="黑体" w:cs="黑体"/>
              <w:bCs w:val="0"/>
              <w:i w:val="0"/>
              <w:iCs w:val="0"/>
              <w:caps w:val="0"/>
              <w:spacing w:val="0"/>
              <w:szCs w:val="32"/>
              <w:highlight w:val="none"/>
              <w:shd w:val="clear"/>
            </w:rPr>
            <w:t>第四章 深化改革创新，</w:t>
          </w:r>
          <w:r>
            <w:rPr>
              <w:rFonts w:hint="eastAsia" w:ascii="Times New Roman" w:hAnsi="Times New Roman" w:eastAsia="黑体" w:cs="黑体"/>
              <w:bCs w:val="0"/>
              <w:i w:val="0"/>
              <w:iCs w:val="0"/>
              <w:caps w:val="0"/>
              <w:color w:val="0000FF"/>
              <w:spacing w:val="0"/>
              <w:szCs w:val="32"/>
              <w:highlight w:val="none"/>
              <w:shd w:val="clear"/>
            </w:rPr>
            <w:t>增强高质量发展动力</w:t>
          </w:r>
          <w:r>
            <w:rPr>
              <w:rFonts w:ascii="Times New Roman" w:hAnsi="Times New Roman"/>
              <w:caps w:val="0"/>
              <w:highlight w:val="none"/>
            </w:rPr>
            <w:tab/>
          </w:r>
          <w:r>
            <w:rPr>
              <w:rFonts w:ascii="Times New Roman" w:hAnsi="Times New Roman"/>
              <w:caps w:val="0"/>
              <w:highlight w:val="none"/>
            </w:rPr>
            <w:fldChar w:fldCharType="begin"/>
          </w:r>
          <w:r>
            <w:rPr>
              <w:rFonts w:ascii="Times New Roman" w:hAnsi="Times New Roman"/>
              <w:caps w:val="0"/>
              <w:highlight w:val="none"/>
            </w:rPr>
            <w:instrText xml:space="preserve"> PAGEREF _Toc29981 \h </w:instrText>
          </w:r>
          <w:r>
            <w:rPr>
              <w:rFonts w:ascii="Times New Roman" w:hAnsi="Times New Roman"/>
              <w:caps w:val="0"/>
              <w:highlight w:val="none"/>
            </w:rPr>
            <w:fldChar w:fldCharType="separate"/>
          </w:r>
          <w:r>
            <w:rPr>
              <w:rFonts w:ascii="Times New Roman" w:hAnsi="Times New Roman"/>
              <w:caps w:val="0"/>
              <w:highlight w:val="none"/>
            </w:rPr>
            <w:t>30</w:t>
          </w:r>
          <w:r>
            <w:rPr>
              <w:rFonts w:ascii="Times New Roman" w:hAnsi="Times New Roman"/>
              <w:caps w:val="0"/>
              <w:highlight w:val="none"/>
            </w:rPr>
            <w:fldChar w:fldCharType="end"/>
          </w:r>
          <w:r>
            <w:rPr>
              <w:rFonts w:hint="eastAsia" w:ascii="Times New Roman" w:hAnsi="Times New Roman" w:eastAsia="方正小标宋简体" w:cs="Noto Sans Mono CJK JP Regular"/>
              <w:caps w:val="0"/>
              <w:szCs w:val="30"/>
              <w:highlight w:val="none"/>
            </w:rPr>
            <w:fldChar w:fldCharType="end"/>
          </w:r>
        </w:p>
        <w:p>
          <w:pPr>
            <w:pStyle w:val="33"/>
            <w:tabs>
              <w:tab w:val="right" w:leader="dot" w:pos="8905"/>
              <w:tab w:val="clear" w:pos="8300"/>
            </w:tabs>
            <w:rPr>
              <w:rFonts w:ascii="Times New Roman" w:hAnsi="Times New Roman"/>
              <w:smallCaps w:val="0"/>
              <w:highlight w:val="none"/>
            </w:rPr>
          </w:pPr>
          <w:r>
            <w:rPr>
              <w:rFonts w:hint="eastAsia" w:ascii="Times New Roman" w:hAnsi="Times New Roman" w:eastAsia="方正小标宋简体" w:cs="Noto Sans Mono CJK JP Regular"/>
              <w:smallCaps w:val="0"/>
              <w:szCs w:val="30"/>
              <w:highlight w:val="none"/>
            </w:rPr>
            <w:fldChar w:fldCharType="begin"/>
          </w:r>
          <w:r>
            <w:rPr>
              <w:rFonts w:hint="eastAsia" w:ascii="Times New Roman" w:hAnsi="Times New Roman" w:eastAsia="方正小标宋简体" w:cs="Noto Sans Mono CJK JP Regular"/>
              <w:smallCaps w:val="0"/>
              <w:szCs w:val="30"/>
              <w:highlight w:val="none"/>
            </w:rPr>
            <w:instrText xml:space="preserve"> HYPERLINK \l _Toc28236 </w:instrText>
          </w:r>
          <w:r>
            <w:rPr>
              <w:rFonts w:hint="eastAsia" w:ascii="Times New Roman" w:hAnsi="Times New Roman" w:eastAsia="方正小标宋简体" w:cs="Noto Sans Mono CJK JP Regular"/>
              <w:smallCaps w:val="0"/>
              <w:szCs w:val="30"/>
              <w:highlight w:val="none"/>
            </w:rPr>
            <w:fldChar w:fldCharType="separate"/>
          </w:r>
          <w:r>
            <w:rPr>
              <w:rFonts w:hint="eastAsia" w:ascii="Times New Roman" w:hAnsi="Times New Roman"/>
              <w:smallCaps w:val="0"/>
              <w:highlight w:val="none"/>
            </w:rPr>
            <w:t>第一节 推进市场化体制机制改革</w:t>
          </w:r>
          <w:r>
            <w:rPr>
              <w:rFonts w:ascii="Times New Roman" w:hAnsi="Times New Roman"/>
              <w:smallCaps w:val="0"/>
              <w:highlight w:val="none"/>
            </w:rPr>
            <w:tab/>
          </w:r>
          <w:r>
            <w:rPr>
              <w:rFonts w:ascii="Times New Roman" w:hAnsi="Times New Roman"/>
              <w:smallCaps w:val="0"/>
              <w:highlight w:val="none"/>
            </w:rPr>
            <w:fldChar w:fldCharType="begin"/>
          </w:r>
          <w:r>
            <w:rPr>
              <w:rFonts w:ascii="Times New Roman" w:hAnsi="Times New Roman"/>
              <w:smallCaps w:val="0"/>
              <w:highlight w:val="none"/>
            </w:rPr>
            <w:instrText xml:space="preserve"> PAGEREF _Toc28236 \h </w:instrText>
          </w:r>
          <w:r>
            <w:rPr>
              <w:rFonts w:ascii="Times New Roman" w:hAnsi="Times New Roman"/>
              <w:smallCaps w:val="0"/>
              <w:highlight w:val="none"/>
            </w:rPr>
            <w:fldChar w:fldCharType="separate"/>
          </w:r>
          <w:r>
            <w:rPr>
              <w:rFonts w:ascii="Times New Roman" w:hAnsi="Times New Roman"/>
              <w:smallCaps w:val="0"/>
              <w:highlight w:val="none"/>
            </w:rPr>
            <w:t>30</w:t>
          </w:r>
          <w:r>
            <w:rPr>
              <w:rFonts w:ascii="Times New Roman" w:hAnsi="Times New Roman"/>
              <w:smallCaps w:val="0"/>
              <w:highlight w:val="none"/>
            </w:rPr>
            <w:fldChar w:fldCharType="end"/>
          </w:r>
          <w:r>
            <w:rPr>
              <w:rFonts w:hint="eastAsia" w:ascii="Times New Roman" w:hAnsi="Times New Roman" w:eastAsia="方正小标宋简体" w:cs="Noto Sans Mono CJK JP Regular"/>
              <w:smallCaps w:val="0"/>
              <w:szCs w:val="30"/>
              <w:highlight w:val="none"/>
            </w:rPr>
            <w:fldChar w:fldCharType="end"/>
          </w:r>
        </w:p>
        <w:p>
          <w:pPr>
            <w:pStyle w:val="33"/>
            <w:tabs>
              <w:tab w:val="right" w:leader="dot" w:pos="8905"/>
              <w:tab w:val="clear" w:pos="8300"/>
            </w:tabs>
            <w:rPr>
              <w:rFonts w:ascii="Times New Roman" w:hAnsi="Times New Roman"/>
              <w:smallCaps w:val="0"/>
              <w:highlight w:val="none"/>
            </w:rPr>
          </w:pPr>
          <w:r>
            <w:rPr>
              <w:rFonts w:hint="eastAsia" w:ascii="Times New Roman" w:hAnsi="Times New Roman" w:eastAsia="方正小标宋简体" w:cs="Noto Sans Mono CJK JP Regular"/>
              <w:smallCaps w:val="0"/>
              <w:szCs w:val="30"/>
              <w:highlight w:val="none"/>
            </w:rPr>
            <w:fldChar w:fldCharType="begin"/>
          </w:r>
          <w:r>
            <w:rPr>
              <w:rFonts w:hint="eastAsia" w:ascii="Times New Roman" w:hAnsi="Times New Roman" w:eastAsia="方正小标宋简体" w:cs="Noto Sans Mono CJK JP Regular"/>
              <w:smallCaps w:val="0"/>
              <w:szCs w:val="30"/>
              <w:highlight w:val="none"/>
            </w:rPr>
            <w:instrText xml:space="preserve"> HYPERLINK \l _Toc19413 </w:instrText>
          </w:r>
          <w:r>
            <w:rPr>
              <w:rFonts w:hint="eastAsia" w:ascii="Times New Roman" w:hAnsi="Times New Roman" w:eastAsia="方正小标宋简体" w:cs="Noto Sans Mono CJK JP Regular"/>
              <w:smallCaps w:val="0"/>
              <w:szCs w:val="30"/>
              <w:highlight w:val="none"/>
            </w:rPr>
            <w:fldChar w:fldCharType="separate"/>
          </w:r>
          <w:r>
            <w:rPr>
              <w:rFonts w:hint="eastAsia" w:ascii="Times New Roman" w:hAnsi="Times New Roman"/>
              <w:smallCaps w:val="0"/>
              <w:highlight w:val="none"/>
            </w:rPr>
            <w:t>第二节 打造国际</w:t>
          </w:r>
          <w:r>
            <w:rPr>
              <w:rFonts w:hint="eastAsia" w:ascii="Times New Roman" w:hAnsi="Times New Roman"/>
              <w:smallCaps w:val="0"/>
              <w:highlight w:val="none"/>
              <w:lang w:val="en-US" w:eastAsia="zh-CN"/>
            </w:rPr>
            <w:t>高水平</w:t>
          </w:r>
          <w:r>
            <w:rPr>
              <w:rFonts w:hint="eastAsia" w:ascii="Times New Roman" w:hAnsi="Times New Roman"/>
              <w:smallCaps w:val="0"/>
              <w:highlight w:val="none"/>
            </w:rPr>
            <w:t>营商环境</w:t>
          </w:r>
          <w:r>
            <w:rPr>
              <w:rFonts w:ascii="Times New Roman" w:hAnsi="Times New Roman"/>
              <w:smallCaps w:val="0"/>
              <w:highlight w:val="none"/>
            </w:rPr>
            <w:tab/>
          </w:r>
          <w:r>
            <w:rPr>
              <w:rFonts w:ascii="Times New Roman" w:hAnsi="Times New Roman"/>
              <w:smallCaps w:val="0"/>
              <w:highlight w:val="none"/>
            </w:rPr>
            <w:fldChar w:fldCharType="begin"/>
          </w:r>
          <w:r>
            <w:rPr>
              <w:rFonts w:ascii="Times New Roman" w:hAnsi="Times New Roman"/>
              <w:smallCaps w:val="0"/>
              <w:highlight w:val="none"/>
            </w:rPr>
            <w:instrText xml:space="preserve"> PAGEREF _Toc19413 \h </w:instrText>
          </w:r>
          <w:r>
            <w:rPr>
              <w:rFonts w:ascii="Times New Roman" w:hAnsi="Times New Roman"/>
              <w:smallCaps w:val="0"/>
              <w:highlight w:val="none"/>
            </w:rPr>
            <w:fldChar w:fldCharType="separate"/>
          </w:r>
          <w:r>
            <w:rPr>
              <w:rFonts w:ascii="Times New Roman" w:hAnsi="Times New Roman"/>
              <w:smallCaps w:val="0"/>
              <w:highlight w:val="none"/>
            </w:rPr>
            <w:t>31</w:t>
          </w:r>
          <w:r>
            <w:rPr>
              <w:rFonts w:ascii="Times New Roman" w:hAnsi="Times New Roman"/>
              <w:smallCaps w:val="0"/>
              <w:highlight w:val="none"/>
            </w:rPr>
            <w:fldChar w:fldCharType="end"/>
          </w:r>
          <w:r>
            <w:rPr>
              <w:rFonts w:hint="eastAsia" w:ascii="Times New Roman" w:hAnsi="Times New Roman" w:eastAsia="方正小标宋简体" w:cs="Noto Sans Mono CJK JP Regular"/>
              <w:smallCaps w:val="0"/>
              <w:szCs w:val="30"/>
              <w:highlight w:val="none"/>
            </w:rPr>
            <w:fldChar w:fldCharType="end"/>
          </w:r>
        </w:p>
        <w:p>
          <w:pPr>
            <w:pStyle w:val="33"/>
            <w:tabs>
              <w:tab w:val="right" w:leader="dot" w:pos="8905"/>
              <w:tab w:val="clear" w:pos="8300"/>
            </w:tabs>
            <w:rPr>
              <w:rFonts w:ascii="Times New Roman" w:hAnsi="Times New Roman"/>
              <w:smallCaps w:val="0"/>
              <w:highlight w:val="none"/>
            </w:rPr>
          </w:pPr>
          <w:r>
            <w:rPr>
              <w:rFonts w:hint="eastAsia" w:ascii="Times New Roman" w:hAnsi="Times New Roman" w:eastAsia="方正小标宋简体" w:cs="Noto Sans Mono CJK JP Regular"/>
              <w:smallCaps w:val="0"/>
              <w:szCs w:val="30"/>
              <w:highlight w:val="none"/>
            </w:rPr>
            <w:fldChar w:fldCharType="begin"/>
          </w:r>
          <w:r>
            <w:rPr>
              <w:rFonts w:hint="eastAsia" w:ascii="Times New Roman" w:hAnsi="Times New Roman" w:eastAsia="方正小标宋简体" w:cs="Noto Sans Mono CJK JP Regular"/>
              <w:smallCaps w:val="0"/>
              <w:szCs w:val="30"/>
              <w:highlight w:val="none"/>
            </w:rPr>
            <w:instrText xml:space="preserve"> HYPERLINK \l _Toc16296 </w:instrText>
          </w:r>
          <w:r>
            <w:rPr>
              <w:rFonts w:hint="eastAsia" w:ascii="Times New Roman" w:hAnsi="Times New Roman" w:eastAsia="方正小标宋简体" w:cs="Noto Sans Mono CJK JP Regular"/>
              <w:smallCaps w:val="0"/>
              <w:szCs w:val="30"/>
              <w:highlight w:val="none"/>
            </w:rPr>
            <w:fldChar w:fldCharType="separate"/>
          </w:r>
          <w:r>
            <w:rPr>
              <w:rFonts w:hint="eastAsia" w:ascii="Times New Roman" w:hAnsi="Times New Roman"/>
              <w:smallCaps w:val="0"/>
              <w:highlight w:val="none"/>
            </w:rPr>
            <w:t>第三节 深化财税金融体制改革</w:t>
          </w:r>
          <w:r>
            <w:rPr>
              <w:rFonts w:ascii="Times New Roman" w:hAnsi="Times New Roman"/>
              <w:smallCaps w:val="0"/>
              <w:highlight w:val="none"/>
            </w:rPr>
            <w:tab/>
          </w:r>
          <w:r>
            <w:rPr>
              <w:rFonts w:ascii="Times New Roman" w:hAnsi="Times New Roman"/>
              <w:smallCaps w:val="0"/>
              <w:highlight w:val="none"/>
            </w:rPr>
            <w:fldChar w:fldCharType="begin"/>
          </w:r>
          <w:r>
            <w:rPr>
              <w:rFonts w:ascii="Times New Roman" w:hAnsi="Times New Roman"/>
              <w:smallCaps w:val="0"/>
              <w:highlight w:val="none"/>
            </w:rPr>
            <w:instrText xml:space="preserve"> PAGEREF _Toc16296 \h </w:instrText>
          </w:r>
          <w:r>
            <w:rPr>
              <w:rFonts w:ascii="Times New Roman" w:hAnsi="Times New Roman"/>
              <w:smallCaps w:val="0"/>
              <w:highlight w:val="none"/>
            </w:rPr>
            <w:fldChar w:fldCharType="separate"/>
          </w:r>
          <w:r>
            <w:rPr>
              <w:rFonts w:ascii="Times New Roman" w:hAnsi="Times New Roman"/>
              <w:smallCaps w:val="0"/>
              <w:highlight w:val="none"/>
            </w:rPr>
            <w:t>33</w:t>
          </w:r>
          <w:r>
            <w:rPr>
              <w:rFonts w:ascii="Times New Roman" w:hAnsi="Times New Roman"/>
              <w:smallCaps w:val="0"/>
              <w:highlight w:val="none"/>
            </w:rPr>
            <w:fldChar w:fldCharType="end"/>
          </w:r>
          <w:r>
            <w:rPr>
              <w:rFonts w:hint="eastAsia" w:ascii="Times New Roman" w:hAnsi="Times New Roman" w:eastAsia="方正小标宋简体" w:cs="Noto Sans Mono CJK JP Regular"/>
              <w:smallCaps w:val="0"/>
              <w:szCs w:val="30"/>
              <w:highlight w:val="none"/>
            </w:rPr>
            <w:fldChar w:fldCharType="end"/>
          </w:r>
        </w:p>
        <w:p>
          <w:pPr>
            <w:pStyle w:val="25"/>
            <w:tabs>
              <w:tab w:val="right" w:leader="dot" w:pos="8905"/>
              <w:tab w:val="clear" w:pos="8300"/>
            </w:tabs>
            <w:rPr>
              <w:rFonts w:ascii="Times New Roman" w:hAnsi="Times New Roman"/>
              <w:caps w:val="0"/>
              <w:highlight w:val="none"/>
            </w:rPr>
          </w:pPr>
          <w:r>
            <w:rPr>
              <w:rFonts w:hint="eastAsia" w:ascii="Times New Roman" w:hAnsi="Times New Roman" w:eastAsia="方正小标宋简体" w:cs="Noto Sans Mono CJK JP Regular"/>
              <w:caps w:val="0"/>
              <w:szCs w:val="30"/>
              <w:highlight w:val="none"/>
            </w:rPr>
            <w:fldChar w:fldCharType="begin"/>
          </w:r>
          <w:r>
            <w:rPr>
              <w:rFonts w:hint="eastAsia" w:ascii="Times New Roman" w:hAnsi="Times New Roman" w:eastAsia="方正小标宋简体" w:cs="Noto Sans Mono CJK JP Regular"/>
              <w:caps w:val="0"/>
              <w:szCs w:val="30"/>
              <w:highlight w:val="none"/>
            </w:rPr>
            <w:instrText xml:space="preserve"> HYPERLINK \l _Toc18391 </w:instrText>
          </w:r>
          <w:r>
            <w:rPr>
              <w:rFonts w:hint="eastAsia" w:ascii="Times New Roman" w:hAnsi="Times New Roman" w:eastAsia="方正小标宋简体" w:cs="Noto Sans Mono CJK JP Regular"/>
              <w:caps w:val="0"/>
              <w:szCs w:val="30"/>
              <w:highlight w:val="none"/>
            </w:rPr>
            <w:fldChar w:fldCharType="separate"/>
          </w:r>
          <w:r>
            <w:rPr>
              <w:rFonts w:hint="eastAsia" w:ascii="Times New Roman" w:hAnsi="Times New Roman" w:eastAsia="黑体" w:cs="黑体"/>
              <w:bCs w:val="0"/>
              <w:caps w:val="0"/>
              <w:highlight w:val="none"/>
            </w:rPr>
            <w:t>第五章 持续转型升级，铸就高质量产业发展阵地</w:t>
          </w:r>
          <w:r>
            <w:rPr>
              <w:rFonts w:ascii="Times New Roman" w:hAnsi="Times New Roman"/>
              <w:caps w:val="0"/>
              <w:highlight w:val="none"/>
            </w:rPr>
            <w:tab/>
          </w:r>
          <w:r>
            <w:rPr>
              <w:rFonts w:ascii="Times New Roman" w:hAnsi="Times New Roman"/>
              <w:caps w:val="0"/>
              <w:highlight w:val="none"/>
            </w:rPr>
            <w:fldChar w:fldCharType="begin"/>
          </w:r>
          <w:r>
            <w:rPr>
              <w:rFonts w:ascii="Times New Roman" w:hAnsi="Times New Roman"/>
              <w:caps w:val="0"/>
              <w:highlight w:val="none"/>
            </w:rPr>
            <w:instrText xml:space="preserve"> PAGEREF _Toc18391 \h </w:instrText>
          </w:r>
          <w:r>
            <w:rPr>
              <w:rFonts w:ascii="Times New Roman" w:hAnsi="Times New Roman"/>
              <w:caps w:val="0"/>
              <w:highlight w:val="none"/>
            </w:rPr>
            <w:fldChar w:fldCharType="separate"/>
          </w:r>
          <w:r>
            <w:rPr>
              <w:rFonts w:ascii="Times New Roman" w:hAnsi="Times New Roman"/>
              <w:caps w:val="0"/>
              <w:highlight w:val="none"/>
            </w:rPr>
            <w:t>36</w:t>
          </w:r>
          <w:r>
            <w:rPr>
              <w:rFonts w:ascii="Times New Roman" w:hAnsi="Times New Roman"/>
              <w:caps w:val="0"/>
              <w:highlight w:val="none"/>
            </w:rPr>
            <w:fldChar w:fldCharType="end"/>
          </w:r>
          <w:r>
            <w:rPr>
              <w:rFonts w:hint="eastAsia" w:ascii="Times New Roman" w:hAnsi="Times New Roman" w:eastAsia="方正小标宋简体" w:cs="Noto Sans Mono CJK JP Regular"/>
              <w:caps w:val="0"/>
              <w:szCs w:val="30"/>
              <w:highlight w:val="none"/>
            </w:rPr>
            <w:fldChar w:fldCharType="end"/>
          </w:r>
        </w:p>
        <w:p>
          <w:pPr>
            <w:pStyle w:val="33"/>
            <w:tabs>
              <w:tab w:val="right" w:leader="dot" w:pos="8905"/>
              <w:tab w:val="clear" w:pos="8300"/>
            </w:tabs>
            <w:rPr>
              <w:rFonts w:ascii="Times New Roman" w:hAnsi="Times New Roman"/>
              <w:smallCaps w:val="0"/>
              <w:highlight w:val="none"/>
            </w:rPr>
          </w:pPr>
          <w:r>
            <w:rPr>
              <w:rFonts w:hint="eastAsia" w:ascii="Times New Roman" w:hAnsi="Times New Roman" w:eastAsia="方正小标宋简体" w:cs="Noto Sans Mono CJK JP Regular"/>
              <w:smallCaps w:val="0"/>
              <w:szCs w:val="30"/>
              <w:highlight w:val="none"/>
            </w:rPr>
            <w:fldChar w:fldCharType="begin"/>
          </w:r>
          <w:r>
            <w:rPr>
              <w:rFonts w:hint="eastAsia" w:ascii="Times New Roman" w:hAnsi="Times New Roman" w:eastAsia="方正小标宋简体" w:cs="Noto Sans Mono CJK JP Regular"/>
              <w:smallCaps w:val="0"/>
              <w:szCs w:val="30"/>
              <w:highlight w:val="none"/>
            </w:rPr>
            <w:instrText xml:space="preserve"> HYPERLINK \l _Toc10627 </w:instrText>
          </w:r>
          <w:r>
            <w:rPr>
              <w:rFonts w:hint="eastAsia" w:ascii="Times New Roman" w:hAnsi="Times New Roman" w:eastAsia="方正小标宋简体" w:cs="Noto Sans Mono CJK JP Regular"/>
              <w:smallCaps w:val="0"/>
              <w:szCs w:val="30"/>
              <w:highlight w:val="none"/>
            </w:rPr>
            <w:fldChar w:fldCharType="separate"/>
          </w:r>
          <w:r>
            <w:rPr>
              <w:rFonts w:hint="eastAsia" w:ascii="Times New Roman" w:hAnsi="Times New Roman"/>
              <w:smallCaps w:val="0"/>
              <w:highlight w:val="none"/>
            </w:rPr>
            <w:t>第一节 构建融合互促的</w:t>
          </w:r>
          <w:r>
            <w:rPr>
              <w:rFonts w:hint="eastAsia" w:ascii="Times New Roman" w:hAnsi="Times New Roman" w:eastAsia="仿宋_GB2312"/>
              <w:smallCaps w:val="0"/>
              <w:highlight w:val="none"/>
              <w:lang w:eastAsia="zh-CN"/>
            </w:rPr>
            <w:t>“</w:t>
          </w:r>
          <w:r>
            <w:rPr>
              <w:rFonts w:ascii="Times New Roman" w:hAnsi="Times New Roman" w:eastAsia="仿宋_GB2312" w:cs="Times New Roman"/>
              <w:smallCaps w:val="0"/>
              <w:highlight w:val="none"/>
            </w:rPr>
            <w:t>3+3+3+N</w:t>
          </w:r>
          <w:r>
            <w:rPr>
              <w:rFonts w:hint="eastAsia" w:ascii="Times New Roman" w:hAnsi="Times New Roman" w:eastAsia="仿宋_GB2312"/>
              <w:smallCaps w:val="0"/>
              <w:highlight w:val="none"/>
              <w:lang w:eastAsia="zh-CN"/>
            </w:rPr>
            <w:t>”</w:t>
          </w:r>
          <w:r>
            <w:rPr>
              <w:rFonts w:hint="eastAsia" w:ascii="Times New Roman" w:hAnsi="Times New Roman"/>
              <w:smallCaps w:val="0"/>
              <w:highlight w:val="none"/>
            </w:rPr>
            <w:t>产业体系</w:t>
          </w:r>
          <w:r>
            <w:rPr>
              <w:rFonts w:ascii="Times New Roman" w:hAnsi="Times New Roman"/>
              <w:smallCaps w:val="0"/>
              <w:highlight w:val="none"/>
            </w:rPr>
            <w:tab/>
          </w:r>
          <w:r>
            <w:rPr>
              <w:rFonts w:ascii="Times New Roman" w:hAnsi="Times New Roman"/>
              <w:smallCaps w:val="0"/>
              <w:highlight w:val="none"/>
            </w:rPr>
            <w:fldChar w:fldCharType="begin"/>
          </w:r>
          <w:r>
            <w:rPr>
              <w:rFonts w:ascii="Times New Roman" w:hAnsi="Times New Roman"/>
              <w:smallCaps w:val="0"/>
              <w:highlight w:val="none"/>
            </w:rPr>
            <w:instrText xml:space="preserve"> PAGEREF _Toc10627 \h </w:instrText>
          </w:r>
          <w:r>
            <w:rPr>
              <w:rFonts w:ascii="Times New Roman" w:hAnsi="Times New Roman"/>
              <w:smallCaps w:val="0"/>
              <w:highlight w:val="none"/>
            </w:rPr>
            <w:fldChar w:fldCharType="separate"/>
          </w:r>
          <w:r>
            <w:rPr>
              <w:rFonts w:ascii="Times New Roman" w:hAnsi="Times New Roman"/>
              <w:smallCaps w:val="0"/>
              <w:highlight w:val="none"/>
            </w:rPr>
            <w:t>36</w:t>
          </w:r>
          <w:r>
            <w:rPr>
              <w:rFonts w:ascii="Times New Roman" w:hAnsi="Times New Roman"/>
              <w:smallCaps w:val="0"/>
              <w:highlight w:val="none"/>
            </w:rPr>
            <w:fldChar w:fldCharType="end"/>
          </w:r>
          <w:r>
            <w:rPr>
              <w:rFonts w:hint="eastAsia" w:ascii="Times New Roman" w:hAnsi="Times New Roman" w:eastAsia="方正小标宋简体" w:cs="Noto Sans Mono CJK JP Regular"/>
              <w:smallCaps w:val="0"/>
              <w:szCs w:val="30"/>
              <w:highlight w:val="none"/>
            </w:rPr>
            <w:fldChar w:fldCharType="end"/>
          </w:r>
        </w:p>
        <w:p>
          <w:pPr>
            <w:pStyle w:val="33"/>
            <w:tabs>
              <w:tab w:val="right" w:leader="dot" w:pos="8905"/>
              <w:tab w:val="clear" w:pos="8300"/>
            </w:tabs>
            <w:rPr>
              <w:rFonts w:ascii="Times New Roman" w:hAnsi="Times New Roman"/>
              <w:smallCaps w:val="0"/>
              <w:highlight w:val="none"/>
            </w:rPr>
          </w:pPr>
          <w:r>
            <w:rPr>
              <w:rFonts w:hint="eastAsia" w:ascii="Times New Roman" w:hAnsi="Times New Roman" w:eastAsia="方正小标宋简体" w:cs="Noto Sans Mono CJK JP Regular"/>
              <w:smallCaps w:val="0"/>
              <w:szCs w:val="30"/>
              <w:highlight w:val="none"/>
            </w:rPr>
            <w:fldChar w:fldCharType="begin"/>
          </w:r>
          <w:r>
            <w:rPr>
              <w:rFonts w:hint="eastAsia" w:ascii="Times New Roman" w:hAnsi="Times New Roman" w:eastAsia="方正小标宋简体" w:cs="Noto Sans Mono CJK JP Regular"/>
              <w:smallCaps w:val="0"/>
              <w:szCs w:val="30"/>
              <w:highlight w:val="none"/>
            </w:rPr>
            <w:instrText xml:space="preserve"> HYPERLINK \l _Toc26179 </w:instrText>
          </w:r>
          <w:r>
            <w:rPr>
              <w:rFonts w:hint="eastAsia" w:ascii="Times New Roman" w:hAnsi="Times New Roman" w:eastAsia="方正小标宋简体" w:cs="Noto Sans Mono CJK JP Regular"/>
              <w:smallCaps w:val="0"/>
              <w:szCs w:val="30"/>
              <w:highlight w:val="none"/>
            </w:rPr>
            <w:fldChar w:fldCharType="separate"/>
          </w:r>
          <w:r>
            <w:rPr>
              <w:rFonts w:hint="eastAsia" w:ascii="Times New Roman" w:hAnsi="Times New Roman"/>
              <w:smallCaps w:val="0"/>
              <w:highlight w:val="none"/>
            </w:rPr>
            <w:t>第二节</w:t>
          </w:r>
          <w:r>
            <w:rPr>
              <w:rFonts w:ascii="Times New Roman" w:hAnsi="Times New Roman"/>
              <w:smallCaps w:val="0"/>
              <w:highlight w:val="none"/>
            </w:rPr>
            <w:t xml:space="preserve"> </w:t>
          </w:r>
          <w:r>
            <w:rPr>
              <w:rFonts w:hint="eastAsia" w:ascii="Times New Roman" w:hAnsi="Times New Roman"/>
              <w:smallCaps w:val="0"/>
              <w:highlight w:val="none"/>
            </w:rPr>
            <w:t>做大做强</w:t>
          </w:r>
          <w:r>
            <w:rPr>
              <w:rFonts w:hint="eastAsia" w:ascii="Times New Roman" w:hAnsi="Times New Roman"/>
              <w:smallCaps w:val="0"/>
              <w:highlight w:val="none"/>
              <w:lang w:val="en-US" w:eastAsia="zh-CN"/>
            </w:rPr>
            <w:t>特色先进</w:t>
          </w:r>
          <w:r>
            <w:rPr>
              <w:rFonts w:hint="eastAsia" w:ascii="Times New Roman" w:hAnsi="Times New Roman"/>
              <w:smallCaps w:val="0"/>
              <w:highlight w:val="none"/>
            </w:rPr>
            <w:t>制造</w:t>
          </w:r>
          <w:r>
            <w:rPr>
              <w:rFonts w:ascii="Times New Roman" w:hAnsi="Times New Roman"/>
              <w:smallCaps w:val="0"/>
              <w:highlight w:val="none"/>
            </w:rPr>
            <w:tab/>
          </w:r>
          <w:r>
            <w:rPr>
              <w:rFonts w:ascii="Times New Roman" w:hAnsi="Times New Roman"/>
              <w:smallCaps w:val="0"/>
              <w:highlight w:val="none"/>
            </w:rPr>
            <w:fldChar w:fldCharType="begin"/>
          </w:r>
          <w:r>
            <w:rPr>
              <w:rFonts w:ascii="Times New Roman" w:hAnsi="Times New Roman"/>
              <w:smallCaps w:val="0"/>
              <w:highlight w:val="none"/>
            </w:rPr>
            <w:instrText xml:space="preserve"> PAGEREF _Toc26179 \h </w:instrText>
          </w:r>
          <w:r>
            <w:rPr>
              <w:rFonts w:ascii="Times New Roman" w:hAnsi="Times New Roman"/>
              <w:smallCaps w:val="0"/>
              <w:highlight w:val="none"/>
            </w:rPr>
            <w:fldChar w:fldCharType="separate"/>
          </w:r>
          <w:r>
            <w:rPr>
              <w:rFonts w:ascii="Times New Roman" w:hAnsi="Times New Roman"/>
              <w:smallCaps w:val="0"/>
              <w:highlight w:val="none"/>
            </w:rPr>
            <w:t>38</w:t>
          </w:r>
          <w:r>
            <w:rPr>
              <w:rFonts w:ascii="Times New Roman" w:hAnsi="Times New Roman"/>
              <w:smallCaps w:val="0"/>
              <w:highlight w:val="none"/>
            </w:rPr>
            <w:fldChar w:fldCharType="end"/>
          </w:r>
          <w:r>
            <w:rPr>
              <w:rFonts w:hint="eastAsia" w:ascii="Times New Roman" w:hAnsi="Times New Roman" w:eastAsia="方正小标宋简体" w:cs="Noto Sans Mono CJK JP Regular"/>
              <w:smallCaps w:val="0"/>
              <w:szCs w:val="30"/>
              <w:highlight w:val="none"/>
            </w:rPr>
            <w:fldChar w:fldCharType="end"/>
          </w:r>
        </w:p>
        <w:p>
          <w:pPr>
            <w:pStyle w:val="33"/>
            <w:tabs>
              <w:tab w:val="right" w:leader="dot" w:pos="8905"/>
              <w:tab w:val="clear" w:pos="8300"/>
            </w:tabs>
            <w:rPr>
              <w:rFonts w:ascii="Times New Roman" w:hAnsi="Times New Roman"/>
              <w:smallCaps w:val="0"/>
              <w:highlight w:val="none"/>
            </w:rPr>
          </w:pPr>
          <w:r>
            <w:rPr>
              <w:rFonts w:hint="eastAsia" w:ascii="Times New Roman" w:hAnsi="Times New Roman" w:eastAsia="方正小标宋简体" w:cs="Noto Sans Mono CJK JP Regular"/>
              <w:smallCaps w:val="0"/>
              <w:szCs w:val="30"/>
              <w:highlight w:val="none"/>
            </w:rPr>
            <w:fldChar w:fldCharType="begin"/>
          </w:r>
          <w:r>
            <w:rPr>
              <w:rFonts w:hint="eastAsia" w:ascii="Times New Roman" w:hAnsi="Times New Roman" w:eastAsia="方正小标宋简体" w:cs="Noto Sans Mono CJK JP Regular"/>
              <w:smallCaps w:val="0"/>
              <w:szCs w:val="30"/>
              <w:highlight w:val="none"/>
            </w:rPr>
            <w:instrText xml:space="preserve"> HYPERLINK \l _Toc22887 </w:instrText>
          </w:r>
          <w:r>
            <w:rPr>
              <w:rFonts w:hint="eastAsia" w:ascii="Times New Roman" w:hAnsi="Times New Roman" w:eastAsia="方正小标宋简体" w:cs="Noto Sans Mono CJK JP Regular"/>
              <w:smallCaps w:val="0"/>
              <w:szCs w:val="30"/>
              <w:highlight w:val="none"/>
            </w:rPr>
            <w:fldChar w:fldCharType="separate"/>
          </w:r>
          <w:r>
            <w:rPr>
              <w:rFonts w:hint="eastAsia" w:ascii="Times New Roman" w:hAnsi="Times New Roman"/>
              <w:smallCaps w:val="0"/>
              <w:highlight w:val="none"/>
            </w:rPr>
            <w:t>第三节</w:t>
          </w:r>
          <w:r>
            <w:rPr>
              <w:rFonts w:ascii="Times New Roman" w:hAnsi="Times New Roman"/>
              <w:smallCaps w:val="0"/>
              <w:highlight w:val="none"/>
            </w:rPr>
            <w:t xml:space="preserve"> </w:t>
          </w:r>
          <w:r>
            <w:rPr>
              <w:rFonts w:hint="eastAsia" w:ascii="Times New Roman" w:hAnsi="Times New Roman"/>
              <w:smallCaps w:val="0"/>
              <w:highlight w:val="none"/>
            </w:rPr>
            <w:t>驱动服务高质量发展</w:t>
          </w:r>
          <w:r>
            <w:rPr>
              <w:rFonts w:ascii="Times New Roman" w:hAnsi="Times New Roman"/>
              <w:smallCaps w:val="0"/>
              <w:highlight w:val="none"/>
            </w:rPr>
            <w:tab/>
          </w:r>
          <w:r>
            <w:rPr>
              <w:rFonts w:ascii="Times New Roman" w:hAnsi="Times New Roman"/>
              <w:smallCaps w:val="0"/>
              <w:highlight w:val="none"/>
            </w:rPr>
            <w:fldChar w:fldCharType="begin"/>
          </w:r>
          <w:r>
            <w:rPr>
              <w:rFonts w:ascii="Times New Roman" w:hAnsi="Times New Roman"/>
              <w:smallCaps w:val="0"/>
              <w:highlight w:val="none"/>
            </w:rPr>
            <w:instrText xml:space="preserve"> PAGEREF _Toc22887 \h </w:instrText>
          </w:r>
          <w:r>
            <w:rPr>
              <w:rFonts w:ascii="Times New Roman" w:hAnsi="Times New Roman"/>
              <w:smallCaps w:val="0"/>
              <w:highlight w:val="none"/>
            </w:rPr>
            <w:fldChar w:fldCharType="separate"/>
          </w:r>
          <w:r>
            <w:rPr>
              <w:rFonts w:ascii="Times New Roman" w:hAnsi="Times New Roman"/>
              <w:smallCaps w:val="0"/>
              <w:highlight w:val="none"/>
            </w:rPr>
            <w:t>39</w:t>
          </w:r>
          <w:r>
            <w:rPr>
              <w:rFonts w:ascii="Times New Roman" w:hAnsi="Times New Roman"/>
              <w:smallCaps w:val="0"/>
              <w:highlight w:val="none"/>
            </w:rPr>
            <w:fldChar w:fldCharType="end"/>
          </w:r>
          <w:r>
            <w:rPr>
              <w:rFonts w:hint="eastAsia" w:ascii="Times New Roman" w:hAnsi="Times New Roman" w:eastAsia="方正小标宋简体" w:cs="Noto Sans Mono CJK JP Regular"/>
              <w:smallCaps w:val="0"/>
              <w:szCs w:val="30"/>
              <w:highlight w:val="none"/>
            </w:rPr>
            <w:fldChar w:fldCharType="end"/>
          </w:r>
        </w:p>
        <w:p>
          <w:pPr>
            <w:pStyle w:val="33"/>
            <w:tabs>
              <w:tab w:val="right" w:leader="dot" w:pos="8905"/>
              <w:tab w:val="clear" w:pos="8300"/>
            </w:tabs>
            <w:rPr>
              <w:rFonts w:ascii="Times New Roman" w:hAnsi="Times New Roman"/>
              <w:smallCaps w:val="0"/>
              <w:highlight w:val="none"/>
            </w:rPr>
          </w:pPr>
          <w:r>
            <w:rPr>
              <w:rFonts w:hint="eastAsia" w:ascii="Times New Roman" w:hAnsi="Times New Roman" w:eastAsia="方正小标宋简体" w:cs="Noto Sans Mono CJK JP Regular"/>
              <w:smallCaps w:val="0"/>
              <w:szCs w:val="30"/>
              <w:highlight w:val="none"/>
            </w:rPr>
            <w:fldChar w:fldCharType="begin"/>
          </w:r>
          <w:r>
            <w:rPr>
              <w:rFonts w:hint="eastAsia" w:ascii="Times New Roman" w:hAnsi="Times New Roman" w:eastAsia="方正小标宋简体" w:cs="Noto Sans Mono CJK JP Regular"/>
              <w:smallCaps w:val="0"/>
              <w:szCs w:val="30"/>
              <w:highlight w:val="none"/>
            </w:rPr>
            <w:instrText xml:space="preserve"> HYPERLINK \l _Toc22463 </w:instrText>
          </w:r>
          <w:r>
            <w:rPr>
              <w:rFonts w:hint="eastAsia" w:ascii="Times New Roman" w:hAnsi="Times New Roman" w:eastAsia="方正小标宋简体" w:cs="Noto Sans Mono CJK JP Regular"/>
              <w:smallCaps w:val="0"/>
              <w:szCs w:val="30"/>
              <w:highlight w:val="none"/>
            </w:rPr>
            <w:fldChar w:fldCharType="separate"/>
          </w:r>
          <w:r>
            <w:rPr>
              <w:rFonts w:hint="eastAsia" w:ascii="Times New Roman" w:hAnsi="Times New Roman"/>
              <w:smallCaps w:val="0"/>
              <w:highlight w:val="none"/>
            </w:rPr>
            <w:t>第四节</w:t>
          </w:r>
          <w:r>
            <w:rPr>
              <w:rFonts w:ascii="Times New Roman" w:hAnsi="Times New Roman"/>
              <w:smallCaps w:val="0"/>
              <w:highlight w:val="none"/>
            </w:rPr>
            <w:t xml:space="preserve"> 做</w:t>
          </w:r>
          <w:r>
            <w:rPr>
              <w:rFonts w:hint="eastAsia" w:ascii="Times New Roman" w:hAnsi="Times New Roman"/>
              <w:smallCaps w:val="0"/>
              <w:highlight w:val="none"/>
              <w:lang w:val="en-US" w:eastAsia="zh-CN"/>
            </w:rPr>
            <w:t>优</w:t>
          </w:r>
          <w:r>
            <w:rPr>
              <w:rFonts w:ascii="Times New Roman" w:hAnsi="Times New Roman"/>
              <w:smallCaps w:val="0"/>
              <w:highlight w:val="none"/>
            </w:rPr>
            <w:t>做实高新技术产业</w:t>
          </w:r>
          <w:r>
            <w:rPr>
              <w:rFonts w:ascii="Times New Roman" w:hAnsi="Times New Roman"/>
              <w:smallCaps w:val="0"/>
              <w:highlight w:val="none"/>
            </w:rPr>
            <w:tab/>
          </w:r>
          <w:r>
            <w:rPr>
              <w:rFonts w:ascii="Times New Roman" w:hAnsi="Times New Roman"/>
              <w:smallCaps w:val="0"/>
              <w:highlight w:val="none"/>
            </w:rPr>
            <w:fldChar w:fldCharType="begin"/>
          </w:r>
          <w:r>
            <w:rPr>
              <w:rFonts w:ascii="Times New Roman" w:hAnsi="Times New Roman"/>
              <w:smallCaps w:val="0"/>
              <w:highlight w:val="none"/>
            </w:rPr>
            <w:instrText xml:space="preserve"> PAGEREF _Toc22463 \h </w:instrText>
          </w:r>
          <w:r>
            <w:rPr>
              <w:rFonts w:ascii="Times New Roman" w:hAnsi="Times New Roman"/>
              <w:smallCaps w:val="0"/>
              <w:highlight w:val="none"/>
            </w:rPr>
            <w:fldChar w:fldCharType="separate"/>
          </w:r>
          <w:r>
            <w:rPr>
              <w:rFonts w:ascii="Times New Roman" w:hAnsi="Times New Roman"/>
              <w:smallCaps w:val="0"/>
              <w:highlight w:val="none"/>
            </w:rPr>
            <w:t>40</w:t>
          </w:r>
          <w:r>
            <w:rPr>
              <w:rFonts w:ascii="Times New Roman" w:hAnsi="Times New Roman"/>
              <w:smallCaps w:val="0"/>
              <w:highlight w:val="none"/>
            </w:rPr>
            <w:fldChar w:fldCharType="end"/>
          </w:r>
          <w:r>
            <w:rPr>
              <w:rFonts w:hint="eastAsia" w:ascii="Times New Roman" w:hAnsi="Times New Roman" w:eastAsia="方正小标宋简体" w:cs="Noto Sans Mono CJK JP Regular"/>
              <w:smallCaps w:val="0"/>
              <w:szCs w:val="30"/>
              <w:highlight w:val="none"/>
            </w:rPr>
            <w:fldChar w:fldCharType="end"/>
          </w:r>
        </w:p>
        <w:p>
          <w:pPr>
            <w:pStyle w:val="33"/>
            <w:tabs>
              <w:tab w:val="right" w:leader="dot" w:pos="8905"/>
              <w:tab w:val="clear" w:pos="8300"/>
            </w:tabs>
            <w:rPr>
              <w:rFonts w:ascii="Times New Roman" w:hAnsi="Times New Roman"/>
              <w:smallCaps w:val="0"/>
              <w:highlight w:val="none"/>
            </w:rPr>
          </w:pPr>
          <w:r>
            <w:rPr>
              <w:rFonts w:hint="eastAsia" w:ascii="Times New Roman" w:hAnsi="Times New Roman" w:eastAsia="方正小标宋简体" w:cs="Noto Sans Mono CJK JP Regular"/>
              <w:smallCaps w:val="0"/>
              <w:szCs w:val="30"/>
              <w:highlight w:val="none"/>
            </w:rPr>
            <w:fldChar w:fldCharType="begin"/>
          </w:r>
          <w:r>
            <w:rPr>
              <w:rFonts w:hint="eastAsia" w:ascii="Times New Roman" w:hAnsi="Times New Roman" w:eastAsia="方正小标宋简体" w:cs="Noto Sans Mono CJK JP Regular"/>
              <w:smallCaps w:val="0"/>
              <w:szCs w:val="30"/>
              <w:highlight w:val="none"/>
            </w:rPr>
            <w:instrText xml:space="preserve"> HYPERLINK \l _Toc6556 </w:instrText>
          </w:r>
          <w:r>
            <w:rPr>
              <w:rFonts w:hint="eastAsia" w:ascii="Times New Roman" w:hAnsi="Times New Roman" w:eastAsia="方正小标宋简体" w:cs="Noto Sans Mono CJK JP Regular"/>
              <w:smallCaps w:val="0"/>
              <w:szCs w:val="30"/>
              <w:highlight w:val="none"/>
            </w:rPr>
            <w:fldChar w:fldCharType="separate"/>
          </w:r>
          <w:r>
            <w:rPr>
              <w:rFonts w:hint="eastAsia" w:ascii="Times New Roman" w:hAnsi="Times New Roman"/>
              <w:smallCaps w:val="0"/>
              <w:highlight w:val="none"/>
            </w:rPr>
            <w:t>第五节</w:t>
          </w:r>
          <w:r>
            <w:rPr>
              <w:rFonts w:ascii="Times New Roman" w:hAnsi="Times New Roman"/>
              <w:smallCaps w:val="0"/>
              <w:highlight w:val="none"/>
            </w:rPr>
            <w:t xml:space="preserve"> </w:t>
          </w:r>
          <w:r>
            <w:rPr>
              <w:rFonts w:hint="eastAsia" w:ascii="Times New Roman" w:hAnsi="Times New Roman"/>
              <w:smallCaps w:val="0"/>
              <w:highlight w:val="none"/>
              <w:lang w:val="en-US" w:eastAsia="zh-CN"/>
            </w:rPr>
            <w:t>强化要素保障与应用</w:t>
          </w:r>
          <w:r>
            <w:rPr>
              <w:rFonts w:ascii="Times New Roman" w:hAnsi="Times New Roman"/>
              <w:smallCaps w:val="0"/>
              <w:highlight w:val="none"/>
            </w:rPr>
            <w:t>场景</w:t>
          </w:r>
          <w:r>
            <w:rPr>
              <w:rFonts w:hint="eastAsia" w:ascii="Times New Roman" w:hAnsi="Times New Roman"/>
              <w:smallCaps w:val="0"/>
              <w:highlight w:val="none"/>
              <w:lang w:val="en-US" w:eastAsia="zh-CN"/>
            </w:rPr>
            <w:t>创新</w:t>
          </w:r>
          <w:r>
            <w:rPr>
              <w:rFonts w:ascii="Times New Roman" w:hAnsi="Times New Roman"/>
              <w:smallCaps w:val="0"/>
              <w:highlight w:val="none"/>
            </w:rPr>
            <w:tab/>
          </w:r>
          <w:r>
            <w:rPr>
              <w:rFonts w:ascii="Times New Roman" w:hAnsi="Times New Roman"/>
              <w:smallCaps w:val="0"/>
              <w:highlight w:val="none"/>
            </w:rPr>
            <w:fldChar w:fldCharType="begin"/>
          </w:r>
          <w:r>
            <w:rPr>
              <w:rFonts w:ascii="Times New Roman" w:hAnsi="Times New Roman"/>
              <w:smallCaps w:val="0"/>
              <w:highlight w:val="none"/>
            </w:rPr>
            <w:instrText xml:space="preserve"> PAGEREF _Toc6556 \h </w:instrText>
          </w:r>
          <w:r>
            <w:rPr>
              <w:rFonts w:ascii="Times New Roman" w:hAnsi="Times New Roman"/>
              <w:smallCaps w:val="0"/>
              <w:highlight w:val="none"/>
            </w:rPr>
            <w:fldChar w:fldCharType="separate"/>
          </w:r>
          <w:r>
            <w:rPr>
              <w:rFonts w:ascii="Times New Roman" w:hAnsi="Times New Roman"/>
              <w:smallCaps w:val="0"/>
              <w:highlight w:val="none"/>
            </w:rPr>
            <w:t>42</w:t>
          </w:r>
          <w:r>
            <w:rPr>
              <w:rFonts w:ascii="Times New Roman" w:hAnsi="Times New Roman"/>
              <w:smallCaps w:val="0"/>
              <w:highlight w:val="none"/>
            </w:rPr>
            <w:fldChar w:fldCharType="end"/>
          </w:r>
          <w:r>
            <w:rPr>
              <w:rFonts w:hint="eastAsia" w:ascii="Times New Roman" w:hAnsi="Times New Roman" w:eastAsia="方正小标宋简体" w:cs="Noto Sans Mono CJK JP Regular"/>
              <w:smallCaps w:val="0"/>
              <w:szCs w:val="30"/>
              <w:highlight w:val="none"/>
            </w:rPr>
            <w:fldChar w:fldCharType="end"/>
          </w:r>
        </w:p>
        <w:p>
          <w:pPr>
            <w:pStyle w:val="33"/>
            <w:tabs>
              <w:tab w:val="right" w:leader="dot" w:pos="8905"/>
              <w:tab w:val="clear" w:pos="8300"/>
            </w:tabs>
            <w:rPr>
              <w:rFonts w:ascii="Times New Roman" w:hAnsi="Times New Roman"/>
              <w:smallCaps w:val="0"/>
              <w:highlight w:val="none"/>
            </w:rPr>
          </w:pPr>
          <w:r>
            <w:rPr>
              <w:rFonts w:hint="eastAsia" w:ascii="Times New Roman" w:hAnsi="Times New Roman" w:eastAsia="方正小标宋简体" w:cs="Noto Sans Mono CJK JP Regular"/>
              <w:smallCaps w:val="0"/>
              <w:szCs w:val="30"/>
              <w:highlight w:val="none"/>
            </w:rPr>
            <w:fldChar w:fldCharType="begin"/>
          </w:r>
          <w:r>
            <w:rPr>
              <w:rFonts w:hint="eastAsia" w:ascii="Times New Roman" w:hAnsi="Times New Roman" w:eastAsia="方正小标宋简体" w:cs="Noto Sans Mono CJK JP Regular"/>
              <w:smallCaps w:val="0"/>
              <w:szCs w:val="30"/>
              <w:highlight w:val="none"/>
            </w:rPr>
            <w:instrText xml:space="preserve"> HYPERLINK \l _Toc4291 </w:instrText>
          </w:r>
          <w:r>
            <w:rPr>
              <w:rFonts w:hint="eastAsia" w:ascii="Times New Roman" w:hAnsi="Times New Roman" w:eastAsia="方正小标宋简体" w:cs="Noto Sans Mono CJK JP Regular"/>
              <w:smallCaps w:val="0"/>
              <w:szCs w:val="30"/>
              <w:highlight w:val="none"/>
            </w:rPr>
            <w:fldChar w:fldCharType="separate"/>
          </w:r>
          <w:r>
            <w:rPr>
              <w:rFonts w:hint="eastAsia" w:ascii="Times New Roman" w:hAnsi="Times New Roman"/>
              <w:smallCaps w:val="0"/>
              <w:highlight w:val="none"/>
            </w:rPr>
            <w:t>第六节</w:t>
          </w:r>
          <w:r>
            <w:rPr>
              <w:rFonts w:ascii="Times New Roman" w:hAnsi="Times New Roman"/>
              <w:smallCaps w:val="0"/>
              <w:highlight w:val="none"/>
            </w:rPr>
            <w:t xml:space="preserve"> 加速产城融合，激发产业园区增长动能</w:t>
          </w:r>
          <w:r>
            <w:rPr>
              <w:rFonts w:ascii="Times New Roman" w:hAnsi="Times New Roman"/>
              <w:smallCaps w:val="0"/>
              <w:highlight w:val="none"/>
            </w:rPr>
            <w:tab/>
          </w:r>
          <w:r>
            <w:rPr>
              <w:rFonts w:ascii="Times New Roman" w:hAnsi="Times New Roman"/>
              <w:smallCaps w:val="0"/>
              <w:highlight w:val="none"/>
            </w:rPr>
            <w:fldChar w:fldCharType="begin"/>
          </w:r>
          <w:r>
            <w:rPr>
              <w:rFonts w:ascii="Times New Roman" w:hAnsi="Times New Roman"/>
              <w:smallCaps w:val="0"/>
              <w:highlight w:val="none"/>
            </w:rPr>
            <w:instrText xml:space="preserve"> PAGEREF _Toc4291 \h </w:instrText>
          </w:r>
          <w:r>
            <w:rPr>
              <w:rFonts w:ascii="Times New Roman" w:hAnsi="Times New Roman"/>
              <w:smallCaps w:val="0"/>
              <w:highlight w:val="none"/>
            </w:rPr>
            <w:fldChar w:fldCharType="separate"/>
          </w:r>
          <w:r>
            <w:rPr>
              <w:rFonts w:ascii="Times New Roman" w:hAnsi="Times New Roman"/>
              <w:smallCaps w:val="0"/>
              <w:highlight w:val="none"/>
            </w:rPr>
            <w:t>44</w:t>
          </w:r>
          <w:r>
            <w:rPr>
              <w:rFonts w:ascii="Times New Roman" w:hAnsi="Times New Roman"/>
              <w:smallCaps w:val="0"/>
              <w:highlight w:val="none"/>
            </w:rPr>
            <w:fldChar w:fldCharType="end"/>
          </w:r>
          <w:r>
            <w:rPr>
              <w:rFonts w:hint="eastAsia" w:ascii="Times New Roman" w:hAnsi="Times New Roman" w:eastAsia="方正小标宋简体" w:cs="Noto Sans Mono CJK JP Regular"/>
              <w:smallCaps w:val="0"/>
              <w:szCs w:val="30"/>
              <w:highlight w:val="none"/>
            </w:rPr>
            <w:fldChar w:fldCharType="end"/>
          </w:r>
        </w:p>
        <w:p>
          <w:pPr>
            <w:pStyle w:val="25"/>
            <w:tabs>
              <w:tab w:val="right" w:leader="dot" w:pos="8905"/>
              <w:tab w:val="clear" w:pos="8300"/>
            </w:tabs>
            <w:rPr>
              <w:rFonts w:ascii="Times New Roman" w:hAnsi="Times New Roman"/>
              <w:caps w:val="0"/>
              <w:highlight w:val="none"/>
            </w:rPr>
          </w:pPr>
          <w:r>
            <w:rPr>
              <w:rFonts w:hint="eastAsia" w:ascii="Times New Roman" w:hAnsi="Times New Roman" w:eastAsia="方正小标宋简体" w:cs="Noto Sans Mono CJK JP Regular"/>
              <w:caps w:val="0"/>
              <w:szCs w:val="30"/>
              <w:highlight w:val="none"/>
            </w:rPr>
            <w:fldChar w:fldCharType="begin"/>
          </w:r>
          <w:r>
            <w:rPr>
              <w:rFonts w:hint="eastAsia" w:ascii="Times New Roman" w:hAnsi="Times New Roman" w:eastAsia="方正小标宋简体" w:cs="Noto Sans Mono CJK JP Regular"/>
              <w:caps w:val="0"/>
              <w:szCs w:val="30"/>
              <w:highlight w:val="none"/>
            </w:rPr>
            <w:instrText xml:space="preserve"> HYPERLINK \l _Toc23237 </w:instrText>
          </w:r>
          <w:r>
            <w:rPr>
              <w:rFonts w:hint="eastAsia" w:ascii="Times New Roman" w:hAnsi="Times New Roman" w:eastAsia="方正小标宋简体" w:cs="Noto Sans Mono CJK JP Regular"/>
              <w:caps w:val="0"/>
              <w:szCs w:val="30"/>
              <w:highlight w:val="none"/>
            </w:rPr>
            <w:fldChar w:fldCharType="separate"/>
          </w:r>
          <w:r>
            <w:rPr>
              <w:rFonts w:hint="eastAsia" w:ascii="Times New Roman" w:hAnsi="Times New Roman" w:eastAsia="黑体" w:cs="黑体"/>
              <w:caps w:val="0"/>
              <w:szCs w:val="32"/>
              <w:highlight w:val="none"/>
              <w:lang w:val="en-US"/>
            </w:rPr>
            <w:t>第六章 激活流量动能，塑造精品旅游融合集聚区</w:t>
          </w:r>
          <w:r>
            <w:rPr>
              <w:rFonts w:ascii="Times New Roman" w:hAnsi="Times New Roman"/>
              <w:caps w:val="0"/>
              <w:highlight w:val="none"/>
            </w:rPr>
            <w:tab/>
          </w:r>
          <w:r>
            <w:rPr>
              <w:rFonts w:ascii="Times New Roman" w:hAnsi="Times New Roman"/>
              <w:caps w:val="0"/>
              <w:highlight w:val="none"/>
            </w:rPr>
            <w:fldChar w:fldCharType="begin"/>
          </w:r>
          <w:r>
            <w:rPr>
              <w:rFonts w:ascii="Times New Roman" w:hAnsi="Times New Roman"/>
              <w:caps w:val="0"/>
              <w:highlight w:val="none"/>
            </w:rPr>
            <w:instrText xml:space="preserve"> PAGEREF _Toc23237 \h </w:instrText>
          </w:r>
          <w:r>
            <w:rPr>
              <w:rFonts w:ascii="Times New Roman" w:hAnsi="Times New Roman"/>
              <w:caps w:val="0"/>
              <w:highlight w:val="none"/>
            </w:rPr>
            <w:fldChar w:fldCharType="separate"/>
          </w:r>
          <w:r>
            <w:rPr>
              <w:rFonts w:ascii="Times New Roman" w:hAnsi="Times New Roman"/>
              <w:caps w:val="0"/>
              <w:highlight w:val="none"/>
            </w:rPr>
            <w:t>47</w:t>
          </w:r>
          <w:r>
            <w:rPr>
              <w:rFonts w:ascii="Times New Roman" w:hAnsi="Times New Roman"/>
              <w:caps w:val="0"/>
              <w:highlight w:val="none"/>
            </w:rPr>
            <w:fldChar w:fldCharType="end"/>
          </w:r>
          <w:r>
            <w:rPr>
              <w:rFonts w:hint="eastAsia" w:ascii="Times New Roman" w:hAnsi="Times New Roman" w:eastAsia="方正小标宋简体" w:cs="Noto Sans Mono CJK JP Regular"/>
              <w:caps w:val="0"/>
              <w:szCs w:val="30"/>
              <w:highlight w:val="none"/>
            </w:rPr>
            <w:fldChar w:fldCharType="end"/>
          </w:r>
        </w:p>
        <w:p>
          <w:pPr>
            <w:pStyle w:val="33"/>
            <w:tabs>
              <w:tab w:val="right" w:leader="dot" w:pos="8905"/>
              <w:tab w:val="clear" w:pos="8300"/>
            </w:tabs>
            <w:rPr>
              <w:rFonts w:ascii="Times New Roman" w:hAnsi="Times New Roman"/>
              <w:smallCaps w:val="0"/>
              <w:highlight w:val="none"/>
            </w:rPr>
          </w:pPr>
          <w:r>
            <w:rPr>
              <w:rFonts w:hint="eastAsia" w:ascii="Times New Roman" w:hAnsi="Times New Roman" w:eastAsia="方正小标宋简体" w:cs="Noto Sans Mono CJK JP Regular"/>
              <w:smallCaps w:val="0"/>
              <w:szCs w:val="30"/>
              <w:highlight w:val="none"/>
            </w:rPr>
            <w:fldChar w:fldCharType="begin"/>
          </w:r>
          <w:r>
            <w:rPr>
              <w:rFonts w:hint="eastAsia" w:ascii="Times New Roman" w:hAnsi="Times New Roman" w:eastAsia="方正小标宋简体" w:cs="Noto Sans Mono CJK JP Regular"/>
              <w:smallCaps w:val="0"/>
              <w:szCs w:val="30"/>
              <w:highlight w:val="none"/>
            </w:rPr>
            <w:instrText xml:space="preserve"> HYPERLINK \l _Toc32075 </w:instrText>
          </w:r>
          <w:r>
            <w:rPr>
              <w:rFonts w:hint="eastAsia" w:ascii="Times New Roman" w:hAnsi="Times New Roman" w:eastAsia="方正小标宋简体" w:cs="Noto Sans Mono CJK JP Regular"/>
              <w:smallCaps w:val="0"/>
              <w:szCs w:val="30"/>
              <w:highlight w:val="none"/>
            </w:rPr>
            <w:fldChar w:fldCharType="separate"/>
          </w:r>
          <w:r>
            <w:rPr>
              <w:rFonts w:hint="eastAsia" w:ascii="Times New Roman" w:hAnsi="Times New Roman"/>
              <w:smallCaps w:val="0"/>
              <w:highlight w:val="none"/>
            </w:rPr>
            <w:t>第一节</w:t>
          </w:r>
          <w:r>
            <w:rPr>
              <w:rFonts w:ascii="Times New Roman" w:hAnsi="Times New Roman"/>
              <w:smallCaps w:val="0"/>
              <w:highlight w:val="none"/>
            </w:rPr>
            <w:t xml:space="preserve"> </w:t>
          </w:r>
          <w:r>
            <w:rPr>
              <w:rFonts w:hint="eastAsia" w:ascii="Times New Roman" w:hAnsi="Times New Roman"/>
              <w:smallCaps w:val="0"/>
              <w:highlight w:val="none"/>
            </w:rPr>
            <w:t>提升</w:t>
          </w:r>
          <w:r>
            <w:rPr>
              <w:rFonts w:ascii="Times New Roman" w:hAnsi="Times New Roman"/>
              <w:smallCaps w:val="0"/>
              <w:highlight w:val="none"/>
            </w:rPr>
            <w:t>载体</w:t>
          </w:r>
          <w:r>
            <w:rPr>
              <w:rFonts w:hint="eastAsia" w:ascii="Times New Roman" w:hAnsi="Times New Roman"/>
              <w:smallCaps w:val="0"/>
              <w:highlight w:val="none"/>
            </w:rPr>
            <w:t>品质</w:t>
          </w:r>
          <w:r>
            <w:rPr>
              <w:rFonts w:ascii="Times New Roman" w:hAnsi="Times New Roman"/>
              <w:smallCaps w:val="0"/>
              <w:highlight w:val="none"/>
            </w:rPr>
            <w:t>，</w:t>
          </w:r>
          <w:r>
            <w:rPr>
              <w:rFonts w:hint="eastAsia" w:ascii="Times New Roman" w:hAnsi="Times New Roman"/>
              <w:smallCaps w:val="0"/>
              <w:highlight w:val="none"/>
            </w:rPr>
            <w:t>完善</w:t>
          </w:r>
          <w:r>
            <w:rPr>
              <w:rFonts w:ascii="Times New Roman" w:hAnsi="Times New Roman"/>
              <w:smallCaps w:val="0"/>
              <w:highlight w:val="none"/>
            </w:rPr>
            <w:t>旅游</w:t>
          </w:r>
          <w:r>
            <w:rPr>
              <w:rFonts w:hint="eastAsia" w:ascii="Times New Roman" w:hAnsi="Times New Roman"/>
              <w:smallCaps w:val="0"/>
              <w:highlight w:val="none"/>
            </w:rPr>
            <w:t>综合</w:t>
          </w:r>
          <w:r>
            <w:rPr>
              <w:rFonts w:ascii="Times New Roman" w:hAnsi="Times New Roman"/>
              <w:smallCaps w:val="0"/>
              <w:highlight w:val="none"/>
            </w:rPr>
            <w:t>设施体系</w:t>
          </w:r>
          <w:r>
            <w:rPr>
              <w:rFonts w:ascii="Times New Roman" w:hAnsi="Times New Roman"/>
              <w:smallCaps w:val="0"/>
              <w:highlight w:val="none"/>
            </w:rPr>
            <w:tab/>
          </w:r>
          <w:r>
            <w:rPr>
              <w:rFonts w:ascii="Times New Roman" w:hAnsi="Times New Roman"/>
              <w:smallCaps w:val="0"/>
              <w:highlight w:val="none"/>
            </w:rPr>
            <w:fldChar w:fldCharType="begin"/>
          </w:r>
          <w:r>
            <w:rPr>
              <w:rFonts w:ascii="Times New Roman" w:hAnsi="Times New Roman"/>
              <w:smallCaps w:val="0"/>
              <w:highlight w:val="none"/>
            </w:rPr>
            <w:instrText xml:space="preserve"> PAGEREF _Toc32075 \h </w:instrText>
          </w:r>
          <w:r>
            <w:rPr>
              <w:rFonts w:ascii="Times New Roman" w:hAnsi="Times New Roman"/>
              <w:smallCaps w:val="0"/>
              <w:highlight w:val="none"/>
            </w:rPr>
            <w:fldChar w:fldCharType="separate"/>
          </w:r>
          <w:r>
            <w:rPr>
              <w:rFonts w:ascii="Times New Roman" w:hAnsi="Times New Roman"/>
              <w:smallCaps w:val="0"/>
              <w:highlight w:val="none"/>
            </w:rPr>
            <w:t>47</w:t>
          </w:r>
          <w:r>
            <w:rPr>
              <w:rFonts w:ascii="Times New Roman" w:hAnsi="Times New Roman"/>
              <w:smallCaps w:val="0"/>
              <w:highlight w:val="none"/>
            </w:rPr>
            <w:fldChar w:fldCharType="end"/>
          </w:r>
          <w:r>
            <w:rPr>
              <w:rFonts w:hint="eastAsia" w:ascii="Times New Roman" w:hAnsi="Times New Roman" w:eastAsia="方正小标宋简体" w:cs="Noto Sans Mono CJK JP Regular"/>
              <w:smallCaps w:val="0"/>
              <w:szCs w:val="30"/>
              <w:highlight w:val="none"/>
            </w:rPr>
            <w:fldChar w:fldCharType="end"/>
          </w:r>
        </w:p>
        <w:p>
          <w:pPr>
            <w:pStyle w:val="33"/>
            <w:tabs>
              <w:tab w:val="right" w:leader="dot" w:pos="8905"/>
              <w:tab w:val="clear" w:pos="8300"/>
            </w:tabs>
            <w:rPr>
              <w:rFonts w:ascii="Times New Roman" w:hAnsi="Times New Roman"/>
              <w:smallCaps w:val="0"/>
              <w:highlight w:val="none"/>
            </w:rPr>
          </w:pPr>
          <w:r>
            <w:rPr>
              <w:rFonts w:hint="eastAsia" w:ascii="Times New Roman" w:hAnsi="Times New Roman" w:eastAsia="方正小标宋简体" w:cs="Noto Sans Mono CJK JP Regular"/>
              <w:smallCaps w:val="0"/>
              <w:szCs w:val="30"/>
              <w:highlight w:val="none"/>
            </w:rPr>
            <w:fldChar w:fldCharType="begin"/>
          </w:r>
          <w:r>
            <w:rPr>
              <w:rFonts w:hint="eastAsia" w:ascii="Times New Roman" w:hAnsi="Times New Roman" w:eastAsia="方正小标宋简体" w:cs="Noto Sans Mono CJK JP Regular"/>
              <w:smallCaps w:val="0"/>
              <w:szCs w:val="30"/>
              <w:highlight w:val="none"/>
            </w:rPr>
            <w:instrText xml:space="preserve"> HYPERLINK \l _Toc10056 </w:instrText>
          </w:r>
          <w:r>
            <w:rPr>
              <w:rFonts w:hint="eastAsia" w:ascii="Times New Roman" w:hAnsi="Times New Roman" w:eastAsia="方正小标宋简体" w:cs="Noto Sans Mono CJK JP Regular"/>
              <w:smallCaps w:val="0"/>
              <w:szCs w:val="30"/>
              <w:highlight w:val="none"/>
            </w:rPr>
            <w:fldChar w:fldCharType="separate"/>
          </w:r>
          <w:r>
            <w:rPr>
              <w:rFonts w:hint="eastAsia" w:ascii="Times New Roman" w:hAnsi="Times New Roman"/>
              <w:smallCaps w:val="0"/>
              <w:highlight w:val="none"/>
            </w:rPr>
            <w:t>第二节</w:t>
          </w:r>
          <w:r>
            <w:rPr>
              <w:rFonts w:ascii="Times New Roman" w:hAnsi="Times New Roman"/>
              <w:smallCaps w:val="0"/>
              <w:highlight w:val="none"/>
            </w:rPr>
            <w:t xml:space="preserve"> </w:t>
          </w:r>
          <w:r>
            <w:rPr>
              <w:rFonts w:ascii="Times New Roman" w:hAnsi="Times New Roman"/>
              <w:smallCaps w:val="0"/>
              <w:highlight w:val="none"/>
            </w:rPr>
            <w:t>深化</w:t>
          </w:r>
          <w:r>
            <w:rPr>
              <w:rFonts w:hint="eastAsia" w:ascii="Times New Roman" w:hAnsi="Times New Roman"/>
              <w:smallCaps w:val="0"/>
              <w:highlight w:val="none"/>
              <w:lang w:eastAsia="zh-CN"/>
            </w:rPr>
            <w:t>文化</w:t>
          </w:r>
          <w:r>
            <w:rPr>
              <w:rFonts w:ascii="Times New Roman" w:hAnsi="Times New Roman"/>
              <w:smallCaps w:val="0"/>
              <w:highlight w:val="none"/>
            </w:rPr>
            <w:t>产业融合</w:t>
          </w:r>
          <w:r>
            <w:rPr>
              <w:rFonts w:ascii="Times New Roman" w:hAnsi="Times New Roman"/>
              <w:smallCaps w:val="0"/>
              <w:highlight w:val="none"/>
            </w:rPr>
            <w:t>，</w:t>
          </w:r>
          <w:r>
            <w:rPr>
              <w:rFonts w:hint="eastAsia" w:ascii="Times New Roman" w:hAnsi="Times New Roman"/>
              <w:smallCaps w:val="0"/>
              <w:highlight w:val="none"/>
            </w:rPr>
            <w:t>强化</w:t>
          </w:r>
          <w:r>
            <w:rPr>
              <w:rFonts w:hint="default" w:ascii="Times New Roman" w:hAnsi="Times New Roman" w:cs="Times New Roman"/>
              <w:smallCaps w:val="0"/>
              <w:highlight w:val="none"/>
            </w:rPr>
            <w:t>IP</w:t>
          </w:r>
          <w:r>
            <w:rPr>
              <w:rFonts w:ascii="Times New Roman" w:hAnsi="Times New Roman"/>
              <w:smallCaps w:val="0"/>
              <w:highlight w:val="none"/>
            </w:rPr>
            <w:t>赋能</w:t>
          </w:r>
          <w:r>
            <w:rPr>
              <w:rFonts w:hint="eastAsia" w:ascii="Times New Roman" w:hAnsi="Times New Roman"/>
              <w:smallCaps w:val="0"/>
              <w:highlight w:val="none"/>
            </w:rPr>
            <w:t>文旅</w:t>
          </w:r>
          <w:r>
            <w:rPr>
              <w:rFonts w:ascii="Times New Roman" w:hAnsi="Times New Roman"/>
              <w:smallCaps w:val="0"/>
              <w:highlight w:val="none"/>
            </w:rPr>
            <w:t>新</w:t>
          </w:r>
          <w:r>
            <w:rPr>
              <w:rFonts w:hint="eastAsia" w:ascii="Times New Roman" w:hAnsi="Times New Roman"/>
              <w:smallCaps w:val="0"/>
              <w:highlight w:val="none"/>
            </w:rPr>
            <w:t>模式</w:t>
          </w:r>
          <w:r>
            <w:rPr>
              <w:rFonts w:ascii="Times New Roman" w:hAnsi="Times New Roman"/>
              <w:smallCaps w:val="0"/>
              <w:highlight w:val="none"/>
            </w:rPr>
            <w:tab/>
          </w:r>
          <w:r>
            <w:rPr>
              <w:rFonts w:ascii="Times New Roman" w:hAnsi="Times New Roman"/>
              <w:smallCaps w:val="0"/>
              <w:highlight w:val="none"/>
            </w:rPr>
            <w:fldChar w:fldCharType="begin"/>
          </w:r>
          <w:r>
            <w:rPr>
              <w:rFonts w:ascii="Times New Roman" w:hAnsi="Times New Roman"/>
              <w:smallCaps w:val="0"/>
              <w:highlight w:val="none"/>
            </w:rPr>
            <w:instrText xml:space="preserve"> PAGEREF _Toc10056 \h </w:instrText>
          </w:r>
          <w:r>
            <w:rPr>
              <w:rFonts w:ascii="Times New Roman" w:hAnsi="Times New Roman"/>
              <w:smallCaps w:val="0"/>
              <w:highlight w:val="none"/>
            </w:rPr>
            <w:fldChar w:fldCharType="separate"/>
          </w:r>
          <w:r>
            <w:rPr>
              <w:rFonts w:ascii="Times New Roman" w:hAnsi="Times New Roman"/>
              <w:smallCaps w:val="0"/>
              <w:highlight w:val="none"/>
            </w:rPr>
            <w:t>50</w:t>
          </w:r>
          <w:r>
            <w:rPr>
              <w:rFonts w:ascii="Times New Roman" w:hAnsi="Times New Roman"/>
              <w:smallCaps w:val="0"/>
              <w:highlight w:val="none"/>
            </w:rPr>
            <w:fldChar w:fldCharType="end"/>
          </w:r>
          <w:r>
            <w:rPr>
              <w:rFonts w:hint="eastAsia" w:ascii="Times New Roman" w:hAnsi="Times New Roman" w:eastAsia="方正小标宋简体" w:cs="Noto Sans Mono CJK JP Regular"/>
              <w:smallCaps w:val="0"/>
              <w:szCs w:val="30"/>
              <w:highlight w:val="none"/>
            </w:rPr>
            <w:fldChar w:fldCharType="end"/>
          </w:r>
        </w:p>
        <w:p>
          <w:pPr>
            <w:pStyle w:val="33"/>
            <w:tabs>
              <w:tab w:val="right" w:leader="dot" w:pos="8905"/>
              <w:tab w:val="clear" w:pos="8300"/>
            </w:tabs>
            <w:rPr>
              <w:rFonts w:ascii="Times New Roman" w:hAnsi="Times New Roman"/>
              <w:smallCaps w:val="0"/>
              <w:highlight w:val="none"/>
            </w:rPr>
          </w:pPr>
          <w:r>
            <w:rPr>
              <w:rFonts w:hint="eastAsia" w:ascii="Times New Roman" w:hAnsi="Times New Roman" w:eastAsia="方正小标宋简体" w:cs="Noto Sans Mono CJK JP Regular"/>
              <w:smallCaps w:val="0"/>
              <w:szCs w:val="30"/>
              <w:highlight w:val="none"/>
            </w:rPr>
            <w:fldChar w:fldCharType="begin"/>
          </w:r>
          <w:r>
            <w:rPr>
              <w:rFonts w:hint="eastAsia" w:ascii="Times New Roman" w:hAnsi="Times New Roman" w:eastAsia="方正小标宋简体" w:cs="Noto Sans Mono CJK JP Regular"/>
              <w:smallCaps w:val="0"/>
              <w:szCs w:val="30"/>
              <w:highlight w:val="none"/>
            </w:rPr>
            <w:instrText xml:space="preserve"> HYPERLINK \l _Toc31509 </w:instrText>
          </w:r>
          <w:r>
            <w:rPr>
              <w:rFonts w:hint="eastAsia" w:ascii="Times New Roman" w:hAnsi="Times New Roman" w:eastAsia="方正小标宋简体" w:cs="Noto Sans Mono CJK JP Regular"/>
              <w:smallCaps w:val="0"/>
              <w:szCs w:val="30"/>
              <w:highlight w:val="none"/>
            </w:rPr>
            <w:fldChar w:fldCharType="separate"/>
          </w:r>
          <w:r>
            <w:rPr>
              <w:rFonts w:hint="eastAsia" w:ascii="Times New Roman" w:hAnsi="Times New Roman"/>
              <w:smallCaps w:val="0"/>
              <w:highlight w:val="none"/>
            </w:rPr>
            <w:t>第三节</w:t>
          </w:r>
          <w:r>
            <w:rPr>
              <w:rFonts w:ascii="Times New Roman" w:hAnsi="Times New Roman"/>
              <w:smallCaps w:val="0"/>
              <w:highlight w:val="none"/>
            </w:rPr>
            <w:t xml:space="preserve"> </w:t>
          </w:r>
          <w:r>
            <w:rPr>
              <w:rFonts w:hint="eastAsia" w:ascii="Times New Roman" w:hAnsi="Times New Roman"/>
              <w:smallCaps w:val="0"/>
              <w:highlight w:val="none"/>
            </w:rPr>
            <w:t>全时全域布局，提升旅游服务国际水平</w:t>
          </w:r>
          <w:r>
            <w:rPr>
              <w:rFonts w:ascii="Times New Roman" w:hAnsi="Times New Roman"/>
              <w:smallCaps w:val="0"/>
              <w:highlight w:val="none"/>
            </w:rPr>
            <w:tab/>
          </w:r>
          <w:r>
            <w:rPr>
              <w:rFonts w:ascii="Times New Roman" w:hAnsi="Times New Roman"/>
              <w:smallCaps w:val="0"/>
              <w:highlight w:val="none"/>
            </w:rPr>
            <w:fldChar w:fldCharType="begin"/>
          </w:r>
          <w:r>
            <w:rPr>
              <w:rFonts w:ascii="Times New Roman" w:hAnsi="Times New Roman"/>
              <w:smallCaps w:val="0"/>
              <w:highlight w:val="none"/>
            </w:rPr>
            <w:instrText xml:space="preserve"> PAGEREF _Toc31509 \h </w:instrText>
          </w:r>
          <w:r>
            <w:rPr>
              <w:rFonts w:ascii="Times New Roman" w:hAnsi="Times New Roman"/>
              <w:smallCaps w:val="0"/>
              <w:highlight w:val="none"/>
            </w:rPr>
            <w:fldChar w:fldCharType="separate"/>
          </w:r>
          <w:r>
            <w:rPr>
              <w:rFonts w:ascii="Times New Roman" w:hAnsi="Times New Roman"/>
              <w:smallCaps w:val="0"/>
              <w:highlight w:val="none"/>
            </w:rPr>
            <w:t>51</w:t>
          </w:r>
          <w:r>
            <w:rPr>
              <w:rFonts w:ascii="Times New Roman" w:hAnsi="Times New Roman"/>
              <w:smallCaps w:val="0"/>
              <w:highlight w:val="none"/>
            </w:rPr>
            <w:fldChar w:fldCharType="end"/>
          </w:r>
          <w:r>
            <w:rPr>
              <w:rFonts w:hint="eastAsia" w:ascii="Times New Roman" w:hAnsi="Times New Roman" w:eastAsia="方正小标宋简体" w:cs="Noto Sans Mono CJK JP Regular"/>
              <w:smallCaps w:val="0"/>
              <w:szCs w:val="30"/>
              <w:highlight w:val="none"/>
            </w:rPr>
            <w:fldChar w:fldCharType="end"/>
          </w:r>
        </w:p>
        <w:p>
          <w:pPr>
            <w:pStyle w:val="25"/>
            <w:tabs>
              <w:tab w:val="right" w:leader="dot" w:pos="8905"/>
              <w:tab w:val="clear" w:pos="8300"/>
            </w:tabs>
            <w:rPr>
              <w:rFonts w:ascii="Times New Roman" w:hAnsi="Times New Roman"/>
              <w:caps w:val="0"/>
              <w:highlight w:val="none"/>
            </w:rPr>
          </w:pPr>
          <w:r>
            <w:rPr>
              <w:rFonts w:hint="eastAsia" w:ascii="Times New Roman" w:hAnsi="Times New Roman" w:eastAsia="方正小标宋简体" w:cs="Noto Sans Mono CJK JP Regular"/>
              <w:caps w:val="0"/>
              <w:szCs w:val="30"/>
              <w:highlight w:val="none"/>
            </w:rPr>
            <w:fldChar w:fldCharType="begin"/>
          </w:r>
          <w:r>
            <w:rPr>
              <w:rFonts w:hint="eastAsia" w:ascii="Times New Roman" w:hAnsi="Times New Roman" w:eastAsia="方正小标宋简体" w:cs="Noto Sans Mono CJK JP Regular"/>
              <w:caps w:val="0"/>
              <w:szCs w:val="30"/>
              <w:highlight w:val="none"/>
            </w:rPr>
            <w:instrText xml:space="preserve"> HYPERLINK \l _Toc14100 </w:instrText>
          </w:r>
          <w:r>
            <w:rPr>
              <w:rFonts w:hint="eastAsia" w:ascii="Times New Roman" w:hAnsi="Times New Roman" w:eastAsia="方正小标宋简体" w:cs="Noto Sans Mono CJK JP Regular"/>
              <w:caps w:val="0"/>
              <w:szCs w:val="30"/>
              <w:highlight w:val="none"/>
            </w:rPr>
            <w:fldChar w:fldCharType="separate"/>
          </w:r>
          <w:r>
            <w:rPr>
              <w:rFonts w:hint="eastAsia" w:ascii="Times New Roman" w:hAnsi="Times New Roman" w:eastAsia="黑体" w:cs="黑体"/>
              <w:caps w:val="0"/>
              <w:szCs w:val="32"/>
              <w:highlight w:val="none"/>
              <w:lang w:val="en-US"/>
            </w:rPr>
            <w:t>第七章 耕耘多业融合，筑乡村振兴共富善治之区</w:t>
          </w:r>
          <w:r>
            <w:rPr>
              <w:rFonts w:ascii="Times New Roman" w:hAnsi="Times New Roman"/>
              <w:caps w:val="0"/>
              <w:highlight w:val="none"/>
            </w:rPr>
            <w:tab/>
          </w:r>
          <w:r>
            <w:rPr>
              <w:rFonts w:ascii="Times New Roman" w:hAnsi="Times New Roman"/>
              <w:caps w:val="0"/>
              <w:highlight w:val="none"/>
            </w:rPr>
            <w:fldChar w:fldCharType="begin"/>
          </w:r>
          <w:r>
            <w:rPr>
              <w:rFonts w:ascii="Times New Roman" w:hAnsi="Times New Roman"/>
              <w:caps w:val="0"/>
              <w:highlight w:val="none"/>
            </w:rPr>
            <w:instrText xml:space="preserve"> PAGEREF _Toc14100 \h </w:instrText>
          </w:r>
          <w:r>
            <w:rPr>
              <w:rFonts w:ascii="Times New Roman" w:hAnsi="Times New Roman"/>
              <w:caps w:val="0"/>
              <w:highlight w:val="none"/>
            </w:rPr>
            <w:fldChar w:fldCharType="separate"/>
          </w:r>
          <w:r>
            <w:rPr>
              <w:rFonts w:ascii="Times New Roman" w:hAnsi="Times New Roman"/>
              <w:caps w:val="0"/>
              <w:highlight w:val="none"/>
            </w:rPr>
            <w:t>53</w:t>
          </w:r>
          <w:r>
            <w:rPr>
              <w:rFonts w:ascii="Times New Roman" w:hAnsi="Times New Roman"/>
              <w:caps w:val="0"/>
              <w:highlight w:val="none"/>
            </w:rPr>
            <w:fldChar w:fldCharType="end"/>
          </w:r>
          <w:r>
            <w:rPr>
              <w:rFonts w:hint="eastAsia" w:ascii="Times New Roman" w:hAnsi="Times New Roman" w:eastAsia="方正小标宋简体" w:cs="Noto Sans Mono CJK JP Regular"/>
              <w:caps w:val="0"/>
              <w:szCs w:val="30"/>
              <w:highlight w:val="none"/>
            </w:rPr>
            <w:fldChar w:fldCharType="end"/>
          </w:r>
        </w:p>
        <w:p>
          <w:pPr>
            <w:pStyle w:val="33"/>
            <w:tabs>
              <w:tab w:val="right" w:leader="dot" w:pos="8905"/>
              <w:tab w:val="clear" w:pos="8300"/>
            </w:tabs>
            <w:rPr>
              <w:rFonts w:ascii="Times New Roman" w:hAnsi="Times New Roman"/>
              <w:smallCaps w:val="0"/>
              <w:highlight w:val="none"/>
            </w:rPr>
          </w:pPr>
          <w:r>
            <w:rPr>
              <w:rFonts w:hint="eastAsia" w:ascii="Times New Roman" w:hAnsi="Times New Roman" w:eastAsia="方正小标宋简体" w:cs="Noto Sans Mono CJK JP Regular"/>
              <w:smallCaps w:val="0"/>
              <w:szCs w:val="30"/>
              <w:highlight w:val="none"/>
            </w:rPr>
            <w:fldChar w:fldCharType="begin"/>
          </w:r>
          <w:r>
            <w:rPr>
              <w:rFonts w:hint="eastAsia" w:ascii="Times New Roman" w:hAnsi="Times New Roman" w:eastAsia="方正小标宋简体" w:cs="Noto Sans Mono CJK JP Regular"/>
              <w:smallCaps w:val="0"/>
              <w:szCs w:val="30"/>
              <w:highlight w:val="none"/>
            </w:rPr>
            <w:instrText xml:space="preserve"> HYPERLINK \l _Toc5845 </w:instrText>
          </w:r>
          <w:r>
            <w:rPr>
              <w:rFonts w:hint="eastAsia" w:ascii="Times New Roman" w:hAnsi="Times New Roman" w:eastAsia="方正小标宋简体" w:cs="Noto Sans Mono CJK JP Regular"/>
              <w:smallCaps w:val="0"/>
              <w:szCs w:val="30"/>
              <w:highlight w:val="none"/>
            </w:rPr>
            <w:fldChar w:fldCharType="separate"/>
          </w:r>
          <w:r>
            <w:rPr>
              <w:rFonts w:hint="eastAsia" w:ascii="Times New Roman" w:hAnsi="Times New Roman"/>
              <w:smallCaps w:val="0"/>
              <w:highlight w:val="none"/>
            </w:rPr>
            <w:t>第一节</w:t>
          </w:r>
          <w:r>
            <w:rPr>
              <w:rFonts w:ascii="Times New Roman" w:hAnsi="Times New Roman"/>
              <w:smallCaps w:val="0"/>
              <w:highlight w:val="none"/>
            </w:rPr>
            <w:t xml:space="preserve"> 聚焦现代农业提质，构建高效</w:t>
          </w:r>
          <w:r>
            <w:rPr>
              <w:rFonts w:hint="eastAsia" w:ascii="Times New Roman" w:hAnsi="Times New Roman"/>
              <w:smallCaps w:val="0"/>
              <w:highlight w:val="none"/>
              <w:lang w:val="en-US" w:eastAsia="zh-CN"/>
            </w:rPr>
            <w:t>现代农业</w:t>
          </w:r>
          <w:r>
            <w:rPr>
              <w:rFonts w:ascii="Times New Roman" w:hAnsi="Times New Roman"/>
              <w:smallCaps w:val="0"/>
              <w:highlight w:val="none"/>
            </w:rPr>
            <w:t>产业体系</w:t>
          </w:r>
          <w:r>
            <w:rPr>
              <w:rFonts w:ascii="Times New Roman" w:hAnsi="Times New Roman"/>
              <w:smallCaps w:val="0"/>
              <w:highlight w:val="none"/>
            </w:rPr>
            <w:tab/>
          </w:r>
          <w:r>
            <w:rPr>
              <w:rFonts w:ascii="Times New Roman" w:hAnsi="Times New Roman"/>
              <w:smallCaps w:val="0"/>
              <w:highlight w:val="none"/>
            </w:rPr>
            <w:fldChar w:fldCharType="begin"/>
          </w:r>
          <w:r>
            <w:rPr>
              <w:rFonts w:ascii="Times New Roman" w:hAnsi="Times New Roman"/>
              <w:smallCaps w:val="0"/>
              <w:highlight w:val="none"/>
            </w:rPr>
            <w:instrText xml:space="preserve"> PAGEREF _Toc5845 \h </w:instrText>
          </w:r>
          <w:r>
            <w:rPr>
              <w:rFonts w:ascii="Times New Roman" w:hAnsi="Times New Roman"/>
              <w:smallCaps w:val="0"/>
              <w:highlight w:val="none"/>
            </w:rPr>
            <w:fldChar w:fldCharType="separate"/>
          </w:r>
          <w:r>
            <w:rPr>
              <w:rFonts w:ascii="Times New Roman" w:hAnsi="Times New Roman"/>
              <w:smallCaps w:val="0"/>
              <w:highlight w:val="none"/>
            </w:rPr>
            <w:t>53</w:t>
          </w:r>
          <w:r>
            <w:rPr>
              <w:rFonts w:ascii="Times New Roman" w:hAnsi="Times New Roman"/>
              <w:smallCaps w:val="0"/>
              <w:highlight w:val="none"/>
            </w:rPr>
            <w:fldChar w:fldCharType="end"/>
          </w:r>
          <w:r>
            <w:rPr>
              <w:rFonts w:hint="eastAsia" w:ascii="Times New Roman" w:hAnsi="Times New Roman" w:eastAsia="方正小标宋简体" w:cs="Noto Sans Mono CJK JP Regular"/>
              <w:smallCaps w:val="0"/>
              <w:szCs w:val="30"/>
              <w:highlight w:val="none"/>
            </w:rPr>
            <w:fldChar w:fldCharType="end"/>
          </w:r>
        </w:p>
        <w:p>
          <w:pPr>
            <w:pStyle w:val="33"/>
            <w:tabs>
              <w:tab w:val="right" w:leader="dot" w:pos="8905"/>
              <w:tab w:val="clear" w:pos="8300"/>
            </w:tabs>
            <w:rPr>
              <w:rFonts w:ascii="Times New Roman" w:hAnsi="Times New Roman"/>
              <w:smallCaps w:val="0"/>
              <w:highlight w:val="none"/>
            </w:rPr>
          </w:pPr>
          <w:r>
            <w:rPr>
              <w:rFonts w:hint="eastAsia" w:ascii="Times New Roman" w:hAnsi="Times New Roman" w:eastAsia="方正小标宋简体" w:cs="Noto Sans Mono CJK JP Regular"/>
              <w:smallCaps w:val="0"/>
              <w:szCs w:val="30"/>
              <w:highlight w:val="none"/>
            </w:rPr>
            <w:fldChar w:fldCharType="begin"/>
          </w:r>
          <w:r>
            <w:rPr>
              <w:rFonts w:hint="eastAsia" w:ascii="Times New Roman" w:hAnsi="Times New Roman" w:eastAsia="方正小标宋简体" w:cs="Noto Sans Mono CJK JP Regular"/>
              <w:smallCaps w:val="0"/>
              <w:szCs w:val="30"/>
              <w:highlight w:val="none"/>
            </w:rPr>
            <w:instrText xml:space="preserve"> HYPERLINK \l _Toc20103 </w:instrText>
          </w:r>
          <w:r>
            <w:rPr>
              <w:rFonts w:hint="eastAsia" w:ascii="Times New Roman" w:hAnsi="Times New Roman" w:eastAsia="方正小标宋简体" w:cs="Noto Sans Mono CJK JP Regular"/>
              <w:smallCaps w:val="0"/>
              <w:szCs w:val="30"/>
              <w:highlight w:val="none"/>
            </w:rPr>
            <w:fldChar w:fldCharType="separate"/>
          </w:r>
          <w:r>
            <w:rPr>
              <w:rFonts w:hint="eastAsia" w:ascii="Times New Roman" w:hAnsi="Times New Roman"/>
              <w:smallCaps w:val="0"/>
              <w:highlight w:val="none"/>
            </w:rPr>
            <w:t>第二节</w:t>
          </w:r>
          <w:r>
            <w:rPr>
              <w:rFonts w:ascii="Times New Roman" w:hAnsi="Times New Roman"/>
              <w:smallCaps w:val="0"/>
              <w:highlight w:val="none"/>
            </w:rPr>
            <w:t xml:space="preserve"> </w:t>
          </w:r>
          <w:r>
            <w:rPr>
              <w:rFonts w:hint="eastAsia" w:ascii="Times New Roman" w:hAnsi="Times New Roman"/>
              <w:smallCaps w:val="0"/>
              <w:highlight w:val="none"/>
            </w:rPr>
            <w:t>建设</w:t>
          </w:r>
          <w:r>
            <w:rPr>
              <w:rFonts w:hint="eastAsia" w:ascii="Times New Roman" w:hAnsi="Times New Roman"/>
              <w:smallCaps w:val="0"/>
              <w:highlight w:val="none"/>
              <w:lang w:val="en-US" w:eastAsia="zh-CN"/>
            </w:rPr>
            <w:t>富强</w:t>
          </w:r>
          <w:r>
            <w:rPr>
              <w:rFonts w:hint="eastAsia" w:ascii="Times New Roman" w:hAnsi="Times New Roman"/>
              <w:smallCaps w:val="0"/>
              <w:highlight w:val="none"/>
            </w:rPr>
            <w:t>和美乡村，</w:t>
          </w:r>
          <w:r>
            <w:rPr>
              <w:rFonts w:hint="eastAsia" w:ascii="Times New Roman" w:hAnsi="Times New Roman"/>
              <w:smallCaps w:val="0"/>
              <w:highlight w:val="none"/>
            </w:rPr>
            <w:t>推动城乡融合发展</w:t>
          </w:r>
          <w:r>
            <w:rPr>
              <w:rFonts w:ascii="Times New Roman" w:hAnsi="Times New Roman"/>
              <w:smallCaps w:val="0"/>
              <w:highlight w:val="none"/>
            </w:rPr>
            <w:tab/>
          </w:r>
          <w:r>
            <w:rPr>
              <w:rFonts w:ascii="Times New Roman" w:hAnsi="Times New Roman"/>
              <w:smallCaps w:val="0"/>
              <w:highlight w:val="none"/>
            </w:rPr>
            <w:fldChar w:fldCharType="begin"/>
          </w:r>
          <w:r>
            <w:rPr>
              <w:rFonts w:ascii="Times New Roman" w:hAnsi="Times New Roman"/>
              <w:smallCaps w:val="0"/>
              <w:highlight w:val="none"/>
            </w:rPr>
            <w:instrText xml:space="preserve"> PAGEREF _Toc20103 \h </w:instrText>
          </w:r>
          <w:r>
            <w:rPr>
              <w:rFonts w:ascii="Times New Roman" w:hAnsi="Times New Roman"/>
              <w:smallCaps w:val="0"/>
              <w:highlight w:val="none"/>
            </w:rPr>
            <w:fldChar w:fldCharType="separate"/>
          </w:r>
          <w:r>
            <w:rPr>
              <w:rFonts w:ascii="Times New Roman" w:hAnsi="Times New Roman"/>
              <w:smallCaps w:val="0"/>
              <w:highlight w:val="none"/>
            </w:rPr>
            <w:t>58</w:t>
          </w:r>
          <w:r>
            <w:rPr>
              <w:rFonts w:ascii="Times New Roman" w:hAnsi="Times New Roman"/>
              <w:smallCaps w:val="0"/>
              <w:highlight w:val="none"/>
            </w:rPr>
            <w:fldChar w:fldCharType="end"/>
          </w:r>
          <w:r>
            <w:rPr>
              <w:rFonts w:hint="eastAsia" w:ascii="Times New Roman" w:hAnsi="Times New Roman" w:eastAsia="方正小标宋简体" w:cs="Noto Sans Mono CJK JP Regular"/>
              <w:smallCaps w:val="0"/>
              <w:szCs w:val="30"/>
              <w:highlight w:val="none"/>
            </w:rPr>
            <w:fldChar w:fldCharType="end"/>
          </w:r>
        </w:p>
        <w:p>
          <w:pPr>
            <w:pStyle w:val="33"/>
            <w:tabs>
              <w:tab w:val="right" w:leader="dot" w:pos="8905"/>
              <w:tab w:val="clear" w:pos="8300"/>
            </w:tabs>
            <w:rPr>
              <w:rFonts w:ascii="Times New Roman" w:hAnsi="Times New Roman"/>
              <w:smallCaps w:val="0"/>
              <w:highlight w:val="none"/>
            </w:rPr>
          </w:pPr>
          <w:r>
            <w:rPr>
              <w:rFonts w:hint="eastAsia" w:ascii="Times New Roman" w:hAnsi="Times New Roman" w:eastAsia="方正小标宋简体" w:cs="Noto Sans Mono CJK JP Regular"/>
              <w:smallCaps w:val="0"/>
              <w:szCs w:val="30"/>
              <w:highlight w:val="none"/>
            </w:rPr>
            <w:fldChar w:fldCharType="begin"/>
          </w:r>
          <w:r>
            <w:rPr>
              <w:rFonts w:hint="eastAsia" w:ascii="Times New Roman" w:hAnsi="Times New Roman" w:eastAsia="方正小标宋简体" w:cs="Noto Sans Mono CJK JP Regular"/>
              <w:smallCaps w:val="0"/>
              <w:szCs w:val="30"/>
              <w:highlight w:val="none"/>
            </w:rPr>
            <w:instrText xml:space="preserve"> HYPERLINK \l _Toc11270 </w:instrText>
          </w:r>
          <w:r>
            <w:rPr>
              <w:rFonts w:hint="eastAsia" w:ascii="Times New Roman" w:hAnsi="Times New Roman" w:eastAsia="方正小标宋简体" w:cs="Noto Sans Mono CJK JP Regular"/>
              <w:smallCaps w:val="0"/>
              <w:szCs w:val="30"/>
              <w:highlight w:val="none"/>
            </w:rPr>
            <w:fldChar w:fldCharType="separate"/>
          </w:r>
          <w:r>
            <w:rPr>
              <w:rFonts w:hint="eastAsia" w:ascii="Times New Roman" w:hAnsi="Times New Roman"/>
              <w:smallCaps w:val="0"/>
              <w:highlight w:val="none"/>
            </w:rPr>
            <w:t>第三节</w:t>
          </w:r>
          <w:r>
            <w:rPr>
              <w:rFonts w:ascii="Times New Roman" w:hAnsi="Times New Roman"/>
              <w:smallCaps w:val="0"/>
              <w:highlight w:val="none"/>
            </w:rPr>
            <w:t xml:space="preserve"> </w:t>
          </w:r>
          <w:r>
            <w:rPr>
              <w:rFonts w:hint="eastAsia" w:ascii="Times New Roman" w:hAnsi="Times New Roman"/>
              <w:smallCaps w:val="0"/>
              <w:highlight w:val="none"/>
            </w:rPr>
            <w:t>激发农民主体活力，拓宽持续增收致富渠道</w:t>
          </w:r>
          <w:r>
            <w:rPr>
              <w:rFonts w:ascii="Times New Roman" w:hAnsi="Times New Roman"/>
              <w:smallCaps w:val="0"/>
              <w:highlight w:val="none"/>
            </w:rPr>
            <w:tab/>
          </w:r>
          <w:r>
            <w:rPr>
              <w:rFonts w:ascii="Times New Roman" w:hAnsi="Times New Roman"/>
              <w:smallCaps w:val="0"/>
              <w:highlight w:val="none"/>
            </w:rPr>
            <w:fldChar w:fldCharType="begin"/>
          </w:r>
          <w:r>
            <w:rPr>
              <w:rFonts w:ascii="Times New Roman" w:hAnsi="Times New Roman"/>
              <w:smallCaps w:val="0"/>
              <w:highlight w:val="none"/>
            </w:rPr>
            <w:instrText xml:space="preserve"> PAGEREF _Toc11270 \h </w:instrText>
          </w:r>
          <w:r>
            <w:rPr>
              <w:rFonts w:ascii="Times New Roman" w:hAnsi="Times New Roman"/>
              <w:smallCaps w:val="0"/>
              <w:highlight w:val="none"/>
            </w:rPr>
            <w:fldChar w:fldCharType="separate"/>
          </w:r>
          <w:r>
            <w:rPr>
              <w:rFonts w:ascii="Times New Roman" w:hAnsi="Times New Roman"/>
              <w:smallCaps w:val="0"/>
              <w:highlight w:val="none"/>
            </w:rPr>
            <w:t>60</w:t>
          </w:r>
          <w:r>
            <w:rPr>
              <w:rFonts w:ascii="Times New Roman" w:hAnsi="Times New Roman"/>
              <w:smallCaps w:val="0"/>
              <w:highlight w:val="none"/>
            </w:rPr>
            <w:fldChar w:fldCharType="end"/>
          </w:r>
          <w:r>
            <w:rPr>
              <w:rFonts w:hint="eastAsia" w:ascii="Times New Roman" w:hAnsi="Times New Roman" w:eastAsia="方正小标宋简体" w:cs="Noto Sans Mono CJK JP Regular"/>
              <w:smallCaps w:val="0"/>
              <w:szCs w:val="30"/>
              <w:highlight w:val="none"/>
            </w:rPr>
            <w:fldChar w:fldCharType="end"/>
          </w:r>
        </w:p>
        <w:p>
          <w:pPr>
            <w:pStyle w:val="25"/>
            <w:tabs>
              <w:tab w:val="right" w:leader="dot" w:pos="8905"/>
              <w:tab w:val="clear" w:pos="8300"/>
            </w:tabs>
            <w:rPr>
              <w:rFonts w:ascii="Times New Roman" w:hAnsi="Times New Roman"/>
              <w:caps w:val="0"/>
              <w:highlight w:val="none"/>
            </w:rPr>
          </w:pPr>
          <w:r>
            <w:rPr>
              <w:rFonts w:hint="eastAsia" w:ascii="Times New Roman" w:hAnsi="Times New Roman" w:eastAsia="方正小标宋简体" w:cs="Noto Sans Mono CJK JP Regular"/>
              <w:caps w:val="0"/>
              <w:szCs w:val="30"/>
              <w:highlight w:val="none"/>
            </w:rPr>
            <w:fldChar w:fldCharType="begin"/>
          </w:r>
          <w:r>
            <w:rPr>
              <w:rFonts w:hint="eastAsia" w:ascii="Times New Roman" w:hAnsi="Times New Roman" w:eastAsia="方正小标宋简体" w:cs="Noto Sans Mono CJK JP Regular"/>
              <w:caps w:val="0"/>
              <w:szCs w:val="30"/>
              <w:highlight w:val="none"/>
            </w:rPr>
            <w:instrText xml:space="preserve"> HYPERLINK \l _Toc10616 </w:instrText>
          </w:r>
          <w:r>
            <w:rPr>
              <w:rFonts w:hint="eastAsia" w:ascii="Times New Roman" w:hAnsi="Times New Roman" w:eastAsia="方正小标宋简体" w:cs="Noto Sans Mono CJK JP Regular"/>
              <w:caps w:val="0"/>
              <w:szCs w:val="30"/>
              <w:highlight w:val="none"/>
            </w:rPr>
            <w:fldChar w:fldCharType="separate"/>
          </w:r>
          <w:r>
            <w:rPr>
              <w:rFonts w:hint="eastAsia" w:ascii="Times New Roman" w:hAnsi="Times New Roman"/>
              <w:bCs w:val="0"/>
              <w:caps w:val="0"/>
              <w:szCs w:val="32"/>
              <w:highlight w:val="none"/>
            </w:rPr>
            <w:t>第</w:t>
          </w:r>
          <w:r>
            <w:rPr>
              <w:rFonts w:hint="eastAsia" w:ascii="Times New Roman" w:hAnsi="Times New Roman"/>
              <w:bCs w:val="0"/>
              <w:caps w:val="0"/>
              <w:szCs w:val="32"/>
              <w:highlight w:val="none"/>
              <w:lang w:val="en-US" w:eastAsia="zh-CN"/>
            </w:rPr>
            <w:t>八</w:t>
          </w:r>
          <w:r>
            <w:rPr>
              <w:rFonts w:hint="eastAsia" w:ascii="Times New Roman" w:hAnsi="Times New Roman"/>
              <w:bCs w:val="0"/>
              <w:caps w:val="0"/>
              <w:szCs w:val="32"/>
              <w:highlight w:val="none"/>
            </w:rPr>
            <w:t>章</w:t>
          </w:r>
          <w:r>
            <w:rPr>
              <w:rFonts w:ascii="Times New Roman" w:hAnsi="Times New Roman"/>
              <w:bCs w:val="0"/>
              <w:caps w:val="0"/>
              <w:szCs w:val="32"/>
              <w:highlight w:val="none"/>
            </w:rPr>
            <w:t xml:space="preserve"> </w:t>
          </w:r>
          <w:r>
            <w:rPr>
              <w:rFonts w:hint="eastAsia" w:ascii="Times New Roman" w:hAnsi="Times New Roman"/>
              <w:bCs w:val="0"/>
              <w:caps w:val="0"/>
              <w:szCs w:val="32"/>
              <w:highlight w:val="none"/>
              <w:shd w:val="clear" w:color="auto" w:fill="FFFFFF"/>
            </w:rPr>
            <w:t>提振消费能级，拓展多元新型消费增长极</w:t>
          </w:r>
          <w:r>
            <w:rPr>
              <w:rFonts w:ascii="Times New Roman" w:hAnsi="Times New Roman"/>
              <w:caps w:val="0"/>
              <w:highlight w:val="none"/>
            </w:rPr>
            <w:tab/>
          </w:r>
          <w:r>
            <w:rPr>
              <w:rFonts w:ascii="Times New Roman" w:hAnsi="Times New Roman"/>
              <w:caps w:val="0"/>
              <w:highlight w:val="none"/>
            </w:rPr>
            <w:fldChar w:fldCharType="begin"/>
          </w:r>
          <w:r>
            <w:rPr>
              <w:rFonts w:ascii="Times New Roman" w:hAnsi="Times New Roman"/>
              <w:caps w:val="0"/>
              <w:highlight w:val="none"/>
            </w:rPr>
            <w:instrText xml:space="preserve"> PAGEREF _Toc10616 \h </w:instrText>
          </w:r>
          <w:r>
            <w:rPr>
              <w:rFonts w:ascii="Times New Roman" w:hAnsi="Times New Roman"/>
              <w:caps w:val="0"/>
              <w:highlight w:val="none"/>
            </w:rPr>
            <w:fldChar w:fldCharType="separate"/>
          </w:r>
          <w:r>
            <w:rPr>
              <w:rFonts w:ascii="Times New Roman" w:hAnsi="Times New Roman"/>
              <w:caps w:val="0"/>
              <w:highlight w:val="none"/>
            </w:rPr>
            <w:t>62</w:t>
          </w:r>
          <w:r>
            <w:rPr>
              <w:rFonts w:ascii="Times New Roman" w:hAnsi="Times New Roman"/>
              <w:caps w:val="0"/>
              <w:highlight w:val="none"/>
            </w:rPr>
            <w:fldChar w:fldCharType="end"/>
          </w:r>
          <w:r>
            <w:rPr>
              <w:rFonts w:hint="eastAsia" w:ascii="Times New Roman" w:hAnsi="Times New Roman" w:eastAsia="方正小标宋简体" w:cs="Noto Sans Mono CJK JP Regular"/>
              <w:caps w:val="0"/>
              <w:szCs w:val="30"/>
              <w:highlight w:val="none"/>
            </w:rPr>
            <w:fldChar w:fldCharType="end"/>
          </w:r>
        </w:p>
        <w:p>
          <w:pPr>
            <w:pStyle w:val="33"/>
            <w:tabs>
              <w:tab w:val="right" w:leader="dot" w:pos="8905"/>
              <w:tab w:val="clear" w:pos="8300"/>
            </w:tabs>
            <w:rPr>
              <w:rFonts w:ascii="Times New Roman" w:hAnsi="Times New Roman"/>
              <w:smallCaps w:val="0"/>
              <w:highlight w:val="none"/>
            </w:rPr>
          </w:pPr>
          <w:r>
            <w:rPr>
              <w:rFonts w:hint="eastAsia" w:ascii="Times New Roman" w:hAnsi="Times New Roman" w:eastAsia="方正小标宋简体" w:cs="Noto Sans Mono CJK JP Regular"/>
              <w:smallCaps w:val="0"/>
              <w:szCs w:val="30"/>
              <w:highlight w:val="none"/>
            </w:rPr>
            <w:fldChar w:fldCharType="begin"/>
          </w:r>
          <w:r>
            <w:rPr>
              <w:rFonts w:hint="eastAsia" w:ascii="Times New Roman" w:hAnsi="Times New Roman" w:eastAsia="方正小标宋简体" w:cs="Noto Sans Mono CJK JP Regular"/>
              <w:smallCaps w:val="0"/>
              <w:szCs w:val="30"/>
              <w:highlight w:val="none"/>
            </w:rPr>
            <w:instrText xml:space="preserve"> HYPERLINK \l _Toc17472 </w:instrText>
          </w:r>
          <w:r>
            <w:rPr>
              <w:rFonts w:hint="eastAsia" w:ascii="Times New Roman" w:hAnsi="Times New Roman" w:eastAsia="方正小标宋简体" w:cs="Noto Sans Mono CJK JP Regular"/>
              <w:smallCaps w:val="0"/>
              <w:szCs w:val="30"/>
              <w:highlight w:val="none"/>
            </w:rPr>
            <w:fldChar w:fldCharType="separate"/>
          </w:r>
          <w:r>
            <w:rPr>
              <w:rFonts w:hint="eastAsia" w:ascii="Times New Roman" w:hAnsi="Times New Roman"/>
              <w:smallCaps w:val="0"/>
              <w:highlight w:val="none"/>
            </w:rPr>
            <w:t>第一节</w:t>
          </w:r>
          <w:r>
            <w:rPr>
              <w:rFonts w:ascii="Times New Roman" w:hAnsi="Times New Roman"/>
              <w:smallCaps w:val="0"/>
              <w:highlight w:val="none"/>
            </w:rPr>
            <w:t xml:space="preserve"> </w:t>
          </w:r>
          <w:r>
            <w:rPr>
              <w:rFonts w:hint="eastAsia" w:ascii="Times New Roman" w:hAnsi="Times New Roman"/>
              <w:smallCaps w:val="0"/>
              <w:highlight w:val="none"/>
              <w:lang w:val="en-US" w:eastAsia="zh-CN"/>
            </w:rPr>
            <w:t>聚集</w:t>
          </w:r>
          <w:r>
            <w:rPr>
              <w:rFonts w:ascii="Times New Roman" w:hAnsi="Times New Roman"/>
              <w:smallCaps w:val="0"/>
              <w:highlight w:val="none"/>
            </w:rPr>
            <w:t>消费</w:t>
          </w:r>
          <w:r>
            <w:rPr>
              <w:rFonts w:hint="eastAsia" w:ascii="Times New Roman" w:hAnsi="Times New Roman"/>
              <w:smallCaps w:val="0"/>
              <w:highlight w:val="none"/>
              <w:lang w:val="en-US" w:eastAsia="zh-CN"/>
            </w:rPr>
            <w:t>回流</w:t>
          </w:r>
          <w:r>
            <w:rPr>
              <w:rFonts w:ascii="Times New Roman" w:hAnsi="Times New Roman"/>
              <w:smallCaps w:val="0"/>
              <w:highlight w:val="none"/>
            </w:rPr>
            <w:t>，</w:t>
          </w:r>
          <w:r>
            <w:rPr>
              <w:rFonts w:hint="eastAsia" w:ascii="Times New Roman" w:hAnsi="Times New Roman"/>
              <w:smallCaps w:val="0"/>
              <w:highlight w:val="none"/>
            </w:rPr>
            <w:t>激活国际消费</w:t>
          </w:r>
          <w:r>
            <w:rPr>
              <w:rFonts w:ascii="Times New Roman" w:hAnsi="Times New Roman"/>
              <w:smallCaps w:val="0"/>
              <w:highlight w:val="none"/>
            </w:rPr>
            <w:t>潜力</w:t>
          </w:r>
          <w:r>
            <w:rPr>
              <w:rFonts w:ascii="Times New Roman" w:hAnsi="Times New Roman"/>
              <w:smallCaps w:val="0"/>
              <w:highlight w:val="none"/>
            </w:rPr>
            <w:tab/>
          </w:r>
          <w:r>
            <w:rPr>
              <w:rFonts w:ascii="Times New Roman" w:hAnsi="Times New Roman"/>
              <w:smallCaps w:val="0"/>
              <w:highlight w:val="none"/>
            </w:rPr>
            <w:fldChar w:fldCharType="begin"/>
          </w:r>
          <w:r>
            <w:rPr>
              <w:rFonts w:ascii="Times New Roman" w:hAnsi="Times New Roman"/>
              <w:smallCaps w:val="0"/>
              <w:highlight w:val="none"/>
            </w:rPr>
            <w:instrText xml:space="preserve"> PAGEREF _Toc17472 \h </w:instrText>
          </w:r>
          <w:r>
            <w:rPr>
              <w:rFonts w:ascii="Times New Roman" w:hAnsi="Times New Roman"/>
              <w:smallCaps w:val="0"/>
              <w:highlight w:val="none"/>
            </w:rPr>
            <w:fldChar w:fldCharType="separate"/>
          </w:r>
          <w:r>
            <w:rPr>
              <w:rFonts w:ascii="Times New Roman" w:hAnsi="Times New Roman"/>
              <w:smallCaps w:val="0"/>
              <w:highlight w:val="none"/>
            </w:rPr>
            <w:t>62</w:t>
          </w:r>
          <w:r>
            <w:rPr>
              <w:rFonts w:ascii="Times New Roman" w:hAnsi="Times New Roman"/>
              <w:smallCaps w:val="0"/>
              <w:highlight w:val="none"/>
            </w:rPr>
            <w:fldChar w:fldCharType="end"/>
          </w:r>
          <w:r>
            <w:rPr>
              <w:rFonts w:hint="eastAsia" w:ascii="Times New Roman" w:hAnsi="Times New Roman" w:eastAsia="方正小标宋简体" w:cs="Noto Sans Mono CJK JP Regular"/>
              <w:smallCaps w:val="0"/>
              <w:szCs w:val="30"/>
              <w:highlight w:val="none"/>
            </w:rPr>
            <w:fldChar w:fldCharType="end"/>
          </w:r>
        </w:p>
        <w:p>
          <w:pPr>
            <w:pStyle w:val="33"/>
            <w:tabs>
              <w:tab w:val="right" w:leader="dot" w:pos="8905"/>
              <w:tab w:val="clear" w:pos="8300"/>
            </w:tabs>
            <w:rPr>
              <w:rFonts w:ascii="Times New Roman" w:hAnsi="Times New Roman"/>
              <w:smallCaps w:val="0"/>
              <w:highlight w:val="none"/>
            </w:rPr>
          </w:pPr>
          <w:r>
            <w:rPr>
              <w:rFonts w:hint="eastAsia" w:ascii="Times New Roman" w:hAnsi="Times New Roman" w:eastAsia="方正小标宋简体" w:cs="Noto Sans Mono CJK JP Regular"/>
              <w:smallCaps w:val="0"/>
              <w:szCs w:val="30"/>
              <w:highlight w:val="none"/>
            </w:rPr>
            <w:fldChar w:fldCharType="begin"/>
          </w:r>
          <w:r>
            <w:rPr>
              <w:rFonts w:hint="eastAsia" w:ascii="Times New Roman" w:hAnsi="Times New Roman" w:eastAsia="方正小标宋简体" w:cs="Noto Sans Mono CJK JP Regular"/>
              <w:smallCaps w:val="0"/>
              <w:szCs w:val="30"/>
              <w:highlight w:val="none"/>
            </w:rPr>
            <w:instrText xml:space="preserve"> HYPERLINK \l _Toc31677 </w:instrText>
          </w:r>
          <w:r>
            <w:rPr>
              <w:rFonts w:hint="eastAsia" w:ascii="Times New Roman" w:hAnsi="Times New Roman" w:eastAsia="方正小标宋简体" w:cs="Noto Sans Mono CJK JP Regular"/>
              <w:smallCaps w:val="0"/>
              <w:szCs w:val="30"/>
              <w:highlight w:val="none"/>
            </w:rPr>
            <w:fldChar w:fldCharType="separate"/>
          </w:r>
          <w:r>
            <w:rPr>
              <w:rFonts w:hint="eastAsia" w:ascii="Times New Roman" w:hAnsi="Times New Roman"/>
              <w:smallCaps w:val="0"/>
              <w:highlight w:val="none"/>
            </w:rPr>
            <w:t>第二节</w:t>
          </w:r>
          <w:r>
            <w:rPr>
              <w:rFonts w:ascii="Times New Roman" w:hAnsi="Times New Roman"/>
              <w:smallCaps w:val="0"/>
              <w:highlight w:val="none"/>
            </w:rPr>
            <w:t xml:space="preserve"> 本地消费提质，打造品质生活消费</w:t>
          </w:r>
          <w:r>
            <w:rPr>
              <w:rFonts w:ascii="Times New Roman" w:hAnsi="Times New Roman"/>
              <w:smallCaps w:val="0"/>
              <w:highlight w:val="none"/>
            </w:rPr>
            <w:tab/>
          </w:r>
          <w:r>
            <w:rPr>
              <w:rFonts w:ascii="Times New Roman" w:hAnsi="Times New Roman"/>
              <w:smallCaps w:val="0"/>
              <w:highlight w:val="none"/>
            </w:rPr>
            <w:fldChar w:fldCharType="begin"/>
          </w:r>
          <w:r>
            <w:rPr>
              <w:rFonts w:ascii="Times New Roman" w:hAnsi="Times New Roman"/>
              <w:smallCaps w:val="0"/>
              <w:highlight w:val="none"/>
            </w:rPr>
            <w:instrText xml:space="preserve"> PAGEREF _Toc31677 \h </w:instrText>
          </w:r>
          <w:r>
            <w:rPr>
              <w:rFonts w:ascii="Times New Roman" w:hAnsi="Times New Roman"/>
              <w:smallCaps w:val="0"/>
              <w:highlight w:val="none"/>
            </w:rPr>
            <w:fldChar w:fldCharType="separate"/>
          </w:r>
          <w:r>
            <w:rPr>
              <w:rFonts w:ascii="Times New Roman" w:hAnsi="Times New Roman"/>
              <w:smallCaps w:val="0"/>
              <w:highlight w:val="none"/>
            </w:rPr>
            <w:t>63</w:t>
          </w:r>
          <w:r>
            <w:rPr>
              <w:rFonts w:ascii="Times New Roman" w:hAnsi="Times New Roman"/>
              <w:smallCaps w:val="0"/>
              <w:highlight w:val="none"/>
            </w:rPr>
            <w:fldChar w:fldCharType="end"/>
          </w:r>
          <w:r>
            <w:rPr>
              <w:rFonts w:hint="eastAsia" w:ascii="Times New Roman" w:hAnsi="Times New Roman" w:eastAsia="方正小标宋简体" w:cs="Noto Sans Mono CJK JP Regular"/>
              <w:smallCaps w:val="0"/>
              <w:szCs w:val="30"/>
              <w:highlight w:val="none"/>
            </w:rPr>
            <w:fldChar w:fldCharType="end"/>
          </w:r>
        </w:p>
        <w:p>
          <w:pPr>
            <w:pStyle w:val="33"/>
            <w:tabs>
              <w:tab w:val="right" w:leader="dot" w:pos="8905"/>
              <w:tab w:val="clear" w:pos="8300"/>
            </w:tabs>
            <w:rPr>
              <w:rFonts w:ascii="Times New Roman" w:hAnsi="Times New Roman"/>
              <w:smallCaps w:val="0"/>
              <w:highlight w:val="none"/>
            </w:rPr>
          </w:pPr>
          <w:r>
            <w:rPr>
              <w:rFonts w:hint="eastAsia" w:ascii="Times New Roman" w:hAnsi="Times New Roman" w:eastAsia="方正小标宋简体" w:cs="Noto Sans Mono CJK JP Regular"/>
              <w:smallCaps w:val="0"/>
              <w:szCs w:val="30"/>
              <w:highlight w:val="none"/>
            </w:rPr>
            <w:fldChar w:fldCharType="begin"/>
          </w:r>
          <w:r>
            <w:rPr>
              <w:rFonts w:hint="eastAsia" w:ascii="Times New Roman" w:hAnsi="Times New Roman" w:eastAsia="方正小标宋简体" w:cs="Noto Sans Mono CJK JP Regular"/>
              <w:smallCaps w:val="0"/>
              <w:szCs w:val="30"/>
              <w:highlight w:val="none"/>
            </w:rPr>
            <w:instrText xml:space="preserve"> HYPERLINK \l _Toc14905 </w:instrText>
          </w:r>
          <w:r>
            <w:rPr>
              <w:rFonts w:hint="eastAsia" w:ascii="Times New Roman" w:hAnsi="Times New Roman" w:eastAsia="方正小标宋简体" w:cs="Noto Sans Mono CJK JP Regular"/>
              <w:smallCaps w:val="0"/>
              <w:szCs w:val="30"/>
              <w:highlight w:val="none"/>
            </w:rPr>
            <w:fldChar w:fldCharType="separate"/>
          </w:r>
          <w:r>
            <w:rPr>
              <w:rFonts w:hint="eastAsia" w:ascii="Times New Roman" w:hAnsi="Times New Roman"/>
              <w:smallCaps w:val="0"/>
              <w:highlight w:val="none"/>
            </w:rPr>
            <w:t>第三节</w:t>
          </w:r>
          <w:r>
            <w:rPr>
              <w:rFonts w:ascii="Times New Roman" w:hAnsi="Times New Roman"/>
              <w:smallCaps w:val="0"/>
              <w:highlight w:val="none"/>
            </w:rPr>
            <w:t xml:space="preserve"> </w:t>
          </w:r>
          <w:r>
            <w:rPr>
              <w:rFonts w:hint="eastAsia" w:ascii="Times New Roman" w:hAnsi="Times New Roman"/>
              <w:smallCaps w:val="0"/>
              <w:highlight w:val="none"/>
            </w:rPr>
            <w:t>优化</w:t>
          </w:r>
          <w:r>
            <w:rPr>
              <w:rFonts w:hint="eastAsia" w:ascii="Times New Roman" w:hAnsi="Times New Roman"/>
              <w:smallCaps w:val="0"/>
              <w:highlight w:val="none"/>
              <w:lang w:val="en-US" w:eastAsia="zh-CN"/>
            </w:rPr>
            <w:t>消费</w:t>
          </w:r>
          <w:r>
            <w:rPr>
              <w:rFonts w:hint="eastAsia" w:ascii="Times New Roman" w:hAnsi="Times New Roman"/>
              <w:smallCaps w:val="0"/>
              <w:highlight w:val="none"/>
            </w:rPr>
            <w:t>环境</w:t>
          </w:r>
          <w:r>
            <w:rPr>
              <w:rFonts w:ascii="Times New Roman" w:hAnsi="Times New Roman"/>
              <w:smallCaps w:val="0"/>
              <w:highlight w:val="none"/>
            </w:rPr>
            <w:t>，</w:t>
          </w:r>
          <w:r>
            <w:rPr>
              <w:rFonts w:hint="eastAsia" w:ascii="Times New Roman" w:hAnsi="Times New Roman"/>
              <w:smallCaps w:val="0"/>
              <w:highlight w:val="none"/>
              <w:lang w:val="en-US" w:eastAsia="zh-CN"/>
            </w:rPr>
            <w:t>释放居民</w:t>
          </w:r>
          <w:r>
            <w:rPr>
              <w:rFonts w:ascii="Times New Roman" w:hAnsi="Times New Roman"/>
              <w:smallCaps w:val="0"/>
              <w:highlight w:val="none"/>
            </w:rPr>
            <w:t>消费</w:t>
          </w:r>
          <w:r>
            <w:rPr>
              <w:rFonts w:hint="eastAsia" w:ascii="Times New Roman" w:hAnsi="Times New Roman"/>
              <w:smallCaps w:val="0"/>
              <w:highlight w:val="none"/>
            </w:rPr>
            <w:t>活力</w:t>
          </w:r>
          <w:r>
            <w:rPr>
              <w:rFonts w:ascii="Times New Roman" w:hAnsi="Times New Roman"/>
              <w:smallCaps w:val="0"/>
              <w:highlight w:val="none"/>
            </w:rPr>
            <w:tab/>
          </w:r>
          <w:r>
            <w:rPr>
              <w:rFonts w:ascii="Times New Roman" w:hAnsi="Times New Roman"/>
              <w:smallCaps w:val="0"/>
              <w:highlight w:val="none"/>
            </w:rPr>
            <w:fldChar w:fldCharType="begin"/>
          </w:r>
          <w:r>
            <w:rPr>
              <w:rFonts w:ascii="Times New Roman" w:hAnsi="Times New Roman"/>
              <w:smallCaps w:val="0"/>
              <w:highlight w:val="none"/>
            </w:rPr>
            <w:instrText xml:space="preserve"> PAGEREF _Toc14905 \h </w:instrText>
          </w:r>
          <w:r>
            <w:rPr>
              <w:rFonts w:ascii="Times New Roman" w:hAnsi="Times New Roman"/>
              <w:smallCaps w:val="0"/>
              <w:highlight w:val="none"/>
            </w:rPr>
            <w:fldChar w:fldCharType="separate"/>
          </w:r>
          <w:r>
            <w:rPr>
              <w:rFonts w:ascii="Times New Roman" w:hAnsi="Times New Roman"/>
              <w:smallCaps w:val="0"/>
              <w:highlight w:val="none"/>
            </w:rPr>
            <w:t>65</w:t>
          </w:r>
          <w:r>
            <w:rPr>
              <w:rFonts w:ascii="Times New Roman" w:hAnsi="Times New Roman"/>
              <w:smallCaps w:val="0"/>
              <w:highlight w:val="none"/>
            </w:rPr>
            <w:fldChar w:fldCharType="end"/>
          </w:r>
          <w:r>
            <w:rPr>
              <w:rFonts w:hint="eastAsia" w:ascii="Times New Roman" w:hAnsi="Times New Roman" w:eastAsia="方正小标宋简体" w:cs="Noto Sans Mono CJK JP Regular"/>
              <w:smallCaps w:val="0"/>
              <w:szCs w:val="30"/>
              <w:highlight w:val="none"/>
            </w:rPr>
            <w:fldChar w:fldCharType="end"/>
          </w:r>
        </w:p>
        <w:p>
          <w:pPr>
            <w:pStyle w:val="25"/>
            <w:tabs>
              <w:tab w:val="right" w:leader="dot" w:pos="8905"/>
              <w:tab w:val="clear" w:pos="8300"/>
            </w:tabs>
            <w:rPr>
              <w:rFonts w:ascii="Times New Roman" w:hAnsi="Times New Roman"/>
              <w:caps w:val="0"/>
              <w:highlight w:val="none"/>
            </w:rPr>
          </w:pPr>
          <w:r>
            <w:rPr>
              <w:rFonts w:hint="eastAsia" w:ascii="Times New Roman" w:hAnsi="Times New Roman" w:eastAsia="方正小标宋简体" w:cs="Noto Sans Mono CJK JP Regular"/>
              <w:caps w:val="0"/>
              <w:szCs w:val="30"/>
              <w:highlight w:val="none"/>
            </w:rPr>
            <w:fldChar w:fldCharType="begin"/>
          </w:r>
          <w:r>
            <w:rPr>
              <w:rFonts w:hint="eastAsia" w:ascii="Times New Roman" w:hAnsi="Times New Roman" w:eastAsia="方正小标宋简体" w:cs="Noto Sans Mono CJK JP Regular"/>
              <w:caps w:val="0"/>
              <w:szCs w:val="30"/>
              <w:highlight w:val="none"/>
            </w:rPr>
            <w:instrText xml:space="preserve"> HYPERLINK \l _Toc6812 </w:instrText>
          </w:r>
          <w:r>
            <w:rPr>
              <w:rFonts w:hint="eastAsia" w:ascii="Times New Roman" w:hAnsi="Times New Roman" w:eastAsia="方正小标宋简体" w:cs="Noto Sans Mono CJK JP Regular"/>
              <w:caps w:val="0"/>
              <w:szCs w:val="30"/>
              <w:highlight w:val="none"/>
            </w:rPr>
            <w:fldChar w:fldCharType="separate"/>
          </w:r>
          <w:r>
            <w:rPr>
              <w:rFonts w:hint="eastAsia" w:ascii="Times New Roman" w:hAnsi="Times New Roman"/>
              <w:bCs w:val="0"/>
              <w:caps w:val="0"/>
              <w:szCs w:val="32"/>
              <w:highlight w:val="none"/>
            </w:rPr>
            <w:t>第</w:t>
          </w:r>
          <w:r>
            <w:rPr>
              <w:rFonts w:hint="eastAsia" w:ascii="Times New Roman" w:hAnsi="Times New Roman"/>
              <w:bCs w:val="0"/>
              <w:caps w:val="0"/>
              <w:szCs w:val="32"/>
              <w:highlight w:val="none"/>
              <w:lang w:val="en-US" w:eastAsia="zh-CN"/>
            </w:rPr>
            <w:t>九</w:t>
          </w:r>
          <w:r>
            <w:rPr>
              <w:rFonts w:hint="eastAsia" w:ascii="Times New Roman" w:hAnsi="Times New Roman"/>
              <w:bCs w:val="0"/>
              <w:caps w:val="0"/>
              <w:szCs w:val="32"/>
              <w:highlight w:val="none"/>
            </w:rPr>
            <w:t>章</w:t>
          </w:r>
          <w:r>
            <w:rPr>
              <w:rFonts w:ascii="Times New Roman" w:hAnsi="Times New Roman"/>
              <w:bCs w:val="0"/>
              <w:caps w:val="0"/>
              <w:szCs w:val="32"/>
              <w:highlight w:val="none"/>
            </w:rPr>
            <w:t xml:space="preserve"> 焕新城市客厅，精筑宜居宜业品质新</w:t>
          </w:r>
          <w:r>
            <w:rPr>
              <w:rFonts w:hint="eastAsia" w:ascii="Times New Roman" w:hAnsi="Times New Roman"/>
              <w:bCs w:val="0"/>
              <w:caps w:val="0"/>
              <w:szCs w:val="32"/>
              <w:highlight w:val="none"/>
              <w:lang w:val="en-US" w:eastAsia="zh-CN"/>
            </w:rPr>
            <w:t>城区</w:t>
          </w:r>
          <w:r>
            <w:rPr>
              <w:rFonts w:ascii="Times New Roman" w:hAnsi="Times New Roman"/>
              <w:caps w:val="0"/>
              <w:highlight w:val="none"/>
            </w:rPr>
            <w:tab/>
          </w:r>
          <w:r>
            <w:rPr>
              <w:rFonts w:ascii="Times New Roman" w:hAnsi="Times New Roman"/>
              <w:caps w:val="0"/>
              <w:highlight w:val="none"/>
            </w:rPr>
            <w:fldChar w:fldCharType="begin"/>
          </w:r>
          <w:r>
            <w:rPr>
              <w:rFonts w:ascii="Times New Roman" w:hAnsi="Times New Roman"/>
              <w:caps w:val="0"/>
              <w:highlight w:val="none"/>
            </w:rPr>
            <w:instrText xml:space="preserve"> PAGEREF _Toc6812 \h </w:instrText>
          </w:r>
          <w:r>
            <w:rPr>
              <w:rFonts w:ascii="Times New Roman" w:hAnsi="Times New Roman"/>
              <w:caps w:val="0"/>
              <w:highlight w:val="none"/>
            </w:rPr>
            <w:fldChar w:fldCharType="separate"/>
          </w:r>
          <w:r>
            <w:rPr>
              <w:rFonts w:ascii="Times New Roman" w:hAnsi="Times New Roman"/>
              <w:caps w:val="0"/>
              <w:highlight w:val="none"/>
            </w:rPr>
            <w:t>68</w:t>
          </w:r>
          <w:r>
            <w:rPr>
              <w:rFonts w:ascii="Times New Roman" w:hAnsi="Times New Roman"/>
              <w:caps w:val="0"/>
              <w:highlight w:val="none"/>
            </w:rPr>
            <w:fldChar w:fldCharType="end"/>
          </w:r>
          <w:r>
            <w:rPr>
              <w:rFonts w:hint="eastAsia" w:ascii="Times New Roman" w:hAnsi="Times New Roman" w:eastAsia="方正小标宋简体" w:cs="Noto Sans Mono CJK JP Regular"/>
              <w:caps w:val="0"/>
              <w:szCs w:val="30"/>
              <w:highlight w:val="none"/>
            </w:rPr>
            <w:fldChar w:fldCharType="end"/>
          </w:r>
        </w:p>
        <w:p>
          <w:pPr>
            <w:pStyle w:val="33"/>
            <w:tabs>
              <w:tab w:val="right" w:leader="dot" w:pos="8905"/>
              <w:tab w:val="clear" w:pos="8300"/>
            </w:tabs>
            <w:rPr>
              <w:rFonts w:ascii="Times New Roman" w:hAnsi="Times New Roman"/>
              <w:smallCaps w:val="0"/>
              <w:highlight w:val="none"/>
            </w:rPr>
          </w:pPr>
          <w:r>
            <w:rPr>
              <w:rFonts w:hint="eastAsia" w:ascii="Times New Roman" w:hAnsi="Times New Roman" w:eastAsia="方正小标宋简体" w:cs="Noto Sans Mono CJK JP Regular"/>
              <w:smallCaps w:val="0"/>
              <w:szCs w:val="30"/>
              <w:highlight w:val="none"/>
            </w:rPr>
            <w:fldChar w:fldCharType="begin"/>
          </w:r>
          <w:r>
            <w:rPr>
              <w:rFonts w:hint="eastAsia" w:ascii="Times New Roman" w:hAnsi="Times New Roman" w:eastAsia="方正小标宋简体" w:cs="Noto Sans Mono CJK JP Regular"/>
              <w:smallCaps w:val="0"/>
              <w:szCs w:val="30"/>
              <w:highlight w:val="none"/>
            </w:rPr>
            <w:instrText xml:space="preserve"> HYPERLINK \l _Toc1502 </w:instrText>
          </w:r>
          <w:r>
            <w:rPr>
              <w:rFonts w:hint="eastAsia" w:ascii="Times New Roman" w:hAnsi="Times New Roman" w:eastAsia="方正小标宋简体" w:cs="Noto Sans Mono CJK JP Regular"/>
              <w:smallCaps w:val="0"/>
              <w:szCs w:val="30"/>
              <w:highlight w:val="none"/>
            </w:rPr>
            <w:fldChar w:fldCharType="separate"/>
          </w:r>
          <w:r>
            <w:rPr>
              <w:rFonts w:hint="eastAsia" w:ascii="Times New Roman" w:hAnsi="Times New Roman"/>
              <w:smallCaps w:val="0"/>
              <w:highlight w:val="none"/>
            </w:rPr>
            <w:t>第一节</w:t>
          </w:r>
          <w:r>
            <w:rPr>
              <w:rFonts w:ascii="Times New Roman" w:hAnsi="Times New Roman"/>
              <w:smallCaps w:val="0"/>
              <w:highlight w:val="none"/>
            </w:rPr>
            <w:t xml:space="preserve"> 强调高效连接，构筑</w:t>
          </w:r>
          <w:r>
            <w:rPr>
              <w:rFonts w:hint="eastAsia" w:ascii="Times New Roman" w:hAnsi="Times New Roman"/>
              <w:smallCaps w:val="0"/>
              <w:highlight w:val="none"/>
            </w:rPr>
            <w:t>立体交通体系</w:t>
          </w:r>
          <w:r>
            <w:rPr>
              <w:rFonts w:ascii="Times New Roman" w:hAnsi="Times New Roman"/>
              <w:smallCaps w:val="0"/>
              <w:highlight w:val="none"/>
            </w:rPr>
            <w:tab/>
          </w:r>
          <w:r>
            <w:rPr>
              <w:rFonts w:ascii="Times New Roman" w:hAnsi="Times New Roman"/>
              <w:smallCaps w:val="0"/>
              <w:highlight w:val="none"/>
            </w:rPr>
            <w:fldChar w:fldCharType="begin"/>
          </w:r>
          <w:r>
            <w:rPr>
              <w:rFonts w:ascii="Times New Roman" w:hAnsi="Times New Roman"/>
              <w:smallCaps w:val="0"/>
              <w:highlight w:val="none"/>
            </w:rPr>
            <w:instrText xml:space="preserve"> PAGEREF _Toc1502 \h </w:instrText>
          </w:r>
          <w:r>
            <w:rPr>
              <w:rFonts w:ascii="Times New Roman" w:hAnsi="Times New Roman"/>
              <w:smallCaps w:val="0"/>
              <w:highlight w:val="none"/>
            </w:rPr>
            <w:fldChar w:fldCharType="separate"/>
          </w:r>
          <w:r>
            <w:rPr>
              <w:rFonts w:ascii="Times New Roman" w:hAnsi="Times New Roman"/>
              <w:smallCaps w:val="0"/>
              <w:highlight w:val="none"/>
            </w:rPr>
            <w:t>68</w:t>
          </w:r>
          <w:r>
            <w:rPr>
              <w:rFonts w:ascii="Times New Roman" w:hAnsi="Times New Roman"/>
              <w:smallCaps w:val="0"/>
              <w:highlight w:val="none"/>
            </w:rPr>
            <w:fldChar w:fldCharType="end"/>
          </w:r>
          <w:r>
            <w:rPr>
              <w:rFonts w:hint="eastAsia" w:ascii="Times New Roman" w:hAnsi="Times New Roman" w:eastAsia="方正小标宋简体" w:cs="Noto Sans Mono CJK JP Regular"/>
              <w:smallCaps w:val="0"/>
              <w:szCs w:val="30"/>
              <w:highlight w:val="none"/>
            </w:rPr>
            <w:fldChar w:fldCharType="end"/>
          </w:r>
        </w:p>
        <w:p>
          <w:pPr>
            <w:pStyle w:val="33"/>
            <w:tabs>
              <w:tab w:val="right" w:leader="dot" w:pos="8905"/>
              <w:tab w:val="clear" w:pos="8300"/>
            </w:tabs>
            <w:rPr>
              <w:rFonts w:ascii="Times New Roman" w:hAnsi="Times New Roman"/>
              <w:smallCaps w:val="0"/>
              <w:highlight w:val="none"/>
            </w:rPr>
          </w:pPr>
          <w:r>
            <w:rPr>
              <w:rFonts w:hint="eastAsia" w:ascii="Times New Roman" w:hAnsi="Times New Roman" w:eastAsia="方正小标宋简体" w:cs="Noto Sans Mono CJK JP Regular"/>
              <w:smallCaps w:val="0"/>
              <w:szCs w:val="30"/>
              <w:highlight w:val="none"/>
            </w:rPr>
            <w:fldChar w:fldCharType="begin"/>
          </w:r>
          <w:r>
            <w:rPr>
              <w:rFonts w:hint="eastAsia" w:ascii="Times New Roman" w:hAnsi="Times New Roman" w:eastAsia="方正小标宋简体" w:cs="Noto Sans Mono CJK JP Regular"/>
              <w:smallCaps w:val="0"/>
              <w:szCs w:val="30"/>
              <w:highlight w:val="none"/>
            </w:rPr>
            <w:instrText xml:space="preserve"> HYPERLINK \l _Toc16136 </w:instrText>
          </w:r>
          <w:r>
            <w:rPr>
              <w:rFonts w:hint="eastAsia" w:ascii="Times New Roman" w:hAnsi="Times New Roman" w:eastAsia="方正小标宋简体" w:cs="Noto Sans Mono CJK JP Regular"/>
              <w:smallCaps w:val="0"/>
              <w:szCs w:val="30"/>
              <w:highlight w:val="none"/>
            </w:rPr>
            <w:fldChar w:fldCharType="separate"/>
          </w:r>
          <w:r>
            <w:rPr>
              <w:rFonts w:hint="eastAsia" w:ascii="Times New Roman" w:hAnsi="Times New Roman"/>
              <w:smallCaps w:val="0"/>
              <w:highlight w:val="none"/>
            </w:rPr>
            <w:t>第二节</w:t>
          </w:r>
          <w:r>
            <w:rPr>
              <w:rFonts w:ascii="Times New Roman" w:hAnsi="Times New Roman"/>
              <w:smallCaps w:val="0"/>
              <w:highlight w:val="none"/>
            </w:rPr>
            <w:t xml:space="preserve"> 聚焦功能重塑，升级城市空间品质</w:t>
          </w:r>
          <w:r>
            <w:rPr>
              <w:rFonts w:ascii="Times New Roman" w:hAnsi="Times New Roman"/>
              <w:smallCaps w:val="0"/>
              <w:highlight w:val="none"/>
            </w:rPr>
            <w:tab/>
          </w:r>
          <w:r>
            <w:rPr>
              <w:rFonts w:ascii="Times New Roman" w:hAnsi="Times New Roman"/>
              <w:smallCaps w:val="0"/>
              <w:highlight w:val="none"/>
            </w:rPr>
            <w:fldChar w:fldCharType="begin"/>
          </w:r>
          <w:r>
            <w:rPr>
              <w:rFonts w:ascii="Times New Roman" w:hAnsi="Times New Roman"/>
              <w:smallCaps w:val="0"/>
              <w:highlight w:val="none"/>
            </w:rPr>
            <w:instrText xml:space="preserve"> PAGEREF _Toc16136 \h </w:instrText>
          </w:r>
          <w:r>
            <w:rPr>
              <w:rFonts w:ascii="Times New Roman" w:hAnsi="Times New Roman"/>
              <w:smallCaps w:val="0"/>
              <w:highlight w:val="none"/>
            </w:rPr>
            <w:fldChar w:fldCharType="separate"/>
          </w:r>
          <w:r>
            <w:rPr>
              <w:rFonts w:ascii="Times New Roman" w:hAnsi="Times New Roman"/>
              <w:smallCaps w:val="0"/>
              <w:highlight w:val="none"/>
            </w:rPr>
            <w:t>70</w:t>
          </w:r>
          <w:r>
            <w:rPr>
              <w:rFonts w:ascii="Times New Roman" w:hAnsi="Times New Roman"/>
              <w:smallCaps w:val="0"/>
              <w:highlight w:val="none"/>
            </w:rPr>
            <w:fldChar w:fldCharType="end"/>
          </w:r>
          <w:r>
            <w:rPr>
              <w:rFonts w:hint="eastAsia" w:ascii="Times New Roman" w:hAnsi="Times New Roman" w:eastAsia="方正小标宋简体" w:cs="Noto Sans Mono CJK JP Regular"/>
              <w:smallCaps w:val="0"/>
              <w:szCs w:val="30"/>
              <w:highlight w:val="none"/>
            </w:rPr>
            <w:fldChar w:fldCharType="end"/>
          </w:r>
        </w:p>
        <w:p>
          <w:pPr>
            <w:pStyle w:val="33"/>
            <w:tabs>
              <w:tab w:val="right" w:leader="dot" w:pos="8905"/>
              <w:tab w:val="clear" w:pos="8300"/>
            </w:tabs>
            <w:rPr>
              <w:rFonts w:ascii="Times New Roman" w:hAnsi="Times New Roman"/>
              <w:smallCaps w:val="0"/>
              <w:highlight w:val="none"/>
            </w:rPr>
          </w:pPr>
          <w:r>
            <w:rPr>
              <w:rFonts w:hint="eastAsia" w:ascii="Times New Roman" w:hAnsi="Times New Roman" w:eastAsia="方正小标宋简体" w:cs="Noto Sans Mono CJK JP Regular"/>
              <w:smallCaps w:val="0"/>
              <w:szCs w:val="30"/>
              <w:highlight w:val="none"/>
            </w:rPr>
            <w:fldChar w:fldCharType="begin"/>
          </w:r>
          <w:r>
            <w:rPr>
              <w:rFonts w:hint="eastAsia" w:ascii="Times New Roman" w:hAnsi="Times New Roman" w:eastAsia="方正小标宋简体" w:cs="Noto Sans Mono CJK JP Regular"/>
              <w:smallCaps w:val="0"/>
              <w:szCs w:val="30"/>
              <w:highlight w:val="none"/>
            </w:rPr>
            <w:instrText xml:space="preserve"> HYPERLINK \l _Toc551 </w:instrText>
          </w:r>
          <w:r>
            <w:rPr>
              <w:rFonts w:hint="eastAsia" w:ascii="Times New Roman" w:hAnsi="Times New Roman" w:eastAsia="方正小标宋简体" w:cs="Noto Sans Mono CJK JP Regular"/>
              <w:smallCaps w:val="0"/>
              <w:szCs w:val="30"/>
              <w:highlight w:val="none"/>
            </w:rPr>
            <w:fldChar w:fldCharType="separate"/>
          </w:r>
          <w:r>
            <w:rPr>
              <w:rFonts w:hint="eastAsia" w:ascii="Times New Roman" w:hAnsi="Times New Roman" w:eastAsia="楷体_GB2312" w:cs="Noto Sans Mono CJK JP Regular"/>
              <w:bCs/>
              <w:smallCaps w:val="0"/>
              <w:kern w:val="0"/>
              <w:szCs w:val="32"/>
              <w:highlight w:val="none"/>
              <w:lang w:val="en-US" w:eastAsia="zh-CN" w:bidi="ar"/>
            </w:rPr>
            <w:t>第三节 构筑功能组团，优化协同发展格局</w:t>
          </w:r>
          <w:r>
            <w:rPr>
              <w:rFonts w:ascii="Times New Roman" w:hAnsi="Times New Roman"/>
              <w:smallCaps w:val="0"/>
              <w:highlight w:val="none"/>
            </w:rPr>
            <w:tab/>
          </w:r>
          <w:r>
            <w:rPr>
              <w:rFonts w:ascii="Times New Roman" w:hAnsi="Times New Roman"/>
              <w:smallCaps w:val="0"/>
              <w:highlight w:val="none"/>
            </w:rPr>
            <w:fldChar w:fldCharType="begin"/>
          </w:r>
          <w:r>
            <w:rPr>
              <w:rFonts w:ascii="Times New Roman" w:hAnsi="Times New Roman"/>
              <w:smallCaps w:val="0"/>
              <w:highlight w:val="none"/>
            </w:rPr>
            <w:instrText xml:space="preserve"> PAGEREF _Toc551 \h </w:instrText>
          </w:r>
          <w:r>
            <w:rPr>
              <w:rFonts w:ascii="Times New Roman" w:hAnsi="Times New Roman"/>
              <w:smallCaps w:val="0"/>
              <w:highlight w:val="none"/>
            </w:rPr>
            <w:fldChar w:fldCharType="separate"/>
          </w:r>
          <w:r>
            <w:rPr>
              <w:rFonts w:ascii="Times New Roman" w:hAnsi="Times New Roman"/>
              <w:smallCaps w:val="0"/>
              <w:highlight w:val="none"/>
            </w:rPr>
            <w:t>71</w:t>
          </w:r>
          <w:r>
            <w:rPr>
              <w:rFonts w:ascii="Times New Roman" w:hAnsi="Times New Roman"/>
              <w:smallCaps w:val="0"/>
              <w:highlight w:val="none"/>
            </w:rPr>
            <w:fldChar w:fldCharType="end"/>
          </w:r>
          <w:r>
            <w:rPr>
              <w:rFonts w:hint="eastAsia" w:ascii="Times New Roman" w:hAnsi="Times New Roman" w:eastAsia="方正小标宋简体" w:cs="Noto Sans Mono CJK JP Regular"/>
              <w:smallCaps w:val="0"/>
              <w:szCs w:val="30"/>
              <w:highlight w:val="none"/>
            </w:rPr>
            <w:fldChar w:fldCharType="end"/>
          </w:r>
        </w:p>
        <w:p>
          <w:pPr>
            <w:pStyle w:val="33"/>
            <w:tabs>
              <w:tab w:val="right" w:leader="dot" w:pos="8905"/>
              <w:tab w:val="clear" w:pos="8300"/>
            </w:tabs>
            <w:rPr>
              <w:rFonts w:ascii="Times New Roman" w:hAnsi="Times New Roman"/>
              <w:smallCaps w:val="0"/>
              <w:highlight w:val="none"/>
            </w:rPr>
          </w:pPr>
          <w:r>
            <w:rPr>
              <w:rFonts w:hint="eastAsia" w:ascii="Times New Roman" w:hAnsi="Times New Roman" w:eastAsia="方正小标宋简体" w:cs="Noto Sans Mono CJK JP Regular"/>
              <w:smallCaps w:val="0"/>
              <w:szCs w:val="30"/>
              <w:highlight w:val="none"/>
            </w:rPr>
            <w:fldChar w:fldCharType="begin"/>
          </w:r>
          <w:r>
            <w:rPr>
              <w:rFonts w:hint="eastAsia" w:ascii="Times New Roman" w:hAnsi="Times New Roman" w:eastAsia="方正小标宋简体" w:cs="Noto Sans Mono CJK JP Regular"/>
              <w:smallCaps w:val="0"/>
              <w:szCs w:val="30"/>
              <w:highlight w:val="none"/>
            </w:rPr>
            <w:instrText xml:space="preserve"> HYPERLINK \l _Toc3747 </w:instrText>
          </w:r>
          <w:r>
            <w:rPr>
              <w:rFonts w:hint="eastAsia" w:ascii="Times New Roman" w:hAnsi="Times New Roman" w:eastAsia="方正小标宋简体" w:cs="Noto Sans Mono CJK JP Regular"/>
              <w:smallCaps w:val="0"/>
              <w:szCs w:val="30"/>
              <w:highlight w:val="none"/>
            </w:rPr>
            <w:fldChar w:fldCharType="separate"/>
          </w:r>
          <w:r>
            <w:rPr>
              <w:rFonts w:hint="eastAsia" w:ascii="Times New Roman" w:hAnsi="Times New Roman"/>
              <w:smallCaps w:val="0"/>
              <w:highlight w:val="none"/>
            </w:rPr>
            <w:t>第</w:t>
          </w:r>
          <w:r>
            <w:rPr>
              <w:rFonts w:hint="eastAsia" w:ascii="Times New Roman" w:hAnsi="Times New Roman"/>
              <w:smallCaps w:val="0"/>
              <w:highlight w:val="none"/>
              <w:lang w:val="en-US" w:eastAsia="zh-CN"/>
            </w:rPr>
            <w:t>四</w:t>
          </w:r>
          <w:r>
            <w:rPr>
              <w:rFonts w:hint="eastAsia" w:ascii="Times New Roman" w:hAnsi="Times New Roman"/>
              <w:smallCaps w:val="0"/>
              <w:highlight w:val="none"/>
            </w:rPr>
            <w:t>节</w:t>
          </w:r>
          <w:r>
            <w:rPr>
              <w:rFonts w:ascii="Times New Roman" w:hAnsi="Times New Roman"/>
              <w:smallCaps w:val="0"/>
              <w:highlight w:val="none"/>
            </w:rPr>
            <w:t xml:space="preserve"> 赋能精细管理，</w:t>
          </w:r>
          <w:r>
            <w:rPr>
              <w:rFonts w:hint="eastAsia" w:ascii="Times New Roman" w:hAnsi="Times New Roman"/>
              <w:smallCaps w:val="0"/>
              <w:highlight w:val="none"/>
              <w:lang w:val="en-US" w:eastAsia="zh-CN"/>
            </w:rPr>
            <w:t>建设</w:t>
          </w:r>
          <w:r>
            <w:rPr>
              <w:rFonts w:ascii="Times New Roman" w:hAnsi="Times New Roman"/>
              <w:smallCaps w:val="0"/>
              <w:highlight w:val="none"/>
            </w:rPr>
            <w:t>韧性智慧城</w:t>
          </w:r>
          <w:r>
            <w:rPr>
              <w:rFonts w:hint="eastAsia" w:ascii="Times New Roman" w:hAnsi="Times New Roman"/>
              <w:smallCaps w:val="0"/>
              <w:highlight w:val="none"/>
              <w:lang w:val="en-US" w:eastAsia="zh-CN"/>
            </w:rPr>
            <w:t>区</w:t>
          </w:r>
          <w:r>
            <w:rPr>
              <w:rFonts w:ascii="Times New Roman" w:hAnsi="Times New Roman"/>
              <w:smallCaps w:val="0"/>
              <w:highlight w:val="none"/>
            </w:rPr>
            <w:tab/>
          </w:r>
          <w:r>
            <w:rPr>
              <w:rFonts w:ascii="Times New Roman" w:hAnsi="Times New Roman"/>
              <w:smallCaps w:val="0"/>
              <w:highlight w:val="none"/>
            </w:rPr>
            <w:fldChar w:fldCharType="begin"/>
          </w:r>
          <w:r>
            <w:rPr>
              <w:rFonts w:ascii="Times New Roman" w:hAnsi="Times New Roman"/>
              <w:smallCaps w:val="0"/>
              <w:highlight w:val="none"/>
            </w:rPr>
            <w:instrText xml:space="preserve"> PAGEREF _Toc3747 \h </w:instrText>
          </w:r>
          <w:r>
            <w:rPr>
              <w:rFonts w:ascii="Times New Roman" w:hAnsi="Times New Roman"/>
              <w:smallCaps w:val="0"/>
              <w:highlight w:val="none"/>
            </w:rPr>
            <w:fldChar w:fldCharType="separate"/>
          </w:r>
          <w:r>
            <w:rPr>
              <w:rFonts w:ascii="Times New Roman" w:hAnsi="Times New Roman"/>
              <w:smallCaps w:val="0"/>
              <w:highlight w:val="none"/>
            </w:rPr>
            <w:t>73</w:t>
          </w:r>
          <w:r>
            <w:rPr>
              <w:rFonts w:ascii="Times New Roman" w:hAnsi="Times New Roman"/>
              <w:smallCaps w:val="0"/>
              <w:highlight w:val="none"/>
            </w:rPr>
            <w:fldChar w:fldCharType="end"/>
          </w:r>
          <w:r>
            <w:rPr>
              <w:rFonts w:hint="eastAsia" w:ascii="Times New Roman" w:hAnsi="Times New Roman" w:eastAsia="方正小标宋简体" w:cs="Noto Sans Mono CJK JP Regular"/>
              <w:smallCaps w:val="0"/>
              <w:szCs w:val="30"/>
              <w:highlight w:val="none"/>
            </w:rPr>
            <w:fldChar w:fldCharType="end"/>
          </w:r>
        </w:p>
        <w:p>
          <w:pPr>
            <w:pStyle w:val="25"/>
            <w:tabs>
              <w:tab w:val="right" w:leader="dot" w:pos="8905"/>
              <w:tab w:val="clear" w:pos="8300"/>
            </w:tabs>
            <w:rPr>
              <w:rFonts w:ascii="Times New Roman" w:hAnsi="Times New Roman"/>
              <w:caps w:val="0"/>
              <w:highlight w:val="none"/>
            </w:rPr>
          </w:pPr>
          <w:r>
            <w:rPr>
              <w:rFonts w:hint="eastAsia" w:ascii="Times New Roman" w:hAnsi="Times New Roman" w:eastAsia="方正小标宋简体" w:cs="Noto Sans Mono CJK JP Regular"/>
              <w:caps w:val="0"/>
              <w:szCs w:val="30"/>
              <w:highlight w:val="none"/>
            </w:rPr>
            <w:fldChar w:fldCharType="begin"/>
          </w:r>
          <w:r>
            <w:rPr>
              <w:rFonts w:hint="eastAsia" w:ascii="Times New Roman" w:hAnsi="Times New Roman" w:eastAsia="方正小标宋简体" w:cs="Noto Sans Mono CJK JP Regular"/>
              <w:caps w:val="0"/>
              <w:szCs w:val="30"/>
              <w:highlight w:val="none"/>
            </w:rPr>
            <w:instrText xml:space="preserve"> HYPERLINK \l _Toc17041 </w:instrText>
          </w:r>
          <w:r>
            <w:rPr>
              <w:rFonts w:hint="eastAsia" w:ascii="Times New Roman" w:hAnsi="Times New Roman" w:eastAsia="方正小标宋简体" w:cs="Noto Sans Mono CJK JP Regular"/>
              <w:caps w:val="0"/>
              <w:szCs w:val="30"/>
              <w:highlight w:val="none"/>
            </w:rPr>
            <w:fldChar w:fldCharType="separate"/>
          </w:r>
          <w:r>
            <w:rPr>
              <w:rFonts w:hint="eastAsia" w:ascii="Times New Roman" w:hAnsi="Times New Roman"/>
              <w:bCs w:val="0"/>
              <w:caps w:val="0"/>
              <w:szCs w:val="32"/>
              <w:highlight w:val="none"/>
            </w:rPr>
            <w:t>第</w:t>
          </w:r>
          <w:r>
            <w:rPr>
              <w:rFonts w:hint="eastAsia" w:ascii="Times New Roman" w:hAnsi="Times New Roman"/>
              <w:bCs w:val="0"/>
              <w:caps w:val="0"/>
              <w:szCs w:val="32"/>
              <w:highlight w:val="none"/>
              <w:lang w:val="en-US" w:eastAsia="zh-CN"/>
            </w:rPr>
            <w:t>十</w:t>
          </w:r>
          <w:r>
            <w:rPr>
              <w:rFonts w:hint="eastAsia" w:ascii="Times New Roman" w:hAnsi="Times New Roman"/>
              <w:bCs w:val="0"/>
              <w:caps w:val="0"/>
              <w:szCs w:val="32"/>
              <w:highlight w:val="none"/>
            </w:rPr>
            <w:t>章</w:t>
          </w:r>
          <w:r>
            <w:rPr>
              <w:rFonts w:ascii="Times New Roman" w:hAnsi="Times New Roman"/>
              <w:bCs w:val="0"/>
              <w:caps w:val="0"/>
              <w:szCs w:val="32"/>
              <w:highlight w:val="none"/>
            </w:rPr>
            <w:t xml:space="preserve"> 注重民生优先，建设富裕和谐的幸福天涯</w:t>
          </w:r>
          <w:r>
            <w:rPr>
              <w:rFonts w:ascii="Times New Roman" w:hAnsi="Times New Roman"/>
              <w:caps w:val="0"/>
              <w:highlight w:val="none"/>
            </w:rPr>
            <w:tab/>
          </w:r>
          <w:r>
            <w:rPr>
              <w:rFonts w:ascii="Times New Roman" w:hAnsi="Times New Roman"/>
              <w:caps w:val="0"/>
              <w:highlight w:val="none"/>
            </w:rPr>
            <w:fldChar w:fldCharType="begin"/>
          </w:r>
          <w:r>
            <w:rPr>
              <w:rFonts w:ascii="Times New Roman" w:hAnsi="Times New Roman"/>
              <w:caps w:val="0"/>
              <w:highlight w:val="none"/>
            </w:rPr>
            <w:instrText xml:space="preserve"> PAGEREF _Toc17041 \h </w:instrText>
          </w:r>
          <w:r>
            <w:rPr>
              <w:rFonts w:ascii="Times New Roman" w:hAnsi="Times New Roman"/>
              <w:caps w:val="0"/>
              <w:highlight w:val="none"/>
            </w:rPr>
            <w:fldChar w:fldCharType="separate"/>
          </w:r>
          <w:r>
            <w:rPr>
              <w:rFonts w:ascii="Times New Roman" w:hAnsi="Times New Roman"/>
              <w:caps w:val="0"/>
              <w:highlight w:val="none"/>
            </w:rPr>
            <w:t>76</w:t>
          </w:r>
          <w:r>
            <w:rPr>
              <w:rFonts w:ascii="Times New Roman" w:hAnsi="Times New Roman"/>
              <w:caps w:val="0"/>
              <w:highlight w:val="none"/>
            </w:rPr>
            <w:fldChar w:fldCharType="end"/>
          </w:r>
          <w:r>
            <w:rPr>
              <w:rFonts w:hint="eastAsia" w:ascii="Times New Roman" w:hAnsi="Times New Roman" w:eastAsia="方正小标宋简体" w:cs="Noto Sans Mono CJK JP Regular"/>
              <w:caps w:val="0"/>
              <w:szCs w:val="30"/>
              <w:highlight w:val="none"/>
            </w:rPr>
            <w:fldChar w:fldCharType="end"/>
          </w:r>
        </w:p>
        <w:p>
          <w:pPr>
            <w:pStyle w:val="33"/>
            <w:tabs>
              <w:tab w:val="right" w:leader="dot" w:pos="8905"/>
              <w:tab w:val="clear" w:pos="8300"/>
            </w:tabs>
            <w:rPr>
              <w:rFonts w:ascii="Times New Roman" w:hAnsi="Times New Roman"/>
              <w:smallCaps w:val="0"/>
              <w:highlight w:val="none"/>
            </w:rPr>
          </w:pPr>
          <w:r>
            <w:rPr>
              <w:rFonts w:hint="eastAsia" w:ascii="Times New Roman" w:hAnsi="Times New Roman" w:eastAsia="方正小标宋简体" w:cs="Noto Sans Mono CJK JP Regular"/>
              <w:smallCaps w:val="0"/>
              <w:szCs w:val="30"/>
              <w:highlight w:val="none"/>
            </w:rPr>
            <w:fldChar w:fldCharType="begin"/>
          </w:r>
          <w:r>
            <w:rPr>
              <w:rFonts w:hint="eastAsia" w:ascii="Times New Roman" w:hAnsi="Times New Roman" w:eastAsia="方正小标宋简体" w:cs="Noto Sans Mono CJK JP Regular"/>
              <w:smallCaps w:val="0"/>
              <w:szCs w:val="30"/>
              <w:highlight w:val="none"/>
            </w:rPr>
            <w:instrText xml:space="preserve"> HYPERLINK \l _Toc18897 </w:instrText>
          </w:r>
          <w:r>
            <w:rPr>
              <w:rFonts w:hint="eastAsia" w:ascii="Times New Roman" w:hAnsi="Times New Roman" w:eastAsia="方正小标宋简体" w:cs="Noto Sans Mono CJK JP Regular"/>
              <w:smallCaps w:val="0"/>
              <w:szCs w:val="30"/>
              <w:highlight w:val="none"/>
            </w:rPr>
            <w:fldChar w:fldCharType="separate"/>
          </w:r>
          <w:r>
            <w:rPr>
              <w:rFonts w:hint="eastAsia" w:ascii="Times New Roman" w:hAnsi="Times New Roman"/>
              <w:smallCaps w:val="0"/>
              <w:highlight w:val="none"/>
            </w:rPr>
            <w:t>第一节</w:t>
          </w:r>
          <w:r>
            <w:rPr>
              <w:rFonts w:ascii="Times New Roman" w:hAnsi="Times New Roman"/>
              <w:smallCaps w:val="0"/>
              <w:highlight w:val="none"/>
            </w:rPr>
            <w:t xml:space="preserve"> 推动教育优质均衡化发展</w:t>
          </w:r>
          <w:r>
            <w:rPr>
              <w:rFonts w:ascii="Times New Roman" w:hAnsi="Times New Roman"/>
              <w:smallCaps w:val="0"/>
              <w:highlight w:val="none"/>
            </w:rPr>
            <w:tab/>
          </w:r>
          <w:r>
            <w:rPr>
              <w:rFonts w:ascii="Times New Roman" w:hAnsi="Times New Roman"/>
              <w:smallCaps w:val="0"/>
              <w:highlight w:val="none"/>
            </w:rPr>
            <w:fldChar w:fldCharType="begin"/>
          </w:r>
          <w:r>
            <w:rPr>
              <w:rFonts w:ascii="Times New Roman" w:hAnsi="Times New Roman"/>
              <w:smallCaps w:val="0"/>
              <w:highlight w:val="none"/>
            </w:rPr>
            <w:instrText xml:space="preserve"> PAGEREF _Toc18897 \h </w:instrText>
          </w:r>
          <w:r>
            <w:rPr>
              <w:rFonts w:ascii="Times New Roman" w:hAnsi="Times New Roman"/>
              <w:smallCaps w:val="0"/>
              <w:highlight w:val="none"/>
            </w:rPr>
            <w:fldChar w:fldCharType="separate"/>
          </w:r>
          <w:r>
            <w:rPr>
              <w:rFonts w:ascii="Times New Roman" w:hAnsi="Times New Roman"/>
              <w:smallCaps w:val="0"/>
              <w:highlight w:val="none"/>
            </w:rPr>
            <w:t>76</w:t>
          </w:r>
          <w:r>
            <w:rPr>
              <w:rFonts w:ascii="Times New Roman" w:hAnsi="Times New Roman"/>
              <w:smallCaps w:val="0"/>
              <w:highlight w:val="none"/>
            </w:rPr>
            <w:fldChar w:fldCharType="end"/>
          </w:r>
          <w:r>
            <w:rPr>
              <w:rFonts w:hint="eastAsia" w:ascii="Times New Roman" w:hAnsi="Times New Roman" w:eastAsia="方正小标宋简体" w:cs="Noto Sans Mono CJK JP Regular"/>
              <w:smallCaps w:val="0"/>
              <w:szCs w:val="30"/>
              <w:highlight w:val="none"/>
            </w:rPr>
            <w:fldChar w:fldCharType="end"/>
          </w:r>
        </w:p>
        <w:p>
          <w:pPr>
            <w:pStyle w:val="33"/>
            <w:tabs>
              <w:tab w:val="right" w:leader="dot" w:pos="8905"/>
              <w:tab w:val="clear" w:pos="8300"/>
            </w:tabs>
            <w:rPr>
              <w:rFonts w:ascii="Times New Roman" w:hAnsi="Times New Roman"/>
              <w:smallCaps w:val="0"/>
              <w:highlight w:val="none"/>
            </w:rPr>
          </w:pPr>
          <w:r>
            <w:rPr>
              <w:rFonts w:hint="eastAsia" w:ascii="Times New Roman" w:hAnsi="Times New Roman" w:eastAsia="方正小标宋简体" w:cs="Noto Sans Mono CJK JP Regular"/>
              <w:smallCaps w:val="0"/>
              <w:szCs w:val="30"/>
              <w:highlight w:val="none"/>
            </w:rPr>
            <w:fldChar w:fldCharType="begin"/>
          </w:r>
          <w:r>
            <w:rPr>
              <w:rFonts w:hint="eastAsia" w:ascii="Times New Roman" w:hAnsi="Times New Roman" w:eastAsia="方正小标宋简体" w:cs="Noto Sans Mono CJK JP Regular"/>
              <w:smallCaps w:val="0"/>
              <w:szCs w:val="30"/>
              <w:highlight w:val="none"/>
            </w:rPr>
            <w:instrText xml:space="preserve"> HYPERLINK \l _Toc32101 </w:instrText>
          </w:r>
          <w:r>
            <w:rPr>
              <w:rFonts w:hint="eastAsia" w:ascii="Times New Roman" w:hAnsi="Times New Roman" w:eastAsia="方正小标宋简体" w:cs="Noto Sans Mono CJK JP Regular"/>
              <w:smallCaps w:val="0"/>
              <w:szCs w:val="30"/>
              <w:highlight w:val="none"/>
            </w:rPr>
            <w:fldChar w:fldCharType="separate"/>
          </w:r>
          <w:r>
            <w:rPr>
              <w:rFonts w:hint="eastAsia" w:ascii="Times New Roman" w:hAnsi="Times New Roman"/>
              <w:smallCaps w:val="0"/>
              <w:highlight w:val="none"/>
            </w:rPr>
            <w:t>第二节</w:t>
          </w:r>
          <w:r>
            <w:rPr>
              <w:rFonts w:ascii="Times New Roman" w:hAnsi="Times New Roman"/>
              <w:smallCaps w:val="0"/>
              <w:highlight w:val="none"/>
            </w:rPr>
            <w:t xml:space="preserve"> 打造现代化医疗卫生体系</w:t>
          </w:r>
          <w:r>
            <w:rPr>
              <w:rFonts w:ascii="Times New Roman" w:hAnsi="Times New Roman"/>
              <w:smallCaps w:val="0"/>
              <w:highlight w:val="none"/>
            </w:rPr>
            <w:tab/>
          </w:r>
          <w:r>
            <w:rPr>
              <w:rFonts w:ascii="Times New Roman" w:hAnsi="Times New Roman"/>
              <w:smallCaps w:val="0"/>
              <w:highlight w:val="none"/>
            </w:rPr>
            <w:fldChar w:fldCharType="begin"/>
          </w:r>
          <w:r>
            <w:rPr>
              <w:rFonts w:ascii="Times New Roman" w:hAnsi="Times New Roman"/>
              <w:smallCaps w:val="0"/>
              <w:highlight w:val="none"/>
            </w:rPr>
            <w:instrText xml:space="preserve"> PAGEREF _Toc32101 \h </w:instrText>
          </w:r>
          <w:r>
            <w:rPr>
              <w:rFonts w:ascii="Times New Roman" w:hAnsi="Times New Roman"/>
              <w:smallCaps w:val="0"/>
              <w:highlight w:val="none"/>
            </w:rPr>
            <w:fldChar w:fldCharType="separate"/>
          </w:r>
          <w:r>
            <w:rPr>
              <w:rFonts w:ascii="Times New Roman" w:hAnsi="Times New Roman"/>
              <w:smallCaps w:val="0"/>
              <w:highlight w:val="none"/>
            </w:rPr>
            <w:t>80</w:t>
          </w:r>
          <w:r>
            <w:rPr>
              <w:rFonts w:ascii="Times New Roman" w:hAnsi="Times New Roman"/>
              <w:smallCaps w:val="0"/>
              <w:highlight w:val="none"/>
            </w:rPr>
            <w:fldChar w:fldCharType="end"/>
          </w:r>
          <w:r>
            <w:rPr>
              <w:rFonts w:hint="eastAsia" w:ascii="Times New Roman" w:hAnsi="Times New Roman" w:eastAsia="方正小标宋简体" w:cs="Noto Sans Mono CJK JP Regular"/>
              <w:smallCaps w:val="0"/>
              <w:szCs w:val="30"/>
              <w:highlight w:val="none"/>
            </w:rPr>
            <w:fldChar w:fldCharType="end"/>
          </w:r>
        </w:p>
        <w:p>
          <w:pPr>
            <w:pStyle w:val="33"/>
            <w:tabs>
              <w:tab w:val="right" w:leader="dot" w:pos="8905"/>
              <w:tab w:val="clear" w:pos="8300"/>
            </w:tabs>
            <w:rPr>
              <w:rFonts w:ascii="Times New Roman" w:hAnsi="Times New Roman"/>
              <w:smallCaps w:val="0"/>
              <w:highlight w:val="none"/>
            </w:rPr>
          </w:pPr>
          <w:r>
            <w:rPr>
              <w:rFonts w:hint="eastAsia" w:ascii="Times New Roman" w:hAnsi="Times New Roman" w:eastAsia="方正小标宋简体" w:cs="Noto Sans Mono CJK JP Regular"/>
              <w:smallCaps w:val="0"/>
              <w:szCs w:val="30"/>
              <w:highlight w:val="none"/>
            </w:rPr>
            <w:fldChar w:fldCharType="begin"/>
          </w:r>
          <w:r>
            <w:rPr>
              <w:rFonts w:hint="eastAsia" w:ascii="Times New Roman" w:hAnsi="Times New Roman" w:eastAsia="方正小标宋简体" w:cs="Noto Sans Mono CJK JP Regular"/>
              <w:smallCaps w:val="0"/>
              <w:szCs w:val="30"/>
              <w:highlight w:val="none"/>
            </w:rPr>
            <w:instrText xml:space="preserve"> HYPERLINK \l _Toc12130 </w:instrText>
          </w:r>
          <w:r>
            <w:rPr>
              <w:rFonts w:hint="eastAsia" w:ascii="Times New Roman" w:hAnsi="Times New Roman" w:eastAsia="方正小标宋简体" w:cs="Noto Sans Mono CJK JP Regular"/>
              <w:smallCaps w:val="0"/>
              <w:szCs w:val="30"/>
              <w:highlight w:val="none"/>
            </w:rPr>
            <w:fldChar w:fldCharType="separate"/>
          </w:r>
          <w:r>
            <w:rPr>
              <w:rFonts w:hint="eastAsia" w:ascii="Times New Roman" w:hAnsi="Times New Roman"/>
              <w:smallCaps w:val="0"/>
              <w:highlight w:val="none"/>
            </w:rPr>
            <w:t>第三节</w:t>
          </w:r>
          <w:r>
            <w:rPr>
              <w:rFonts w:ascii="Times New Roman" w:hAnsi="Times New Roman"/>
              <w:smallCaps w:val="0"/>
              <w:highlight w:val="none"/>
            </w:rPr>
            <w:t xml:space="preserve"> </w:t>
          </w:r>
          <w:r>
            <w:rPr>
              <w:rFonts w:hint="eastAsia" w:ascii="Times New Roman" w:hAnsi="Times New Roman"/>
              <w:smallCaps w:val="0"/>
              <w:highlight w:val="none"/>
              <w:lang w:val="en-US" w:eastAsia="zh-CN"/>
            </w:rPr>
            <w:t>加快构筑全龄友好型社会</w:t>
          </w:r>
          <w:r>
            <w:rPr>
              <w:rFonts w:ascii="Times New Roman" w:hAnsi="Times New Roman"/>
              <w:smallCaps w:val="0"/>
              <w:highlight w:val="none"/>
            </w:rPr>
            <w:tab/>
          </w:r>
          <w:r>
            <w:rPr>
              <w:rFonts w:ascii="Times New Roman" w:hAnsi="Times New Roman"/>
              <w:smallCaps w:val="0"/>
              <w:highlight w:val="none"/>
            </w:rPr>
            <w:fldChar w:fldCharType="begin"/>
          </w:r>
          <w:r>
            <w:rPr>
              <w:rFonts w:ascii="Times New Roman" w:hAnsi="Times New Roman"/>
              <w:smallCaps w:val="0"/>
              <w:highlight w:val="none"/>
            </w:rPr>
            <w:instrText xml:space="preserve"> PAGEREF _Toc12130 \h </w:instrText>
          </w:r>
          <w:r>
            <w:rPr>
              <w:rFonts w:ascii="Times New Roman" w:hAnsi="Times New Roman"/>
              <w:smallCaps w:val="0"/>
              <w:highlight w:val="none"/>
            </w:rPr>
            <w:fldChar w:fldCharType="separate"/>
          </w:r>
          <w:r>
            <w:rPr>
              <w:rFonts w:ascii="Times New Roman" w:hAnsi="Times New Roman"/>
              <w:smallCaps w:val="0"/>
              <w:highlight w:val="none"/>
            </w:rPr>
            <w:t>83</w:t>
          </w:r>
          <w:r>
            <w:rPr>
              <w:rFonts w:ascii="Times New Roman" w:hAnsi="Times New Roman"/>
              <w:smallCaps w:val="0"/>
              <w:highlight w:val="none"/>
            </w:rPr>
            <w:fldChar w:fldCharType="end"/>
          </w:r>
          <w:r>
            <w:rPr>
              <w:rFonts w:hint="eastAsia" w:ascii="Times New Roman" w:hAnsi="Times New Roman" w:eastAsia="方正小标宋简体" w:cs="Noto Sans Mono CJK JP Regular"/>
              <w:smallCaps w:val="0"/>
              <w:szCs w:val="30"/>
              <w:highlight w:val="none"/>
            </w:rPr>
            <w:fldChar w:fldCharType="end"/>
          </w:r>
        </w:p>
        <w:p>
          <w:pPr>
            <w:pStyle w:val="33"/>
            <w:tabs>
              <w:tab w:val="right" w:leader="dot" w:pos="8905"/>
              <w:tab w:val="clear" w:pos="8300"/>
            </w:tabs>
            <w:rPr>
              <w:rFonts w:ascii="Times New Roman" w:hAnsi="Times New Roman"/>
              <w:smallCaps w:val="0"/>
              <w:highlight w:val="none"/>
            </w:rPr>
          </w:pPr>
          <w:r>
            <w:rPr>
              <w:rFonts w:hint="eastAsia" w:ascii="Times New Roman" w:hAnsi="Times New Roman" w:eastAsia="方正小标宋简体" w:cs="Noto Sans Mono CJK JP Regular"/>
              <w:smallCaps w:val="0"/>
              <w:szCs w:val="30"/>
              <w:highlight w:val="none"/>
            </w:rPr>
            <w:fldChar w:fldCharType="begin"/>
          </w:r>
          <w:r>
            <w:rPr>
              <w:rFonts w:hint="eastAsia" w:ascii="Times New Roman" w:hAnsi="Times New Roman" w:eastAsia="方正小标宋简体" w:cs="Noto Sans Mono CJK JP Regular"/>
              <w:smallCaps w:val="0"/>
              <w:szCs w:val="30"/>
              <w:highlight w:val="none"/>
            </w:rPr>
            <w:instrText xml:space="preserve"> HYPERLINK \l _Toc31025 </w:instrText>
          </w:r>
          <w:r>
            <w:rPr>
              <w:rFonts w:hint="eastAsia" w:ascii="Times New Roman" w:hAnsi="Times New Roman" w:eastAsia="方正小标宋简体" w:cs="Noto Sans Mono CJK JP Regular"/>
              <w:smallCaps w:val="0"/>
              <w:szCs w:val="30"/>
              <w:highlight w:val="none"/>
            </w:rPr>
            <w:fldChar w:fldCharType="separate"/>
          </w:r>
          <w:r>
            <w:rPr>
              <w:rFonts w:hint="eastAsia" w:ascii="Times New Roman" w:hAnsi="Times New Roman"/>
              <w:smallCaps w:val="0"/>
              <w:highlight w:val="none"/>
            </w:rPr>
            <w:t>第</w:t>
          </w:r>
          <w:r>
            <w:rPr>
              <w:rFonts w:hint="eastAsia" w:ascii="Times New Roman" w:hAnsi="Times New Roman"/>
              <w:smallCaps w:val="0"/>
              <w:highlight w:val="none"/>
              <w:lang w:val="en-US" w:eastAsia="zh-CN"/>
            </w:rPr>
            <w:t>四</w:t>
          </w:r>
          <w:r>
            <w:rPr>
              <w:rFonts w:hint="eastAsia" w:ascii="Times New Roman" w:hAnsi="Times New Roman"/>
              <w:smallCaps w:val="0"/>
              <w:highlight w:val="none"/>
            </w:rPr>
            <w:t>节</w:t>
          </w:r>
          <w:r>
            <w:rPr>
              <w:rFonts w:ascii="Times New Roman" w:hAnsi="Times New Roman"/>
              <w:smallCaps w:val="0"/>
              <w:highlight w:val="none"/>
            </w:rPr>
            <w:t xml:space="preserve"> 提升就业和社会保障水平</w:t>
          </w:r>
          <w:r>
            <w:rPr>
              <w:rFonts w:ascii="Times New Roman" w:hAnsi="Times New Roman"/>
              <w:smallCaps w:val="0"/>
              <w:highlight w:val="none"/>
            </w:rPr>
            <w:tab/>
          </w:r>
          <w:r>
            <w:rPr>
              <w:rFonts w:ascii="Times New Roman" w:hAnsi="Times New Roman"/>
              <w:smallCaps w:val="0"/>
              <w:highlight w:val="none"/>
            </w:rPr>
            <w:fldChar w:fldCharType="begin"/>
          </w:r>
          <w:r>
            <w:rPr>
              <w:rFonts w:ascii="Times New Roman" w:hAnsi="Times New Roman"/>
              <w:smallCaps w:val="0"/>
              <w:highlight w:val="none"/>
            </w:rPr>
            <w:instrText xml:space="preserve"> PAGEREF _Toc31025 \h </w:instrText>
          </w:r>
          <w:r>
            <w:rPr>
              <w:rFonts w:ascii="Times New Roman" w:hAnsi="Times New Roman"/>
              <w:smallCaps w:val="0"/>
              <w:highlight w:val="none"/>
            </w:rPr>
            <w:fldChar w:fldCharType="separate"/>
          </w:r>
          <w:r>
            <w:rPr>
              <w:rFonts w:ascii="Times New Roman" w:hAnsi="Times New Roman"/>
              <w:smallCaps w:val="0"/>
              <w:highlight w:val="none"/>
            </w:rPr>
            <w:t>86</w:t>
          </w:r>
          <w:r>
            <w:rPr>
              <w:rFonts w:ascii="Times New Roman" w:hAnsi="Times New Roman"/>
              <w:smallCaps w:val="0"/>
              <w:highlight w:val="none"/>
            </w:rPr>
            <w:fldChar w:fldCharType="end"/>
          </w:r>
          <w:r>
            <w:rPr>
              <w:rFonts w:hint="eastAsia" w:ascii="Times New Roman" w:hAnsi="Times New Roman" w:eastAsia="方正小标宋简体" w:cs="Noto Sans Mono CJK JP Regular"/>
              <w:smallCaps w:val="0"/>
              <w:szCs w:val="30"/>
              <w:highlight w:val="none"/>
            </w:rPr>
            <w:fldChar w:fldCharType="end"/>
          </w:r>
        </w:p>
        <w:p>
          <w:pPr>
            <w:pStyle w:val="33"/>
            <w:tabs>
              <w:tab w:val="right" w:leader="dot" w:pos="8905"/>
              <w:tab w:val="clear" w:pos="8300"/>
            </w:tabs>
            <w:rPr>
              <w:rFonts w:ascii="Times New Roman" w:hAnsi="Times New Roman"/>
              <w:smallCaps w:val="0"/>
              <w:highlight w:val="none"/>
            </w:rPr>
          </w:pPr>
          <w:r>
            <w:rPr>
              <w:rFonts w:hint="eastAsia" w:ascii="Times New Roman" w:hAnsi="Times New Roman" w:eastAsia="方正小标宋简体" w:cs="Noto Sans Mono CJK JP Regular"/>
              <w:smallCaps w:val="0"/>
              <w:szCs w:val="30"/>
              <w:highlight w:val="none"/>
            </w:rPr>
            <w:fldChar w:fldCharType="begin"/>
          </w:r>
          <w:r>
            <w:rPr>
              <w:rFonts w:hint="eastAsia" w:ascii="Times New Roman" w:hAnsi="Times New Roman" w:eastAsia="方正小标宋简体" w:cs="Noto Sans Mono CJK JP Regular"/>
              <w:smallCaps w:val="0"/>
              <w:szCs w:val="30"/>
              <w:highlight w:val="none"/>
            </w:rPr>
            <w:instrText xml:space="preserve"> HYPERLINK \l _Toc27297 </w:instrText>
          </w:r>
          <w:r>
            <w:rPr>
              <w:rFonts w:hint="eastAsia" w:ascii="Times New Roman" w:hAnsi="Times New Roman" w:eastAsia="方正小标宋简体" w:cs="Noto Sans Mono CJK JP Regular"/>
              <w:smallCaps w:val="0"/>
              <w:szCs w:val="30"/>
              <w:highlight w:val="none"/>
            </w:rPr>
            <w:fldChar w:fldCharType="separate"/>
          </w:r>
          <w:r>
            <w:rPr>
              <w:rFonts w:hint="eastAsia" w:ascii="Times New Roman" w:hAnsi="Times New Roman"/>
              <w:smallCaps w:val="0"/>
              <w:highlight w:val="none"/>
            </w:rPr>
            <w:t>第</w:t>
          </w:r>
          <w:r>
            <w:rPr>
              <w:rFonts w:hint="eastAsia" w:ascii="Times New Roman" w:hAnsi="Times New Roman"/>
              <w:smallCaps w:val="0"/>
              <w:highlight w:val="none"/>
              <w:lang w:val="en-US" w:eastAsia="zh-CN"/>
            </w:rPr>
            <w:t>五</w:t>
          </w:r>
          <w:r>
            <w:rPr>
              <w:rFonts w:hint="eastAsia" w:ascii="Times New Roman" w:hAnsi="Times New Roman"/>
              <w:smallCaps w:val="0"/>
              <w:highlight w:val="none"/>
            </w:rPr>
            <w:t>节</w:t>
          </w:r>
          <w:r>
            <w:rPr>
              <w:rFonts w:ascii="Times New Roman" w:hAnsi="Times New Roman"/>
              <w:smallCaps w:val="0"/>
              <w:highlight w:val="none"/>
            </w:rPr>
            <w:t xml:space="preserve"> </w:t>
          </w:r>
          <w:r>
            <w:rPr>
              <w:rFonts w:hint="eastAsia" w:ascii="Times New Roman" w:hAnsi="Times New Roman"/>
              <w:smallCaps w:val="0"/>
              <w:highlight w:val="none"/>
            </w:rPr>
            <w:t>加强文明创建与</w:t>
          </w:r>
          <w:r>
            <w:rPr>
              <w:rFonts w:ascii="Times New Roman" w:hAnsi="Times New Roman"/>
              <w:smallCaps w:val="0"/>
              <w:highlight w:val="none"/>
            </w:rPr>
            <w:t>文化</w:t>
          </w:r>
          <w:r>
            <w:rPr>
              <w:rFonts w:hint="eastAsia" w:ascii="Times New Roman" w:hAnsi="Times New Roman"/>
              <w:smallCaps w:val="0"/>
              <w:highlight w:val="none"/>
            </w:rPr>
            <w:t>繁荣</w:t>
          </w:r>
          <w:r>
            <w:rPr>
              <w:rFonts w:ascii="Times New Roman" w:hAnsi="Times New Roman"/>
              <w:smallCaps w:val="0"/>
              <w:highlight w:val="none"/>
            </w:rPr>
            <w:tab/>
          </w:r>
          <w:r>
            <w:rPr>
              <w:rFonts w:ascii="Times New Roman" w:hAnsi="Times New Roman"/>
              <w:smallCaps w:val="0"/>
              <w:highlight w:val="none"/>
            </w:rPr>
            <w:fldChar w:fldCharType="begin"/>
          </w:r>
          <w:r>
            <w:rPr>
              <w:rFonts w:ascii="Times New Roman" w:hAnsi="Times New Roman"/>
              <w:smallCaps w:val="0"/>
              <w:highlight w:val="none"/>
            </w:rPr>
            <w:instrText xml:space="preserve"> PAGEREF _Toc27297 \h </w:instrText>
          </w:r>
          <w:r>
            <w:rPr>
              <w:rFonts w:ascii="Times New Roman" w:hAnsi="Times New Roman"/>
              <w:smallCaps w:val="0"/>
              <w:highlight w:val="none"/>
            </w:rPr>
            <w:fldChar w:fldCharType="separate"/>
          </w:r>
          <w:r>
            <w:rPr>
              <w:rFonts w:ascii="Times New Roman" w:hAnsi="Times New Roman"/>
              <w:smallCaps w:val="0"/>
              <w:highlight w:val="none"/>
            </w:rPr>
            <w:t>89</w:t>
          </w:r>
          <w:r>
            <w:rPr>
              <w:rFonts w:ascii="Times New Roman" w:hAnsi="Times New Roman"/>
              <w:smallCaps w:val="0"/>
              <w:highlight w:val="none"/>
            </w:rPr>
            <w:fldChar w:fldCharType="end"/>
          </w:r>
          <w:r>
            <w:rPr>
              <w:rFonts w:hint="eastAsia" w:ascii="Times New Roman" w:hAnsi="Times New Roman" w:eastAsia="方正小标宋简体" w:cs="Noto Sans Mono CJK JP Regular"/>
              <w:smallCaps w:val="0"/>
              <w:szCs w:val="30"/>
              <w:highlight w:val="none"/>
            </w:rPr>
            <w:fldChar w:fldCharType="end"/>
          </w:r>
        </w:p>
        <w:p>
          <w:pPr>
            <w:pStyle w:val="33"/>
            <w:tabs>
              <w:tab w:val="right" w:leader="dot" w:pos="8905"/>
              <w:tab w:val="clear" w:pos="8300"/>
            </w:tabs>
            <w:rPr>
              <w:rFonts w:ascii="Times New Roman" w:hAnsi="Times New Roman"/>
              <w:smallCaps w:val="0"/>
              <w:highlight w:val="none"/>
            </w:rPr>
          </w:pPr>
          <w:r>
            <w:rPr>
              <w:rFonts w:hint="eastAsia" w:ascii="Times New Roman" w:hAnsi="Times New Roman" w:eastAsia="方正小标宋简体" w:cs="Noto Sans Mono CJK JP Regular"/>
              <w:smallCaps w:val="0"/>
              <w:szCs w:val="30"/>
              <w:highlight w:val="none"/>
            </w:rPr>
            <w:fldChar w:fldCharType="begin"/>
          </w:r>
          <w:r>
            <w:rPr>
              <w:rFonts w:hint="eastAsia" w:ascii="Times New Roman" w:hAnsi="Times New Roman" w:eastAsia="方正小标宋简体" w:cs="Noto Sans Mono CJK JP Regular"/>
              <w:smallCaps w:val="0"/>
              <w:szCs w:val="30"/>
              <w:highlight w:val="none"/>
            </w:rPr>
            <w:instrText xml:space="preserve"> HYPERLINK \l _Toc7974 </w:instrText>
          </w:r>
          <w:r>
            <w:rPr>
              <w:rFonts w:hint="eastAsia" w:ascii="Times New Roman" w:hAnsi="Times New Roman" w:eastAsia="方正小标宋简体" w:cs="Noto Sans Mono CJK JP Regular"/>
              <w:smallCaps w:val="0"/>
              <w:szCs w:val="30"/>
              <w:highlight w:val="none"/>
            </w:rPr>
            <w:fldChar w:fldCharType="separate"/>
          </w:r>
          <w:r>
            <w:rPr>
              <w:rFonts w:hint="eastAsia" w:ascii="Times New Roman" w:hAnsi="Times New Roman"/>
              <w:smallCaps w:val="0"/>
              <w:highlight w:val="none"/>
            </w:rPr>
            <w:t>第六节</w:t>
          </w:r>
          <w:r>
            <w:rPr>
              <w:rFonts w:ascii="Times New Roman" w:hAnsi="Times New Roman"/>
              <w:smallCaps w:val="0"/>
              <w:highlight w:val="none"/>
            </w:rPr>
            <w:t xml:space="preserve"> 锻造平安天涯的安全防线</w:t>
          </w:r>
          <w:r>
            <w:rPr>
              <w:rFonts w:ascii="Times New Roman" w:hAnsi="Times New Roman"/>
              <w:smallCaps w:val="0"/>
              <w:highlight w:val="none"/>
            </w:rPr>
            <w:tab/>
          </w:r>
          <w:r>
            <w:rPr>
              <w:rFonts w:ascii="Times New Roman" w:hAnsi="Times New Roman"/>
              <w:smallCaps w:val="0"/>
              <w:highlight w:val="none"/>
            </w:rPr>
            <w:fldChar w:fldCharType="begin"/>
          </w:r>
          <w:r>
            <w:rPr>
              <w:rFonts w:ascii="Times New Roman" w:hAnsi="Times New Roman"/>
              <w:smallCaps w:val="0"/>
              <w:highlight w:val="none"/>
            </w:rPr>
            <w:instrText xml:space="preserve"> PAGEREF _Toc7974 \h </w:instrText>
          </w:r>
          <w:r>
            <w:rPr>
              <w:rFonts w:ascii="Times New Roman" w:hAnsi="Times New Roman"/>
              <w:smallCaps w:val="0"/>
              <w:highlight w:val="none"/>
            </w:rPr>
            <w:fldChar w:fldCharType="separate"/>
          </w:r>
          <w:r>
            <w:rPr>
              <w:rFonts w:ascii="Times New Roman" w:hAnsi="Times New Roman"/>
              <w:smallCaps w:val="0"/>
              <w:highlight w:val="none"/>
            </w:rPr>
            <w:t>91</w:t>
          </w:r>
          <w:r>
            <w:rPr>
              <w:rFonts w:ascii="Times New Roman" w:hAnsi="Times New Roman"/>
              <w:smallCaps w:val="0"/>
              <w:highlight w:val="none"/>
            </w:rPr>
            <w:fldChar w:fldCharType="end"/>
          </w:r>
          <w:r>
            <w:rPr>
              <w:rFonts w:hint="eastAsia" w:ascii="Times New Roman" w:hAnsi="Times New Roman" w:eastAsia="方正小标宋简体" w:cs="Noto Sans Mono CJK JP Regular"/>
              <w:smallCaps w:val="0"/>
              <w:szCs w:val="30"/>
              <w:highlight w:val="none"/>
            </w:rPr>
            <w:fldChar w:fldCharType="end"/>
          </w:r>
        </w:p>
        <w:p>
          <w:pPr>
            <w:pStyle w:val="33"/>
            <w:tabs>
              <w:tab w:val="right" w:leader="dot" w:pos="8905"/>
              <w:tab w:val="clear" w:pos="8300"/>
            </w:tabs>
            <w:rPr>
              <w:rFonts w:ascii="Times New Roman" w:hAnsi="Times New Roman"/>
              <w:smallCaps w:val="0"/>
              <w:highlight w:val="none"/>
            </w:rPr>
          </w:pPr>
          <w:r>
            <w:rPr>
              <w:rFonts w:hint="eastAsia" w:ascii="Times New Roman" w:hAnsi="Times New Roman" w:eastAsia="方正小标宋简体" w:cs="Noto Sans Mono CJK JP Regular"/>
              <w:smallCaps w:val="0"/>
              <w:szCs w:val="30"/>
              <w:highlight w:val="none"/>
            </w:rPr>
            <w:fldChar w:fldCharType="begin"/>
          </w:r>
          <w:r>
            <w:rPr>
              <w:rFonts w:hint="eastAsia" w:ascii="Times New Roman" w:hAnsi="Times New Roman" w:eastAsia="方正小标宋简体" w:cs="Noto Sans Mono CJK JP Regular"/>
              <w:smallCaps w:val="0"/>
              <w:szCs w:val="30"/>
              <w:highlight w:val="none"/>
            </w:rPr>
            <w:instrText xml:space="preserve"> HYPERLINK \l _Toc18124 </w:instrText>
          </w:r>
          <w:r>
            <w:rPr>
              <w:rFonts w:hint="eastAsia" w:ascii="Times New Roman" w:hAnsi="Times New Roman" w:eastAsia="方正小标宋简体" w:cs="Noto Sans Mono CJK JP Regular"/>
              <w:smallCaps w:val="0"/>
              <w:szCs w:val="30"/>
              <w:highlight w:val="none"/>
            </w:rPr>
            <w:fldChar w:fldCharType="separate"/>
          </w:r>
          <w:r>
            <w:rPr>
              <w:rFonts w:hint="eastAsia" w:ascii="Times New Roman" w:hAnsi="Times New Roman" w:eastAsia="楷体_GB2312" w:cs="Noto Sans Mono CJK JP Regular"/>
              <w:bCs/>
              <w:smallCaps w:val="0"/>
              <w:szCs w:val="32"/>
              <w:highlight w:val="none"/>
              <w:lang w:val="en-US" w:eastAsia="zh-CN" w:bidi="ar-SA"/>
            </w:rPr>
            <w:t>第七节 提升和谐天涯的治理水平</w:t>
          </w:r>
          <w:r>
            <w:rPr>
              <w:rFonts w:ascii="Times New Roman" w:hAnsi="Times New Roman"/>
              <w:smallCaps w:val="0"/>
              <w:highlight w:val="none"/>
            </w:rPr>
            <w:tab/>
          </w:r>
          <w:r>
            <w:rPr>
              <w:rFonts w:ascii="Times New Roman" w:hAnsi="Times New Roman"/>
              <w:smallCaps w:val="0"/>
              <w:highlight w:val="none"/>
            </w:rPr>
            <w:fldChar w:fldCharType="begin"/>
          </w:r>
          <w:r>
            <w:rPr>
              <w:rFonts w:ascii="Times New Roman" w:hAnsi="Times New Roman"/>
              <w:smallCaps w:val="0"/>
              <w:highlight w:val="none"/>
            </w:rPr>
            <w:instrText xml:space="preserve"> PAGEREF _Toc18124 \h </w:instrText>
          </w:r>
          <w:r>
            <w:rPr>
              <w:rFonts w:ascii="Times New Roman" w:hAnsi="Times New Roman"/>
              <w:smallCaps w:val="0"/>
              <w:highlight w:val="none"/>
            </w:rPr>
            <w:fldChar w:fldCharType="separate"/>
          </w:r>
          <w:r>
            <w:rPr>
              <w:rFonts w:ascii="Times New Roman" w:hAnsi="Times New Roman"/>
              <w:smallCaps w:val="0"/>
              <w:highlight w:val="none"/>
            </w:rPr>
            <w:t>93</w:t>
          </w:r>
          <w:r>
            <w:rPr>
              <w:rFonts w:ascii="Times New Roman" w:hAnsi="Times New Roman"/>
              <w:smallCaps w:val="0"/>
              <w:highlight w:val="none"/>
            </w:rPr>
            <w:fldChar w:fldCharType="end"/>
          </w:r>
          <w:r>
            <w:rPr>
              <w:rFonts w:hint="eastAsia" w:ascii="Times New Roman" w:hAnsi="Times New Roman" w:eastAsia="方正小标宋简体" w:cs="Noto Sans Mono CJK JP Regular"/>
              <w:smallCaps w:val="0"/>
              <w:szCs w:val="30"/>
              <w:highlight w:val="none"/>
            </w:rPr>
            <w:fldChar w:fldCharType="end"/>
          </w:r>
        </w:p>
        <w:p>
          <w:pPr>
            <w:pStyle w:val="25"/>
            <w:tabs>
              <w:tab w:val="right" w:leader="dot" w:pos="8905"/>
              <w:tab w:val="clear" w:pos="8300"/>
            </w:tabs>
            <w:rPr>
              <w:rFonts w:ascii="Times New Roman" w:hAnsi="Times New Roman"/>
              <w:caps w:val="0"/>
              <w:highlight w:val="none"/>
            </w:rPr>
          </w:pPr>
          <w:r>
            <w:rPr>
              <w:rFonts w:hint="eastAsia" w:ascii="Times New Roman" w:hAnsi="Times New Roman" w:eastAsia="方正小标宋简体" w:cs="Noto Sans Mono CJK JP Regular"/>
              <w:caps w:val="0"/>
              <w:szCs w:val="30"/>
              <w:highlight w:val="none"/>
            </w:rPr>
            <w:fldChar w:fldCharType="begin"/>
          </w:r>
          <w:r>
            <w:rPr>
              <w:rFonts w:hint="eastAsia" w:ascii="Times New Roman" w:hAnsi="Times New Roman" w:eastAsia="方正小标宋简体" w:cs="Noto Sans Mono CJK JP Regular"/>
              <w:caps w:val="0"/>
              <w:szCs w:val="30"/>
              <w:highlight w:val="none"/>
            </w:rPr>
            <w:instrText xml:space="preserve"> HYPERLINK \l _Toc8494 </w:instrText>
          </w:r>
          <w:r>
            <w:rPr>
              <w:rFonts w:hint="eastAsia" w:ascii="Times New Roman" w:hAnsi="Times New Roman" w:eastAsia="方正小标宋简体" w:cs="Noto Sans Mono CJK JP Regular"/>
              <w:caps w:val="0"/>
              <w:szCs w:val="30"/>
              <w:highlight w:val="none"/>
            </w:rPr>
            <w:fldChar w:fldCharType="separate"/>
          </w:r>
          <w:r>
            <w:rPr>
              <w:rFonts w:hint="eastAsia" w:ascii="Times New Roman" w:hAnsi="Times New Roman"/>
              <w:bCs w:val="0"/>
              <w:caps w:val="0"/>
              <w:szCs w:val="32"/>
              <w:highlight w:val="none"/>
            </w:rPr>
            <w:t>第十</w:t>
          </w:r>
          <w:r>
            <w:rPr>
              <w:rFonts w:hint="eastAsia" w:ascii="Times New Roman" w:hAnsi="Times New Roman"/>
              <w:bCs w:val="0"/>
              <w:caps w:val="0"/>
              <w:szCs w:val="32"/>
              <w:highlight w:val="none"/>
              <w:lang w:val="en-US" w:eastAsia="zh-CN"/>
            </w:rPr>
            <w:t>一</w:t>
          </w:r>
          <w:r>
            <w:rPr>
              <w:rFonts w:hint="eastAsia" w:ascii="Times New Roman" w:hAnsi="Times New Roman"/>
              <w:bCs w:val="0"/>
              <w:caps w:val="0"/>
              <w:szCs w:val="32"/>
              <w:highlight w:val="none"/>
            </w:rPr>
            <w:t>章</w:t>
          </w:r>
          <w:r>
            <w:rPr>
              <w:rFonts w:ascii="Times New Roman" w:hAnsi="Times New Roman"/>
              <w:bCs w:val="0"/>
              <w:caps w:val="0"/>
              <w:szCs w:val="32"/>
              <w:highlight w:val="none"/>
            </w:rPr>
            <w:t xml:space="preserve"> </w:t>
          </w:r>
          <w:r>
            <w:rPr>
              <w:rFonts w:hint="eastAsia" w:ascii="Times New Roman" w:hAnsi="Times New Roman"/>
              <w:bCs w:val="0"/>
              <w:caps w:val="0"/>
              <w:szCs w:val="32"/>
              <w:highlight w:val="none"/>
            </w:rPr>
            <w:t>筑牢生态屏障，美好家园与绿色发展并进</w:t>
          </w:r>
          <w:r>
            <w:rPr>
              <w:rFonts w:ascii="Times New Roman" w:hAnsi="Times New Roman"/>
              <w:caps w:val="0"/>
              <w:highlight w:val="none"/>
            </w:rPr>
            <w:tab/>
          </w:r>
          <w:r>
            <w:rPr>
              <w:rFonts w:ascii="Times New Roman" w:hAnsi="Times New Roman"/>
              <w:caps w:val="0"/>
              <w:highlight w:val="none"/>
            </w:rPr>
            <w:fldChar w:fldCharType="begin"/>
          </w:r>
          <w:r>
            <w:rPr>
              <w:rFonts w:ascii="Times New Roman" w:hAnsi="Times New Roman"/>
              <w:caps w:val="0"/>
              <w:highlight w:val="none"/>
            </w:rPr>
            <w:instrText xml:space="preserve"> PAGEREF _Toc8494 \h </w:instrText>
          </w:r>
          <w:r>
            <w:rPr>
              <w:rFonts w:ascii="Times New Roman" w:hAnsi="Times New Roman"/>
              <w:caps w:val="0"/>
              <w:highlight w:val="none"/>
            </w:rPr>
            <w:fldChar w:fldCharType="separate"/>
          </w:r>
          <w:r>
            <w:rPr>
              <w:rFonts w:ascii="Times New Roman" w:hAnsi="Times New Roman"/>
              <w:caps w:val="0"/>
              <w:highlight w:val="none"/>
            </w:rPr>
            <w:t>95</w:t>
          </w:r>
          <w:r>
            <w:rPr>
              <w:rFonts w:ascii="Times New Roman" w:hAnsi="Times New Roman"/>
              <w:caps w:val="0"/>
              <w:highlight w:val="none"/>
            </w:rPr>
            <w:fldChar w:fldCharType="end"/>
          </w:r>
          <w:r>
            <w:rPr>
              <w:rFonts w:hint="eastAsia" w:ascii="Times New Roman" w:hAnsi="Times New Roman" w:eastAsia="方正小标宋简体" w:cs="Noto Sans Mono CJK JP Regular"/>
              <w:caps w:val="0"/>
              <w:szCs w:val="30"/>
              <w:highlight w:val="none"/>
            </w:rPr>
            <w:fldChar w:fldCharType="end"/>
          </w:r>
        </w:p>
        <w:p>
          <w:pPr>
            <w:pStyle w:val="33"/>
            <w:tabs>
              <w:tab w:val="right" w:leader="dot" w:pos="8905"/>
              <w:tab w:val="clear" w:pos="8300"/>
            </w:tabs>
            <w:rPr>
              <w:rFonts w:ascii="Times New Roman" w:hAnsi="Times New Roman"/>
              <w:smallCaps w:val="0"/>
              <w:highlight w:val="none"/>
            </w:rPr>
          </w:pPr>
          <w:r>
            <w:rPr>
              <w:rFonts w:hint="eastAsia" w:ascii="Times New Roman" w:hAnsi="Times New Roman" w:eastAsia="方正小标宋简体" w:cs="Noto Sans Mono CJK JP Regular"/>
              <w:smallCaps w:val="0"/>
              <w:szCs w:val="30"/>
              <w:highlight w:val="none"/>
            </w:rPr>
            <w:fldChar w:fldCharType="begin"/>
          </w:r>
          <w:r>
            <w:rPr>
              <w:rFonts w:hint="eastAsia" w:ascii="Times New Roman" w:hAnsi="Times New Roman" w:eastAsia="方正小标宋简体" w:cs="Noto Sans Mono CJK JP Regular"/>
              <w:smallCaps w:val="0"/>
              <w:szCs w:val="30"/>
              <w:highlight w:val="none"/>
            </w:rPr>
            <w:instrText xml:space="preserve"> HYPERLINK \l _Toc31542 </w:instrText>
          </w:r>
          <w:r>
            <w:rPr>
              <w:rFonts w:hint="eastAsia" w:ascii="Times New Roman" w:hAnsi="Times New Roman" w:eastAsia="方正小标宋简体" w:cs="Noto Sans Mono CJK JP Regular"/>
              <w:smallCaps w:val="0"/>
              <w:szCs w:val="30"/>
              <w:highlight w:val="none"/>
            </w:rPr>
            <w:fldChar w:fldCharType="separate"/>
          </w:r>
          <w:r>
            <w:rPr>
              <w:rFonts w:hint="eastAsia" w:ascii="Times New Roman" w:hAnsi="Times New Roman"/>
              <w:smallCaps w:val="0"/>
              <w:highlight w:val="none"/>
            </w:rPr>
            <w:t>第一节</w:t>
          </w:r>
          <w:r>
            <w:rPr>
              <w:rFonts w:ascii="Times New Roman" w:hAnsi="Times New Roman"/>
              <w:smallCaps w:val="0"/>
              <w:highlight w:val="none"/>
            </w:rPr>
            <w:t xml:space="preserve"> </w:t>
          </w:r>
          <w:r>
            <w:rPr>
              <w:rFonts w:hint="eastAsia" w:ascii="Times New Roman" w:hAnsi="Times New Roman"/>
              <w:smallCaps w:val="0"/>
              <w:highlight w:val="none"/>
              <w:lang w:val="en-US" w:eastAsia="zh-CN"/>
            </w:rPr>
            <w:t>保护生态环境</w:t>
          </w:r>
          <w:r>
            <w:rPr>
              <w:rFonts w:hint="eastAsia" w:ascii="Times New Roman" w:hAnsi="Times New Roman"/>
              <w:smallCaps w:val="0"/>
              <w:highlight w:val="none"/>
            </w:rPr>
            <w:t>，</w:t>
          </w:r>
          <w:r>
            <w:rPr>
              <w:rFonts w:hint="eastAsia" w:ascii="Times New Roman" w:hAnsi="Times New Roman"/>
              <w:smallCaps w:val="0"/>
              <w:highlight w:val="none"/>
              <w:lang w:val="en-US" w:eastAsia="zh-CN"/>
            </w:rPr>
            <w:t>推进综合治理</w:t>
          </w:r>
          <w:r>
            <w:rPr>
              <w:rFonts w:ascii="Times New Roman" w:hAnsi="Times New Roman"/>
              <w:smallCaps w:val="0"/>
              <w:highlight w:val="none"/>
            </w:rPr>
            <w:tab/>
          </w:r>
          <w:r>
            <w:rPr>
              <w:rFonts w:ascii="Times New Roman" w:hAnsi="Times New Roman"/>
              <w:smallCaps w:val="0"/>
              <w:highlight w:val="none"/>
            </w:rPr>
            <w:fldChar w:fldCharType="begin"/>
          </w:r>
          <w:r>
            <w:rPr>
              <w:rFonts w:ascii="Times New Roman" w:hAnsi="Times New Roman"/>
              <w:smallCaps w:val="0"/>
              <w:highlight w:val="none"/>
            </w:rPr>
            <w:instrText xml:space="preserve"> PAGEREF _Toc31542 \h </w:instrText>
          </w:r>
          <w:r>
            <w:rPr>
              <w:rFonts w:ascii="Times New Roman" w:hAnsi="Times New Roman"/>
              <w:smallCaps w:val="0"/>
              <w:highlight w:val="none"/>
            </w:rPr>
            <w:fldChar w:fldCharType="separate"/>
          </w:r>
          <w:r>
            <w:rPr>
              <w:rFonts w:ascii="Times New Roman" w:hAnsi="Times New Roman"/>
              <w:smallCaps w:val="0"/>
              <w:highlight w:val="none"/>
            </w:rPr>
            <w:t>95</w:t>
          </w:r>
          <w:r>
            <w:rPr>
              <w:rFonts w:ascii="Times New Roman" w:hAnsi="Times New Roman"/>
              <w:smallCaps w:val="0"/>
              <w:highlight w:val="none"/>
            </w:rPr>
            <w:fldChar w:fldCharType="end"/>
          </w:r>
          <w:r>
            <w:rPr>
              <w:rFonts w:hint="eastAsia" w:ascii="Times New Roman" w:hAnsi="Times New Roman" w:eastAsia="方正小标宋简体" w:cs="Noto Sans Mono CJK JP Regular"/>
              <w:smallCaps w:val="0"/>
              <w:szCs w:val="30"/>
              <w:highlight w:val="none"/>
            </w:rPr>
            <w:fldChar w:fldCharType="end"/>
          </w:r>
        </w:p>
        <w:p>
          <w:pPr>
            <w:pStyle w:val="33"/>
            <w:tabs>
              <w:tab w:val="right" w:leader="dot" w:pos="8905"/>
              <w:tab w:val="clear" w:pos="8300"/>
            </w:tabs>
            <w:rPr>
              <w:rFonts w:ascii="Times New Roman" w:hAnsi="Times New Roman"/>
              <w:smallCaps w:val="0"/>
              <w:highlight w:val="none"/>
            </w:rPr>
          </w:pPr>
          <w:r>
            <w:rPr>
              <w:rFonts w:hint="eastAsia" w:ascii="Times New Roman" w:hAnsi="Times New Roman" w:eastAsia="方正小标宋简体" w:cs="Noto Sans Mono CJK JP Regular"/>
              <w:smallCaps w:val="0"/>
              <w:szCs w:val="30"/>
              <w:highlight w:val="none"/>
            </w:rPr>
            <w:fldChar w:fldCharType="begin"/>
          </w:r>
          <w:r>
            <w:rPr>
              <w:rFonts w:hint="eastAsia" w:ascii="Times New Roman" w:hAnsi="Times New Roman" w:eastAsia="方正小标宋简体" w:cs="Noto Sans Mono CJK JP Regular"/>
              <w:smallCaps w:val="0"/>
              <w:szCs w:val="30"/>
              <w:highlight w:val="none"/>
            </w:rPr>
            <w:instrText xml:space="preserve"> HYPERLINK \l _Toc23040 </w:instrText>
          </w:r>
          <w:r>
            <w:rPr>
              <w:rFonts w:hint="eastAsia" w:ascii="Times New Roman" w:hAnsi="Times New Roman" w:eastAsia="方正小标宋简体" w:cs="Noto Sans Mono CJK JP Regular"/>
              <w:smallCaps w:val="0"/>
              <w:szCs w:val="30"/>
              <w:highlight w:val="none"/>
            </w:rPr>
            <w:fldChar w:fldCharType="separate"/>
          </w:r>
          <w:r>
            <w:rPr>
              <w:rFonts w:hint="eastAsia" w:ascii="Times New Roman" w:hAnsi="Times New Roman"/>
              <w:smallCaps w:val="0"/>
              <w:highlight w:val="none"/>
            </w:rPr>
            <w:t>第</w:t>
          </w:r>
          <w:r>
            <w:rPr>
              <w:rFonts w:hint="eastAsia" w:ascii="Times New Roman" w:hAnsi="Times New Roman"/>
              <w:smallCaps w:val="0"/>
              <w:highlight w:val="none"/>
              <w:lang w:val="en-US" w:eastAsia="zh-CN"/>
            </w:rPr>
            <w:t>二</w:t>
          </w:r>
          <w:r>
            <w:rPr>
              <w:rFonts w:hint="eastAsia" w:ascii="Times New Roman" w:hAnsi="Times New Roman"/>
              <w:smallCaps w:val="0"/>
              <w:highlight w:val="none"/>
            </w:rPr>
            <w:t>节</w:t>
          </w:r>
          <w:r>
            <w:rPr>
              <w:rFonts w:ascii="Times New Roman" w:hAnsi="Times New Roman"/>
              <w:smallCaps w:val="0"/>
              <w:highlight w:val="none"/>
            </w:rPr>
            <w:t xml:space="preserve"> </w:t>
          </w:r>
          <w:r>
            <w:rPr>
              <w:rFonts w:hint="eastAsia" w:ascii="Times New Roman" w:hAnsi="Times New Roman"/>
              <w:smallCaps w:val="0"/>
              <w:highlight w:val="none"/>
            </w:rPr>
            <w:t>推进生态文明，塑造和谐环境</w:t>
          </w:r>
          <w:r>
            <w:rPr>
              <w:rFonts w:ascii="Times New Roman" w:hAnsi="Times New Roman"/>
              <w:smallCaps w:val="0"/>
              <w:highlight w:val="none"/>
            </w:rPr>
            <w:tab/>
          </w:r>
          <w:r>
            <w:rPr>
              <w:rFonts w:ascii="Times New Roman" w:hAnsi="Times New Roman"/>
              <w:smallCaps w:val="0"/>
              <w:highlight w:val="none"/>
            </w:rPr>
            <w:fldChar w:fldCharType="begin"/>
          </w:r>
          <w:r>
            <w:rPr>
              <w:rFonts w:ascii="Times New Roman" w:hAnsi="Times New Roman"/>
              <w:smallCaps w:val="0"/>
              <w:highlight w:val="none"/>
            </w:rPr>
            <w:instrText xml:space="preserve"> PAGEREF _Toc23040 \h </w:instrText>
          </w:r>
          <w:r>
            <w:rPr>
              <w:rFonts w:ascii="Times New Roman" w:hAnsi="Times New Roman"/>
              <w:smallCaps w:val="0"/>
              <w:highlight w:val="none"/>
            </w:rPr>
            <w:fldChar w:fldCharType="separate"/>
          </w:r>
          <w:r>
            <w:rPr>
              <w:rFonts w:ascii="Times New Roman" w:hAnsi="Times New Roman"/>
              <w:smallCaps w:val="0"/>
              <w:highlight w:val="none"/>
            </w:rPr>
            <w:t>97</w:t>
          </w:r>
          <w:r>
            <w:rPr>
              <w:rFonts w:ascii="Times New Roman" w:hAnsi="Times New Roman"/>
              <w:smallCaps w:val="0"/>
              <w:highlight w:val="none"/>
            </w:rPr>
            <w:fldChar w:fldCharType="end"/>
          </w:r>
          <w:r>
            <w:rPr>
              <w:rFonts w:hint="eastAsia" w:ascii="Times New Roman" w:hAnsi="Times New Roman" w:eastAsia="方正小标宋简体" w:cs="Noto Sans Mono CJK JP Regular"/>
              <w:smallCaps w:val="0"/>
              <w:szCs w:val="30"/>
              <w:highlight w:val="none"/>
            </w:rPr>
            <w:fldChar w:fldCharType="end"/>
          </w:r>
        </w:p>
        <w:p>
          <w:pPr>
            <w:pStyle w:val="33"/>
            <w:tabs>
              <w:tab w:val="right" w:leader="dot" w:pos="8905"/>
              <w:tab w:val="clear" w:pos="8300"/>
            </w:tabs>
            <w:rPr>
              <w:rFonts w:ascii="Times New Roman" w:hAnsi="Times New Roman"/>
              <w:smallCaps w:val="0"/>
              <w:highlight w:val="none"/>
            </w:rPr>
          </w:pPr>
          <w:r>
            <w:rPr>
              <w:rFonts w:hint="eastAsia" w:ascii="Times New Roman" w:hAnsi="Times New Roman" w:eastAsia="方正小标宋简体" w:cs="Noto Sans Mono CJK JP Regular"/>
              <w:smallCaps w:val="0"/>
              <w:szCs w:val="30"/>
              <w:highlight w:val="none"/>
            </w:rPr>
            <w:fldChar w:fldCharType="begin"/>
          </w:r>
          <w:r>
            <w:rPr>
              <w:rFonts w:hint="eastAsia" w:ascii="Times New Roman" w:hAnsi="Times New Roman" w:eastAsia="方正小标宋简体" w:cs="Noto Sans Mono CJK JP Regular"/>
              <w:smallCaps w:val="0"/>
              <w:szCs w:val="30"/>
              <w:highlight w:val="none"/>
            </w:rPr>
            <w:instrText xml:space="preserve"> HYPERLINK \l _Toc15789 </w:instrText>
          </w:r>
          <w:r>
            <w:rPr>
              <w:rFonts w:hint="eastAsia" w:ascii="Times New Roman" w:hAnsi="Times New Roman" w:eastAsia="方正小标宋简体" w:cs="Noto Sans Mono CJK JP Regular"/>
              <w:smallCaps w:val="0"/>
              <w:szCs w:val="30"/>
              <w:highlight w:val="none"/>
            </w:rPr>
            <w:fldChar w:fldCharType="separate"/>
          </w:r>
          <w:r>
            <w:rPr>
              <w:rFonts w:hint="eastAsia" w:ascii="Times New Roman" w:hAnsi="Times New Roman"/>
              <w:smallCaps w:val="0"/>
              <w:highlight w:val="none"/>
            </w:rPr>
            <w:t>第</w:t>
          </w:r>
          <w:r>
            <w:rPr>
              <w:rFonts w:hint="eastAsia" w:ascii="Times New Roman" w:hAnsi="Times New Roman"/>
              <w:smallCaps w:val="0"/>
              <w:highlight w:val="none"/>
              <w:lang w:val="en-US" w:eastAsia="zh-CN"/>
            </w:rPr>
            <w:t>三</w:t>
          </w:r>
          <w:r>
            <w:rPr>
              <w:rFonts w:hint="eastAsia" w:ascii="Times New Roman" w:hAnsi="Times New Roman"/>
              <w:smallCaps w:val="0"/>
              <w:highlight w:val="none"/>
            </w:rPr>
            <w:t>节</w:t>
          </w:r>
          <w:r>
            <w:rPr>
              <w:rFonts w:ascii="Times New Roman" w:hAnsi="Times New Roman"/>
              <w:smallCaps w:val="0"/>
              <w:highlight w:val="none"/>
            </w:rPr>
            <w:t xml:space="preserve"> </w:t>
          </w:r>
          <w:r>
            <w:rPr>
              <w:rFonts w:hint="eastAsia" w:ascii="Times New Roman" w:hAnsi="Times New Roman"/>
              <w:smallCaps w:val="0"/>
              <w:highlight w:val="none"/>
            </w:rPr>
            <w:t>发展生态经济，践行向绿图强</w:t>
          </w:r>
          <w:r>
            <w:rPr>
              <w:rFonts w:ascii="Times New Roman" w:hAnsi="Times New Roman"/>
              <w:smallCaps w:val="0"/>
              <w:highlight w:val="none"/>
            </w:rPr>
            <w:tab/>
          </w:r>
          <w:r>
            <w:rPr>
              <w:rFonts w:ascii="Times New Roman" w:hAnsi="Times New Roman"/>
              <w:smallCaps w:val="0"/>
              <w:highlight w:val="none"/>
            </w:rPr>
            <w:fldChar w:fldCharType="begin"/>
          </w:r>
          <w:r>
            <w:rPr>
              <w:rFonts w:ascii="Times New Roman" w:hAnsi="Times New Roman"/>
              <w:smallCaps w:val="0"/>
              <w:highlight w:val="none"/>
            </w:rPr>
            <w:instrText xml:space="preserve"> PAGEREF _Toc15789 \h </w:instrText>
          </w:r>
          <w:r>
            <w:rPr>
              <w:rFonts w:ascii="Times New Roman" w:hAnsi="Times New Roman"/>
              <w:smallCaps w:val="0"/>
              <w:highlight w:val="none"/>
            </w:rPr>
            <w:fldChar w:fldCharType="separate"/>
          </w:r>
          <w:r>
            <w:rPr>
              <w:rFonts w:ascii="Times New Roman" w:hAnsi="Times New Roman"/>
              <w:smallCaps w:val="0"/>
              <w:highlight w:val="none"/>
            </w:rPr>
            <w:t>99</w:t>
          </w:r>
          <w:r>
            <w:rPr>
              <w:rFonts w:ascii="Times New Roman" w:hAnsi="Times New Roman"/>
              <w:smallCaps w:val="0"/>
              <w:highlight w:val="none"/>
            </w:rPr>
            <w:fldChar w:fldCharType="end"/>
          </w:r>
          <w:r>
            <w:rPr>
              <w:rFonts w:hint="eastAsia" w:ascii="Times New Roman" w:hAnsi="Times New Roman" w:eastAsia="方正小标宋简体" w:cs="Noto Sans Mono CJK JP Regular"/>
              <w:smallCaps w:val="0"/>
              <w:szCs w:val="30"/>
              <w:highlight w:val="none"/>
            </w:rPr>
            <w:fldChar w:fldCharType="end"/>
          </w:r>
        </w:p>
        <w:p>
          <w:pPr>
            <w:pStyle w:val="25"/>
            <w:tabs>
              <w:tab w:val="right" w:leader="dot" w:pos="8905"/>
              <w:tab w:val="clear" w:pos="8300"/>
            </w:tabs>
            <w:rPr>
              <w:rFonts w:ascii="Times New Roman" w:hAnsi="Times New Roman"/>
              <w:caps w:val="0"/>
              <w:highlight w:val="none"/>
            </w:rPr>
          </w:pPr>
          <w:r>
            <w:rPr>
              <w:rFonts w:hint="eastAsia" w:ascii="Times New Roman" w:hAnsi="Times New Roman" w:eastAsia="方正小标宋简体" w:cs="Noto Sans Mono CJK JP Regular"/>
              <w:caps w:val="0"/>
              <w:szCs w:val="30"/>
              <w:highlight w:val="none"/>
            </w:rPr>
            <w:fldChar w:fldCharType="begin"/>
          </w:r>
          <w:r>
            <w:rPr>
              <w:rFonts w:hint="eastAsia" w:ascii="Times New Roman" w:hAnsi="Times New Roman" w:eastAsia="方正小标宋简体" w:cs="Noto Sans Mono CJK JP Regular"/>
              <w:caps w:val="0"/>
              <w:szCs w:val="30"/>
              <w:highlight w:val="none"/>
            </w:rPr>
            <w:instrText xml:space="preserve"> HYPERLINK \l _Toc32375 </w:instrText>
          </w:r>
          <w:r>
            <w:rPr>
              <w:rFonts w:hint="eastAsia" w:ascii="Times New Roman" w:hAnsi="Times New Roman" w:eastAsia="方正小标宋简体" w:cs="Noto Sans Mono CJK JP Regular"/>
              <w:caps w:val="0"/>
              <w:szCs w:val="30"/>
              <w:highlight w:val="none"/>
            </w:rPr>
            <w:fldChar w:fldCharType="separate"/>
          </w:r>
          <w:r>
            <w:rPr>
              <w:rFonts w:hint="eastAsia" w:ascii="Times New Roman" w:hAnsi="Times New Roman" w:eastAsia="黑体" w:cs="Noto Sans Mono CJK JP Regular"/>
              <w:bCs w:val="0"/>
              <w:caps w:val="0"/>
              <w:szCs w:val="32"/>
              <w:highlight w:val="none"/>
            </w:rPr>
            <w:t>第十二章 规划实施机制及保障措施</w:t>
          </w:r>
          <w:r>
            <w:rPr>
              <w:rFonts w:ascii="Times New Roman" w:hAnsi="Times New Roman"/>
              <w:caps w:val="0"/>
              <w:highlight w:val="none"/>
            </w:rPr>
            <w:tab/>
          </w:r>
          <w:r>
            <w:rPr>
              <w:rFonts w:ascii="Times New Roman" w:hAnsi="Times New Roman"/>
              <w:caps w:val="0"/>
              <w:highlight w:val="none"/>
            </w:rPr>
            <w:fldChar w:fldCharType="begin"/>
          </w:r>
          <w:r>
            <w:rPr>
              <w:rFonts w:ascii="Times New Roman" w:hAnsi="Times New Roman"/>
              <w:caps w:val="0"/>
              <w:highlight w:val="none"/>
            </w:rPr>
            <w:instrText xml:space="preserve"> PAGEREF _Toc32375 \h </w:instrText>
          </w:r>
          <w:r>
            <w:rPr>
              <w:rFonts w:ascii="Times New Roman" w:hAnsi="Times New Roman"/>
              <w:caps w:val="0"/>
              <w:highlight w:val="none"/>
            </w:rPr>
            <w:fldChar w:fldCharType="separate"/>
          </w:r>
          <w:r>
            <w:rPr>
              <w:rFonts w:ascii="Times New Roman" w:hAnsi="Times New Roman"/>
              <w:caps w:val="0"/>
              <w:highlight w:val="none"/>
            </w:rPr>
            <w:t>102</w:t>
          </w:r>
          <w:r>
            <w:rPr>
              <w:rFonts w:ascii="Times New Roman" w:hAnsi="Times New Roman"/>
              <w:caps w:val="0"/>
              <w:highlight w:val="none"/>
            </w:rPr>
            <w:fldChar w:fldCharType="end"/>
          </w:r>
          <w:r>
            <w:rPr>
              <w:rFonts w:hint="eastAsia" w:ascii="Times New Roman" w:hAnsi="Times New Roman" w:eastAsia="方正小标宋简体" w:cs="Noto Sans Mono CJK JP Regular"/>
              <w:caps w:val="0"/>
              <w:szCs w:val="30"/>
              <w:highlight w:val="none"/>
            </w:rPr>
            <w:fldChar w:fldCharType="end"/>
          </w:r>
        </w:p>
        <w:p>
          <w:pPr>
            <w:pStyle w:val="33"/>
            <w:tabs>
              <w:tab w:val="right" w:leader="dot" w:pos="8905"/>
              <w:tab w:val="clear" w:pos="8300"/>
            </w:tabs>
            <w:rPr>
              <w:rFonts w:ascii="Times New Roman" w:hAnsi="Times New Roman"/>
              <w:smallCaps w:val="0"/>
              <w:highlight w:val="none"/>
            </w:rPr>
          </w:pPr>
          <w:r>
            <w:rPr>
              <w:rFonts w:hint="eastAsia" w:ascii="Times New Roman" w:hAnsi="Times New Roman" w:eastAsia="方正小标宋简体" w:cs="Noto Sans Mono CJK JP Regular"/>
              <w:smallCaps w:val="0"/>
              <w:szCs w:val="30"/>
              <w:highlight w:val="none"/>
            </w:rPr>
            <w:fldChar w:fldCharType="begin"/>
          </w:r>
          <w:r>
            <w:rPr>
              <w:rFonts w:hint="eastAsia" w:ascii="Times New Roman" w:hAnsi="Times New Roman" w:eastAsia="方正小标宋简体" w:cs="Noto Sans Mono CJK JP Regular"/>
              <w:smallCaps w:val="0"/>
              <w:szCs w:val="30"/>
              <w:highlight w:val="none"/>
            </w:rPr>
            <w:instrText xml:space="preserve"> HYPERLINK \l _Toc29911 </w:instrText>
          </w:r>
          <w:r>
            <w:rPr>
              <w:rFonts w:hint="eastAsia" w:ascii="Times New Roman" w:hAnsi="Times New Roman" w:eastAsia="方正小标宋简体" w:cs="Noto Sans Mono CJK JP Regular"/>
              <w:smallCaps w:val="0"/>
              <w:szCs w:val="30"/>
              <w:highlight w:val="none"/>
            </w:rPr>
            <w:fldChar w:fldCharType="separate"/>
          </w:r>
          <w:r>
            <w:rPr>
              <w:rFonts w:hint="eastAsia" w:ascii="Times New Roman" w:hAnsi="Times New Roman"/>
              <w:smallCaps w:val="0"/>
              <w:highlight w:val="none"/>
            </w:rPr>
            <w:t>第一节</w:t>
          </w:r>
          <w:r>
            <w:rPr>
              <w:rFonts w:ascii="Times New Roman" w:hAnsi="Times New Roman"/>
              <w:smallCaps w:val="0"/>
              <w:highlight w:val="none"/>
            </w:rPr>
            <w:t xml:space="preserve"> </w:t>
          </w:r>
          <w:r>
            <w:rPr>
              <w:rFonts w:hint="eastAsia" w:ascii="Times New Roman" w:hAnsi="Times New Roman"/>
              <w:smallCaps w:val="0"/>
              <w:highlight w:val="none"/>
            </w:rPr>
            <w:t>坚持党的</w:t>
          </w:r>
          <w:r>
            <w:rPr>
              <w:rFonts w:hint="eastAsia" w:ascii="Times New Roman" w:hAnsi="Times New Roman"/>
              <w:smallCaps w:val="0"/>
              <w:highlight w:val="none"/>
              <w:lang w:val="en-US" w:eastAsia="zh-CN"/>
            </w:rPr>
            <w:t>全面</w:t>
          </w:r>
          <w:r>
            <w:rPr>
              <w:rFonts w:hint="eastAsia" w:ascii="Times New Roman" w:hAnsi="Times New Roman"/>
              <w:smallCaps w:val="0"/>
              <w:highlight w:val="none"/>
            </w:rPr>
            <w:t>领导</w:t>
          </w:r>
          <w:r>
            <w:rPr>
              <w:rFonts w:ascii="Times New Roman" w:hAnsi="Times New Roman"/>
              <w:smallCaps w:val="0"/>
              <w:highlight w:val="none"/>
            </w:rPr>
            <w:tab/>
          </w:r>
          <w:r>
            <w:rPr>
              <w:rFonts w:ascii="Times New Roman" w:hAnsi="Times New Roman"/>
              <w:smallCaps w:val="0"/>
              <w:highlight w:val="none"/>
            </w:rPr>
            <w:fldChar w:fldCharType="begin"/>
          </w:r>
          <w:r>
            <w:rPr>
              <w:rFonts w:ascii="Times New Roman" w:hAnsi="Times New Roman"/>
              <w:smallCaps w:val="0"/>
              <w:highlight w:val="none"/>
            </w:rPr>
            <w:instrText xml:space="preserve"> PAGEREF _Toc29911 \h </w:instrText>
          </w:r>
          <w:r>
            <w:rPr>
              <w:rFonts w:ascii="Times New Roman" w:hAnsi="Times New Roman"/>
              <w:smallCaps w:val="0"/>
              <w:highlight w:val="none"/>
            </w:rPr>
            <w:fldChar w:fldCharType="separate"/>
          </w:r>
          <w:r>
            <w:rPr>
              <w:rFonts w:ascii="Times New Roman" w:hAnsi="Times New Roman"/>
              <w:smallCaps w:val="0"/>
              <w:highlight w:val="none"/>
            </w:rPr>
            <w:t>102</w:t>
          </w:r>
          <w:r>
            <w:rPr>
              <w:rFonts w:ascii="Times New Roman" w:hAnsi="Times New Roman"/>
              <w:smallCaps w:val="0"/>
              <w:highlight w:val="none"/>
            </w:rPr>
            <w:fldChar w:fldCharType="end"/>
          </w:r>
          <w:r>
            <w:rPr>
              <w:rFonts w:hint="eastAsia" w:ascii="Times New Roman" w:hAnsi="Times New Roman" w:eastAsia="方正小标宋简体" w:cs="Noto Sans Mono CJK JP Regular"/>
              <w:smallCaps w:val="0"/>
              <w:szCs w:val="30"/>
              <w:highlight w:val="none"/>
            </w:rPr>
            <w:fldChar w:fldCharType="end"/>
          </w:r>
        </w:p>
        <w:p>
          <w:pPr>
            <w:pStyle w:val="33"/>
            <w:tabs>
              <w:tab w:val="right" w:leader="dot" w:pos="8905"/>
              <w:tab w:val="clear" w:pos="8300"/>
            </w:tabs>
            <w:rPr>
              <w:rFonts w:ascii="Times New Roman" w:hAnsi="Times New Roman"/>
              <w:smallCaps w:val="0"/>
              <w:highlight w:val="none"/>
            </w:rPr>
          </w:pPr>
          <w:r>
            <w:rPr>
              <w:rFonts w:hint="eastAsia" w:ascii="Times New Roman" w:hAnsi="Times New Roman" w:eastAsia="方正小标宋简体" w:cs="Noto Sans Mono CJK JP Regular"/>
              <w:smallCaps w:val="0"/>
              <w:szCs w:val="30"/>
              <w:highlight w:val="none"/>
            </w:rPr>
            <w:fldChar w:fldCharType="begin"/>
          </w:r>
          <w:r>
            <w:rPr>
              <w:rFonts w:hint="eastAsia" w:ascii="Times New Roman" w:hAnsi="Times New Roman" w:eastAsia="方正小标宋简体" w:cs="Noto Sans Mono CJK JP Regular"/>
              <w:smallCaps w:val="0"/>
              <w:szCs w:val="30"/>
              <w:highlight w:val="none"/>
            </w:rPr>
            <w:instrText xml:space="preserve"> HYPERLINK \l _Toc13043 </w:instrText>
          </w:r>
          <w:r>
            <w:rPr>
              <w:rFonts w:hint="eastAsia" w:ascii="Times New Roman" w:hAnsi="Times New Roman" w:eastAsia="方正小标宋简体" w:cs="Noto Sans Mono CJK JP Regular"/>
              <w:smallCaps w:val="0"/>
              <w:szCs w:val="30"/>
              <w:highlight w:val="none"/>
            </w:rPr>
            <w:fldChar w:fldCharType="separate"/>
          </w:r>
          <w:r>
            <w:rPr>
              <w:rFonts w:hint="eastAsia" w:ascii="Times New Roman" w:hAnsi="Times New Roman"/>
              <w:smallCaps w:val="0"/>
              <w:highlight w:val="none"/>
            </w:rPr>
            <w:t>第二节</w:t>
          </w:r>
          <w:r>
            <w:rPr>
              <w:rFonts w:ascii="Times New Roman" w:hAnsi="Times New Roman"/>
              <w:smallCaps w:val="0"/>
              <w:highlight w:val="none"/>
            </w:rPr>
            <w:t xml:space="preserve"> </w:t>
          </w:r>
          <w:r>
            <w:rPr>
              <w:rFonts w:hint="eastAsia" w:ascii="Times New Roman" w:hAnsi="Times New Roman"/>
              <w:smallCaps w:val="0"/>
              <w:highlight w:val="none"/>
            </w:rPr>
            <w:t>强化规划衔接落实</w:t>
          </w:r>
          <w:r>
            <w:rPr>
              <w:rFonts w:ascii="Times New Roman" w:hAnsi="Times New Roman"/>
              <w:smallCaps w:val="0"/>
              <w:highlight w:val="none"/>
            </w:rPr>
            <w:tab/>
          </w:r>
          <w:r>
            <w:rPr>
              <w:rFonts w:ascii="Times New Roman" w:hAnsi="Times New Roman"/>
              <w:smallCaps w:val="0"/>
              <w:highlight w:val="none"/>
            </w:rPr>
            <w:fldChar w:fldCharType="begin"/>
          </w:r>
          <w:r>
            <w:rPr>
              <w:rFonts w:ascii="Times New Roman" w:hAnsi="Times New Roman"/>
              <w:smallCaps w:val="0"/>
              <w:highlight w:val="none"/>
            </w:rPr>
            <w:instrText xml:space="preserve"> PAGEREF _Toc13043 \h </w:instrText>
          </w:r>
          <w:r>
            <w:rPr>
              <w:rFonts w:ascii="Times New Roman" w:hAnsi="Times New Roman"/>
              <w:smallCaps w:val="0"/>
              <w:highlight w:val="none"/>
            </w:rPr>
            <w:fldChar w:fldCharType="separate"/>
          </w:r>
          <w:r>
            <w:rPr>
              <w:rFonts w:ascii="Times New Roman" w:hAnsi="Times New Roman"/>
              <w:smallCaps w:val="0"/>
              <w:highlight w:val="none"/>
            </w:rPr>
            <w:t>102</w:t>
          </w:r>
          <w:r>
            <w:rPr>
              <w:rFonts w:ascii="Times New Roman" w:hAnsi="Times New Roman"/>
              <w:smallCaps w:val="0"/>
              <w:highlight w:val="none"/>
            </w:rPr>
            <w:fldChar w:fldCharType="end"/>
          </w:r>
          <w:r>
            <w:rPr>
              <w:rFonts w:hint="eastAsia" w:ascii="Times New Roman" w:hAnsi="Times New Roman" w:eastAsia="方正小标宋简体" w:cs="Noto Sans Mono CJK JP Regular"/>
              <w:smallCaps w:val="0"/>
              <w:szCs w:val="30"/>
              <w:highlight w:val="none"/>
            </w:rPr>
            <w:fldChar w:fldCharType="end"/>
          </w:r>
        </w:p>
        <w:p>
          <w:pPr>
            <w:pStyle w:val="33"/>
            <w:tabs>
              <w:tab w:val="right" w:leader="dot" w:pos="8905"/>
              <w:tab w:val="clear" w:pos="8300"/>
            </w:tabs>
            <w:rPr>
              <w:rFonts w:ascii="Times New Roman" w:hAnsi="Times New Roman"/>
              <w:smallCaps w:val="0"/>
              <w:highlight w:val="none"/>
            </w:rPr>
          </w:pPr>
          <w:r>
            <w:rPr>
              <w:rFonts w:hint="eastAsia" w:ascii="Times New Roman" w:hAnsi="Times New Roman" w:eastAsia="方正小标宋简体" w:cs="Noto Sans Mono CJK JP Regular"/>
              <w:smallCaps w:val="0"/>
              <w:szCs w:val="30"/>
              <w:highlight w:val="none"/>
            </w:rPr>
            <w:fldChar w:fldCharType="begin"/>
          </w:r>
          <w:r>
            <w:rPr>
              <w:rFonts w:hint="eastAsia" w:ascii="Times New Roman" w:hAnsi="Times New Roman" w:eastAsia="方正小标宋简体" w:cs="Noto Sans Mono CJK JP Regular"/>
              <w:smallCaps w:val="0"/>
              <w:szCs w:val="30"/>
              <w:highlight w:val="none"/>
            </w:rPr>
            <w:instrText xml:space="preserve"> HYPERLINK \l _Toc29340 </w:instrText>
          </w:r>
          <w:r>
            <w:rPr>
              <w:rFonts w:hint="eastAsia" w:ascii="Times New Roman" w:hAnsi="Times New Roman" w:eastAsia="方正小标宋简体" w:cs="Noto Sans Mono CJK JP Regular"/>
              <w:smallCaps w:val="0"/>
              <w:szCs w:val="30"/>
              <w:highlight w:val="none"/>
            </w:rPr>
            <w:fldChar w:fldCharType="separate"/>
          </w:r>
          <w:r>
            <w:rPr>
              <w:rFonts w:hint="eastAsia" w:ascii="Times New Roman" w:hAnsi="Times New Roman"/>
              <w:smallCaps w:val="0"/>
              <w:highlight w:val="none"/>
            </w:rPr>
            <w:t>第三节</w:t>
          </w:r>
          <w:r>
            <w:rPr>
              <w:rFonts w:ascii="Times New Roman" w:hAnsi="Times New Roman"/>
              <w:smallCaps w:val="0"/>
              <w:highlight w:val="none"/>
            </w:rPr>
            <w:t xml:space="preserve"> </w:t>
          </w:r>
          <w:r>
            <w:rPr>
              <w:rFonts w:hint="eastAsia" w:ascii="Times New Roman" w:hAnsi="Times New Roman"/>
              <w:smallCaps w:val="0"/>
              <w:highlight w:val="none"/>
              <w:lang w:val="en-US" w:eastAsia="zh-CN"/>
            </w:rPr>
            <w:t>加强重点</w:t>
          </w:r>
          <w:r>
            <w:rPr>
              <w:rFonts w:hint="eastAsia" w:ascii="Times New Roman" w:hAnsi="Times New Roman"/>
              <w:smallCaps w:val="0"/>
              <w:highlight w:val="none"/>
            </w:rPr>
            <w:t>要素保障</w:t>
          </w:r>
          <w:r>
            <w:rPr>
              <w:rFonts w:ascii="Times New Roman" w:hAnsi="Times New Roman"/>
              <w:smallCaps w:val="0"/>
              <w:highlight w:val="none"/>
            </w:rPr>
            <w:tab/>
          </w:r>
          <w:r>
            <w:rPr>
              <w:rFonts w:ascii="Times New Roman" w:hAnsi="Times New Roman"/>
              <w:smallCaps w:val="0"/>
              <w:highlight w:val="none"/>
            </w:rPr>
            <w:fldChar w:fldCharType="begin"/>
          </w:r>
          <w:r>
            <w:rPr>
              <w:rFonts w:ascii="Times New Roman" w:hAnsi="Times New Roman"/>
              <w:smallCaps w:val="0"/>
              <w:highlight w:val="none"/>
            </w:rPr>
            <w:instrText xml:space="preserve"> PAGEREF _Toc29340 \h </w:instrText>
          </w:r>
          <w:r>
            <w:rPr>
              <w:rFonts w:ascii="Times New Roman" w:hAnsi="Times New Roman"/>
              <w:smallCaps w:val="0"/>
              <w:highlight w:val="none"/>
            </w:rPr>
            <w:fldChar w:fldCharType="separate"/>
          </w:r>
          <w:r>
            <w:rPr>
              <w:rFonts w:ascii="Times New Roman" w:hAnsi="Times New Roman"/>
              <w:smallCaps w:val="0"/>
              <w:highlight w:val="none"/>
            </w:rPr>
            <w:t>103</w:t>
          </w:r>
          <w:r>
            <w:rPr>
              <w:rFonts w:ascii="Times New Roman" w:hAnsi="Times New Roman"/>
              <w:smallCaps w:val="0"/>
              <w:highlight w:val="none"/>
            </w:rPr>
            <w:fldChar w:fldCharType="end"/>
          </w:r>
          <w:r>
            <w:rPr>
              <w:rFonts w:hint="eastAsia" w:ascii="Times New Roman" w:hAnsi="Times New Roman" w:eastAsia="方正小标宋简体" w:cs="Noto Sans Mono CJK JP Regular"/>
              <w:smallCaps w:val="0"/>
              <w:szCs w:val="30"/>
              <w:highlight w:val="none"/>
            </w:rPr>
            <w:fldChar w:fldCharType="end"/>
          </w:r>
        </w:p>
        <w:p>
          <w:pPr>
            <w:pStyle w:val="33"/>
            <w:tabs>
              <w:tab w:val="right" w:leader="dot" w:pos="8905"/>
              <w:tab w:val="clear" w:pos="8300"/>
            </w:tabs>
            <w:rPr>
              <w:rFonts w:ascii="Times New Roman" w:hAnsi="Times New Roman"/>
              <w:smallCaps w:val="0"/>
              <w:highlight w:val="none"/>
            </w:rPr>
          </w:pPr>
          <w:r>
            <w:rPr>
              <w:rFonts w:hint="eastAsia" w:ascii="Times New Roman" w:hAnsi="Times New Roman" w:eastAsia="方正小标宋简体" w:cs="Noto Sans Mono CJK JP Regular"/>
              <w:smallCaps w:val="0"/>
              <w:szCs w:val="30"/>
              <w:highlight w:val="none"/>
            </w:rPr>
            <w:fldChar w:fldCharType="begin"/>
          </w:r>
          <w:r>
            <w:rPr>
              <w:rFonts w:hint="eastAsia" w:ascii="Times New Roman" w:hAnsi="Times New Roman" w:eastAsia="方正小标宋简体" w:cs="Noto Sans Mono CJK JP Regular"/>
              <w:smallCaps w:val="0"/>
              <w:szCs w:val="30"/>
              <w:highlight w:val="none"/>
            </w:rPr>
            <w:instrText xml:space="preserve"> HYPERLINK \l _Toc27802 </w:instrText>
          </w:r>
          <w:r>
            <w:rPr>
              <w:rFonts w:hint="eastAsia" w:ascii="Times New Roman" w:hAnsi="Times New Roman" w:eastAsia="方正小标宋简体" w:cs="Noto Sans Mono CJK JP Regular"/>
              <w:smallCaps w:val="0"/>
              <w:szCs w:val="30"/>
              <w:highlight w:val="none"/>
            </w:rPr>
            <w:fldChar w:fldCharType="separate"/>
          </w:r>
          <w:r>
            <w:rPr>
              <w:rFonts w:hint="eastAsia" w:ascii="Times New Roman" w:hAnsi="Times New Roman"/>
              <w:smallCaps w:val="0"/>
              <w:highlight w:val="none"/>
            </w:rPr>
            <w:t>第四节</w:t>
          </w:r>
          <w:r>
            <w:rPr>
              <w:rFonts w:ascii="Times New Roman" w:hAnsi="Times New Roman"/>
              <w:smallCaps w:val="0"/>
              <w:highlight w:val="none"/>
            </w:rPr>
            <w:t xml:space="preserve"> 完善</w:t>
          </w:r>
          <w:r>
            <w:rPr>
              <w:rFonts w:hint="eastAsia" w:ascii="Times New Roman" w:hAnsi="Times New Roman"/>
              <w:smallCaps w:val="0"/>
              <w:highlight w:val="none"/>
            </w:rPr>
            <w:t>规划评估监测</w:t>
          </w:r>
          <w:r>
            <w:rPr>
              <w:rFonts w:ascii="Times New Roman" w:hAnsi="Times New Roman"/>
              <w:smallCaps w:val="0"/>
              <w:highlight w:val="none"/>
            </w:rPr>
            <w:tab/>
          </w:r>
          <w:r>
            <w:rPr>
              <w:rFonts w:ascii="Times New Roman" w:hAnsi="Times New Roman"/>
              <w:smallCaps w:val="0"/>
              <w:highlight w:val="none"/>
            </w:rPr>
            <w:fldChar w:fldCharType="begin"/>
          </w:r>
          <w:r>
            <w:rPr>
              <w:rFonts w:ascii="Times New Roman" w:hAnsi="Times New Roman"/>
              <w:smallCaps w:val="0"/>
              <w:highlight w:val="none"/>
            </w:rPr>
            <w:instrText xml:space="preserve"> PAGEREF _Toc27802 \h </w:instrText>
          </w:r>
          <w:r>
            <w:rPr>
              <w:rFonts w:ascii="Times New Roman" w:hAnsi="Times New Roman"/>
              <w:smallCaps w:val="0"/>
              <w:highlight w:val="none"/>
            </w:rPr>
            <w:fldChar w:fldCharType="separate"/>
          </w:r>
          <w:r>
            <w:rPr>
              <w:rFonts w:ascii="Times New Roman" w:hAnsi="Times New Roman"/>
              <w:smallCaps w:val="0"/>
              <w:highlight w:val="none"/>
            </w:rPr>
            <w:t>103</w:t>
          </w:r>
          <w:r>
            <w:rPr>
              <w:rFonts w:ascii="Times New Roman" w:hAnsi="Times New Roman"/>
              <w:smallCaps w:val="0"/>
              <w:highlight w:val="none"/>
            </w:rPr>
            <w:fldChar w:fldCharType="end"/>
          </w:r>
          <w:r>
            <w:rPr>
              <w:rFonts w:hint="eastAsia" w:ascii="Times New Roman" w:hAnsi="Times New Roman" w:eastAsia="方正小标宋简体" w:cs="Noto Sans Mono CJK JP Regular"/>
              <w:smallCaps w:val="0"/>
              <w:szCs w:val="30"/>
              <w:highlight w:val="none"/>
            </w:rPr>
            <w:fldChar w:fldCharType="end"/>
          </w:r>
        </w:p>
        <w:p>
          <w:pPr>
            <w:pStyle w:val="25"/>
            <w:tabs>
              <w:tab w:val="right" w:leader="dot" w:pos="8905"/>
              <w:tab w:val="clear" w:pos="8300"/>
            </w:tabs>
            <w:rPr>
              <w:rFonts w:ascii="Times New Roman" w:hAnsi="Times New Roman"/>
              <w:caps w:val="0"/>
              <w:highlight w:val="none"/>
            </w:rPr>
          </w:pPr>
          <w:r>
            <w:rPr>
              <w:rFonts w:hint="eastAsia" w:ascii="Times New Roman" w:hAnsi="Times New Roman" w:eastAsia="方正小标宋简体" w:cs="Noto Sans Mono CJK JP Regular"/>
              <w:caps w:val="0"/>
              <w:szCs w:val="30"/>
              <w:highlight w:val="none"/>
            </w:rPr>
            <w:fldChar w:fldCharType="begin"/>
          </w:r>
          <w:r>
            <w:rPr>
              <w:rFonts w:hint="eastAsia" w:ascii="Times New Roman" w:hAnsi="Times New Roman" w:eastAsia="方正小标宋简体" w:cs="Noto Sans Mono CJK JP Regular"/>
              <w:caps w:val="0"/>
              <w:szCs w:val="30"/>
              <w:highlight w:val="none"/>
            </w:rPr>
            <w:instrText xml:space="preserve"> HYPERLINK \l _Toc7908 </w:instrText>
          </w:r>
          <w:r>
            <w:rPr>
              <w:rFonts w:hint="eastAsia" w:ascii="Times New Roman" w:hAnsi="Times New Roman" w:eastAsia="方正小标宋简体" w:cs="Noto Sans Mono CJK JP Regular"/>
              <w:caps w:val="0"/>
              <w:szCs w:val="30"/>
              <w:highlight w:val="none"/>
            </w:rPr>
            <w:fldChar w:fldCharType="separate"/>
          </w:r>
          <w:r>
            <w:rPr>
              <w:rFonts w:hint="eastAsia" w:ascii="Times New Roman" w:hAnsi="Times New Roman" w:eastAsia="黑体" w:cs="黑体"/>
              <w:caps w:val="0"/>
              <w:szCs w:val="32"/>
              <w:highlight w:val="none"/>
              <w:lang w:val="en-US" w:eastAsia="zh-CN"/>
            </w:rPr>
            <w:t>名词解释</w:t>
          </w:r>
          <w:r>
            <w:rPr>
              <w:rFonts w:ascii="Times New Roman" w:hAnsi="Times New Roman"/>
              <w:caps w:val="0"/>
              <w:highlight w:val="none"/>
            </w:rPr>
            <w:tab/>
          </w:r>
          <w:r>
            <w:rPr>
              <w:rFonts w:ascii="Times New Roman" w:hAnsi="Times New Roman"/>
              <w:caps w:val="0"/>
              <w:highlight w:val="none"/>
            </w:rPr>
            <w:fldChar w:fldCharType="begin"/>
          </w:r>
          <w:r>
            <w:rPr>
              <w:rFonts w:ascii="Times New Roman" w:hAnsi="Times New Roman"/>
              <w:caps w:val="0"/>
              <w:highlight w:val="none"/>
            </w:rPr>
            <w:instrText xml:space="preserve"> PAGEREF _Toc7908 \h </w:instrText>
          </w:r>
          <w:r>
            <w:rPr>
              <w:rFonts w:ascii="Times New Roman" w:hAnsi="Times New Roman"/>
              <w:caps w:val="0"/>
              <w:highlight w:val="none"/>
            </w:rPr>
            <w:fldChar w:fldCharType="separate"/>
          </w:r>
          <w:r>
            <w:rPr>
              <w:rFonts w:ascii="Times New Roman" w:hAnsi="Times New Roman"/>
              <w:caps w:val="0"/>
              <w:highlight w:val="none"/>
            </w:rPr>
            <w:t>104</w:t>
          </w:r>
          <w:r>
            <w:rPr>
              <w:rFonts w:ascii="Times New Roman" w:hAnsi="Times New Roman"/>
              <w:caps w:val="0"/>
              <w:highlight w:val="none"/>
            </w:rPr>
            <w:fldChar w:fldCharType="end"/>
          </w:r>
          <w:r>
            <w:rPr>
              <w:rFonts w:hint="eastAsia" w:ascii="Times New Roman" w:hAnsi="Times New Roman" w:eastAsia="方正小标宋简体" w:cs="Noto Sans Mono CJK JP Regular"/>
              <w:caps w:val="0"/>
              <w:szCs w:val="30"/>
              <w:highlight w:val="none"/>
            </w:rPr>
            <w:fldChar w:fldCharType="end"/>
          </w:r>
        </w:p>
        <w:p>
          <w:pPr>
            <w:pStyle w:val="27"/>
            <w:widowControl w:val="0"/>
            <w:shd w:val="clear" w:color="000000" w:fill="FFFFFF"/>
            <w:spacing w:before="0" w:beforeAutospacing="0" w:after="0" w:afterAutospacing="0" w:line="578" w:lineRule="exact"/>
            <w:jc w:val="center"/>
            <w:outlineLvl w:val="9"/>
            <w:rPr>
              <w:rFonts w:hint="eastAsia" w:ascii="Times New Roman" w:hAnsi="Times New Roman" w:eastAsia="方正小标宋简体" w:cs="Noto Sans Mono CJK JP Regular"/>
              <w:sz w:val="30"/>
              <w:szCs w:val="44"/>
              <w:highlight w:val="none"/>
            </w:rPr>
          </w:pPr>
          <w:r>
            <w:rPr>
              <w:rFonts w:hint="eastAsia" w:ascii="Times New Roman" w:hAnsi="Times New Roman" w:eastAsia="方正小标宋简体" w:cs="Noto Sans Mono CJK JP Regular"/>
              <w:sz w:val="30"/>
              <w:szCs w:val="30"/>
              <w:highlight w:val="none"/>
            </w:rPr>
            <w:fldChar w:fldCharType="end"/>
          </w:r>
        </w:p>
      </w:sdtContent>
    </w:sdt>
    <w:p>
      <w:pPr>
        <w:pStyle w:val="27"/>
        <w:widowControl w:val="0"/>
        <w:shd w:val="clear" w:color="000000" w:fill="FFFFFF"/>
        <w:spacing w:before="0" w:beforeAutospacing="0" w:after="0" w:afterAutospacing="0" w:line="578" w:lineRule="exact"/>
        <w:jc w:val="center"/>
        <w:outlineLvl w:val="9"/>
        <w:rPr>
          <w:rFonts w:hint="eastAsia" w:ascii="Times New Roman" w:hAnsi="Times New Roman" w:eastAsia="方正小标宋简体" w:cs="Noto Sans Mono CJK JP Regular"/>
          <w:sz w:val="30"/>
          <w:szCs w:val="44"/>
          <w:highlight w:val="none"/>
        </w:rPr>
      </w:pPr>
    </w:p>
    <w:p>
      <w:pPr>
        <w:pStyle w:val="27"/>
        <w:widowControl w:val="0"/>
        <w:shd w:val="clear" w:color="000000" w:fill="FFFFFF"/>
        <w:spacing w:before="0" w:beforeAutospacing="0" w:after="0" w:afterAutospacing="0" w:line="578" w:lineRule="exact"/>
        <w:jc w:val="center"/>
        <w:outlineLvl w:val="9"/>
        <w:rPr>
          <w:rFonts w:hint="eastAsia" w:ascii="方正小标宋简体" w:hAnsi="黑体" w:eastAsia="方正小标宋简体" w:cs="Noto Sans Mono CJK JP Regular"/>
          <w:sz w:val="44"/>
          <w:szCs w:val="44"/>
          <w:highlight w:val="none"/>
        </w:rPr>
      </w:pPr>
    </w:p>
    <w:p>
      <w:pPr>
        <w:pStyle w:val="27"/>
        <w:widowControl w:val="0"/>
        <w:shd w:val="clear" w:color="000000" w:fill="FFFFFF"/>
        <w:spacing w:before="0" w:beforeAutospacing="0" w:after="0" w:afterAutospacing="0" w:line="578" w:lineRule="exact"/>
        <w:jc w:val="center"/>
        <w:outlineLvl w:val="9"/>
        <w:rPr>
          <w:rFonts w:hint="eastAsia" w:ascii="方正小标宋简体" w:hAnsi="黑体" w:eastAsia="方正小标宋简体" w:cs="Noto Sans Mono CJK JP Regular"/>
          <w:sz w:val="44"/>
          <w:szCs w:val="44"/>
          <w:highlight w:val="none"/>
        </w:rPr>
      </w:pPr>
    </w:p>
    <w:p>
      <w:pPr>
        <w:pStyle w:val="27"/>
        <w:widowControl w:val="0"/>
        <w:shd w:val="clear" w:color="000000" w:fill="FFFFFF"/>
        <w:spacing w:before="0" w:beforeAutospacing="0" w:after="0" w:afterAutospacing="0" w:line="578" w:lineRule="exact"/>
        <w:jc w:val="center"/>
        <w:outlineLvl w:val="9"/>
        <w:rPr>
          <w:rFonts w:hint="eastAsia" w:ascii="方正小标宋简体" w:hAnsi="黑体" w:eastAsia="方正小标宋简体" w:cs="Noto Sans Mono CJK JP Regular"/>
          <w:sz w:val="44"/>
          <w:szCs w:val="44"/>
          <w:highlight w:val="none"/>
        </w:rPr>
      </w:pPr>
    </w:p>
    <w:p>
      <w:pPr>
        <w:pStyle w:val="27"/>
        <w:widowControl w:val="0"/>
        <w:shd w:val="clear" w:color="000000" w:fill="FFFFFF"/>
        <w:spacing w:before="0" w:beforeAutospacing="0" w:after="0" w:afterAutospacing="0" w:line="578" w:lineRule="exact"/>
        <w:jc w:val="center"/>
        <w:outlineLvl w:val="9"/>
        <w:rPr>
          <w:rFonts w:hint="eastAsia" w:ascii="方正小标宋简体" w:hAnsi="黑体" w:eastAsia="方正小标宋简体" w:cs="Noto Sans Mono CJK JP Regular"/>
          <w:sz w:val="44"/>
          <w:szCs w:val="44"/>
          <w:highlight w:val="none"/>
        </w:rPr>
      </w:pPr>
    </w:p>
    <w:p>
      <w:pPr>
        <w:pStyle w:val="27"/>
        <w:widowControl w:val="0"/>
        <w:shd w:val="clear" w:color="000000" w:fill="FFFFFF"/>
        <w:tabs>
          <w:tab w:val="left" w:pos="5792"/>
        </w:tabs>
        <w:spacing w:before="0" w:beforeAutospacing="0" w:after="0" w:afterAutospacing="0" w:line="578" w:lineRule="exact"/>
        <w:jc w:val="left"/>
        <w:outlineLvl w:val="9"/>
        <w:rPr>
          <w:rFonts w:hint="eastAsia" w:ascii="方正小标宋简体" w:hAnsi="黑体" w:eastAsia="方正小标宋简体" w:cs="Noto Sans Mono CJK JP Regular"/>
          <w:sz w:val="44"/>
          <w:szCs w:val="44"/>
          <w:highlight w:val="none"/>
          <w:lang w:eastAsia="zh-CN"/>
        </w:rPr>
      </w:pPr>
      <w:r>
        <w:rPr>
          <w:rFonts w:hint="eastAsia" w:ascii="方正小标宋简体" w:hAnsi="黑体" w:eastAsia="方正小标宋简体" w:cs="Noto Sans Mono CJK JP Regular"/>
          <w:sz w:val="44"/>
          <w:szCs w:val="44"/>
          <w:highlight w:val="none"/>
          <w:lang w:eastAsia="zh-CN"/>
        </w:rPr>
        <w:tab/>
      </w:r>
    </w:p>
    <w:p>
      <w:pPr>
        <w:pStyle w:val="27"/>
        <w:widowControl w:val="0"/>
        <w:shd w:val="clear" w:color="000000" w:fill="FFFFFF"/>
        <w:spacing w:before="0" w:beforeAutospacing="0" w:after="0" w:afterAutospacing="0" w:line="578" w:lineRule="exact"/>
        <w:jc w:val="center"/>
        <w:outlineLvl w:val="9"/>
        <w:rPr>
          <w:rFonts w:hint="eastAsia" w:ascii="方正小标宋简体" w:hAnsi="黑体" w:eastAsia="方正小标宋简体" w:cs="Noto Sans Mono CJK JP Regular"/>
          <w:sz w:val="44"/>
          <w:szCs w:val="44"/>
          <w:highlight w:val="none"/>
        </w:rPr>
      </w:pPr>
    </w:p>
    <w:p>
      <w:pPr>
        <w:rPr>
          <w:rFonts w:hint="eastAsia" w:ascii="方正小标宋简体" w:hAnsi="黑体" w:eastAsia="方正小标宋简体" w:cs="Noto Sans Mono CJK JP Regular"/>
          <w:sz w:val="44"/>
          <w:szCs w:val="44"/>
          <w:highlight w:val="none"/>
        </w:rPr>
      </w:pPr>
      <w:r>
        <w:rPr>
          <w:rFonts w:hint="eastAsia" w:ascii="方正小标宋简体" w:hAnsi="黑体" w:eastAsia="方正小标宋简体" w:cs="Noto Sans Mono CJK JP Regular"/>
          <w:sz w:val="44"/>
          <w:szCs w:val="44"/>
          <w:highlight w:val="none"/>
        </w:rPr>
        <w:br w:type="page"/>
      </w:r>
    </w:p>
    <w:p>
      <w:pPr>
        <w:pStyle w:val="27"/>
        <w:widowControl w:val="0"/>
        <w:shd w:val="clear" w:color="000000" w:fill="FFFFFF"/>
        <w:spacing w:before="0" w:beforeAutospacing="0" w:after="0" w:afterAutospacing="0" w:line="578" w:lineRule="exact"/>
        <w:jc w:val="both"/>
        <w:outlineLvl w:val="9"/>
        <w:rPr>
          <w:rFonts w:hint="eastAsia" w:ascii="方正小标宋简体" w:hAnsi="黑体" w:eastAsia="方正小标宋简体" w:cs="Noto Sans Mono CJK JP Regular"/>
          <w:sz w:val="44"/>
          <w:szCs w:val="44"/>
          <w:highlight w:val="none"/>
        </w:rPr>
      </w:pPr>
    </w:p>
    <w:p>
      <w:pPr>
        <w:pStyle w:val="27"/>
        <w:widowControl w:val="0"/>
        <w:shd w:val="clear" w:color="000000" w:fill="FFFFFF"/>
        <w:spacing w:before="0" w:beforeAutospacing="0" w:after="0" w:afterAutospacing="0" w:line="578" w:lineRule="exact"/>
        <w:jc w:val="center"/>
        <w:outlineLvl w:val="9"/>
        <w:rPr>
          <w:rFonts w:ascii="方正小标宋简体" w:hAnsi="黑体" w:eastAsia="方正小标宋简体" w:cs="Noto Sans Mono CJK JP Regular"/>
          <w:b/>
          <w:bCs/>
          <w:sz w:val="32"/>
          <w:szCs w:val="32"/>
          <w:highlight w:val="none"/>
        </w:rPr>
      </w:pPr>
      <w:bookmarkStart w:id="8" w:name="_Toc850"/>
      <w:r>
        <w:rPr>
          <w:rFonts w:hint="eastAsia" w:ascii="方正小标宋简体" w:hAnsi="黑体" w:eastAsia="方正小标宋简体" w:cs="Noto Sans Mono CJK JP Regular"/>
          <w:sz w:val="44"/>
          <w:szCs w:val="44"/>
          <w:highlight w:val="none"/>
        </w:rPr>
        <w:t>前</w:t>
      </w:r>
      <w:r>
        <w:rPr>
          <w:rFonts w:ascii="方正小标宋简体" w:hAnsi="黑体" w:eastAsia="方正小标宋简体" w:cs="Noto Sans Mono CJK JP Regular"/>
          <w:sz w:val="44"/>
          <w:szCs w:val="44"/>
          <w:highlight w:val="none"/>
        </w:rPr>
        <w:t xml:space="preserve">   </w:t>
      </w:r>
      <w:r>
        <w:rPr>
          <w:rFonts w:hint="eastAsia" w:ascii="方正小标宋简体" w:hAnsi="黑体" w:eastAsia="方正小标宋简体" w:cs="Noto Sans Mono CJK JP Regular"/>
          <w:sz w:val="44"/>
          <w:szCs w:val="44"/>
          <w:highlight w:val="none"/>
        </w:rPr>
        <w:t>言</w:t>
      </w:r>
      <w:bookmarkEnd w:id="8"/>
    </w:p>
    <w:p>
      <w:pPr>
        <w:pStyle w:val="27"/>
        <w:widowControl w:val="0"/>
        <w:shd w:val="clear" w:color="000000" w:fill="FFFFFF"/>
        <w:spacing w:before="0" w:beforeAutospacing="0" w:after="0" w:afterAutospacing="0" w:line="578" w:lineRule="exact"/>
        <w:ind w:firstLine="643" w:firstLineChars="200"/>
        <w:jc w:val="center"/>
        <w:rPr>
          <w:rFonts w:ascii="方正小标宋简体" w:hAnsi="黑体" w:eastAsia="方正小标宋简体" w:cs="Noto Sans Mono CJK JP Regular"/>
          <w:b/>
          <w:bCs/>
          <w:sz w:val="32"/>
          <w:szCs w:val="32"/>
          <w:highlight w:val="none"/>
        </w:rPr>
      </w:pPr>
    </w:p>
    <w:p>
      <w:pPr>
        <w:pStyle w:val="27"/>
        <w:widowControl w:val="0"/>
        <w:shd w:val="clear" w:color="000000" w:fill="FFFFFF"/>
        <w:spacing w:before="0" w:beforeAutospacing="0" w:after="0" w:afterAutospacing="0" w:line="578" w:lineRule="exact"/>
        <w:ind w:firstLine="640" w:firstLineChars="200"/>
        <w:rPr>
          <w:rFonts w:ascii="仿宋_GB2312" w:hAnsi="黑体" w:eastAsia="仿宋_GB2312" w:cs="Noto Sans Mono CJK JP Regular"/>
          <w:sz w:val="32"/>
          <w:szCs w:val="32"/>
          <w:highlight w:val="none"/>
        </w:rPr>
      </w:pPr>
      <w:r>
        <w:rPr>
          <w:rFonts w:hint="eastAsia" w:ascii="仿宋_GB2312" w:hAnsi="黑体" w:eastAsia="仿宋_GB2312" w:cs="Noto Sans Mono CJK JP Regular"/>
          <w:sz w:val="32"/>
          <w:szCs w:val="32"/>
          <w:highlight w:val="none"/>
          <w:lang w:eastAsia="zh-CN"/>
        </w:rPr>
        <w:t>“</w:t>
      </w:r>
      <w:r>
        <w:rPr>
          <w:rFonts w:hint="eastAsia" w:ascii="仿宋_GB2312" w:hAnsi="黑体" w:eastAsia="仿宋_GB2312" w:cs="Noto Sans Mono CJK JP Regular"/>
          <w:sz w:val="32"/>
          <w:szCs w:val="32"/>
          <w:highlight w:val="none"/>
        </w:rPr>
        <w:t>十五五</w:t>
      </w:r>
      <w:r>
        <w:rPr>
          <w:rFonts w:hint="eastAsia" w:ascii="仿宋_GB2312" w:hAnsi="黑体" w:eastAsia="仿宋_GB2312" w:cs="Noto Sans Mono CJK JP Regular"/>
          <w:sz w:val="32"/>
          <w:szCs w:val="32"/>
          <w:highlight w:val="none"/>
          <w:lang w:eastAsia="zh-CN"/>
        </w:rPr>
        <w:t>”</w:t>
      </w:r>
      <w:r>
        <w:rPr>
          <w:rFonts w:hint="eastAsia" w:ascii="仿宋_GB2312" w:hAnsi="黑体" w:eastAsia="仿宋_GB2312" w:cs="Noto Sans Mono CJK JP Regular"/>
          <w:sz w:val="32"/>
          <w:szCs w:val="32"/>
          <w:highlight w:val="none"/>
        </w:rPr>
        <w:t>时期</w:t>
      </w:r>
      <w:r>
        <w:rPr>
          <w:rFonts w:hint="eastAsia" w:ascii="Times New Roman" w:hAnsi="Times New Roman" w:eastAsia="仿宋_GB2312" w:cs="Times New Roman"/>
          <w:sz w:val="32"/>
          <w:szCs w:val="32"/>
          <w:highlight w:val="none"/>
        </w:rPr>
        <w:t>（</w:t>
      </w:r>
      <w:r>
        <w:rPr>
          <w:rFonts w:ascii="Times New Roman" w:hAnsi="Times New Roman" w:eastAsia="仿宋_GB2312" w:cs="Times New Roman"/>
          <w:sz w:val="32"/>
          <w:szCs w:val="32"/>
          <w:highlight w:val="none"/>
        </w:rPr>
        <w:t>2026</w:t>
      </w:r>
      <w:r>
        <w:rPr>
          <w:rFonts w:hint="eastAsia" w:ascii="Times New Roman" w:hAnsi="Times New Roman" w:eastAsia="仿宋_GB2312" w:cs="Times New Roman"/>
          <w:sz w:val="32"/>
          <w:szCs w:val="32"/>
          <w:highlight w:val="none"/>
          <w:lang w:eastAsia="zh-CN"/>
        </w:rPr>
        <w:t>—</w:t>
      </w:r>
      <w:r>
        <w:rPr>
          <w:rFonts w:ascii="Times New Roman" w:hAnsi="Times New Roman" w:eastAsia="仿宋_GB2312" w:cs="Times New Roman"/>
          <w:sz w:val="32"/>
          <w:szCs w:val="32"/>
          <w:highlight w:val="none"/>
        </w:rPr>
        <w:t>2030</w:t>
      </w:r>
      <w:r>
        <w:rPr>
          <w:rFonts w:hint="eastAsia" w:ascii="Times New Roman" w:hAnsi="Times New Roman" w:eastAsia="仿宋_GB2312" w:cs="Times New Roman"/>
          <w:sz w:val="32"/>
          <w:szCs w:val="32"/>
          <w:highlight w:val="none"/>
        </w:rPr>
        <w:t>年）</w:t>
      </w:r>
      <w:r>
        <w:rPr>
          <w:rFonts w:hint="eastAsia" w:ascii="仿宋_GB2312" w:hAnsi="黑体" w:eastAsia="仿宋_GB2312" w:cs="Noto Sans Mono CJK JP Regular"/>
          <w:sz w:val="32"/>
          <w:szCs w:val="32"/>
          <w:highlight w:val="none"/>
        </w:rPr>
        <w:t>是我国踏上全面建设社会主义现代化国家新征程、向第二个百年奋斗目标进军的关键五年，也是海南自由贸易港建设具有世界影响力</w:t>
      </w:r>
      <w:r>
        <w:rPr>
          <w:rFonts w:hint="eastAsia" w:ascii="仿宋_GB2312" w:hAnsi="黑体" w:eastAsia="仿宋_GB2312" w:cs="Noto Sans Mono CJK JP Regular"/>
          <w:sz w:val="32"/>
          <w:szCs w:val="32"/>
          <w:highlight w:val="none"/>
          <w:lang w:val="en-US" w:eastAsia="zh-CN"/>
        </w:rPr>
        <w:t>的</w:t>
      </w:r>
      <w:r>
        <w:rPr>
          <w:rFonts w:hint="eastAsia" w:ascii="仿宋_GB2312" w:hAnsi="黑体" w:eastAsia="仿宋_GB2312" w:cs="Noto Sans Mono CJK JP Regular"/>
          <w:sz w:val="32"/>
          <w:szCs w:val="32"/>
          <w:highlight w:val="none"/>
        </w:rPr>
        <w:t>高水平自由贸易港的第一个五年</w:t>
      </w:r>
      <w:r>
        <w:rPr>
          <w:rFonts w:hint="eastAsia" w:ascii="仿宋_GB2312" w:hAnsi="黑体" w:eastAsia="仿宋_GB2312" w:cs="Noto Sans Mono CJK JP Regular"/>
          <w:sz w:val="32"/>
          <w:szCs w:val="32"/>
          <w:highlight w:val="none"/>
          <w:lang w:eastAsia="zh-CN"/>
        </w:rPr>
        <w:t>，</w:t>
      </w:r>
      <w:r>
        <w:rPr>
          <w:rFonts w:hint="eastAsia" w:ascii="仿宋_GB2312" w:hAnsi="黑体" w:eastAsia="仿宋_GB2312" w:cs="Noto Sans Mono CJK JP Regular"/>
          <w:sz w:val="32"/>
          <w:szCs w:val="32"/>
          <w:highlight w:val="none"/>
        </w:rPr>
        <w:t>更是天涯区全面</w:t>
      </w:r>
      <w:r>
        <w:rPr>
          <w:rFonts w:hint="eastAsia" w:ascii="仿宋_GB2312" w:hAnsi="黑体" w:eastAsia="仿宋_GB2312" w:cs="Noto Sans Mono CJK JP Regular"/>
          <w:sz w:val="32"/>
          <w:szCs w:val="32"/>
          <w:highlight w:val="none"/>
          <w:lang w:eastAsia="zh-CN"/>
        </w:rPr>
        <w:t>服务和融入新发展格局</w:t>
      </w:r>
      <w:r>
        <w:rPr>
          <w:rFonts w:hint="eastAsia" w:ascii="仿宋_GB2312" w:hAnsi="黑体" w:eastAsia="仿宋_GB2312" w:cs="Noto Sans Mono CJK JP Regular"/>
          <w:sz w:val="32"/>
          <w:szCs w:val="32"/>
          <w:highlight w:val="none"/>
        </w:rPr>
        <w:t>，全力建设自贸港国际开放门户枢纽、谱写中国式现代化</w:t>
      </w:r>
      <w:r>
        <w:rPr>
          <w:rFonts w:hint="eastAsia" w:ascii="仿宋_GB2312" w:hAnsi="黑体" w:eastAsia="仿宋_GB2312" w:cs="Noto Sans Mono CJK JP Regular"/>
          <w:sz w:val="32"/>
          <w:szCs w:val="32"/>
          <w:highlight w:val="none"/>
          <w:lang w:eastAsia="zh-CN"/>
        </w:rPr>
        <w:t>新篇章的</w:t>
      </w:r>
      <w:r>
        <w:rPr>
          <w:rFonts w:hint="eastAsia" w:ascii="仿宋_GB2312" w:hAnsi="黑体" w:eastAsia="仿宋_GB2312" w:cs="Noto Sans Mono CJK JP Regular"/>
          <w:sz w:val="32"/>
          <w:szCs w:val="32"/>
          <w:highlight w:val="none"/>
          <w:lang w:val="en-US" w:eastAsia="zh-CN"/>
        </w:rPr>
        <w:t>关键</w:t>
      </w:r>
      <w:r>
        <w:rPr>
          <w:rFonts w:hint="eastAsia" w:ascii="仿宋_GB2312" w:hAnsi="黑体" w:eastAsia="仿宋_GB2312" w:cs="Noto Sans Mono CJK JP Regular"/>
          <w:sz w:val="32"/>
          <w:szCs w:val="32"/>
          <w:highlight w:val="none"/>
        </w:rPr>
        <w:t>时期</w:t>
      </w:r>
      <w:r>
        <w:rPr>
          <w:rFonts w:hint="eastAsia" w:ascii="仿宋_GB2312" w:hAnsi="黑体" w:eastAsia="仿宋_GB2312" w:cs="Noto Sans Mono CJK JP Regular"/>
          <w:sz w:val="32"/>
          <w:szCs w:val="32"/>
          <w:highlight w:val="none"/>
          <w:lang w:eastAsia="zh-CN"/>
        </w:rPr>
        <w:t>，</w:t>
      </w:r>
      <w:r>
        <w:rPr>
          <w:rFonts w:hint="eastAsia" w:ascii="仿宋_GB2312" w:hAnsi="黑体" w:eastAsia="仿宋_GB2312" w:cs="Noto Sans Mono CJK JP Regular"/>
          <w:sz w:val="32"/>
          <w:szCs w:val="32"/>
          <w:highlight w:val="none"/>
          <w:lang w:val="en-US" w:eastAsia="zh-CN"/>
        </w:rPr>
        <w:t>编制和实施五年规划意义重大</w:t>
      </w:r>
      <w:r>
        <w:rPr>
          <w:rFonts w:hint="eastAsia" w:ascii="仿宋_GB2312" w:hAnsi="黑体" w:eastAsia="仿宋_GB2312" w:cs="Noto Sans Mono CJK JP Regular"/>
          <w:sz w:val="32"/>
          <w:szCs w:val="32"/>
          <w:highlight w:val="none"/>
        </w:rPr>
        <w:t>。《天涯区国民经济和社会发展第十五个五年规划纲要》根据</w:t>
      </w:r>
      <w:r>
        <w:rPr>
          <w:rFonts w:hint="eastAsia" w:ascii="仿宋_GB2312" w:hAnsi="黑体" w:eastAsia="仿宋_GB2312" w:cs="Noto Sans Mono CJK JP Regular"/>
          <w:sz w:val="32"/>
          <w:szCs w:val="32"/>
          <w:highlight w:val="none"/>
          <w:lang w:eastAsia="zh-CN"/>
        </w:rPr>
        <w:t>《</w:t>
      </w:r>
      <w:r>
        <w:rPr>
          <w:rFonts w:hint="eastAsia" w:ascii="仿宋_GB2312" w:hAnsi="黑体" w:eastAsia="仿宋_GB2312" w:cs="Noto Sans Mono CJK JP Regular"/>
          <w:sz w:val="32"/>
          <w:szCs w:val="32"/>
          <w:highlight w:val="none"/>
        </w:rPr>
        <w:t>中共三亚市天涯区委关于制定国民经济和社会发展第十五个五年规划的建议</w:t>
      </w:r>
      <w:r>
        <w:rPr>
          <w:rFonts w:hint="eastAsia" w:ascii="仿宋_GB2312" w:hAnsi="黑体" w:eastAsia="仿宋_GB2312" w:cs="Noto Sans Mono CJK JP Regular"/>
          <w:sz w:val="32"/>
          <w:szCs w:val="32"/>
          <w:highlight w:val="none"/>
          <w:lang w:eastAsia="zh-CN"/>
        </w:rPr>
        <w:t>》</w:t>
      </w:r>
      <w:r>
        <w:rPr>
          <w:rFonts w:hint="eastAsia" w:ascii="仿宋_GB2312" w:hAnsi="黑体" w:eastAsia="仿宋_GB2312" w:cs="Noto Sans Mono CJK JP Regular"/>
          <w:sz w:val="32"/>
          <w:szCs w:val="32"/>
          <w:highlight w:val="none"/>
        </w:rPr>
        <w:t>编制</w:t>
      </w:r>
      <w:r>
        <w:rPr>
          <w:rFonts w:hint="eastAsia" w:ascii="仿宋_GB2312" w:hAnsi="黑体" w:eastAsia="仿宋_GB2312" w:cs="Noto Sans Mono CJK JP Regular"/>
          <w:sz w:val="32"/>
          <w:szCs w:val="32"/>
          <w:highlight w:val="none"/>
          <w:lang w:eastAsia="zh-CN"/>
        </w:rPr>
        <w:t>，</w:t>
      </w:r>
      <w:r>
        <w:rPr>
          <w:rFonts w:hint="eastAsia" w:ascii="仿宋_GB2312" w:hAnsi="黑体" w:eastAsia="仿宋_GB2312" w:cs="Noto Sans Mono CJK JP Regular"/>
          <w:sz w:val="32"/>
          <w:szCs w:val="32"/>
          <w:highlight w:val="none"/>
          <w:lang w:val="en-US" w:eastAsia="zh-CN"/>
        </w:rPr>
        <w:t>系统</w:t>
      </w:r>
      <w:r>
        <w:rPr>
          <w:rFonts w:hint="eastAsia" w:ascii="仿宋_GB2312" w:hAnsi="黑体" w:eastAsia="仿宋_GB2312" w:cs="Noto Sans Mono CJK JP Regular"/>
          <w:sz w:val="32"/>
          <w:szCs w:val="32"/>
          <w:highlight w:val="none"/>
        </w:rPr>
        <w:t>阐明天涯区</w:t>
      </w:r>
      <w:r>
        <w:rPr>
          <w:rFonts w:hint="eastAsia" w:ascii="仿宋_GB2312" w:hAnsi="黑体" w:eastAsia="仿宋_GB2312" w:cs="Noto Sans Mono CJK JP Regular"/>
          <w:sz w:val="32"/>
          <w:szCs w:val="32"/>
          <w:highlight w:val="none"/>
          <w:lang w:val="en-US" w:eastAsia="zh-CN"/>
        </w:rPr>
        <w:t>未来五年</w:t>
      </w:r>
      <w:r>
        <w:rPr>
          <w:rFonts w:hint="eastAsia" w:ascii="仿宋_GB2312" w:hAnsi="黑体" w:eastAsia="仿宋_GB2312" w:cs="Noto Sans Mono CJK JP Regular"/>
          <w:sz w:val="32"/>
          <w:szCs w:val="32"/>
          <w:highlight w:val="none"/>
        </w:rPr>
        <w:t>经济</w:t>
      </w:r>
      <w:r>
        <w:rPr>
          <w:rFonts w:hint="eastAsia" w:ascii="仿宋_GB2312" w:hAnsi="黑体" w:eastAsia="仿宋_GB2312" w:cs="Noto Sans Mono CJK JP Regular"/>
          <w:sz w:val="32"/>
          <w:szCs w:val="32"/>
          <w:highlight w:val="none"/>
          <w:lang w:val="en-US" w:eastAsia="zh-CN"/>
        </w:rPr>
        <w:t>和</w:t>
      </w:r>
      <w:r>
        <w:rPr>
          <w:rFonts w:hint="eastAsia" w:ascii="仿宋_GB2312" w:hAnsi="黑体" w:eastAsia="仿宋_GB2312" w:cs="Noto Sans Mono CJK JP Regular"/>
          <w:sz w:val="32"/>
          <w:szCs w:val="32"/>
          <w:highlight w:val="none"/>
        </w:rPr>
        <w:t>社会发展的指导思想、战略定位、发展目标和主要任务，是政府履行职责的重要依据，是全区人民共同奋斗的行动纲领。</w:t>
      </w:r>
    </w:p>
    <w:p>
      <w:pPr>
        <w:pStyle w:val="27"/>
        <w:widowControl w:val="0"/>
        <w:shd w:val="clear" w:color="000000" w:fill="FFFFFF"/>
        <w:spacing w:before="0" w:beforeAutospacing="0" w:after="0" w:afterAutospacing="0" w:line="578" w:lineRule="exact"/>
        <w:rPr>
          <w:rFonts w:ascii="仿宋_GB2312" w:hAnsi="黑体" w:eastAsia="仿宋_GB2312" w:cs="Noto Sans Mono CJK JP Regular"/>
          <w:sz w:val="32"/>
          <w:szCs w:val="32"/>
          <w:highlight w:val="none"/>
        </w:rPr>
      </w:pPr>
    </w:p>
    <w:p>
      <w:pPr>
        <w:pStyle w:val="26"/>
        <w:shd w:val="clear" w:color="000000" w:fill="FFFFFF"/>
        <w:spacing w:line="578" w:lineRule="exact"/>
        <w:ind w:firstLine="0" w:firstLineChars="0"/>
        <w:jc w:val="center"/>
        <w:outlineLvl w:val="9"/>
        <w:rPr>
          <w:rFonts w:hint="eastAsia"/>
          <w:b w:val="0"/>
          <w:bCs w:val="0"/>
          <w:color w:val="auto"/>
          <w:sz w:val="32"/>
          <w:szCs w:val="32"/>
          <w:highlight w:val="none"/>
        </w:rPr>
        <w:sectPr>
          <w:footerReference r:id="rId8" w:type="first"/>
          <w:footerReference r:id="rId7" w:type="default"/>
          <w:pgSz w:w="11910" w:h="16840"/>
          <w:pgMar w:top="2154" w:right="1474" w:bottom="1984" w:left="1531" w:header="720" w:footer="720" w:gutter="0"/>
          <w:pgNumType w:start="5"/>
          <w:cols w:space="720" w:num="1"/>
          <w:titlePg/>
          <w:docGrid w:linePitch="299" w:charSpace="0"/>
        </w:sectPr>
      </w:pPr>
      <w:bookmarkStart w:id="9" w:name="_Toc23499"/>
      <w:bookmarkStart w:id="10" w:name="_Toc14500"/>
      <w:bookmarkStart w:id="11" w:name="_Toc18989"/>
      <w:bookmarkStart w:id="12" w:name="_Toc1572"/>
      <w:bookmarkStart w:id="13" w:name="_Toc4242"/>
      <w:bookmarkStart w:id="14" w:name="_Toc9940"/>
      <w:bookmarkStart w:id="15" w:name="_Toc25757"/>
      <w:bookmarkStart w:id="16" w:name="_Toc886"/>
    </w:p>
    <w:p>
      <w:pPr>
        <w:pStyle w:val="26"/>
        <w:shd w:val="clear" w:color="000000" w:fill="FFFFFF"/>
        <w:spacing w:line="578" w:lineRule="exact"/>
        <w:ind w:firstLine="0" w:firstLineChars="0"/>
        <w:jc w:val="center"/>
        <w:outlineLvl w:val="0"/>
        <w:rPr>
          <w:b w:val="0"/>
          <w:bCs w:val="0"/>
          <w:color w:val="auto"/>
          <w:sz w:val="36"/>
          <w:szCs w:val="36"/>
          <w:highlight w:val="none"/>
        </w:rPr>
      </w:pPr>
      <w:bookmarkStart w:id="17" w:name="_Toc22814"/>
      <w:bookmarkStart w:id="18" w:name="_Toc25319"/>
      <w:bookmarkStart w:id="19" w:name="_Toc16597"/>
      <w:bookmarkStart w:id="20" w:name="_Toc7831"/>
      <w:bookmarkStart w:id="21" w:name="_Toc31123"/>
      <w:bookmarkStart w:id="22" w:name="_Toc24389"/>
      <w:bookmarkStart w:id="23" w:name="_Toc4351"/>
      <w:r>
        <w:rPr>
          <w:rFonts w:hint="eastAsia"/>
          <w:b w:val="0"/>
          <w:bCs w:val="0"/>
          <w:color w:val="auto"/>
          <w:sz w:val="32"/>
          <w:szCs w:val="32"/>
          <w:highlight w:val="none"/>
        </w:rPr>
        <w:t>第一章</w:t>
      </w:r>
      <w:r>
        <w:rPr>
          <w:b w:val="0"/>
          <w:bCs w:val="0"/>
          <w:color w:val="auto"/>
          <w:sz w:val="32"/>
          <w:szCs w:val="32"/>
          <w:highlight w:val="none"/>
        </w:rPr>
        <w:t xml:space="preserve"> </w:t>
      </w:r>
      <w:r>
        <w:rPr>
          <w:rFonts w:hint="eastAsia"/>
          <w:b w:val="0"/>
          <w:bCs w:val="0"/>
          <w:color w:val="auto"/>
          <w:sz w:val="32"/>
          <w:szCs w:val="32"/>
          <w:highlight w:val="none"/>
          <w:lang w:val="en-US" w:eastAsia="zh-CN"/>
        </w:rPr>
        <w:t>“十四五”回顾及“十五五”展望</w:t>
      </w:r>
      <w:bookmarkEnd w:id="3"/>
      <w:bookmarkEnd w:id="4"/>
      <w:bookmarkEnd w:id="5"/>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p>
    <w:p>
      <w:pPr>
        <w:pStyle w:val="28"/>
        <w:numPr>
          <w:ilvl w:val="255"/>
          <w:numId w:val="0"/>
        </w:numPr>
        <w:shd w:val="clear" w:color="000000" w:fill="FFFFFF"/>
        <w:spacing w:line="578" w:lineRule="exact"/>
        <w:jc w:val="center"/>
        <w:outlineLvl w:val="9"/>
        <w:rPr>
          <w:rFonts w:hint="eastAsia"/>
          <w:color w:val="auto"/>
          <w:highlight w:val="none"/>
        </w:rPr>
      </w:pPr>
      <w:bookmarkStart w:id="24" w:name="_Toc22126"/>
      <w:bookmarkStart w:id="25" w:name="_Toc200106662"/>
      <w:bookmarkStart w:id="26" w:name="_Toc201136776"/>
      <w:bookmarkStart w:id="27" w:name="_Toc5492"/>
      <w:bookmarkStart w:id="28" w:name="_Toc21214"/>
      <w:bookmarkStart w:id="29" w:name="_Toc8104"/>
      <w:bookmarkStart w:id="30" w:name="_Toc28117"/>
      <w:bookmarkStart w:id="31" w:name="_Toc15729"/>
      <w:bookmarkStart w:id="32" w:name="_Toc200633843"/>
      <w:bookmarkStart w:id="33" w:name="_Toc6702"/>
      <w:bookmarkStart w:id="34" w:name="_Toc28189"/>
      <w:bookmarkStart w:id="35" w:name="_Hlk200355644"/>
    </w:p>
    <w:p>
      <w:pPr>
        <w:pStyle w:val="28"/>
        <w:numPr>
          <w:ilvl w:val="255"/>
          <w:numId w:val="0"/>
        </w:numPr>
        <w:shd w:val="clear" w:color="000000" w:fill="FFFFFF"/>
        <w:spacing w:line="578" w:lineRule="exact"/>
        <w:jc w:val="center"/>
        <w:outlineLvl w:val="1"/>
        <w:rPr>
          <w:rFonts w:hint="eastAsia" w:eastAsia="楷体_GB2312"/>
          <w:color w:val="auto"/>
          <w:highlight w:val="none"/>
          <w:lang w:val="en-US" w:eastAsia="zh-CN"/>
        </w:rPr>
      </w:pPr>
      <w:bookmarkStart w:id="36" w:name="_Toc12534"/>
      <w:bookmarkStart w:id="37" w:name="_Toc28992"/>
      <w:bookmarkStart w:id="38" w:name="_Toc28481"/>
      <w:bookmarkStart w:id="39" w:name="_Toc15634"/>
      <w:bookmarkStart w:id="40" w:name="_Toc2301"/>
      <w:bookmarkStart w:id="41" w:name="_Toc18519"/>
      <w:bookmarkStart w:id="42" w:name="_Toc28123"/>
      <w:r>
        <w:rPr>
          <w:rFonts w:hint="eastAsia"/>
          <w:color w:val="auto"/>
          <w:highlight w:val="none"/>
        </w:rPr>
        <w:t>第一节</w:t>
      </w:r>
      <w:r>
        <w:rPr>
          <w:color w:val="auto"/>
          <w:highlight w:val="none"/>
        </w:rPr>
        <w:t xml:space="preserve"> </w:t>
      </w:r>
      <w:bookmarkStart w:id="43" w:name="_Hlk200354459"/>
      <w:r>
        <w:rPr>
          <w:rFonts w:hint="eastAsia"/>
          <w:color w:val="auto"/>
          <w:highlight w:val="none"/>
          <w:lang w:eastAsia="zh-CN"/>
        </w:rPr>
        <w:t>“</w:t>
      </w:r>
      <w:r>
        <w:rPr>
          <w:rFonts w:hint="eastAsia"/>
          <w:color w:val="auto"/>
          <w:highlight w:val="none"/>
        </w:rPr>
        <w:t>十四五</w:t>
      </w:r>
      <w:r>
        <w:rPr>
          <w:rFonts w:hint="eastAsia"/>
          <w:color w:val="auto"/>
          <w:highlight w:val="none"/>
          <w:lang w:eastAsia="zh-CN"/>
        </w:rPr>
        <w:t>”</w:t>
      </w:r>
      <w:r>
        <w:rPr>
          <w:rFonts w:hint="eastAsia"/>
          <w:color w:val="auto"/>
          <w:highlight w:val="none"/>
        </w:rPr>
        <w:t>发展</w:t>
      </w:r>
      <w:bookmarkEnd w:id="24"/>
      <w:bookmarkEnd w:id="25"/>
      <w:bookmarkEnd w:id="26"/>
      <w:bookmarkEnd w:id="27"/>
      <w:bookmarkEnd w:id="28"/>
      <w:bookmarkEnd w:id="29"/>
      <w:bookmarkEnd w:id="30"/>
      <w:bookmarkEnd w:id="31"/>
      <w:bookmarkEnd w:id="32"/>
      <w:bookmarkEnd w:id="33"/>
      <w:bookmarkEnd w:id="34"/>
      <w:bookmarkEnd w:id="36"/>
      <w:bookmarkEnd w:id="37"/>
      <w:r>
        <w:rPr>
          <w:rFonts w:hint="eastAsia"/>
          <w:color w:val="auto"/>
          <w:highlight w:val="none"/>
          <w:lang w:val="en-US" w:eastAsia="zh-CN"/>
        </w:rPr>
        <w:t>成就</w:t>
      </w:r>
      <w:bookmarkEnd w:id="38"/>
      <w:bookmarkEnd w:id="39"/>
      <w:bookmarkEnd w:id="40"/>
      <w:bookmarkEnd w:id="41"/>
      <w:bookmarkEnd w:id="42"/>
    </w:p>
    <w:p>
      <w:pPr>
        <w:pStyle w:val="27"/>
        <w:widowControl w:val="0"/>
        <w:shd w:val="clear" w:color="000000" w:fill="FFFFFF"/>
        <w:spacing w:before="0" w:beforeAutospacing="0" w:after="0" w:afterAutospacing="0" w:line="578" w:lineRule="exact"/>
        <w:ind w:firstLine="640" w:firstLineChars="200"/>
        <w:rPr>
          <w:rFonts w:ascii="Times New Roman" w:hAnsi="Times New Roman" w:eastAsia="仿宋_GB2312" w:cs="仿宋_GB2312"/>
          <w:kern w:val="2"/>
          <w:sz w:val="32"/>
          <w:szCs w:val="32"/>
          <w:highlight w:val="none"/>
        </w:rPr>
      </w:pPr>
      <w:r>
        <w:rPr>
          <w:rFonts w:hint="eastAsia" w:ascii="Times New Roman" w:hAnsi="Times New Roman" w:eastAsia="仿宋_GB2312" w:cs="Noto Sans Mono CJK JP Regular"/>
          <w:sz w:val="32"/>
          <w:szCs w:val="32"/>
          <w:highlight w:val="none"/>
          <w:lang w:eastAsia="zh-CN"/>
        </w:rPr>
        <w:t>“</w:t>
      </w:r>
      <w:r>
        <w:rPr>
          <w:rFonts w:hint="eastAsia" w:ascii="Times New Roman" w:hAnsi="Times New Roman" w:eastAsia="仿宋_GB2312" w:cs="Noto Sans Mono CJK JP Regular"/>
          <w:sz w:val="32"/>
          <w:szCs w:val="32"/>
          <w:highlight w:val="none"/>
        </w:rPr>
        <w:t>十四五</w:t>
      </w:r>
      <w:r>
        <w:rPr>
          <w:rFonts w:hint="eastAsia" w:ascii="Times New Roman" w:hAnsi="Times New Roman" w:eastAsia="仿宋_GB2312" w:cs="Noto Sans Mono CJK JP Regular"/>
          <w:sz w:val="32"/>
          <w:szCs w:val="32"/>
          <w:highlight w:val="none"/>
          <w:lang w:eastAsia="zh-CN"/>
        </w:rPr>
        <w:t>”</w:t>
      </w:r>
      <w:r>
        <w:rPr>
          <w:rFonts w:hint="eastAsia" w:ascii="Times New Roman" w:hAnsi="Times New Roman" w:eastAsia="仿宋_GB2312" w:cs="Noto Sans Mono CJK JP Regular"/>
          <w:sz w:val="32"/>
          <w:szCs w:val="32"/>
          <w:highlight w:val="none"/>
        </w:rPr>
        <w:t>期间，</w:t>
      </w:r>
      <w:r>
        <w:rPr>
          <w:rFonts w:hint="eastAsia" w:ascii="Times New Roman" w:hAnsi="Times New Roman" w:eastAsia="仿宋_GB2312" w:cs="Noto Sans Mono CJK JP Regular"/>
          <w:sz w:val="32"/>
          <w:szCs w:val="32"/>
          <w:highlight w:val="none"/>
          <w:lang w:val="en-US" w:eastAsia="zh-CN"/>
        </w:rPr>
        <w:t>在市委、市政府的坚强领导下，</w:t>
      </w:r>
      <w:r>
        <w:rPr>
          <w:rFonts w:hint="eastAsia" w:ascii="Times New Roman" w:hAnsi="Times New Roman" w:eastAsia="仿宋_GB2312" w:cs="Noto Sans Mono CJK JP Regular"/>
          <w:sz w:val="32"/>
          <w:szCs w:val="32"/>
          <w:highlight w:val="none"/>
        </w:rPr>
        <w:t>天涯区紧抓海南自贸港建设机遇，贯彻三亚市委、市政府</w:t>
      </w:r>
      <w:r>
        <w:rPr>
          <w:rFonts w:hint="eastAsia" w:ascii="Times New Roman" w:hAnsi="Times New Roman" w:eastAsia="仿宋_GB2312" w:cs="Noto Sans Mono CJK JP Regular"/>
          <w:sz w:val="32"/>
          <w:szCs w:val="32"/>
          <w:highlight w:val="none"/>
          <w:lang w:val="en-US" w:eastAsia="zh-CN"/>
        </w:rPr>
        <w:t>各项</w:t>
      </w:r>
      <w:r>
        <w:rPr>
          <w:rFonts w:hint="eastAsia" w:ascii="Times New Roman" w:hAnsi="Times New Roman" w:eastAsia="仿宋_GB2312" w:cs="Noto Sans Mono CJK JP Regular"/>
          <w:sz w:val="32"/>
          <w:szCs w:val="32"/>
          <w:highlight w:val="none"/>
        </w:rPr>
        <w:t>工作部署，稳中求进、锐意进取，</w:t>
      </w:r>
      <w:r>
        <w:rPr>
          <w:rFonts w:hint="eastAsia" w:ascii="Times New Roman" w:hAnsi="Times New Roman" w:eastAsia="仿宋_GB2312" w:cs="仿宋_GB2312"/>
          <w:kern w:val="2"/>
          <w:sz w:val="32"/>
          <w:szCs w:val="32"/>
          <w:highlight w:val="none"/>
        </w:rPr>
        <w:t>奋力</w:t>
      </w:r>
      <w:r>
        <w:rPr>
          <w:rFonts w:hint="eastAsia" w:ascii="Times New Roman" w:hAnsi="Times New Roman" w:eastAsia="仿宋_GB2312" w:cs="Noto Sans Mono CJK JP Regular"/>
          <w:sz w:val="32"/>
          <w:szCs w:val="32"/>
          <w:highlight w:val="none"/>
        </w:rPr>
        <w:t>将战略机遇转化为发展动能，初步形成</w:t>
      </w:r>
      <w:r>
        <w:rPr>
          <w:rFonts w:hint="eastAsia" w:ascii="Times New Roman" w:hAnsi="Times New Roman" w:eastAsia="仿宋_GB2312" w:cs="仿宋_GB2312"/>
          <w:kern w:val="2"/>
          <w:sz w:val="32"/>
          <w:szCs w:val="32"/>
          <w:highlight w:val="none"/>
        </w:rPr>
        <w:t>经济发展稳健、产业基础坚实、开放活力凸显、城乡生态宜居、民生福祉增进的发展态势。</w:t>
      </w:r>
    </w:p>
    <w:p>
      <w:pPr>
        <w:widowControl/>
        <w:adjustRightInd w:val="0"/>
        <w:snapToGrid w:val="0"/>
        <w:spacing w:after="0" w:line="578" w:lineRule="exact"/>
        <w:ind w:firstLine="643" w:firstLineChars="200"/>
        <w:rPr>
          <w:rFonts w:hint="eastAsia" w:ascii="Times New Roman" w:hAnsi="Times New Roman" w:eastAsia="仿宋_GB2312" w:cs="Noto Sans Mono CJK JP Regular"/>
          <w:b w:val="0"/>
          <w:bCs w:val="0"/>
          <w:sz w:val="32"/>
          <w:szCs w:val="32"/>
          <w:highlight w:val="none"/>
        </w:rPr>
      </w:pPr>
      <w:bookmarkStart w:id="44" w:name="_Toc201136777"/>
      <w:bookmarkStart w:id="45" w:name="_Toc200633844"/>
      <w:bookmarkStart w:id="46" w:name="_Toc32290"/>
      <w:bookmarkStart w:id="47" w:name="_Toc32472"/>
      <w:r>
        <w:rPr>
          <w:rFonts w:hint="eastAsia" w:ascii="Times New Roman" w:hAnsi="Times New Roman" w:eastAsia="仿宋_GB2312" w:cs="Noto Sans Mono CJK JP Regular"/>
          <w:b/>
          <w:bCs/>
          <w:kern w:val="0"/>
          <w:sz w:val="32"/>
          <w:szCs w:val="32"/>
          <w:highlight w:val="none"/>
        </w:rPr>
        <w:t>经济稳健运行，</w:t>
      </w:r>
      <w:r>
        <w:rPr>
          <w:rFonts w:hint="eastAsia" w:ascii="Times New Roman" w:hAnsi="Times New Roman" w:eastAsia="仿宋_GB2312" w:cs="Noto Sans Mono CJK JP Regular"/>
          <w:b/>
          <w:bCs/>
          <w:kern w:val="0"/>
          <w:sz w:val="32"/>
          <w:szCs w:val="32"/>
          <w:highlight w:val="none"/>
          <w:lang w:val="en-US" w:eastAsia="zh-CN"/>
        </w:rPr>
        <w:t>综合实力显著</w:t>
      </w:r>
      <w:r>
        <w:rPr>
          <w:rFonts w:hint="eastAsia" w:ascii="Times New Roman" w:hAnsi="Times New Roman" w:eastAsia="仿宋_GB2312" w:cs="Noto Sans Mono CJK JP Regular"/>
          <w:b/>
          <w:bCs/>
          <w:kern w:val="0"/>
          <w:sz w:val="32"/>
          <w:szCs w:val="32"/>
          <w:highlight w:val="none"/>
        </w:rPr>
        <w:t>增强</w:t>
      </w:r>
      <w:bookmarkEnd w:id="44"/>
      <w:bookmarkEnd w:id="45"/>
      <w:bookmarkEnd w:id="46"/>
      <w:bookmarkEnd w:id="47"/>
      <w:r>
        <w:rPr>
          <w:rFonts w:hint="eastAsia" w:ascii="Times New Roman" w:hAnsi="Times New Roman" w:eastAsia="仿宋_GB2312" w:cs="Noto Sans Mono CJK JP Regular"/>
          <w:b/>
          <w:bCs/>
          <w:kern w:val="0"/>
          <w:sz w:val="32"/>
          <w:szCs w:val="32"/>
          <w:highlight w:val="none"/>
          <w:lang w:eastAsia="zh-CN"/>
        </w:rPr>
        <w:t>。</w:t>
      </w:r>
      <w:bookmarkStart w:id="48" w:name="_Toc11363"/>
      <w:bookmarkStart w:id="49" w:name="_Toc13143"/>
      <w:r>
        <w:rPr>
          <w:rFonts w:hint="eastAsia" w:ascii="Times New Roman" w:hAnsi="Times New Roman" w:eastAsia="仿宋_GB2312" w:cs="Noto Sans Mono CJK JP Regular"/>
          <w:b w:val="0"/>
          <w:bCs w:val="0"/>
          <w:sz w:val="32"/>
          <w:szCs w:val="32"/>
          <w:highlight w:val="none"/>
        </w:rPr>
        <w:t>全区地区生产总值年均增长5.8%，固定资产投资年均增长6.3%，限上社会消费品零售总额年均增长19.6%，一般公共预算收入年均增长11.4%</w:t>
      </w:r>
      <w:r>
        <w:rPr>
          <w:rFonts w:hint="default" w:ascii="Times New Roman" w:hAnsi="Times New Roman" w:eastAsia="仿宋_GB2312" w:cs="Noto Sans Mono CJK JP Regular"/>
          <w:b w:val="0"/>
          <w:bCs w:val="0"/>
          <w:sz w:val="32"/>
          <w:szCs w:val="32"/>
          <w:highlight w:val="none"/>
          <w:lang w:val="en-US"/>
        </w:rPr>
        <w:t>。</w:t>
      </w:r>
      <w:r>
        <w:rPr>
          <w:rFonts w:hint="eastAsia" w:ascii="Times New Roman" w:hAnsi="Times New Roman" w:eastAsia="仿宋_GB2312" w:cs="Noto Sans Mono CJK JP Regular"/>
          <w:b w:val="0"/>
          <w:bCs w:val="0"/>
          <w:sz w:val="32"/>
          <w:szCs w:val="32"/>
          <w:highlight w:val="none"/>
          <w:lang w:val="en-US" w:eastAsia="zh-CN"/>
        </w:rPr>
        <w:t>投资、消费、出口</w:t>
      </w:r>
      <w:r>
        <w:rPr>
          <w:rFonts w:hint="eastAsia" w:ascii="Times New Roman" w:hAnsi="Times New Roman" w:eastAsia="仿宋_GB2312" w:cs="Noto Sans Mono CJK JP Regular"/>
          <w:sz w:val="32"/>
          <w:szCs w:val="32"/>
          <w:highlight w:val="none"/>
        </w:rPr>
        <w:t>协同发力，有效投资不断扩大</w:t>
      </w:r>
      <w:r>
        <w:rPr>
          <w:rFonts w:hint="eastAsia" w:ascii="Times New Roman" w:hAnsi="Times New Roman" w:eastAsia="仿宋_GB2312" w:cs="Noto Sans Mono CJK JP Regular"/>
          <w:sz w:val="32"/>
          <w:szCs w:val="32"/>
          <w:highlight w:val="none"/>
          <w:lang w:eastAsia="zh-CN"/>
        </w:rPr>
        <w:t>，</w:t>
      </w:r>
      <w:r>
        <w:rPr>
          <w:rFonts w:hint="eastAsia" w:ascii="Times New Roman" w:hAnsi="Times New Roman" w:eastAsia="仿宋_GB2312" w:cs="Noto Sans Mono CJK JP Regular"/>
          <w:b w:val="0"/>
          <w:bCs w:val="0"/>
          <w:sz w:val="32"/>
          <w:szCs w:val="32"/>
          <w:highlight w:val="none"/>
        </w:rPr>
        <w:t>2025年固定资产投资同比增长6.5%，增速高于全市5.8个百分点</w:t>
      </w:r>
      <w:r>
        <w:rPr>
          <w:rFonts w:hint="eastAsia" w:ascii="Times New Roman" w:hAnsi="Times New Roman" w:eastAsia="仿宋_GB2312" w:cs="Noto Sans Mono CJK JP Regular"/>
          <w:b w:val="0"/>
          <w:bCs w:val="0"/>
          <w:sz w:val="32"/>
          <w:szCs w:val="32"/>
          <w:highlight w:val="none"/>
          <w:lang w:eastAsia="zh-CN"/>
        </w:rPr>
        <w:t>，</w:t>
      </w:r>
      <w:r>
        <w:rPr>
          <w:rFonts w:hint="eastAsia" w:ascii="Times New Roman" w:hAnsi="Times New Roman" w:eastAsia="仿宋_GB2312" w:cs="Noto Sans Mono CJK JP Regular"/>
          <w:b w:val="0"/>
          <w:bCs w:val="0"/>
          <w:sz w:val="32"/>
          <w:szCs w:val="32"/>
          <w:highlight w:val="none"/>
        </w:rPr>
        <w:t>南边海国际游艇码头、</w:t>
      </w:r>
      <w:r>
        <w:rPr>
          <w:rFonts w:hint="eastAsia" w:ascii="Times New Roman" w:hAnsi="Times New Roman" w:eastAsia="仿宋_GB2312" w:cs="Noto Sans Mono CJK JP Regular"/>
          <w:sz w:val="32"/>
          <w:szCs w:val="32"/>
          <w:highlight w:val="none"/>
          <w:lang w:val="en-US" w:eastAsia="zh-CN" w:bidi="ar"/>
        </w:rPr>
        <w:t>利用海南西环高铁和货线三亚至乐东（岭头）段开行公交化旅游化列车改造工程</w:t>
      </w:r>
      <w:r>
        <w:rPr>
          <w:rFonts w:hint="eastAsia" w:ascii="Times New Roman" w:hAnsi="Times New Roman" w:eastAsia="仿宋_GB2312" w:cs="Noto Sans Mono CJK JP Regular"/>
          <w:b w:val="0"/>
          <w:bCs w:val="0"/>
          <w:sz w:val="32"/>
          <w:szCs w:val="32"/>
          <w:highlight w:val="none"/>
        </w:rPr>
        <w:t>等</w:t>
      </w:r>
      <w:r>
        <w:rPr>
          <w:rFonts w:hint="eastAsia" w:ascii="Times New Roman" w:hAnsi="Times New Roman" w:eastAsia="仿宋_GB2312" w:cs="Noto Sans Mono CJK JP Regular"/>
          <w:b w:val="0"/>
          <w:bCs w:val="0"/>
          <w:sz w:val="32"/>
          <w:szCs w:val="32"/>
          <w:highlight w:val="none"/>
          <w:lang w:val="en-US" w:eastAsia="zh-CN"/>
        </w:rPr>
        <w:t>一批</w:t>
      </w:r>
      <w:r>
        <w:rPr>
          <w:rFonts w:hint="eastAsia" w:ascii="Times New Roman" w:hAnsi="Times New Roman" w:eastAsia="仿宋_GB2312" w:cs="Noto Sans Mono CJK JP Regular"/>
          <w:b w:val="0"/>
          <w:bCs w:val="0"/>
          <w:sz w:val="32"/>
          <w:szCs w:val="32"/>
          <w:highlight w:val="none"/>
        </w:rPr>
        <w:t>省重点项目顺利完工</w:t>
      </w:r>
      <w:r>
        <w:rPr>
          <w:rFonts w:hint="eastAsia" w:ascii="Times New Roman" w:hAnsi="Times New Roman" w:eastAsia="仿宋_GB2312" w:cs="Noto Sans Mono CJK JP Regular"/>
          <w:b w:val="0"/>
          <w:bCs w:val="0"/>
          <w:sz w:val="32"/>
          <w:szCs w:val="32"/>
          <w:highlight w:val="none"/>
          <w:lang w:eastAsia="zh-CN"/>
        </w:rPr>
        <w:t>；</w:t>
      </w:r>
      <w:r>
        <w:rPr>
          <w:rFonts w:hint="eastAsia" w:ascii="Times New Roman" w:hAnsi="Times New Roman" w:eastAsia="仿宋_GB2312" w:cs="Noto Sans Mono CJK JP Regular"/>
          <w:sz w:val="32"/>
          <w:szCs w:val="32"/>
          <w:highlight w:val="none"/>
        </w:rPr>
        <w:t>消费潜能全面激活</w:t>
      </w:r>
      <w:r>
        <w:rPr>
          <w:rFonts w:hint="eastAsia" w:ascii="Times New Roman" w:hAnsi="Times New Roman" w:eastAsia="仿宋_GB2312" w:cs="Noto Sans Mono CJK JP Regular"/>
          <w:sz w:val="32"/>
          <w:szCs w:val="32"/>
          <w:highlight w:val="none"/>
          <w:lang w:eastAsia="zh-CN"/>
        </w:rPr>
        <w:t>，</w:t>
      </w:r>
      <w:r>
        <w:rPr>
          <w:rFonts w:hint="eastAsia" w:ascii="Times New Roman" w:hAnsi="Times New Roman" w:eastAsia="仿宋_GB2312" w:cs="Noto Sans Mono CJK JP Regular"/>
          <w:b w:val="0"/>
          <w:bCs w:val="0"/>
          <w:sz w:val="32"/>
          <w:szCs w:val="32"/>
          <w:highlight w:val="none"/>
          <w:lang w:val="en-US" w:eastAsia="zh-CN"/>
        </w:rPr>
        <w:t>离岛免税新政高效落实，</w:t>
      </w:r>
      <w:r>
        <w:rPr>
          <w:rFonts w:hint="eastAsia" w:ascii="Times New Roman" w:hAnsi="Times New Roman" w:eastAsia="仿宋_GB2312" w:cs="Times New Roman"/>
          <w:snapToGrid/>
          <w:kern w:val="0"/>
          <w:sz w:val="32"/>
          <w:szCs w:val="32"/>
          <w:highlight w:val="none"/>
          <w:lang w:val="en-US" w:eastAsia="zh-CN" w:bidi="ar"/>
        </w:rPr>
        <w:t>新消费商圈强势崛起，三亚湾壹号盛大开业，红旗街、群众街等</w:t>
      </w:r>
      <w:r>
        <w:rPr>
          <w:rFonts w:hint="default" w:ascii="Times New Roman" w:hAnsi="Times New Roman" w:eastAsia="仿宋_GB2312" w:cs="Times New Roman"/>
          <w:snapToGrid/>
          <w:kern w:val="0"/>
          <w:sz w:val="32"/>
          <w:szCs w:val="32"/>
          <w:highlight w:val="none"/>
          <w:lang w:val="en-US" w:eastAsia="zh-CN" w:bidi="ar"/>
        </w:rPr>
        <w:t>21</w:t>
      </w:r>
      <w:r>
        <w:rPr>
          <w:rFonts w:hint="eastAsia" w:ascii="Times New Roman" w:hAnsi="Times New Roman" w:eastAsia="仿宋_GB2312" w:cs="Times New Roman"/>
          <w:snapToGrid/>
          <w:kern w:val="0"/>
          <w:sz w:val="32"/>
          <w:szCs w:val="32"/>
          <w:highlight w:val="none"/>
          <w:lang w:val="en-US" w:eastAsia="zh-CN" w:bidi="ar"/>
        </w:rPr>
        <w:t>条老街区推出商户外摆经营，拉动户均营业额增长30%；</w:t>
      </w:r>
      <w:r>
        <w:rPr>
          <w:rFonts w:ascii="Times New Roman" w:hAnsi="Times New Roman" w:eastAsia="仿宋_GB2312" w:cs="Times New Roman"/>
          <w:b w:val="0"/>
          <w:bCs w:val="0"/>
          <w:color w:val="auto"/>
          <w:sz w:val="32"/>
          <w:szCs w:val="32"/>
          <w:highlight w:val="none"/>
        </w:rPr>
        <w:t>202</w:t>
      </w:r>
      <w:r>
        <w:rPr>
          <w:rFonts w:hint="eastAsia" w:ascii="Times New Roman" w:hAnsi="Times New Roman" w:eastAsia="仿宋_GB2312" w:cs="Times New Roman"/>
          <w:b w:val="0"/>
          <w:bCs w:val="0"/>
          <w:color w:val="auto"/>
          <w:sz w:val="32"/>
          <w:szCs w:val="32"/>
          <w:highlight w:val="none"/>
          <w:lang w:val="en-US" w:eastAsia="zh-CN"/>
        </w:rPr>
        <w:t>5</w:t>
      </w:r>
      <w:r>
        <w:rPr>
          <w:rFonts w:hint="eastAsia" w:ascii="Times New Roman" w:hAnsi="Times New Roman" w:eastAsia="仿宋_GB2312" w:cs="Times New Roman"/>
          <w:b w:val="0"/>
          <w:bCs w:val="0"/>
          <w:color w:val="auto"/>
          <w:sz w:val="32"/>
          <w:szCs w:val="32"/>
          <w:highlight w:val="none"/>
        </w:rPr>
        <w:t>年</w:t>
      </w:r>
      <w:r>
        <w:rPr>
          <w:rFonts w:hint="eastAsia" w:ascii="Times New Roman" w:hAnsi="Times New Roman" w:eastAsia="仿宋_GB2312" w:cs="Times New Roman"/>
          <w:b w:val="0"/>
          <w:bCs w:val="0"/>
          <w:color w:val="auto"/>
          <w:sz w:val="32"/>
          <w:szCs w:val="32"/>
          <w:highlight w:val="none"/>
          <w:lang w:val="en-US" w:eastAsia="zh-CN"/>
        </w:rPr>
        <w:t>实现</w:t>
      </w:r>
      <w:r>
        <w:rPr>
          <w:rFonts w:hint="eastAsia" w:ascii="Times New Roman" w:hAnsi="Times New Roman" w:eastAsia="仿宋_GB2312" w:cs="Times New Roman"/>
          <w:b w:val="0"/>
          <w:bCs w:val="0"/>
          <w:color w:val="auto"/>
          <w:sz w:val="32"/>
          <w:szCs w:val="32"/>
          <w:highlight w:val="none"/>
          <w:lang w:eastAsia="zh-CN"/>
        </w:rPr>
        <w:t>货物进出口总额</w:t>
      </w:r>
      <w:r>
        <w:rPr>
          <w:rFonts w:hint="eastAsia" w:ascii="Times New Roman" w:hAnsi="Times New Roman" w:eastAsia="仿宋_GB2312" w:cs="Times New Roman"/>
          <w:b w:val="0"/>
          <w:bCs w:val="0"/>
          <w:color w:val="auto"/>
          <w:sz w:val="32"/>
          <w:szCs w:val="32"/>
          <w:highlight w:val="none"/>
          <w:lang w:val="en-US" w:eastAsia="zh-CN"/>
        </w:rPr>
        <w:t>3.7</w:t>
      </w:r>
      <w:r>
        <w:rPr>
          <w:rFonts w:hint="eastAsia" w:ascii="Times New Roman" w:hAnsi="Times New Roman" w:eastAsia="仿宋_GB2312" w:cs="Times New Roman"/>
          <w:b w:val="0"/>
          <w:bCs w:val="0"/>
          <w:color w:val="auto"/>
          <w:sz w:val="32"/>
          <w:szCs w:val="32"/>
          <w:highlight w:val="none"/>
          <w:lang w:eastAsia="zh-CN"/>
        </w:rPr>
        <w:t>亿元，服务进出口总额</w:t>
      </w:r>
      <w:r>
        <w:rPr>
          <w:rFonts w:hint="eastAsia" w:ascii="Times New Roman" w:hAnsi="Times New Roman" w:eastAsia="仿宋_GB2312" w:cs="Times New Roman"/>
          <w:b w:val="0"/>
          <w:bCs w:val="0"/>
          <w:color w:val="auto"/>
          <w:sz w:val="32"/>
          <w:szCs w:val="32"/>
          <w:highlight w:val="none"/>
          <w:lang w:val="en-US" w:eastAsia="zh-CN"/>
        </w:rPr>
        <w:t>3.1</w:t>
      </w:r>
      <w:r>
        <w:rPr>
          <w:rFonts w:hint="eastAsia" w:ascii="Times New Roman" w:hAnsi="Times New Roman" w:eastAsia="仿宋_GB2312" w:cs="Times New Roman"/>
          <w:b w:val="0"/>
          <w:bCs w:val="0"/>
          <w:color w:val="auto"/>
          <w:sz w:val="32"/>
          <w:szCs w:val="32"/>
          <w:highlight w:val="none"/>
          <w:lang w:eastAsia="zh-CN"/>
        </w:rPr>
        <w:t>亿元，实际利用外资</w:t>
      </w:r>
      <w:r>
        <w:rPr>
          <w:rFonts w:hint="eastAsia" w:ascii="Times New Roman" w:hAnsi="Times New Roman" w:eastAsia="仿宋_GB2312" w:cs="Times New Roman"/>
          <w:b w:val="0"/>
          <w:bCs w:val="0"/>
          <w:color w:val="auto"/>
          <w:sz w:val="32"/>
          <w:szCs w:val="32"/>
          <w:highlight w:val="none"/>
          <w:lang w:val="en-US" w:eastAsia="zh-CN"/>
        </w:rPr>
        <w:t>3652万美元，</w:t>
      </w:r>
      <w:r>
        <w:rPr>
          <w:rFonts w:hint="eastAsia" w:ascii="Times New Roman" w:hAnsi="Times New Roman" w:eastAsia="仿宋_GB2312" w:cs="Times New Roman"/>
          <w:b w:val="0"/>
          <w:bCs w:val="0"/>
          <w:color w:val="auto"/>
          <w:sz w:val="32"/>
          <w:szCs w:val="32"/>
          <w:highlight w:val="none"/>
        </w:rPr>
        <w:t>引进合同外资6000万美元</w:t>
      </w:r>
      <w:r>
        <w:rPr>
          <w:rFonts w:hint="eastAsia" w:ascii="Times New Roman" w:hAnsi="Times New Roman" w:eastAsia="仿宋_GB2312" w:cs="Times New Roman"/>
          <w:b w:val="0"/>
          <w:bCs w:val="0"/>
          <w:color w:val="auto"/>
          <w:sz w:val="32"/>
          <w:szCs w:val="32"/>
          <w:highlight w:val="none"/>
          <w:lang w:eastAsia="zh-CN"/>
        </w:rPr>
        <w:t>，</w:t>
      </w:r>
      <w:r>
        <w:rPr>
          <w:rFonts w:hint="eastAsia" w:ascii="Times New Roman" w:hAnsi="Times New Roman" w:eastAsia="仿宋_GB2312" w:cs="Times New Roman"/>
          <w:b w:val="0"/>
          <w:bCs w:val="0"/>
          <w:color w:val="auto"/>
          <w:sz w:val="32"/>
          <w:szCs w:val="32"/>
          <w:highlight w:val="none"/>
        </w:rPr>
        <w:t>新增外资191家</w:t>
      </w:r>
      <w:r>
        <w:rPr>
          <w:rFonts w:hint="eastAsia" w:ascii="Times New Roman" w:hAnsi="Times New Roman" w:eastAsia="仿宋_GB2312" w:cs="Times New Roman"/>
          <w:b w:val="0"/>
          <w:bCs w:val="0"/>
          <w:color w:val="auto"/>
          <w:sz w:val="32"/>
          <w:szCs w:val="32"/>
          <w:highlight w:val="none"/>
          <w:lang w:val="en-US" w:eastAsia="zh-CN"/>
        </w:rPr>
        <w:t>。</w:t>
      </w:r>
      <w:r>
        <w:rPr>
          <w:rFonts w:hint="eastAsia" w:ascii="Times New Roman" w:hAnsi="Times New Roman" w:eastAsia="仿宋_GB2312" w:cs="Noto Sans Mono CJK JP Regular"/>
          <w:sz w:val="32"/>
          <w:szCs w:val="32"/>
          <w:highlight w:val="none"/>
        </w:rPr>
        <w:t>富</w:t>
      </w:r>
      <w:r>
        <w:rPr>
          <w:rFonts w:hint="default" w:ascii="Times New Roman" w:hAnsi="Times New Roman" w:eastAsia="仿宋_GB2312" w:cs="Times New Roman"/>
          <w:sz w:val="32"/>
          <w:szCs w:val="32"/>
          <w:highlight w:val="none"/>
        </w:rPr>
        <w:t>民增收步伐稳健</w:t>
      </w:r>
      <w:r>
        <w:rPr>
          <w:rFonts w:hint="default" w:ascii="Times New Roman" w:hAnsi="Times New Roman" w:eastAsia="仿宋_GB2312" w:cs="Times New Roman"/>
          <w:sz w:val="32"/>
          <w:szCs w:val="32"/>
          <w:highlight w:val="none"/>
          <w:lang w:eastAsia="zh-CN"/>
        </w:rPr>
        <w:t>，</w:t>
      </w:r>
      <w:r>
        <w:rPr>
          <w:rFonts w:hint="default" w:ascii="Times New Roman" w:hAnsi="Times New Roman" w:eastAsia="仿宋_GB2312" w:cs="Times New Roman"/>
          <w:b w:val="0"/>
          <w:bCs w:val="0"/>
          <w:sz w:val="32"/>
          <w:szCs w:val="32"/>
          <w:highlight w:val="none"/>
        </w:rPr>
        <w:t>城镇和农村居民人均可支配收入年均增长分别</w:t>
      </w:r>
      <w:r>
        <w:rPr>
          <w:rFonts w:hint="default" w:ascii="Times New Roman" w:hAnsi="Times New Roman" w:eastAsia="仿宋_GB2312" w:cs="Times New Roman"/>
          <w:b w:val="0"/>
          <w:bCs w:val="0"/>
          <w:sz w:val="32"/>
          <w:szCs w:val="32"/>
          <w:highlight w:val="none"/>
          <w:lang w:val="en-US" w:eastAsia="zh-CN"/>
        </w:rPr>
        <w:t>为</w:t>
      </w:r>
      <w:r>
        <w:rPr>
          <w:rFonts w:hint="default" w:ascii="Times New Roman" w:hAnsi="Times New Roman" w:eastAsia="仿宋_GB2312" w:cs="Times New Roman"/>
          <w:b w:val="0"/>
          <w:bCs w:val="0"/>
          <w:sz w:val="32"/>
          <w:szCs w:val="32"/>
          <w:highlight w:val="none"/>
        </w:rPr>
        <w:t>3.9%、7.4%</w:t>
      </w:r>
      <w:r>
        <w:rPr>
          <w:rFonts w:hint="default" w:ascii="Times New Roman" w:hAnsi="Times New Roman" w:eastAsia="仿宋_GB2312" w:cs="Times New Roman"/>
          <w:b w:val="0"/>
          <w:bCs w:val="0"/>
          <w:sz w:val="32"/>
          <w:szCs w:val="32"/>
          <w:highlight w:val="none"/>
          <w:lang w:eastAsia="zh-CN"/>
        </w:rPr>
        <w:t>，</w:t>
      </w:r>
      <w:r>
        <w:rPr>
          <w:rFonts w:hint="default" w:ascii="Times New Roman" w:hAnsi="Times New Roman" w:eastAsia="仿宋_GB2312" w:cs="Times New Roman"/>
          <w:b w:val="0"/>
          <w:bCs w:val="0"/>
          <w:sz w:val="32"/>
          <w:szCs w:val="32"/>
          <w:highlight w:val="none"/>
          <w:lang w:val="en-US" w:eastAsia="zh-CN"/>
        </w:rPr>
        <w:t>由“十三五”期末的</w:t>
      </w:r>
      <w:r>
        <w:rPr>
          <w:rFonts w:hint="eastAsia" w:ascii="Times New Roman" w:hAnsi="Times New Roman" w:eastAsia="仿宋_GB2312" w:cs="Times New Roman"/>
          <w:b w:val="0"/>
          <w:bCs w:val="0"/>
          <w:sz w:val="32"/>
          <w:szCs w:val="32"/>
          <w:highlight w:val="none"/>
          <w:lang w:val="en-US" w:eastAsia="zh-CN"/>
        </w:rPr>
        <w:t>40727</w:t>
      </w:r>
      <w:r>
        <w:rPr>
          <w:rFonts w:hint="default" w:ascii="Times New Roman" w:hAnsi="Times New Roman" w:eastAsia="仿宋_GB2312" w:cs="Times New Roman"/>
          <w:b w:val="0"/>
          <w:bCs w:val="0"/>
          <w:sz w:val="32"/>
          <w:szCs w:val="32"/>
          <w:highlight w:val="none"/>
          <w:lang w:val="en-US" w:eastAsia="zh-CN"/>
        </w:rPr>
        <w:t>元和</w:t>
      </w:r>
      <w:r>
        <w:rPr>
          <w:rFonts w:hint="eastAsia" w:ascii="Times New Roman" w:hAnsi="Times New Roman" w:eastAsia="仿宋_GB2312" w:cs="Times New Roman"/>
          <w:b w:val="0"/>
          <w:bCs w:val="0"/>
          <w:sz w:val="32"/>
          <w:szCs w:val="32"/>
          <w:highlight w:val="none"/>
          <w:lang w:val="en-US" w:eastAsia="zh-CN"/>
        </w:rPr>
        <w:t>18075</w:t>
      </w:r>
      <w:r>
        <w:rPr>
          <w:rFonts w:hint="default" w:ascii="Times New Roman" w:hAnsi="Times New Roman" w:eastAsia="仿宋_GB2312" w:cs="Times New Roman"/>
          <w:b w:val="0"/>
          <w:bCs w:val="0"/>
          <w:sz w:val="32"/>
          <w:szCs w:val="32"/>
          <w:highlight w:val="none"/>
          <w:lang w:val="en-US" w:eastAsia="zh-CN"/>
        </w:rPr>
        <w:t>元，提升至2025年的48568</w:t>
      </w:r>
      <w:r>
        <w:rPr>
          <w:rFonts w:hint="default" w:ascii="Times New Roman" w:hAnsi="Times New Roman" w:eastAsia="仿宋_GB2312" w:cs="Times New Roman"/>
          <w:b w:val="0"/>
          <w:bCs w:val="0"/>
          <w:sz w:val="32"/>
          <w:szCs w:val="32"/>
          <w:highlight w:val="none"/>
        </w:rPr>
        <w:t>元</w:t>
      </w:r>
      <w:r>
        <w:rPr>
          <w:rFonts w:hint="default" w:ascii="Times New Roman" w:hAnsi="Times New Roman" w:eastAsia="仿宋_GB2312" w:cs="Times New Roman"/>
          <w:b w:val="0"/>
          <w:bCs w:val="0"/>
          <w:sz w:val="32"/>
          <w:szCs w:val="32"/>
          <w:highlight w:val="none"/>
          <w:lang w:val="en-US" w:eastAsia="zh-CN"/>
        </w:rPr>
        <w:t>和25299</w:t>
      </w:r>
      <w:r>
        <w:rPr>
          <w:rFonts w:hint="default" w:ascii="Times New Roman" w:hAnsi="Times New Roman" w:eastAsia="仿宋_GB2312" w:cs="Times New Roman"/>
          <w:b w:val="0"/>
          <w:bCs w:val="0"/>
          <w:sz w:val="32"/>
          <w:szCs w:val="32"/>
          <w:highlight w:val="none"/>
        </w:rPr>
        <w:t>元</w:t>
      </w:r>
      <w:r>
        <w:rPr>
          <w:rFonts w:hint="default" w:ascii="Times New Roman" w:hAnsi="Times New Roman" w:eastAsia="仿宋_GB2312" w:cs="Times New Roman"/>
          <w:b w:val="0"/>
          <w:bCs w:val="0"/>
          <w:sz w:val="32"/>
          <w:szCs w:val="32"/>
          <w:highlight w:val="none"/>
          <w:lang w:eastAsia="zh-CN"/>
        </w:rPr>
        <w:t>，</w:t>
      </w:r>
      <w:r>
        <w:rPr>
          <w:rFonts w:hint="default" w:ascii="Times New Roman" w:hAnsi="Times New Roman" w:eastAsia="仿宋_GB2312" w:cs="Times New Roman"/>
          <w:b w:val="0"/>
          <w:bCs w:val="0"/>
          <w:sz w:val="32"/>
          <w:szCs w:val="32"/>
          <w:highlight w:val="none"/>
          <w:lang w:val="en-US" w:eastAsia="zh-CN"/>
        </w:rPr>
        <w:t>城乡居民收入差距进一步缩小</w:t>
      </w:r>
      <w:r>
        <w:rPr>
          <w:rFonts w:hint="default" w:ascii="Times New Roman" w:hAnsi="Times New Roman" w:eastAsia="仿宋_GB2312" w:cs="Times New Roman"/>
          <w:b w:val="0"/>
          <w:bCs w:val="0"/>
          <w:sz w:val="32"/>
          <w:szCs w:val="32"/>
          <w:highlight w:val="none"/>
          <w:lang w:eastAsia="zh-CN"/>
        </w:rPr>
        <w:t>。</w:t>
      </w:r>
      <w:bookmarkEnd w:id="48"/>
      <w:bookmarkEnd w:id="49"/>
    </w:p>
    <w:p>
      <w:pPr>
        <w:pStyle w:val="27"/>
        <w:spacing w:before="0" w:beforeAutospacing="0" w:after="0" w:afterAutospacing="0" w:line="578" w:lineRule="exact"/>
        <w:ind w:firstLine="643" w:firstLineChars="200"/>
        <w:rPr>
          <w:rFonts w:hint="eastAsia" w:ascii="Times New Roman" w:hAnsi="Times New Roman" w:eastAsia="仿宋_GB2312" w:cs="Noto Sans Mono CJK JP Regular"/>
          <w:b w:val="0"/>
          <w:bCs w:val="0"/>
          <w:sz w:val="32"/>
          <w:szCs w:val="32"/>
          <w:highlight w:val="none"/>
        </w:rPr>
      </w:pPr>
      <w:bookmarkStart w:id="50" w:name="_Toc28886"/>
      <w:bookmarkStart w:id="51" w:name="_Toc17469"/>
      <w:bookmarkStart w:id="52" w:name="_Toc200633845"/>
      <w:bookmarkStart w:id="53" w:name="_Toc201136778"/>
      <w:r>
        <w:rPr>
          <w:rFonts w:hint="eastAsia" w:ascii="Times New Roman" w:hAnsi="Times New Roman" w:eastAsia="仿宋_GB2312" w:cs="Noto Sans Mono CJK JP Regular"/>
          <w:b/>
          <w:bCs/>
          <w:kern w:val="0"/>
          <w:sz w:val="32"/>
          <w:szCs w:val="32"/>
          <w:highlight w:val="none"/>
        </w:rPr>
        <w:t>产业能级提</w:t>
      </w:r>
      <w:r>
        <w:rPr>
          <w:rFonts w:hint="eastAsia" w:ascii="Times New Roman" w:hAnsi="Times New Roman" w:eastAsia="仿宋_GB2312" w:cs="Noto Sans Mono CJK JP Regular"/>
          <w:b/>
          <w:bCs/>
          <w:kern w:val="0"/>
          <w:sz w:val="32"/>
          <w:szCs w:val="32"/>
          <w:highlight w:val="none"/>
          <w:lang w:val="en-US" w:eastAsia="zh-CN"/>
        </w:rPr>
        <w:t>升</w:t>
      </w:r>
      <w:r>
        <w:rPr>
          <w:rFonts w:hint="eastAsia" w:ascii="Times New Roman" w:hAnsi="Times New Roman" w:eastAsia="仿宋_GB2312" w:cs="Noto Sans Mono CJK JP Regular"/>
          <w:b/>
          <w:bCs/>
          <w:kern w:val="0"/>
          <w:sz w:val="32"/>
          <w:szCs w:val="32"/>
          <w:highlight w:val="none"/>
        </w:rPr>
        <w:t>，融合</w:t>
      </w:r>
      <w:r>
        <w:rPr>
          <w:rFonts w:hint="eastAsia" w:ascii="Times New Roman" w:hAnsi="Times New Roman" w:eastAsia="仿宋_GB2312" w:cs="Noto Sans Mono CJK JP Regular"/>
          <w:b/>
          <w:bCs/>
          <w:kern w:val="0"/>
          <w:sz w:val="32"/>
          <w:szCs w:val="32"/>
          <w:highlight w:val="none"/>
          <w:lang w:val="en-US" w:eastAsia="zh-CN"/>
        </w:rPr>
        <w:t>发展</w:t>
      </w:r>
      <w:r>
        <w:rPr>
          <w:rFonts w:hint="eastAsia" w:ascii="Times New Roman" w:hAnsi="Times New Roman" w:eastAsia="仿宋_GB2312" w:cs="Noto Sans Mono CJK JP Regular"/>
          <w:b/>
          <w:bCs/>
          <w:kern w:val="0"/>
          <w:sz w:val="32"/>
          <w:szCs w:val="32"/>
          <w:highlight w:val="none"/>
        </w:rPr>
        <w:t>加速推进</w:t>
      </w:r>
      <w:bookmarkEnd w:id="50"/>
      <w:bookmarkEnd w:id="51"/>
      <w:bookmarkEnd w:id="52"/>
      <w:bookmarkEnd w:id="53"/>
      <w:r>
        <w:rPr>
          <w:rFonts w:hint="eastAsia" w:ascii="Times New Roman" w:hAnsi="Times New Roman" w:eastAsia="仿宋_GB2312" w:cs="Noto Sans Mono CJK JP Regular"/>
          <w:b/>
          <w:bCs/>
          <w:kern w:val="0"/>
          <w:sz w:val="32"/>
          <w:szCs w:val="32"/>
          <w:highlight w:val="none"/>
          <w:lang w:eastAsia="zh-CN"/>
        </w:rPr>
        <w:t>。</w:t>
      </w:r>
      <w:bookmarkStart w:id="54" w:name="_Toc28914"/>
      <w:bookmarkStart w:id="55" w:name="_Toc30452"/>
      <w:r>
        <w:rPr>
          <w:rFonts w:hint="eastAsia" w:ascii="Times New Roman" w:hAnsi="Times New Roman" w:eastAsia="仿宋_GB2312" w:cs="Noto Sans Mono CJK JP Regular"/>
          <w:b w:val="0"/>
          <w:bCs w:val="0"/>
          <w:sz w:val="32"/>
          <w:szCs w:val="32"/>
          <w:highlight w:val="none"/>
        </w:rPr>
        <w:t>旅游业提质升级</w:t>
      </w:r>
      <w:r>
        <w:rPr>
          <w:rFonts w:hint="eastAsia" w:ascii="Times New Roman" w:hAnsi="Times New Roman" w:eastAsia="仿宋_GB2312" w:cs="Noto Sans Mono CJK JP Regular"/>
          <w:b w:val="0"/>
          <w:bCs w:val="0"/>
          <w:sz w:val="32"/>
          <w:szCs w:val="32"/>
          <w:highlight w:val="none"/>
          <w:lang w:eastAsia="zh-CN"/>
        </w:rPr>
        <w:t>，</w:t>
      </w:r>
      <w:r>
        <w:rPr>
          <w:rFonts w:hint="eastAsia" w:ascii="Times New Roman" w:hAnsi="Times New Roman" w:eastAsia="仿宋_GB2312" w:cs="Noto Sans Mono CJK JP Regular"/>
          <w:b w:val="0"/>
          <w:bCs w:val="0"/>
          <w:sz w:val="32"/>
          <w:szCs w:val="32"/>
          <w:highlight w:val="none"/>
        </w:rPr>
        <w:t>国际邮轮访问港旅客接待量跃居全国首位，天涯海角、红色娘子军演艺</w:t>
      </w:r>
      <w:r>
        <w:rPr>
          <w:rFonts w:hint="eastAsia" w:ascii="Times New Roman" w:hAnsi="Times New Roman" w:eastAsia="仿宋_GB2312" w:cs="Noto Sans Mono CJK JP Regular"/>
          <w:b w:val="0"/>
          <w:bCs w:val="0"/>
          <w:sz w:val="32"/>
          <w:szCs w:val="32"/>
          <w:highlight w:val="none"/>
          <w:lang w:eastAsia="zh-CN"/>
        </w:rPr>
        <w:t>小镇</w:t>
      </w:r>
      <w:r>
        <w:rPr>
          <w:rFonts w:hint="eastAsia" w:ascii="Times New Roman" w:hAnsi="Times New Roman" w:eastAsia="仿宋_GB2312" w:cs="Noto Sans Mono CJK JP Regular"/>
          <w:b w:val="0"/>
          <w:bCs w:val="0"/>
          <w:sz w:val="32"/>
          <w:szCs w:val="32"/>
          <w:highlight w:val="none"/>
        </w:rPr>
        <w:t>分别升级为国家5A级、4A级景区；凤凰机场运</w:t>
      </w:r>
      <w:r>
        <w:rPr>
          <w:rFonts w:hint="eastAsia" w:ascii="Times New Roman" w:hAnsi="Times New Roman" w:eastAsia="仿宋_GB2312" w:cs="Noto Sans Mono CJK JP Regular"/>
          <w:b w:val="0"/>
          <w:bCs w:val="0"/>
          <w:sz w:val="32"/>
          <w:szCs w:val="32"/>
          <w:highlight w:val="none"/>
          <w:lang w:val="en-US" w:eastAsia="zh-CN"/>
        </w:rPr>
        <w:t>送</w:t>
      </w:r>
      <w:r>
        <w:rPr>
          <w:rFonts w:hint="eastAsia" w:ascii="Times New Roman" w:hAnsi="Times New Roman" w:eastAsia="仿宋_GB2312" w:cs="Noto Sans Mono CJK JP Regular"/>
          <w:b w:val="0"/>
          <w:bCs w:val="0"/>
          <w:sz w:val="32"/>
          <w:szCs w:val="32"/>
          <w:highlight w:val="none"/>
        </w:rPr>
        <w:t>旅客</w:t>
      </w:r>
      <w:r>
        <w:rPr>
          <w:rFonts w:hint="eastAsia" w:ascii="Times New Roman" w:hAnsi="Times New Roman" w:eastAsia="仿宋_GB2312" w:cs="Noto Sans Mono CJK JP Regular"/>
          <w:b w:val="0"/>
          <w:bCs w:val="0"/>
          <w:sz w:val="32"/>
          <w:szCs w:val="32"/>
          <w:highlight w:val="none"/>
          <w:lang w:val="en-US" w:eastAsia="zh-CN"/>
        </w:rPr>
        <w:t>突破2000万人次大关，</w:t>
      </w:r>
      <w:r>
        <w:rPr>
          <w:rFonts w:hint="eastAsia" w:ascii="Times New Roman" w:hAnsi="Times New Roman" w:eastAsia="仿宋_GB2312" w:cs="Noto Sans Mono CJK JP Regular"/>
          <w:b w:val="0"/>
          <w:bCs w:val="0"/>
          <w:sz w:val="32"/>
          <w:szCs w:val="32"/>
          <w:highlight w:val="none"/>
        </w:rPr>
        <w:t>较</w:t>
      </w:r>
      <w:r>
        <w:rPr>
          <w:rFonts w:hint="eastAsia" w:ascii="Times New Roman" w:hAnsi="Times New Roman" w:eastAsia="仿宋_GB2312" w:cs="Noto Sans Mono CJK JP Regular"/>
          <w:b w:val="0"/>
          <w:bCs w:val="0"/>
          <w:sz w:val="32"/>
          <w:szCs w:val="32"/>
          <w:highlight w:val="none"/>
          <w:lang w:eastAsia="zh-CN"/>
        </w:rPr>
        <w:t>“</w:t>
      </w:r>
      <w:r>
        <w:rPr>
          <w:rFonts w:hint="eastAsia" w:ascii="Times New Roman" w:hAnsi="Times New Roman" w:eastAsia="仿宋_GB2312" w:cs="Noto Sans Mono CJK JP Regular"/>
          <w:b w:val="0"/>
          <w:bCs w:val="0"/>
          <w:sz w:val="32"/>
          <w:szCs w:val="32"/>
          <w:highlight w:val="none"/>
        </w:rPr>
        <w:t>十三五</w:t>
      </w:r>
      <w:r>
        <w:rPr>
          <w:rFonts w:hint="eastAsia" w:ascii="Times New Roman" w:hAnsi="Times New Roman" w:eastAsia="仿宋_GB2312" w:cs="Noto Sans Mono CJK JP Regular"/>
          <w:b w:val="0"/>
          <w:bCs w:val="0"/>
          <w:sz w:val="32"/>
          <w:szCs w:val="32"/>
          <w:highlight w:val="none"/>
          <w:lang w:eastAsia="zh-CN"/>
        </w:rPr>
        <w:t>”</w:t>
      </w:r>
      <w:r>
        <w:rPr>
          <w:rFonts w:hint="eastAsia" w:ascii="Times New Roman" w:hAnsi="Times New Roman" w:eastAsia="仿宋_GB2312" w:cs="Noto Sans Mono CJK JP Regular"/>
          <w:b w:val="0"/>
          <w:bCs w:val="0"/>
          <w:sz w:val="32"/>
          <w:szCs w:val="32"/>
          <w:highlight w:val="none"/>
        </w:rPr>
        <w:t>期末提升</w:t>
      </w:r>
      <w:r>
        <w:rPr>
          <w:rFonts w:hint="eastAsia" w:ascii="Times New Roman" w:hAnsi="Times New Roman" w:eastAsia="仿宋_GB2312" w:cs="Noto Sans Mono CJK JP Regular"/>
          <w:b w:val="0"/>
          <w:bCs w:val="0"/>
          <w:sz w:val="32"/>
          <w:szCs w:val="32"/>
          <w:highlight w:val="none"/>
          <w:lang w:val="en-US" w:eastAsia="zh-CN"/>
        </w:rPr>
        <w:t>47.2</w:t>
      </w:r>
      <w:r>
        <w:rPr>
          <w:rFonts w:hint="eastAsia" w:ascii="Times New Roman" w:hAnsi="Times New Roman" w:eastAsia="仿宋_GB2312" w:cs="Noto Sans Mono CJK JP Regular"/>
          <w:b w:val="0"/>
          <w:bCs w:val="0"/>
          <w:sz w:val="32"/>
          <w:szCs w:val="32"/>
          <w:highlight w:val="none"/>
        </w:rPr>
        <w:t>%</w:t>
      </w:r>
      <w:r>
        <w:rPr>
          <w:rFonts w:hint="eastAsia" w:ascii="Times New Roman" w:hAnsi="Times New Roman" w:eastAsia="仿宋_GB2312" w:cs="Noto Sans Mono CJK JP Regular"/>
          <w:b w:val="0"/>
          <w:bCs w:val="0"/>
          <w:sz w:val="32"/>
          <w:szCs w:val="32"/>
          <w:highlight w:val="none"/>
          <w:lang w:eastAsia="zh-CN"/>
        </w:rPr>
        <w:t>，</w:t>
      </w:r>
      <w:r>
        <w:rPr>
          <w:rFonts w:hint="eastAsia" w:ascii="Times New Roman" w:hAnsi="Times New Roman" w:eastAsia="仿宋_GB2312" w:cs="Noto Sans Mono CJK JP Regular"/>
          <w:b w:val="0"/>
          <w:bCs w:val="0"/>
          <w:sz w:val="32"/>
          <w:szCs w:val="32"/>
          <w:highlight w:val="none"/>
          <w:lang w:val="en-US" w:eastAsia="zh-CN"/>
        </w:rPr>
        <w:t>全区</w:t>
      </w:r>
      <w:r>
        <w:rPr>
          <w:rFonts w:hint="eastAsia" w:ascii="Times New Roman" w:hAnsi="Times New Roman" w:eastAsia="仿宋_GB2312" w:cs="Noto Sans Mono CJK JP Regular"/>
          <w:b w:val="0"/>
          <w:bCs w:val="0"/>
          <w:sz w:val="32"/>
          <w:szCs w:val="32"/>
          <w:highlight w:val="none"/>
        </w:rPr>
        <w:t>202</w:t>
      </w:r>
      <w:r>
        <w:rPr>
          <w:rFonts w:hint="eastAsia" w:ascii="Times New Roman" w:hAnsi="Times New Roman" w:eastAsia="仿宋_GB2312" w:cs="Noto Sans Mono CJK JP Regular"/>
          <w:b w:val="0"/>
          <w:bCs w:val="0"/>
          <w:sz w:val="32"/>
          <w:szCs w:val="32"/>
          <w:highlight w:val="none"/>
          <w:lang w:val="en-US" w:eastAsia="zh-CN"/>
        </w:rPr>
        <w:t>5</w:t>
      </w:r>
      <w:r>
        <w:rPr>
          <w:rFonts w:hint="eastAsia" w:ascii="Times New Roman" w:hAnsi="Times New Roman" w:eastAsia="仿宋_GB2312" w:cs="Noto Sans Mono CJK JP Regular"/>
          <w:b w:val="0"/>
          <w:bCs w:val="0"/>
          <w:sz w:val="32"/>
          <w:szCs w:val="32"/>
          <w:highlight w:val="none"/>
        </w:rPr>
        <w:t>年接待游客1477.8万人次，实现旅游总花费376.8亿元。</w:t>
      </w:r>
      <w:r>
        <w:rPr>
          <w:rFonts w:hint="eastAsia" w:ascii="Times New Roman" w:hAnsi="Times New Roman" w:eastAsia="仿宋_GB2312" w:cs="Noto Sans Mono CJK JP Regular"/>
          <w:b w:val="0"/>
          <w:bCs w:val="0"/>
          <w:sz w:val="32"/>
          <w:szCs w:val="32"/>
          <w:highlight w:val="none"/>
          <w:lang w:val="en-US" w:eastAsia="zh-CN"/>
        </w:rPr>
        <w:t>新兴</w:t>
      </w:r>
      <w:r>
        <w:rPr>
          <w:rFonts w:hint="eastAsia" w:ascii="Times New Roman" w:hAnsi="Times New Roman" w:eastAsia="仿宋_GB2312" w:cs="Noto Sans Mono CJK JP Regular"/>
          <w:b w:val="0"/>
          <w:bCs w:val="0"/>
          <w:sz w:val="32"/>
          <w:szCs w:val="32"/>
          <w:highlight w:val="none"/>
        </w:rPr>
        <w:t>产业起势成型</w:t>
      </w:r>
      <w:r>
        <w:rPr>
          <w:rFonts w:hint="eastAsia" w:ascii="Times New Roman" w:hAnsi="Times New Roman" w:eastAsia="仿宋_GB2312" w:cs="Noto Sans Mono CJK JP Regular"/>
          <w:b w:val="0"/>
          <w:bCs w:val="0"/>
          <w:sz w:val="32"/>
          <w:szCs w:val="32"/>
          <w:highlight w:val="none"/>
          <w:lang w:eastAsia="zh-CN"/>
        </w:rPr>
        <w:t>，</w:t>
      </w:r>
      <w:r>
        <w:rPr>
          <w:rFonts w:hint="eastAsia" w:ascii="Times New Roman" w:hAnsi="Times New Roman" w:eastAsia="仿宋_GB2312" w:cs="Noto Sans Mono CJK JP Regular"/>
          <w:b w:val="0"/>
          <w:bCs w:val="0"/>
          <w:sz w:val="32"/>
          <w:szCs w:val="32"/>
          <w:highlight w:val="none"/>
          <w:lang w:val="en-US" w:eastAsia="zh-CN"/>
        </w:rPr>
        <w:t>向天图强再获突破</w:t>
      </w:r>
      <w:r>
        <w:rPr>
          <w:rFonts w:hint="eastAsia" w:ascii="Times New Roman" w:hAnsi="Times New Roman" w:eastAsia="仿宋_GB2312" w:cs="Noto Sans Mono CJK JP Regular"/>
          <w:b w:val="0"/>
          <w:bCs w:val="0"/>
          <w:sz w:val="32"/>
          <w:szCs w:val="32"/>
          <w:highlight w:val="none"/>
          <w:lang w:eastAsia="zh-CN"/>
        </w:rPr>
        <w:t>，</w:t>
      </w:r>
      <w:r>
        <w:rPr>
          <w:rFonts w:hint="eastAsia" w:ascii="Times New Roman" w:hAnsi="Times New Roman" w:eastAsia="仿宋_GB2312" w:cs="Noto Sans Mono CJK JP Regular"/>
          <w:b w:val="0"/>
          <w:bCs w:val="0"/>
          <w:sz w:val="32"/>
          <w:szCs w:val="32"/>
          <w:highlight w:val="none"/>
        </w:rPr>
        <w:t>中科遥感信息产业园成功培育国家高新技术企业12家</w:t>
      </w:r>
      <w:r>
        <w:rPr>
          <w:rFonts w:hint="eastAsia" w:ascii="Times New Roman" w:hAnsi="Times New Roman" w:eastAsia="仿宋_GB2312" w:cs="Noto Sans Mono CJK JP Regular"/>
          <w:b w:val="0"/>
          <w:bCs w:val="0"/>
          <w:sz w:val="32"/>
          <w:szCs w:val="32"/>
          <w:highlight w:val="none"/>
          <w:lang w:eastAsia="zh-CN"/>
        </w:rPr>
        <w:t>，</w:t>
      </w:r>
      <w:r>
        <w:rPr>
          <w:rFonts w:hint="eastAsia" w:ascii="Times New Roman" w:hAnsi="Times New Roman" w:eastAsia="仿宋_GB2312" w:cs="Noto Sans Mono CJK JP Regular"/>
          <w:b w:val="0"/>
          <w:bCs w:val="0"/>
          <w:sz w:val="32"/>
          <w:szCs w:val="32"/>
          <w:highlight w:val="none"/>
          <w:lang w:val="en-US" w:eastAsia="zh-CN"/>
        </w:rPr>
        <w:t>并实现数据跨境与卫星遥感服务出海</w:t>
      </w:r>
      <w:r>
        <w:rPr>
          <w:rFonts w:hint="eastAsia" w:ascii="Times New Roman" w:hAnsi="Times New Roman" w:eastAsia="仿宋_GB2312" w:cs="Noto Sans Mono CJK JP Regular"/>
          <w:b w:val="0"/>
          <w:bCs w:val="0"/>
          <w:sz w:val="32"/>
          <w:szCs w:val="32"/>
          <w:highlight w:val="none"/>
          <w:lang w:eastAsia="zh-CN"/>
        </w:rPr>
        <w:t>；</w:t>
      </w:r>
      <w:r>
        <w:rPr>
          <w:rFonts w:hint="eastAsia" w:ascii="Times New Roman" w:hAnsi="Times New Roman" w:eastAsia="仿宋_GB2312" w:cs="Noto Sans Mono CJK JP Regular"/>
          <w:b w:val="0"/>
          <w:bCs w:val="0"/>
          <w:sz w:val="32"/>
          <w:szCs w:val="32"/>
          <w:highlight w:val="none"/>
        </w:rPr>
        <w:t>紫金黄金、惠丰钻石、阮仕珍珠</w:t>
      </w:r>
      <w:r>
        <w:rPr>
          <w:rFonts w:hint="eastAsia" w:ascii="Times New Roman" w:hAnsi="Times New Roman" w:eastAsia="仿宋_GB2312" w:cs="Noto Sans Mono CJK JP Regular"/>
          <w:b w:val="0"/>
          <w:bCs w:val="0"/>
          <w:sz w:val="32"/>
          <w:szCs w:val="32"/>
          <w:highlight w:val="none"/>
          <w:lang w:eastAsia="zh-CN"/>
        </w:rPr>
        <w:t>、</w:t>
      </w:r>
      <w:r>
        <w:rPr>
          <w:rFonts w:hint="eastAsia" w:ascii="Times New Roman" w:hAnsi="Times New Roman" w:eastAsia="仿宋_GB2312" w:cs="Noto Sans Mono CJK JP Regular"/>
          <w:b w:val="0"/>
          <w:bCs w:val="0"/>
          <w:sz w:val="32"/>
          <w:szCs w:val="32"/>
          <w:highlight w:val="none"/>
        </w:rPr>
        <w:t>中国地质大学（北京）珠宝学院相继落地</w:t>
      </w:r>
      <w:r>
        <w:rPr>
          <w:rFonts w:hint="eastAsia" w:ascii="Times New Roman" w:hAnsi="Times New Roman" w:eastAsia="仿宋_GB2312" w:cs="Noto Sans Mono CJK JP Regular"/>
          <w:b w:val="0"/>
          <w:bCs w:val="0"/>
          <w:sz w:val="32"/>
          <w:szCs w:val="32"/>
          <w:highlight w:val="none"/>
          <w:lang w:val="en-US" w:eastAsia="zh-CN"/>
        </w:rPr>
        <w:t>金谷产业园，黄金珠宝产业形成聚集</w:t>
      </w:r>
      <w:r>
        <w:rPr>
          <w:rFonts w:hint="eastAsia" w:ascii="Times New Roman" w:hAnsi="Times New Roman" w:eastAsia="仿宋_GB2312" w:cs="Noto Sans Mono CJK JP Regular"/>
          <w:b w:val="0"/>
          <w:bCs w:val="0"/>
          <w:sz w:val="32"/>
          <w:szCs w:val="32"/>
          <w:highlight w:val="none"/>
          <w:lang w:eastAsia="zh-CN"/>
        </w:rPr>
        <w:t>。</w:t>
      </w:r>
      <w:r>
        <w:rPr>
          <w:rFonts w:hint="eastAsia" w:ascii="Times New Roman" w:hAnsi="Times New Roman" w:eastAsia="仿宋_GB2312" w:cs="Noto Sans Mono CJK JP Regular"/>
          <w:b w:val="0"/>
          <w:bCs w:val="0"/>
          <w:sz w:val="32"/>
          <w:szCs w:val="32"/>
          <w:highlight w:val="none"/>
          <w:lang w:val="en-US" w:eastAsia="zh-CN"/>
        </w:rPr>
        <w:t>总部经济规模扩大</w:t>
      </w:r>
      <w:r>
        <w:rPr>
          <w:rFonts w:hint="eastAsia" w:ascii="Times New Roman" w:hAnsi="Times New Roman" w:eastAsia="仿宋_GB2312" w:cs="Noto Sans Mono CJK JP Regular"/>
          <w:b w:val="0"/>
          <w:bCs w:val="0"/>
          <w:sz w:val="32"/>
          <w:szCs w:val="32"/>
          <w:highlight w:val="none"/>
          <w:lang w:eastAsia="zh-CN"/>
        </w:rPr>
        <w:t>，</w:t>
      </w:r>
      <w:r>
        <w:rPr>
          <w:rFonts w:hint="eastAsia" w:ascii="Times New Roman" w:hAnsi="Times New Roman" w:eastAsia="仿宋_GB2312" w:cs="Noto Sans Mono CJK JP Regular"/>
          <w:b w:val="0"/>
          <w:bCs w:val="0"/>
          <w:sz w:val="32"/>
          <w:szCs w:val="32"/>
          <w:highlight w:val="none"/>
        </w:rPr>
        <w:t>紫金矿业、恒力集团、合联格力等企业总部纷纷落户</w:t>
      </w:r>
      <w:r>
        <w:rPr>
          <w:rFonts w:hint="eastAsia" w:ascii="Times New Roman" w:hAnsi="Times New Roman" w:eastAsia="仿宋_GB2312" w:cs="Noto Sans Mono CJK JP Regular"/>
          <w:b w:val="0"/>
          <w:bCs w:val="0"/>
          <w:sz w:val="32"/>
          <w:szCs w:val="32"/>
          <w:highlight w:val="none"/>
          <w:lang w:eastAsia="zh-CN"/>
        </w:rPr>
        <w:t>。</w:t>
      </w:r>
      <w:r>
        <w:rPr>
          <w:rFonts w:hint="eastAsia" w:ascii="Times New Roman" w:hAnsi="Times New Roman" w:eastAsia="仿宋_GB2312" w:cs="Noto Sans Mono CJK JP Regular"/>
          <w:b w:val="0"/>
          <w:bCs w:val="0"/>
          <w:sz w:val="32"/>
          <w:szCs w:val="32"/>
          <w:highlight w:val="none"/>
        </w:rPr>
        <w:t>现代物流业加快发展，嘉诚国际超级云智世界港项目顺利开工，全省首例无人机岛礁物流配送在西岛完成</w:t>
      </w:r>
      <w:r>
        <w:rPr>
          <w:rFonts w:hint="eastAsia" w:ascii="Times New Roman" w:hAnsi="Times New Roman" w:eastAsia="仿宋_GB2312" w:cs="Noto Sans Mono CJK JP Regular"/>
          <w:b w:val="0"/>
          <w:bCs w:val="0"/>
          <w:sz w:val="32"/>
          <w:szCs w:val="32"/>
          <w:highlight w:val="none"/>
          <w:lang w:val="en-US" w:eastAsia="zh-CN"/>
        </w:rPr>
        <w:t>并开始商业化运营</w:t>
      </w:r>
      <w:r>
        <w:rPr>
          <w:rFonts w:hint="eastAsia" w:ascii="Times New Roman" w:hAnsi="Times New Roman" w:eastAsia="仿宋_GB2312" w:cs="Noto Sans Mono CJK JP Regular"/>
          <w:b w:val="0"/>
          <w:bCs w:val="0"/>
          <w:sz w:val="32"/>
          <w:szCs w:val="32"/>
          <w:highlight w:val="none"/>
        </w:rPr>
        <w:t>。热带特色高效农业优势凸显</w:t>
      </w:r>
      <w:r>
        <w:rPr>
          <w:rFonts w:hint="eastAsia" w:ascii="Times New Roman" w:hAnsi="Times New Roman" w:eastAsia="仿宋_GB2312" w:cs="Noto Sans Mono CJK JP Regular"/>
          <w:b w:val="0"/>
          <w:bCs w:val="0"/>
          <w:sz w:val="32"/>
          <w:szCs w:val="32"/>
          <w:highlight w:val="none"/>
          <w:lang w:eastAsia="zh-CN"/>
        </w:rPr>
        <w:t>，</w:t>
      </w:r>
      <w:r>
        <w:rPr>
          <w:rFonts w:hint="eastAsia" w:ascii="Times New Roman" w:hAnsi="Times New Roman" w:eastAsia="仿宋_GB2312" w:cs="Times New Roman"/>
          <w:snapToGrid/>
          <w:kern w:val="0"/>
          <w:sz w:val="32"/>
          <w:szCs w:val="32"/>
          <w:highlight w:val="none"/>
          <w:lang w:val="en-US" w:eastAsia="zh-CN" w:bidi="ar"/>
        </w:rPr>
        <w:t>“新奇特优”与“名特优新”农产品发展双轮驱动，</w:t>
      </w:r>
      <w:r>
        <w:rPr>
          <w:rFonts w:hint="eastAsia" w:ascii="Times New Roman" w:hAnsi="Times New Roman" w:eastAsia="仿宋_GB2312" w:cs="Noto Sans Mono CJK JP Regular"/>
          <w:b w:val="0"/>
          <w:bCs w:val="0"/>
          <w:sz w:val="32"/>
          <w:szCs w:val="32"/>
          <w:highlight w:val="none"/>
        </w:rPr>
        <w:t>深海养殖金鲳鱼规模化起捕上市，三亚湾农渔业区养殖海域获评国家级水产健康养殖和生态养殖示范区；</w:t>
      </w:r>
      <w:r>
        <w:rPr>
          <w:rFonts w:hint="eastAsia" w:ascii="Times New Roman" w:hAnsi="Times New Roman" w:eastAsia="仿宋_GB2312" w:cs="Noto Sans Mono CJK JP Regular"/>
          <w:b w:val="0"/>
          <w:bCs w:val="0"/>
          <w:sz w:val="32"/>
          <w:szCs w:val="32"/>
          <w:highlight w:val="none"/>
          <w:lang w:eastAsia="zh-CN"/>
        </w:rPr>
        <w:t>“</w:t>
      </w:r>
      <w:r>
        <w:rPr>
          <w:rFonts w:hint="eastAsia" w:ascii="Times New Roman" w:hAnsi="Times New Roman" w:eastAsia="仿宋_GB2312" w:cs="Noto Sans Mono CJK JP Regular"/>
          <w:b w:val="0"/>
          <w:bCs w:val="0"/>
          <w:sz w:val="32"/>
          <w:szCs w:val="32"/>
          <w:highlight w:val="none"/>
        </w:rPr>
        <w:t>天涯贡此食</w:t>
      </w:r>
      <w:r>
        <w:rPr>
          <w:rFonts w:hint="eastAsia" w:ascii="Times New Roman" w:hAnsi="Times New Roman" w:eastAsia="仿宋_GB2312" w:cs="Noto Sans Mono CJK JP Regular"/>
          <w:b w:val="0"/>
          <w:bCs w:val="0"/>
          <w:sz w:val="32"/>
          <w:szCs w:val="32"/>
          <w:highlight w:val="none"/>
          <w:lang w:eastAsia="zh-CN"/>
        </w:rPr>
        <w:t>”</w:t>
      </w:r>
      <w:r>
        <w:rPr>
          <w:rFonts w:hint="eastAsia" w:ascii="Times New Roman" w:hAnsi="Times New Roman" w:eastAsia="仿宋_GB2312" w:cs="Noto Sans Mono CJK JP Regular"/>
          <w:b w:val="0"/>
          <w:bCs w:val="0"/>
          <w:sz w:val="32"/>
          <w:szCs w:val="32"/>
          <w:highlight w:val="none"/>
        </w:rPr>
        <w:t>品牌影响力扩大，全区农业品牌达</w:t>
      </w:r>
      <w:r>
        <w:rPr>
          <w:rFonts w:hint="eastAsia" w:ascii="Times New Roman" w:hAnsi="Times New Roman" w:eastAsia="仿宋_GB2312" w:cs="Noto Sans Mono CJK JP Regular"/>
          <w:b w:val="0"/>
          <w:bCs w:val="0"/>
          <w:sz w:val="32"/>
          <w:szCs w:val="32"/>
          <w:highlight w:val="none"/>
          <w:lang w:val="en-US" w:eastAsia="zh-CN"/>
        </w:rPr>
        <w:t>9</w:t>
      </w:r>
      <w:r>
        <w:rPr>
          <w:rFonts w:hint="eastAsia" w:ascii="Times New Roman" w:hAnsi="Times New Roman" w:eastAsia="仿宋_GB2312" w:cs="Noto Sans Mono CJK JP Regular"/>
          <w:b w:val="0"/>
          <w:bCs w:val="0"/>
          <w:sz w:val="32"/>
          <w:szCs w:val="32"/>
          <w:highlight w:val="none"/>
        </w:rPr>
        <w:t>个，入选全国休闲农业重点县。</w:t>
      </w:r>
      <w:bookmarkEnd w:id="54"/>
      <w:bookmarkEnd w:id="55"/>
      <w:bookmarkStart w:id="56" w:name="_Toc19705"/>
      <w:bookmarkStart w:id="57" w:name="_Toc26363"/>
      <w:bookmarkStart w:id="58" w:name="_Toc200633846"/>
      <w:bookmarkStart w:id="59" w:name="_Toc201136779"/>
    </w:p>
    <w:p>
      <w:pPr>
        <w:pStyle w:val="27"/>
        <w:spacing w:before="0" w:beforeAutospacing="0" w:after="0" w:afterAutospacing="0" w:line="578" w:lineRule="exact"/>
        <w:ind w:firstLine="643" w:firstLineChars="200"/>
        <w:rPr>
          <w:rFonts w:hint="eastAsia" w:ascii="Times New Roman" w:hAnsi="Times New Roman" w:eastAsia="仿宋_GB2312" w:cs="Times New Roman"/>
          <w:snapToGrid/>
          <w:kern w:val="0"/>
          <w:sz w:val="32"/>
          <w:szCs w:val="32"/>
          <w:highlight w:val="none"/>
          <w:lang w:val="en-US" w:eastAsia="zh-CN" w:bidi="ar"/>
        </w:rPr>
      </w:pPr>
      <w:r>
        <w:rPr>
          <w:rFonts w:hint="eastAsia" w:ascii="Times New Roman" w:hAnsi="Times New Roman" w:eastAsia="仿宋_GB2312" w:cs="Noto Sans Mono CJK JP Regular"/>
          <w:b/>
          <w:color w:val="auto"/>
          <w:kern w:val="0"/>
          <w:sz w:val="32"/>
          <w:szCs w:val="32"/>
          <w:highlight w:val="none"/>
          <w:lang w:val="en-US" w:eastAsia="zh-CN"/>
        </w:rPr>
        <w:t>抓改革促开放</w:t>
      </w:r>
      <w:r>
        <w:rPr>
          <w:rFonts w:hint="eastAsia" w:ascii="Times New Roman" w:hAnsi="Times New Roman" w:eastAsia="仿宋_GB2312" w:cs="Noto Sans Mono CJK JP Regular"/>
          <w:b/>
          <w:color w:val="auto"/>
          <w:kern w:val="0"/>
          <w:sz w:val="32"/>
          <w:szCs w:val="32"/>
          <w:highlight w:val="none"/>
        </w:rPr>
        <w:t>，</w:t>
      </w:r>
      <w:r>
        <w:rPr>
          <w:rFonts w:hint="eastAsia" w:ascii="Times New Roman" w:hAnsi="Times New Roman" w:eastAsia="仿宋_GB2312" w:cs="Noto Sans Mono CJK JP Regular"/>
          <w:b/>
          <w:color w:val="auto"/>
          <w:kern w:val="0"/>
          <w:sz w:val="32"/>
          <w:szCs w:val="32"/>
          <w:highlight w:val="none"/>
          <w:lang w:val="en-US" w:eastAsia="zh-CN"/>
        </w:rPr>
        <w:t>自贸动能</w:t>
      </w:r>
      <w:bookmarkEnd w:id="56"/>
      <w:bookmarkEnd w:id="57"/>
      <w:bookmarkEnd w:id="58"/>
      <w:bookmarkEnd w:id="59"/>
      <w:r>
        <w:rPr>
          <w:rFonts w:hint="eastAsia" w:ascii="Times New Roman" w:hAnsi="Times New Roman" w:eastAsia="仿宋_GB2312" w:cs="Noto Sans Mono CJK JP Regular"/>
          <w:b/>
          <w:color w:val="auto"/>
          <w:kern w:val="0"/>
          <w:sz w:val="32"/>
          <w:szCs w:val="32"/>
          <w:highlight w:val="none"/>
          <w:lang w:val="en-US" w:eastAsia="zh-CN"/>
        </w:rPr>
        <w:t>加速释放</w:t>
      </w:r>
      <w:r>
        <w:rPr>
          <w:rFonts w:hint="eastAsia" w:ascii="Times New Roman" w:hAnsi="Times New Roman" w:eastAsia="仿宋_GB2312" w:cs="Noto Sans Mono CJK JP Regular"/>
          <w:b/>
          <w:color w:val="auto"/>
          <w:kern w:val="0"/>
          <w:sz w:val="32"/>
          <w:szCs w:val="32"/>
          <w:highlight w:val="none"/>
          <w:lang w:eastAsia="zh-CN"/>
        </w:rPr>
        <w:t>。</w:t>
      </w:r>
      <w:r>
        <w:rPr>
          <w:rFonts w:hint="eastAsia" w:ascii="Times New Roman" w:hAnsi="Times New Roman" w:eastAsia="仿宋_GB2312"/>
          <w:b w:val="0"/>
          <w:bCs w:val="0"/>
          <w:color w:val="auto"/>
          <w:sz w:val="32"/>
          <w:szCs w:val="32"/>
          <w:highlight w:val="none"/>
          <w:shd w:val="clear" w:color="auto" w:fill="FFFFFF"/>
          <w:lang w:val="en-US" w:eastAsia="zh-CN"/>
        </w:rPr>
        <w:t>开放门户能级提升</w:t>
      </w:r>
      <w:bookmarkStart w:id="60" w:name="_Toc5535"/>
      <w:bookmarkStart w:id="61" w:name="_Toc5423"/>
      <w:r>
        <w:rPr>
          <w:rFonts w:hint="eastAsia" w:ascii="Times New Roman" w:hAnsi="Times New Roman" w:eastAsia="仿宋_GB2312" w:cs="Noto Sans Mono CJK JP Regular"/>
          <w:b w:val="0"/>
          <w:bCs w:val="0"/>
          <w:color w:val="auto"/>
          <w:kern w:val="0"/>
          <w:sz w:val="32"/>
          <w:szCs w:val="32"/>
          <w:highlight w:val="none"/>
          <w:lang w:eastAsia="zh-CN"/>
        </w:rPr>
        <w:t>，</w:t>
      </w:r>
      <w:r>
        <w:rPr>
          <w:rFonts w:hint="eastAsia" w:ascii="Times New Roman" w:hAnsi="Times New Roman" w:eastAsia="仿宋_GB2312"/>
          <w:b w:val="0"/>
          <w:bCs w:val="0"/>
          <w:color w:val="auto"/>
          <w:sz w:val="32"/>
          <w:szCs w:val="32"/>
          <w:highlight w:val="none"/>
        </w:rPr>
        <w:t>凤凰机场</w:t>
      </w:r>
      <w:r>
        <w:rPr>
          <w:rFonts w:hint="eastAsia" w:ascii="Times New Roman" w:hAnsi="Times New Roman" w:eastAsia="仿宋_GB2312"/>
          <w:b w:val="0"/>
          <w:bCs w:val="0"/>
          <w:color w:val="auto"/>
          <w:sz w:val="32"/>
          <w:szCs w:val="32"/>
          <w:highlight w:val="none"/>
          <w:lang w:eastAsia="zh-CN"/>
        </w:rPr>
        <w:t>“</w:t>
      </w:r>
      <w:r>
        <w:rPr>
          <w:rFonts w:hint="eastAsia" w:ascii="Times New Roman" w:hAnsi="Times New Roman" w:eastAsia="仿宋_GB2312"/>
          <w:b w:val="0"/>
          <w:bCs w:val="0"/>
          <w:color w:val="auto"/>
          <w:sz w:val="32"/>
          <w:szCs w:val="32"/>
          <w:highlight w:val="none"/>
        </w:rPr>
        <w:t>二线口岸</w:t>
      </w:r>
      <w:r>
        <w:rPr>
          <w:rFonts w:hint="eastAsia" w:ascii="Times New Roman" w:hAnsi="Times New Roman" w:eastAsia="仿宋_GB2312"/>
          <w:b w:val="0"/>
          <w:bCs w:val="0"/>
          <w:color w:val="auto"/>
          <w:sz w:val="32"/>
          <w:szCs w:val="32"/>
          <w:highlight w:val="none"/>
          <w:lang w:eastAsia="zh-CN"/>
        </w:rPr>
        <w:t>”</w:t>
      </w:r>
      <w:r>
        <w:rPr>
          <w:rFonts w:hint="eastAsia" w:ascii="Times New Roman" w:hAnsi="Times New Roman" w:eastAsia="仿宋_GB2312"/>
          <w:b w:val="0"/>
          <w:bCs w:val="0"/>
          <w:color w:val="auto"/>
          <w:sz w:val="32"/>
          <w:szCs w:val="32"/>
          <w:highlight w:val="none"/>
        </w:rPr>
        <w:t>等</w:t>
      </w:r>
      <w:r>
        <w:rPr>
          <w:rFonts w:hint="default" w:ascii="Times New Roman" w:hAnsi="Times New Roman" w:eastAsia="仿宋_GB2312" w:cs="Times New Roman"/>
          <w:b w:val="0"/>
          <w:bCs w:val="0"/>
          <w:color w:val="auto"/>
          <w:sz w:val="32"/>
          <w:szCs w:val="32"/>
          <w:highlight w:val="none"/>
        </w:rPr>
        <w:t>5个重点封</w:t>
      </w:r>
      <w:r>
        <w:rPr>
          <w:rFonts w:hint="eastAsia" w:ascii="Times New Roman" w:hAnsi="Times New Roman" w:eastAsia="仿宋_GB2312"/>
          <w:b w:val="0"/>
          <w:bCs w:val="0"/>
          <w:color w:val="auto"/>
          <w:sz w:val="32"/>
          <w:szCs w:val="32"/>
          <w:highlight w:val="none"/>
        </w:rPr>
        <w:t>关项目提前完工</w:t>
      </w:r>
      <w:r>
        <w:rPr>
          <w:rFonts w:hint="eastAsia" w:ascii="Times New Roman" w:hAnsi="Times New Roman" w:eastAsia="仿宋_GB2312"/>
          <w:b w:val="0"/>
          <w:bCs w:val="0"/>
          <w:color w:val="auto"/>
          <w:sz w:val="32"/>
          <w:szCs w:val="32"/>
          <w:highlight w:val="none"/>
          <w:lang w:eastAsia="zh-CN"/>
        </w:rPr>
        <w:t>，</w:t>
      </w:r>
      <w:r>
        <w:rPr>
          <w:rFonts w:hint="eastAsia" w:ascii="Times New Roman" w:hAnsi="Times New Roman" w:eastAsia="仿宋_GB2312"/>
          <w:b w:val="0"/>
          <w:bCs w:val="0"/>
          <w:color w:val="auto"/>
          <w:sz w:val="32"/>
          <w:szCs w:val="32"/>
          <w:highlight w:val="none"/>
        </w:rPr>
        <w:t>机场海关在全省</w:t>
      </w:r>
      <w:r>
        <w:rPr>
          <w:rFonts w:hint="eastAsia" w:ascii="Times New Roman" w:hAnsi="Times New Roman" w:eastAsia="仿宋_GB2312"/>
          <w:b w:val="0"/>
          <w:bCs w:val="0"/>
          <w:color w:val="auto"/>
          <w:sz w:val="32"/>
          <w:szCs w:val="32"/>
          <w:highlight w:val="none"/>
          <w:shd w:val="clear" w:color="auto" w:fill="FFFFFF"/>
        </w:rPr>
        <w:t>率先实现海关与安检融合查验</w:t>
      </w:r>
      <w:r>
        <w:rPr>
          <w:rFonts w:hint="eastAsia" w:ascii="Times New Roman" w:hAnsi="Times New Roman" w:eastAsia="仿宋_GB2312"/>
          <w:b w:val="0"/>
          <w:bCs w:val="0"/>
          <w:color w:val="auto"/>
          <w:sz w:val="32"/>
          <w:szCs w:val="32"/>
          <w:highlight w:val="none"/>
          <w:shd w:val="clear" w:color="auto" w:fill="FFFFFF"/>
          <w:lang w:eastAsia="zh-CN"/>
        </w:rPr>
        <w:t>，</w:t>
      </w:r>
      <w:r>
        <w:rPr>
          <w:rFonts w:hint="eastAsia" w:ascii="Times New Roman" w:hAnsi="Times New Roman" w:eastAsia="仿宋_GB2312"/>
          <w:b w:val="0"/>
          <w:bCs w:val="0"/>
          <w:color w:val="auto"/>
          <w:sz w:val="32"/>
          <w:szCs w:val="32"/>
          <w:highlight w:val="none"/>
          <w:lang w:val="en-US" w:eastAsia="zh-CN"/>
        </w:rPr>
        <w:t>国际邮件快件跨境电商物流监管中心全面启用，</w:t>
      </w:r>
      <w:r>
        <w:rPr>
          <w:rFonts w:hint="eastAsia" w:ascii="Times New Roman" w:hAnsi="Times New Roman" w:eastAsia="仿宋_GB2312"/>
          <w:b w:val="0"/>
          <w:bCs w:val="0"/>
          <w:color w:val="auto"/>
          <w:sz w:val="32"/>
          <w:szCs w:val="32"/>
          <w:highlight w:val="none"/>
        </w:rPr>
        <w:t>完成三亚首笔跨境电商</w:t>
      </w:r>
      <w:r>
        <w:rPr>
          <w:rFonts w:hint="eastAsia" w:ascii="Times New Roman" w:hAnsi="Times New Roman" w:eastAsia="仿宋_GB2312"/>
          <w:b w:val="0"/>
          <w:bCs w:val="0"/>
          <w:color w:val="auto"/>
          <w:sz w:val="32"/>
          <w:szCs w:val="32"/>
          <w:highlight w:val="none"/>
          <w:lang w:eastAsia="zh-CN"/>
        </w:rPr>
        <w:t>“</w:t>
      </w:r>
      <w:r>
        <w:rPr>
          <w:rFonts w:ascii="Times New Roman" w:hAnsi="Times New Roman" w:eastAsia="仿宋_GB2312" w:cs="Times New Roman"/>
          <w:b w:val="0"/>
          <w:bCs w:val="0"/>
          <w:color w:val="auto"/>
          <w:sz w:val="32"/>
          <w:szCs w:val="32"/>
          <w:highlight w:val="none"/>
        </w:rPr>
        <w:t>9610</w:t>
      </w:r>
      <w:r>
        <w:rPr>
          <w:rFonts w:hint="eastAsia" w:ascii="Times New Roman" w:hAnsi="Times New Roman" w:eastAsia="仿宋_GB2312"/>
          <w:b w:val="0"/>
          <w:bCs w:val="0"/>
          <w:color w:val="auto"/>
          <w:sz w:val="32"/>
          <w:szCs w:val="32"/>
          <w:highlight w:val="none"/>
          <w:lang w:eastAsia="zh-CN"/>
        </w:rPr>
        <w:t>”</w:t>
      </w:r>
      <w:r>
        <w:rPr>
          <w:rFonts w:hint="eastAsia" w:ascii="Times New Roman" w:hAnsi="Times New Roman" w:eastAsia="仿宋_GB2312"/>
          <w:b w:val="0"/>
          <w:bCs w:val="0"/>
          <w:color w:val="auto"/>
          <w:sz w:val="32"/>
          <w:szCs w:val="32"/>
          <w:highlight w:val="none"/>
        </w:rPr>
        <w:t>业务</w:t>
      </w:r>
      <w:r>
        <w:rPr>
          <w:rFonts w:hint="eastAsia" w:ascii="Times New Roman" w:hAnsi="Times New Roman" w:eastAsia="仿宋_GB2312"/>
          <w:b w:val="0"/>
          <w:bCs w:val="0"/>
          <w:color w:val="auto"/>
          <w:sz w:val="32"/>
          <w:szCs w:val="32"/>
          <w:highlight w:val="none"/>
          <w:lang w:eastAsia="zh-CN"/>
        </w:rPr>
        <w:t>；</w:t>
      </w:r>
      <w:r>
        <w:rPr>
          <w:rFonts w:hint="eastAsia" w:ascii="Times New Roman" w:hAnsi="Times New Roman" w:eastAsia="仿宋_GB2312" w:cs="仿宋_GB2312"/>
          <w:b w:val="0"/>
          <w:bCs w:val="0"/>
          <w:color w:val="auto"/>
          <w:sz w:val="32"/>
          <w:szCs w:val="32"/>
          <w:highlight w:val="none"/>
          <w:lang w:eastAsia="zh-CN"/>
        </w:rPr>
        <w:t>“</w:t>
      </w:r>
      <w:r>
        <w:rPr>
          <w:rFonts w:hint="eastAsia" w:ascii="Times New Roman" w:hAnsi="Times New Roman" w:eastAsia="仿宋_GB2312" w:cs="仿宋_GB2312"/>
          <w:b w:val="0"/>
          <w:bCs w:val="0"/>
          <w:color w:val="auto"/>
          <w:sz w:val="32"/>
          <w:szCs w:val="32"/>
          <w:highlight w:val="none"/>
        </w:rPr>
        <w:t>首尔</w:t>
      </w:r>
      <w:r>
        <w:rPr>
          <w:rFonts w:hint="eastAsia" w:ascii="Times New Roman" w:hAnsi="Times New Roman" w:eastAsia="仿宋_GB2312" w:cs="仿宋_GB2312"/>
          <w:b w:val="0"/>
          <w:bCs w:val="0"/>
          <w:color w:val="auto"/>
          <w:sz w:val="32"/>
          <w:szCs w:val="32"/>
          <w:highlight w:val="none"/>
          <w:lang w:eastAsia="zh-CN"/>
        </w:rPr>
        <w:t>—</w:t>
      </w:r>
      <w:r>
        <w:rPr>
          <w:rFonts w:hint="eastAsia" w:ascii="Times New Roman" w:hAnsi="Times New Roman" w:eastAsia="仿宋_GB2312" w:cs="仿宋_GB2312"/>
          <w:b w:val="0"/>
          <w:bCs w:val="0"/>
          <w:color w:val="auto"/>
          <w:sz w:val="32"/>
          <w:szCs w:val="32"/>
          <w:highlight w:val="none"/>
        </w:rPr>
        <w:t>三亚</w:t>
      </w:r>
      <w:r>
        <w:rPr>
          <w:rFonts w:hint="eastAsia" w:ascii="Times New Roman" w:hAnsi="Times New Roman" w:eastAsia="仿宋_GB2312" w:cs="仿宋_GB2312"/>
          <w:b w:val="0"/>
          <w:bCs w:val="0"/>
          <w:color w:val="auto"/>
          <w:sz w:val="32"/>
          <w:szCs w:val="32"/>
          <w:highlight w:val="none"/>
          <w:shd w:val="clear" w:color="auto" w:fill="FFFFFF"/>
          <w:lang w:val="en-US" w:eastAsia="zh-CN"/>
        </w:rPr>
        <w:t>—</w:t>
      </w:r>
      <w:r>
        <w:rPr>
          <w:rFonts w:hint="eastAsia" w:ascii="Times New Roman" w:hAnsi="Times New Roman" w:eastAsia="仿宋_GB2312" w:cs="仿宋_GB2312"/>
          <w:b w:val="0"/>
          <w:bCs w:val="0"/>
          <w:color w:val="auto"/>
          <w:sz w:val="32"/>
          <w:szCs w:val="32"/>
          <w:highlight w:val="none"/>
        </w:rPr>
        <w:t>新加坡</w:t>
      </w:r>
      <w:r>
        <w:rPr>
          <w:rFonts w:hint="eastAsia" w:ascii="Times New Roman" w:hAnsi="Times New Roman" w:eastAsia="仿宋_GB2312" w:cs="仿宋_GB2312"/>
          <w:b w:val="0"/>
          <w:bCs w:val="0"/>
          <w:color w:val="auto"/>
          <w:sz w:val="32"/>
          <w:szCs w:val="32"/>
          <w:highlight w:val="none"/>
          <w:lang w:eastAsia="zh-CN"/>
        </w:rPr>
        <w:t>”</w:t>
      </w:r>
      <w:r>
        <w:rPr>
          <w:rFonts w:hint="eastAsia" w:ascii="Times New Roman" w:hAnsi="Times New Roman" w:eastAsia="仿宋_GB2312"/>
          <w:b w:val="0"/>
          <w:bCs w:val="0"/>
          <w:color w:val="auto"/>
          <w:sz w:val="32"/>
          <w:szCs w:val="32"/>
          <w:highlight w:val="none"/>
          <w:shd w:val="clear" w:color="auto" w:fill="FFFFFF"/>
        </w:rPr>
        <w:t>第五航权货运航线、</w:t>
      </w:r>
      <w:r>
        <w:rPr>
          <w:rFonts w:hint="eastAsia" w:ascii="Times New Roman" w:hAnsi="Times New Roman" w:eastAsia="仿宋_GB2312"/>
          <w:b w:val="0"/>
          <w:bCs w:val="0"/>
          <w:color w:val="auto"/>
          <w:sz w:val="32"/>
          <w:szCs w:val="32"/>
          <w:highlight w:val="none"/>
          <w:shd w:val="clear" w:color="auto" w:fill="FFFFFF"/>
          <w:lang w:eastAsia="zh-CN"/>
        </w:rPr>
        <w:t>“</w:t>
      </w:r>
      <w:r>
        <w:rPr>
          <w:rFonts w:hint="eastAsia" w:ascii="Times New Roman" w:hAnsi="Times New Roman" w:eastAsia="仿宋_GB2312"/>
          <w:b w:val="0"/>
          <w:bCs w:val="0"/>
          <w:color w:val="auto"/>
          <w:sz w:val="32"/>
          <w:szCs w:val="32"/>
          <w:highlight w:val="none"/>
          <w:shd w:val="clear" w:color="auto" w:fill="FFFFFF"/>
        </w:rPr>
        <w:t>三亚</w:t>
      </w:r>
      <w:r>
        <w:rPr>
          <w:rFonts w:hint="eastAsia" w:ascii="Times New Roman" w:hAnsi="Times New Roman" w:eastAsia="仿宋_GB2312" w:cs="仿宋_GB2312"/>
          <w:b w:val="0"/>
          <w:bCs w:val="0"/>
          <w:color w:val="auto"/>
          <w:sz w:val="32"/>
          <w:szCs w:val="32"/>
          <w:highlight w:val="none"/>
          <w:shd w:val="clear" w:color="auto" w:fill="FFFFFF"/>
          <w:lang w:val="en-US" w:eastAsia="zh-CN"/>
        </w:rPr>
        <w:t>—</w:t>
      </w:r>
      <w:r>
        <w:rPr>
          <w:rFonts w:hint="eastAsia" w:ascii="Times New Roman" w:hAnsi="Times New Roman" w:eastAsia="仿宋_GB2312"/>
          <w:b w:val="0"/>
          <w:bCs w:val="0"/>
          <w:color w:val="auto"/>
          <w:sz w:val="32"/>
          <w:szCs w:val="32"/>
          <w:highlight w:val="none"/>
          <w:shd w:val="clear" w:color="auto" w:fill="FFFFFF"/>
        </w:rPr>
        <w:t>布拉格</w:t>
      </w:r>
      <w:r>
        <w:rPr>
          <w:rFonts w:hint="eastAsia" w:ascii="Times New Roman" w:hAnsi="Times New Roman" w:eastAsia="仿宋_GB2312"/>
          <w:b w:val="0"/>
          <w:bCs w:val="0"/>
          <w:color w:val="auto"/>
          <w:sz w:val="32"/>
          <w:szCs w:val="32"/>
          <w:highlight w:val="none"/>
          <w:shd w:val="clear" w:color="auto" w:fill="FFFFFF"/>
          <w:lang w:eastAsia="zh-CN"/>
        </w:rPr>
        <w:t>”</w:t>
      </w:r>
      <w:r>
        <w:rPr>
          <w:rFonts w:hint="eastAsia" w:ascii="Times New Roman" w:hAnsi="Times New Roman" w:eastAsia="仿宋_GB2312"/>
          <w:b w:val="0"/>
          <w:bCs w:val="0"/>
          <w:color w:val="auto"/>
          <w:sz w:val="32"/>
          <w:szCs w:val="32"/>
          <w:highlight w:val="none"/>
          <w:shd w:val="clear" w:color="auto" w:fill="FFFFFF"/>
          <w:lang w:val="en-US" w:eastAsia="zh-CN"/>
        </w:rPr>
        <w:t>全国首条</w:t>
      </w:r>
      <w:r>
        <w:rPr>
          <w:rFonts w:hint="eastAsia" w:ascii="Times New Roman" w:hAnsi="Times New Roman" w:eastAsia="仿宋_GB2312"/>
          <w:b w:val="0"/>
          <w:bCs w:val="0"/>
          <w:color w:val="auto"/>
          <w:sz w:val="32"/>
          <w:szCs w:val="32"/>
          <w:highlight w:val="none"/>
          <w:shd w:val="clear" w:color="auto" w:fill="FFFFFF"/>
        </w:rPr>
        <w:t>第七航权客运航线</w:t>
      </w:r>
      <w:r>
        <w:rPr>
          <w:rFonts w:hint="eastAsia" w:ascii="Times New Roman" w:hAnsi="Times New Roman" w:eastAsia="仿宋_GB2312"/>
          <w:b w:val="0"/>
          <w:bCs w:val="0"/>
          <w:color w:val="auto"/>
          <w:sz w:val="32"/>
          <w:szCs w:val="32"/>
          <w:highlight w:val="none"/>
          <w:shd w:val="clear" w:color="auto" w:fill="FFFFFF"/>
          <w:lang w:val="en-US" w:eastAsia="zh-CN"/>
        </w:rPr>
        <w:t>顺利</w:t>
      </w:r>
      <w:r>
        <w:rPr>
          <w:rFonts w:hint="eastAsia" w:ascii="Times New Roman" w:hAnsi="Times New Roman" w:eastAsia="仿宋_GB2312"/>
          <w:b w:val="0"/>
          <w:bCs w:val="0"/>
          <w:color w:val="auto"/>
          <w:sz w:val="32"/>
          <w:szCs w:val="32"/>
          <w:highlight w:val="none"/>
          <w:shd w:val="clear" w:color="auto" w:fill="FFFFFF"/>
        </w:rPr>
        <w:t>开通</w:t>
      </w:r>
      <w:bookmarkStart w:id="62" w:name="_Hlk199967908"/>
      <w:r>
        <w:rPr>
          <w:rFonts w:hint="eastAsia" w:ascii="Times New Roman" w:hAnsi="Times New Roman" w:eastAsia="仿宋_GB2312"/>
          <w:b w:val="0"/>
          <w:bCs w:val="0"/>
          <w:color w:val="auto"/>
          <w:sz w:val="32"/>
          <w:szCs w:val="32"/>
          <w:highlight w:val="none"/>
        </w:rPr>
        <w:t>。自贸港政策落地成效显著</w:t>
      </w:r>
      <w:r>
        <w:rPr>
          <w:rFonts w:hint="eastAsia" w:ascii="Times New Roman" w:hAnsi="Times New Roman" w:eastAsia="仿宋_GB2312"/>
          <w:b w:val="0"/>
          <w:bCs w:val="0"/>
          <w:color w:val="auto"/>
          <w:sz w:val="32"/>
          <w:szCs w:val="32"/>
          <w:highlight w:val="none"/>
          <w:lang w:eastAsia="zh-CN"/>
        </w:rPr>
        <w:t>，</w:t>
      </w:r>
      <w:r>
        <w:rPr>
          <w:rFonts w:hint="eastAsia" w:ascii="Times New Roman" w:hAnsi="Times New Roman" w:eastAsia="仿宋_GB2312" w:cs="Times New Roman"/>
          <w:sz w:val="32"/>
          <w:szCs w:val="32"/>
          <w:highlight w:val="none"/>
          <w:lang w:val="en-US" w:eastAsia="zh-CN"/>
        </w:rPr>
        <w:t>完成三亚首单加工增值30%内销免关税业务，区内</w:t>
      </w:r>
      <w:r>
        <w:rPr>
          <w:rFonts w:hint="default" w:ascii="Times New Roman" w:hAnsi="Times New Roman" w:eastAsia="仿宋_GB2312" w:cs="Times New Roman"/>
          <w:sz w:val="32"/>
          <w:szCs w:val="32"/>
          <w:highlight w:val="none"/>
          <w:lang w:val="en-US"/>
        </w:rPr>
        <w:t>3</w:t>
      </w:r>
      <w:r>
        <w:rPr>
          <w:rFonts w:hint="eastAsia" w:ascii="Times New Roman" w:hAnsi="Times New Roman" w:eastAsia="仿宋_GB2312" w:cs="Times New Roman"/>
          <w:sz w:val="32"/>
          <w:szCs w:val="32"/>
          <w:highlight w:val="none"/>
          <w:lang w:eastAsia="zh-CN"/>
        </w:rPr>
        <w:t>家企业获批“</w:t>
      </w:r>
      <w:r>
        <w:rPr>
          <w:rFonts w:hint="eastAsia" w:ascii="Times New Roman" w:hAnsi="Times New Roman" w:eastAsia="仿宋_GB2312" w:cs="Times New Roman"/>
          <w:sz w:val="32"/>
          <w:szCs w:val="32"/>
          <w:highlight w:val="none"/>
          <w:lang w:val="en-US" w:eastAsia="zh-CN"/>
        </w:rPr>
        <w:t>加工增值30%内销免关税”享惠主体，</w:t>
      </w:r>
      <w:r>
        <w:rPr>
          <w:rFonts w:hint="default" w:ascii="Times New Roman" w:hAnsi="Times New Roman" w:eastAsia="仿宋_GB2312" w:cs="Times New Roman"/>
          <w:sz w:val="32"/>
          <w:szCs w:val="32"/>
          <w:highlight w:val="none"/>
          <w:lang w:val="en-US"/>
        </w:rPr>
        <w:t>241</w:t>
      </w:r>
      <w:r>
        <w:rPr>
          <w:rFonts w:hint="eastAsia" w:ascii="Times New Roman" w:hAnsi="Times New Roman" w:eastAsia="仿宋_GB2312" w:cs="Times New Roman"/>
          <w:sz w:val="32"/>
          <w:szCs w:val="32"/>
          <w:highlight w:val="none"/>
          <w:lang w:eastAsia="zh-CN"/>
        </w:rPr>
        <w:t>家企业完成</w:t>
      </w:r>
      <w:r>
        <w:rPr>
          <w:rFonts w:hint="eastAsia" w:ascii="Times New Roman" w:hAnsi="Times New Roman" w:eastAsia="仿宋_GB2312" w:cs="Times New Roman"/>
          <w:sz w:val="32"/>
          <w:szCs w:val="32"/>
          <w:highlight w:val="none"/>
          <w:lang w:val="en-US" w:eastAsia="zh-CN"/>
        </w:rPr>
        <w:t>“</w:t>
      </w:r>
      <w:r>
        <w:rPr>
          <w:rFonts w:hint="eastAsia" w:ascii="Times New Roman" w:hAnsi="Times New Roman" w:eastAsia="仿宋_GB2312" w:cs="Times New Roman"/>
          <w:sz w:val="32"/>
          <w:szCs w:val="32"/>
          <w:highlight w:val="none"/>
          <w:lang w:eastAsia="zh-CN"/>
        </w:rPr>
        <w:t>零关税</w:t>
      </w:r>
      <w:r>
        <w:rPr>
          <w:rFonts w:hint="eastAsia" w:ascii="Times New Roman" w:hAnsi="Times New Roman" w:eastAsia="仿宋_GB2312" w:cs="Times New Roman"/>
          <w:sz w:val="32"/>
          <w:szCs w:val="32"/>
          <w:highlight w:val="none"/>
          <w:lang w:val="en-US" w:eastAsia="zh-CN"/>
        </w:rPr>
        <w:t>”</w:t>
      </w:r>
      <w:r>
        <w:rPr>
          <w:rFonts w:hint="eastAsia" w:ascii="Times New Roman" w:hAnsi="Times New Roman" w:eastAsia="仿宋_GB2312" w:cs="Times New Roman"/>
          <w:sz w:val="32"/>
          <w:szCs w:val="32"/>
          <w:highlight w:val="none"/>
          <w:lang w:eastAsia="zh-CN"/>
        </w:rPr>
        <w:t>享惠主体资格申报，保税航油试点</w:t>
      </w:r>
      <w:r>
        <w:rPr>
          <w:rFonts w:hint="eastAsia" w:ascii="Times New Roman" w:hAnsi="Times New Roman" w:eastAsia="仿宋_GB2312" w:cs="Times New Roman"/>
          <w:sz w:val="32"/>
          <w:szCs w:val="32"/>
          <w:highlight w:val="none"/>
          <w:lang w:val="en-US" w:eastAsia="zh-CN"/>
        </w:rPr>
        <w:t>扩围显效</w:t>
      </w:r>
      <w:r>
        <w:rPr>
          <w:rFonts w:hint="eastAsia" w:ascii="Times New Roman" w:hAnsi="Times New Roman" w:eastAsia="仿宋_GB2312" w:cs="Times New Roman"/>
          <w:sz w:val="32"/>
          <w:szCs w:val="32"/>
          <w:highlight w:val="none"/>
          <w:lang w:eastAsia="zh-CN"/>
        </w:rPr>
        <w:t>，</w:t>
      </w:r>
      <w:r>
        <w:rPr>
          <w:rFonts w:hint="eastAsia" w:ascii="Times New Roman" w:hAnsi="Times New Roman" w:eastAsia="仿宋_GB2312" w:cs="Times New Roman"/>
          <w:sz w:val="32"/>
          <w:szCs w:val="32"/>
          <w:highlight w:val="none"/>
          <w:lang w:val="en-US" w:eastAsia="zh-CN"/>
        </w:rPr>
        <w:t>成功引进</w:t>
      </w:r>
      <w:r>
        <w:rPr>
          <w:rFonts w:hint="eastAsia" w:ascii="Times New Roman" w:hAnsi="Times New Roman" w:eastAsia="仿宋_GB2312" w:cs="Times New Roman"/>
          <w:sz w:val="32"/>
          <w:szCs w:val="32"/>
          <w:highlight w:val="none"/>
          <w:lang w:eastAsia="zh-CN"/>
        </w:rPr>
        <w:t>海南太平洋石油有限公司落户。</w:t>
      </w:r>
      <w:bookmarkEnd w:id="62"/>
      <w:r>
        <w:rPr>
          <w:rFonts w:hint="eastAsia" w:ascii="Times New Roman" w:hAnsi="Times New Roman" w:eastAsia="仿宋_GB2312" w:cs="Times New Roman"/>
          <w:b w:val="0"/>
          <w:bCs w:val="0"/>
          <w:color w:val="auto"/>
          <w:sz w:val="32"/>
          <w:szCs w:val="32"/>
          <w:highlight w:val="none"/>
          <w:lang w:val="en-US" w:eastAsia="zh-CN"/>
        </w:rPr>
        <w:t>营商环境持续向好，</w:t>
      </w:r>
      <w:r>
        <w:rPr>
          <w:rFonts w:hint="eastAsia" w:ascii="Times New Roman" w:hAnsi="Times New Roman" w:eastAsia="仿宋_GB2312" w:cs="Times New Roman"/>
          <w:snapToGrid/>
          <w:kern w:val="0"/>
          <w:sz w:val="32"/>
          <w:szCs w:val="32"/>
          <w:highlight w:val="none"/>
          <w:lang w:val="en-US" w:eastAsia="zh-CN" w:bidi="ar"/>
        </w:rPr>
        <w:t>“一站式服务大礼包”“无事不扰</w:t>
      </w:r>
      <w:r>
        <w:rPr>
          <w:rFonts w:hint="default" w:ascii="Times New Roman" w:hAnsi="Times New Roman" w:eastAsia="仿宋_GB2312" w:cs="Times New Roman"/>
          <w:snapToGrid/>
          <w:kern w:val="0"/>
          <w:sz w:val="32"/>
          <w:szCs w:val="32"/>
          <w:highlight w:val="none"/>
          <w:lang w:val="en-US" w:eastAsia="zh-CN" w:bidi="ar"/>
        </w:rPr>
        <w:t>+</w:t>
      </w:r>
      <w:r>
        <w:rPr>
          <w:rFonts w:hint="eastAsia" w:ascii="Times New Roman" w:hAnsi="Times New Roman" w:eastAsia="仿宋_GB2312" w:cs="Times New Roman"/>
          <w:snapToGrid/>
          <w:kern w:val="0"/>
          <w:sz w:val="32"/>
          <w:szCs w:val="32"/>
          <w:highlight w:val="none"/>
          <w:lang w:val="en-US" w:eastAsia="zh-CN" w:bidi="ar"/>
        </w:rPr>
        <w:t>整改不停工”等举措精准助企减负，“天涯亲清在线”平台、政务新媒体矩阵、公益广告位等惠企举措有力增强市场主体信心；政务服务软实力入选全国优秀实践案例，“创新基层社会治理激发市场活力 营造尊商安商利民的营商环境”入选海南优化营商环境示范案例。</w:t>
      </w:r>
    </w:p>
    <w:bookmarkEnd w:id="60"/>
    <w:bookmarkEnd w:id="61"/>
    <w:p>
      <w:pPr>
        <w:pStyle w:val="27"/>
        <w:widowControl/>
        <w:spacing w:before="0" w:beforeAutospacing="0" w:after="0" w:afterAutospacing="0" w:line="578" w:lineRule="exact"/>
        <w:ind w:firstLine="643" w:firstLineChars="200"/>
        <w:rPr>
          <w:rFonts w:hint="eastAsia" w:ascii="Times New Roman" w:hAnsi="Times New Roman" w:eastAsia="仿宋_GB2312" w:cs="Times New Roman"/>
          <w:sz w:val="32"/>
          <w:szCs w:val="32"/>
          <w:highlight w:val="none"/>
          <w:lang w:eastAsia="zh-CN"/>
        </w:rPr>
      </w:pPr>
      <w:bookmarkStart w:id="63" w:name="_Toc17656"/>
      <w:bookmarkStart w:id="64" w:name="_Toc21281"/>
      <w:r>
        <w:rPr>
          <w:rFonts w:hint="eastAsia" w:ascii="Times New Roman" w:hAnsi="Times New Roman" w:eastAsia="仿宋_GB2312" w:cs="Noto Sans Mono CJK JP Regular"/>
          <w:b/>
          <w:color w:val="auto"/>
          <w:sz w:val="32"/>
          <w:szCs w:val="32"/>
          <w:highlight w:val="none"/>
          <w:lang w:val="en-US" w:eastAsia="zh-CN"/>
        </w:rPr>
        <w:t>城乡协调共进，生态底色更加靓丽。</w:t>
      </w:r>
      <w:r>
        <w:rPr>
          <w:rFonts w:hint="eastAsia" w:ascii="Times New Roman" w:hAnsi="Times New Roman" w:eastAsia="仿宋_GB2312" w:cs="Noto Sans Mono CJK JP Regular"/>
          <w:b w:val="0"/>
          <w:bCs/>
          <w:color w:val="auto"/>
          <w:sz w:val="32"/>
          <w:szCs w:val="32"/>
          <w:highlight w:val="none"/>
        </w:rPr>
        <w:t>城区改造和市政设施提升</w:t>
      </w:r>
      <w:r>
        <w:rPr>
          <w:rFonts w:hint="eastAsia" w:ascii="Times New Roman" w:hAnsi="Times New Roman" w:eastAsia="仿宋_GB2312" w:cs="Noto Sans Mono CJK JP Regular"/>
          <w:b w:val="0"/>
          <w:bCs/>
          <w:color w:val="auto"/>
          <w:sz w:val="32"/>
          <w:szCs w:val="32"/>
          <w:highlight w:val="none"/>
          <w:lang w:val="en-US" w:eastAsia="zh-CN"/>
        </w:rPr>
        <w:t>协同推进</w:t>
      </w:r>
      <w:r>
        <w:rPr>
          <w:rFonts w:hint="eastAsia" w:ascii="Times New Roman" w:hAnsi="Times New Roman" w:eastAsia="仿宋_GB2312" w:cs="Noto Sans Mono CJK JP Regular"/>
          <w:b w:val="0"/>
          <w:bCs/>
          <w:color w:val="auto"/>
          <w:sz w:val="32"/>
          <w:szCs w:val="32"/>
          <w:highlight w:val="none"/>
          <w:lang w:eastAsia="zh-CN"/>
        </w:rPr>
        <w:t>，</w:t>
      </w:r>
      <w:r>
        <w:rPr>
          <w:rFonts w:hint="eastAsia" w:ascii="Times New Roman" w:hAnsi="Times New Roman" w:eastAsia="仿宋_GB2312" w:cs="Noto Sans Mono CJK JP Regular"/>
          <w:b w:val="0"/>
          <w:bCs/>
          <w:color w:val="auto"/>
          <w:sz w:val="32"/>
          <w:szCs w:val="32"/>
          <w:highlight w:val="none"/>
        </w:rPr>
        <w:t>棚改项目回迁安置问题有效解决，水质净化、雨污分流、燃气管道铺设及城区立体绿化工程稳步推进</w:t>
      </w:r>
      <w:r>
        <w:rPr>
          <w:rFonts w:hint="eastAsia" w:ascii="Times New Roman" w:hAnsi="Times New Roman" w:eastAsia="仿宋_GB2312" w:cs="Noto Sans Mono CJK JP Regular"/>
          <w:b w:val="0"/>
          <w:bCs/>
          <w:color w:val="auto"/>
          <w:sz w:val="32"/>
          <w:szCs w:val="32"/>
          <w:highlight w:val="none"/>
          <w:lang w:eastAsia="zh-CN"/>
        </w:rPr>
        <w:t>；</w:t>
      </w:r>
      <w:r>
        <w:rPr>
          <w:rFonts w:hint="eastAsia" w:ascii="Times New Roman" w:hAnsi="Times New Roman" w:eastAsia="仿宋_GB2312" w:cs="Noto Sans Mono CJK JP Regular"/>
          <w:b w:val="0"/>
          <w:bCs/>
          <w:color w:val="auto"/>
          <w:sz w:val="32"/>
          <w:szCs w:val="32"/>
          <w:highlight w:val="none"/>
        </w:rPr>
        <w:t>乡村基建与乡村振兴有效衔接</w:t>
      </w:r>
      <w:r>
        <w:rPr>
          <w:rFonts w:hint="eastAsia" w:ascii="Times New Roman" w:hAnsi="Times New Roman" w:eastAsia="仿宋_GB2312" w:cs="Noto Sans Mono CJK JP Regular"/>
          <w:b w:val="0"/>
          <w:bCs/>
          <w:color w:val="auto"/>
          <w:sz w:val="32"/>
          <w:szCs w:val="32"/>
          <w:highlight w:val="none"/>
          <w:lang w:eastAsia="zh-CN"/>
        </w:rPr>
        <w:t>，</w:t>
      </w:r>
      <w:r>
        <w:rPr>
          <w:rFonts w:hint="eastAsia" w:ascii="Times New Roman" w:hAnsi="Times New Roman" w:eastAsia="仿宋_GB2312" w:cs="Noto Sans Mono CJK JP Regular"/>
          <w:b w:val="0"/>
          <w:bCs/>
          <w:color w:val="auto"/>
          <w:sz w:val="32"/>
          <w:szCs w:val="32"/>
          <w:highlight w:val="none"/>
          <w:shd w:val="clear"/>
        </w:rPr>
        <w:t>第一</w:t>
      </w:r>
      <w:r>
        <w:rPr>
          <w:rFonts w:hint="eastAsia" w:ascii="Times New Roman" w:hAnsi="Times New Roman" w:eastAsia="仿宋_GB2312" w:cs="Noto Sans Mono CJK JP Regular"/>
          <w:b w:val="0"/>
          <w:bCs/>
          <w:color w:val="auto"/>
          <w:sz w:val="32"/>
          <w:szCs w:val="32"/>
          <w:highlight w:val="none"/>
          <w:shd w:val="clear"/>
          <w:lang w:eastAsia="zh-CN"/>
        </w:rPr>
        <w:t>、</w:t>
      </w:r>
      <w:r>
        <w:rPr>
          <w:rFonts w:hint="eastAsia" w:ascii="Times New Roman" w:hAnsi="Times New Roman" w:eastAsia="仿宋_GB2312" w:cs="Noto Sans Mono CJK JP Regular"/>
          <w:b w:val="0"/>
          <w:bCs/>
          <w:color w:val="auto"/>
          <w:sz w:val="32"/>
          <w:szCs w:val="32"/>
          <w:highlight w:val="none"/>
          <w:shd w:val="clear"/>
          <w:lang w:val="en-US" w:eastAsia="zh-CN"/>
        </w:rPr>
        <w:t>二</w:t>
      </w:r>
      <w:r>
        <w:rPr>
          <w:rFonts w:hint="eastAsia" w:ascii="Times New Roman" w:hAnsi="Times New Roman" w:eastAsia="仿宋_GB2312" w:cs="Noto Sans Mono CJK JP Regular"/>
          <w:b w:val="0"/>
          <w:bCs/>
          <w:color w:val="auto"/>
          <w:sz w:val="32"/>
          <w:szCs w:val="32"/>
          <w:highlight w:val="none"/>
          <w:shd w:val="clear"/>
        </w:rPr>
        <w:t>批</w:t>
      </w:r>
      <w:r>
        <w:rPr>
          <w:rFonts w:hint="eastAsia" w:ascii="Times New Roman" w:hAnsi="Times New Roman" w:eastAsia="仿宋_GB2312" w:cs="Noto Sans Mono CJK JP Regular"/>
          <w:b w:val="0"/>
          <w:bCs/>
          <w:color w:val="auto"/>
          <w:sz w:val="32"/>
          <w:szCs w:val="32"/>
          <w:highlight w:val="none"/>
          <w:shd w:val="clear"/>
          <w:lang w:eastAsia="zh-CN"/>
        </w:rPr>
        <w:t>和美</w:t>
      </w:r>
      <w:r>
        <w:rPr>
          <w:rFonts w:hint="eastAsia" w:ascii="Times New Roman" w:hAnsi="Times New Roman" w:eastAsia="仿宋_GB2312" w:cs="Noto Sans Mono CJK JP Regular"/>
          <w:b w:val="0"/>
          <w:bCs/>
          <w:color w:val="auto"/>
          <w:sz w:val="32"/>
          <w:szCs w:val="32"/>
          <w:highlight w:val="none"/>
          <w:shd w:val="clear"/>
        </w:rPr>
        <w:t>乡村基础设施项目</w:t>
      </w:r>
      <w:r>
        <w:rPr>
          <w:rFonts w:hint="eastAsia" w:ascii="Times New Roman" w:hAnsi="Times New Roman" w:eastAsia="仿宋_GB2312" w:cs="Noto Sans Mono CJK JP Regular"/>
          <w:b w:val="0"/>
          <w:bCs/>
          <w:color w:val="auto"/>
          <w:sz w:val="32"/>
          <w:szCs w:val="32"/>
          <w:highlight w:val="none"/>
        </w:rPr>
        <w:t>基本完成</w:t>
      </w:r>
      <w:r>
        <w:rPr>
          <w:rFonts w:hint="eastAsia" w:ascii="Times New Roman" w:hAnsi="Times New Roman" w:eastAsia="仿宋_GB2312" w:cs="Noto Sans Mono CJK JP Regular"/>
          <w:b w:val="0"/>
          <w:bCs/>
          <w:color w:val="auto"/>
          <w:sz w:val="32"/>
          <w:szCs w:val="32"/>
          <w:highlight w:val="none"/>
          <w:lang w:eastAsia="zh-CN"/>
        </w:rPr>
        <w:t>，</w:t>
      </w:r>
      <w:r>
        <w:rPr>
          <w:rFonts w:hint="eastAsia" w:ascii="Times New Roman" w:hAnsi="Times New Roman" w:eastAsia="仿宋_GB2312" w:cs="Noto Sans Mono CJK JP Regular"/>
          <w:b w:val="0"/>
          <w:bCs/>
          <w:color w:val="auto"/>
          <w:sz w:val="32"/>
          <w:szCs w:val="32"/>
          <w:highlight w:val="none"/>
          <w:shd w:val="clear"/>
        </w:rPr>
        <w:t>在全省率先完成2宗海域使用权流转</w:t>
      </w:r>
      <w:r>
        <w:rPr>
          <w:rFonts w:hint="eastAsia" w:ascii="Times New Roman" w:hAnsi="Times New Roman" w:eastAsia="仿宋_GB2312" w:cs="Noto Sans Mono CJK JP Regular"/>
          <w:b w:val="0"/>
          <w:bCs/>
          <w:color w:val="auto"/>
          <w:sz w:val="32"/>
          <w:szCs w:val="32"/>
          <w:highlight w:val="none"/>
          <w:shd w:val="clear"/>
          <w:lang w:eastAsia="zh-CN"/>
        </w:rPr>
        <w:t>，</w:t>
      </w:r>
      <w:r>
        <w:rPr>
          <w:rFonts w:hint="eastAsia" w:ascii="Times New Roman" w:hAnsi="Times New Roman" w:eastAsia="仿宋_GB2312" w:cs="Noto Sans Mono CJK JP Regular"/>
          <w:b w:val="0"/>
          <w:bCs/>
          <w:color w:val="auto"/>
          <w:sz w:val="32"/>
          <w:szCs w:val="32"/>
          <w:highlight w:val="none"/>
        </w:rPr>
        <w:t>台楼等11个村上榜省农村集体经济强村名单；</w:t>
      </w:r>
      <w:r>
        <w:rPr>
          <w:rFonts w:hint="eastAsia" w:ascii="Times New Roman" w:hAnsi="Times New Roman" w:eastAsia="仿宋_GB2312" w:cs="Noto Sans Mono CJK JP Regular"/>
          <w:b w:val="0"/>
          <w:bCs/>
          <w:color w:val="auto"/>
          <w:sz w:val="32"/>
          <w:szCs w:val="32"/>
          <w:highlight w:val="none"/>
          <w:lang w:eastAsia="zh-CN"/>
        </w:rPr>
        <w:t>“</w:t>
      </w:r>
      <w:r>
        <w:rPr>
          <w:rFonts w:hint="eastAsia" w:ascii="Times New Roman" w:hAnsi="Times New Roman" w:eastAsia="仿宋_GB2312" w:cs="Noto Sans Mono CJK JP Regular"/>
          <w:b w:val="0"/>
          <w:bCs/>
          <w:color w:val="auto"/>
          <w:sz w:val="32"/>
          <w:szCs w:val="32"/>
          <w:highlight w:val="none"/>
        </w:rPr>
        <w:t>天涯海角</w:t>
      </w:r>
      <w:r>
        <w:rPr>
          <w:rFonts w:hint="eastAsia" w:ascii="Times New Roman" w:hAnsi="Times New Roman" w:eastAsia="仿宋_GB2312" w:cs="Noto Sans Mono CJK JP Regular"/>
          <w:b w:val="0"/>
          <w:bCs/>
          <w:color w:val="auto"/>
          <w:sz w:val="32"/>
          <w:szCs w:val="32"/>
          <w:highlight w:val="none"/>
          <w:lang w:eastAsia="zh-CN"/>
        </w:rPr>
        <w:t>—</w:t>
      </w:r>
      <w:r>
        <w:rPr>
          <w:rFonts w:hint="eastAsia" w:ascii="Times New Roman" w:hAnsi="Times New Roman" w:eastAsia="仿宋_GB2312" w:cs="Noto Sans Mono CJK JP Regular"/>
          <w:b w:val="0"/>
          <w:bCs/>
          <w:color w:val="auto"/>
          <w:sz w:val="32"/>
          <w:szCs w:val="32"/>
          <w:highlight w:val="none"/>
        </w:rPr>
        <w:t>天涯小镇</w:t>
      </w:r>
      <w:r>
        <w:rPr>
          <w:rFonts w:hint="eastAsia" w:ascii="Times New Roman" w:hAnsi="Times New Roman" w:eastAsia="仿宋_GB2312" w:cs="Noto Sans Mono CJK JP Regular"/>
          <w:b w:val="0"/>
          <w:bCs/>
          <w:color w:val="auto"/>
          <w:sz w:val="32"/>
          <w:szCs w:val="32"/>
          <w:highlight w:val="none"/>
          <w:lang w:eastAsia="zh-CN"/>
        </w:rPr>
        <w:t>—</w:t>
      </w:r>
      <w:r>
        <w:rPr>
          <w:rFonts w:hint="eastAsia" w:ascii="Times New Roman" w:hAnsi="Times New Roman" w:eastAsia="仿宋_GB2312" w:cs="Noto Sans Mono CJK JP Regular"/>
          <w:b w:val="0"/>
          <w:bCs/>
          <w:color w:val="auto"/>
          <w:sz w:val="32"/>
          <w:szCs w:val="32"/>
          <w:highlight w:val="none"/>
        </w:rPr>
        <w:t>抱前村</w:t>
      </w:r>
      <w:r>
        <w:rPr>
          <w:rFonts w:hint="eastAsia" w:ascii="Times New Roman" w:hAnsi="Times New Roman" w:eastAsia="仿宋_GB2312" w:cs="Noto Sans Mono CJK JP Regular"/>
          <w:b w:val="0"/>
          <w:bCs/>
          <w:color w:val="auto"/>
          <w:sz w:val="32"/>
          <w:szCs w:val="32"/>
          <w:highlight w:val="none"/>
          <w:lang w:eastAsia="zh-CN"/>
        </w:rPr>
        <w:t>—</w:t>
      </w:r>
      <w:r>
        <w:rPr>
          <w:rFonts w:hint="eastAsia" w:ascii="Times New Roman" w:hAnsi="Times New Roman" w:eastAsia="仿宋_GB2312" w:cs="Noto Sans Mono CJK JP Regular"/>
          <w:b w:val="0"/>
          <w:bCs/>
          <w:color w:val="auto"/>
          <w:sz w:val="32"/>
          <w:szCs w:val="32"/>
          <w:highlight w:val="none"/>
        </w:rPr>
        <w:t>槟榔村</w:t>
      </w:r>
      <w:r>
        <w:rPr>
          <w:rFonts w:hint="eastAsia" w:ascii="Times New Roman" w:hAnsi="Times New Roman" w:eastAsia="仿宋_GB2312" w:cs="Noto Sans Mono CJK JP Regular"/>
          <w:b w:val="0"/>
          <w:bCs/>
          <w:color w:val="auto"/>
          <w:sz w:val="32"/>
          <w:szCs w:val="32"/>
          <w:highlight w:val="none"/>
          <w:lang w:eastAsia="zh-CN"/>
        </w:rPr>
        <w:t>”</w:t>
      </w:r>
      <w:r>
        <w:rPr>
          <w:rFonts w:hint="eastAsia" w:ascii="Times New Roman" w:hAnsi="Times New Roman" w:eastAsia="仿宋_GB2312" w:cs="Noto Sans Mono CJK JP Regular"/>
          <w:b w:val="0"/>
          <w:bCs/>
          <w:color w:val="auto"/>
          <w:sz w:val="32"/>
          <w:szCs w:val="32"/>
          <w:highlight w:val="none"/>
        </w:rPr>
        <w:t>入选中国美丽乡村休闲旅游行精品景点线路。</w:t>
      </w:r>
      <w:bookmarkStart w:id="65" w:name="_Toc200106670"/>
      <w:r>
        <w:rPr>
          <w:rFonts w:hint="eastAsia" w:ascii="Times New Roman" w:hAnsi="Times New Roman" w:eastAsia="仿宋_GB2312" w:cs="Times New Roman"/>
          <w:snapToGrid/>
          <w:kern w:val="0"/>
          <w:sz w:val="32"/>
          <w:szCs w:val="32"/>
          <w:highlight w:val="none"/>
          <w:lang w:val="en-US" w:eastAsia="zh-CN" w:bidi="ar"/>
        </w:rPr>
        <w:t>“信用</w:t>
      </w:r>
      <w:r>
        <w:rPr>
          <w:rFonts w:hint="default" w:ascii="Times New Roman" w:hAnsi="Times New Roman" w:eastAsia="仿宋_GB2312" w:cs="Times New Roman"/>
          <w:snapToGrid/>
          <w:kern w:val="0"/>
          <w:sz w:val="32"/>
          <w:szCs w:val="32"/>
          <w:highlight w:val="none"/>
          <w:lang w:val="en-US" w:eastAsia="zh-CN" w:bidi="ar"/>
        </w:rPr>
        <w:t>+</w:t>
      </w:r>
      <w:r>
        <w:rPr>
          <w:rFonts w:hint="eastAsia" w:ascii="Times New Roman" w:hAnsi="Times New Roman" w:eastAsia="仿宋_GB2312" w:cs="Times New Roman"/>
          <w:snapToGrid/>
          <w:kern w:val="0"/>
          <w:sz w:val="32"/>
          <w:szCs w:val="32"/>
          <w:highlight w:val="none"/>
          <w:lang w:val="en-US" w:eastAsia="zh-CN" w:bidi="ar"/>
        </w:rPr>
        <w:t>”应用场景形成创新示范，“</w:t>
      </w:r>
      <w:r>
        <w:rPr>
          <w:rFonts w:hint="eastAsia" w:ascii="Times New Roman" w:hAnsi="Times New Roman" w:eastAsia="仿宋_GB2312" w:cs="Times New Roman"/>
          <w:sz w:val="32"/>
          <w:szCs w:val="32"/>
          <w:highlight w:val="none"/>
          <w:lang w:eastAsia="zh-CN"/>
        </w:rPr>
        <w:t>信用</w:t>
      </w:r>
      <w:r>
        <w:rPr>
          <w:rFonts w:hint="default" w:ascii="Times New Roman" w:hAnsi="Times New Roman" w:eastAsia="仿宋_GB2312" w:cs="Times New Roman"/>
          <w:sz w:val="32"/>
          <w:szCs w:val="32"/>
          <w:highlight w:val="none"/>
          <w:lang w:val="en-US"/>
        </w:rPr>
        <w:t>+</w:t>
      </w:r>
      <w:r>
        <w:rPr>
          <w:rFonts w:hint="eastAsia" w:ascii="Times New Roman" w:hAnsi="Times New Roman" w:eastAsia="仿宋_GB2312" w:cs="Times New Roman"/>
          <w:sz w:val="32"/>
          <w:szCs w:val="32"/>
          <w:highlight w:val="none"/>
          <w:lang w:eastAsia="zh-CN"/>
        </w:rPr>
        <w:t>迷你摊位</w:t>
      </w:r>
      <w:r>
        <w:rPr>
          <w:rFonts w:hint="eastAsia" w:ascii="Times New Roman" w:hAnsi="Times New Roman" w:eastAsia="仿宋_GB2312" w:cs="Times New Roman"/>
          <w:snapToGrid/>
          <w:kern w:val="0"/>
          <w:sz w:val="32"/>
          <w:szCs w:val="32"/>
          <w:highlight w:val="none"/>
          <w:lang w:val="en-US" w:eastAsia="zh-CN" w:bidi="ar"/>
        </w:rPr>
        <w:t>”“</w:t>
      </w:r>
      <w:r>
        <w:rPr>
          <w:rFonts w:hint="eastAsia" w:ascii="Times New Roman" w:hAnsi="Times New Roman" w:eastAsia="仿宋_GB2312" w:cs="Times New Roman"/>
          <w:sz w:val="32"/>
          <w:szCs w:val="32"/>
          <w:highlight w:val="none"/>
          <w:lang w:eastAsia="zh-CN"/>
        </w:rPr>
        <w:t>信用</w:t>
      </w:r>
      <w:r>
        <w:rPr>
          <w:rFonts w:hint="default" w:ascii="Times New Roman" w:hAnsi="Times New Roman" w:eastAsia="仿宋_GB2312" w:cs="Times New Roman"/>
          <w:sz w:val="32"/>
          <w:szCs w:val="32"/>
          <w:highlight w:val="none"/>
          <w:lang w:val="en-US"/>
        </w:rPr>
        <w:t>+</w:t>
      </w:r>
      <w:r>
        <w:rPr>
          <w:rFonts w:hint="eastAsia" w:ascii="Times New Roman" w:hAnsi="Times New Roman" w:eastAsia="仿宋_GB2312" w:cs="Times New Roman"/>
          <w:sz w:val="32"/>
          <w:szCs w:val="32"/>
          <w:highlight w:val="none"/>
          <w:lang w:eastAsia="zh-CN"/>
        </w:rPr>
        <w:t>民宿</w:t>
      </w:r>
      <w:r>
        <w:rPr>
          <w:rFonts w:hint="eastAsia" w:ascii="Times New Roman" w:hAnsi="Times New Roman" w:eastAsia="仿宋_GB2312" w:cs="Times New Roman"/>
          <w:snapToGrid/>
          <w:kern w:val="0"/>
          <w:sz w:val="32"/>
          <w:szCs w:val="32"/>
          <w:highlight w:val="none"/>
          <w:lang w:val="en-US" w:eastAsia="zh-CN" w:bidi="ar"/>
        </w:rPr>
        <w:t>”</w:t>
      </w:r>
      <w:r>
        <w:rPr>
          <w:rFonts w:hint="eastAsia" w:ascii="Times New Roman" w:hAnsi="Times New Roman" w:eastAsia="仿宋_GB2312" w:cs="Times New Roman"/>
          <w:sz w:val="32"/>
          <w:szCs w:val="32"/>
          <w:highlight w:val="none"/>
          <w:lang w:eastAsia="zh-CN"/>
        </w:rPr>
        <w:t>获评三亚应用场景优秀案例，</w:t>
      </w:r>
      <w:r>
        <w:rPr>
          <w:rFonts w:hint="eastAsia" w:ascii="Times New Roman" w:hAnsi="Times New Roman" w:eastAsia="仿宋_GB2312" w:cs="Noto Sans Mono CJK JP Regular"/>
          <w:b w:val="0"/>
          <w:bCs/>
          <w:color w:val="auto"/>
          <w:sz w:val="32"/>
          <w:szCs w:val="32"/>
          <w:highlight w:val="none"/>
        </w:rPr>
        <w:t>水蛟村</w:t>
      </w:r>
      <w:r>
        <w:rPr>
          <w:rFonts w:hint="eastAsia" w:ascii="Times New Roman" w:hAnsi="Times New Roman" w:eastAsia="仿宋_GB2312" w:cs="Noto Sans Mono CJK JP Regular"/>
          <w:b w:val="0"/>
          <w:bCs/>
          <w:color w:val="auto"/>
          <w:sz w:val="32"/>
          <w:szCs w:val="32"/>
          <w:highlight w:val="none"/>
          <w:lang w:eastAsia="zh-CN"/>
        </w:rPr>
        <w:t>“</w:t>
      </w:r>
      <w:r>
        <w:rPr>
          <w:rFonts w:hint="eastAsia" w:ascii="Times New Roman" w:hAnsi="Times New Roman" w:eastAsia="仿宋_GB2312" w:cs="Noto Sans Mono CJK JP Regular"/>
          <w:b w:val="0"/>
          <w:bCs/>
          <w:color w:val="auto"/>
          <w:sz w:val="32"/>
          <w:szCs w:val="32"/>
          <w:highlight w:val="none"/>
        </w:rPr>
        <w:t>信用+庭院经济</w:t>
      </w:r>
      <w:r>
        <w:rPr>
          <w:rFonts w:hint="eastAsia" w:ascii="Times New Roman" w:hAnsi="Times New Roman" w:eastAsia="仿宋_GB2312" w:cs="Noto Sans Mono CJK JP Regular"/>
          <w:b w:val="0"/>
          <w:bCs/>
          <w:color w:val="auto"/>
          <w:sz w:val="32"/>
          <w:szCs w:val="32"/>
          <w:highlight w:val="none"/>
          <w:lang w:eastAsia="zh-CN"/>
        </w:rPr>
        <w:t>”</w:t>
      </w:r>
      <w:r>
        <w:rPr>
          <w:rFonts w:hint="eastAsia" w:ascii="Times New Roman" w:hAnsi="Times New Roman" w:eastAsia="仿宋_GB2312" w:cs="Noto Sans Mono CJK JP Regular"/>
          <w:b w:val="0"/>
          <w:bCs/>
          <w:color w:val="auto"/>
          <w:sz w:val="32"/>
          <w:szCs w:val="32"/>
          <w:highlight w:val="none"/>
        </w:rPr>
        <w:t>场景先后荣获海南自贸港特色信用场景典型案例、</w:t>
      </w:r>
      <w:r>
        <w:rPr>
          <w:rFonts w:hint="eastAsia" w:ascii="Times New Roman" w:hAnsi="Times New Roman" w:eastAsia="仿宋_GB2312" w:cs="Noto Sans Mono CJK JP Regular"/>
          <w:b w:val="0"/>
          <w:bCs/>
          <w:color w:val="auto"/>
          <w:sz w:val="32"/>
          <w:szCs w:val="32"/>
          <w:highlight w:val="none"/>
          <w:lang w:eastAsia="zh-CN"/>
        </w:rPr>
        <w:t>“</w:t>
      </w:r>
      <w:r>
        <w:rPr>
          <w:rFonts w:hint="eastAsia" w:ascii="Times New Roman" w:hAnsi="Times New Roman" w:eastAsia="仿宋_GB2312" w:cs="Noto Sans Mono CJK JP Regular"/>
          <w:b w:val="0"/>
          <w:bCs/>
          <w:color w:val="auto"/>
          <w:sz w:val="32"/>
          <w:szCs w:val="32"/>
          <w:highlight w:val="none"/>
        </w:rPr>
        <w:t>新华信用杯</w:t>
      </w:r>
      <w:r>
        <w:rPr>
          <w:rFonts w:hint="eastAsia" w:ascii="Times New Roman" w:hAnsi="Times New Roman" w:eastAsia="仿宋_GB2312" w:cs="Noto Sans Mono CJK JP Regular"/>
          <w:b w:val="0"/>
          <w:bCs/>
          <w:color w:val="auto"/>
          <w:sz w:val="32"/>
          <w:szCs w:val="32"/>
          <w:highlight w:val="none"/>
          <w:lang w:eastAsia="zh-CN"/>
        </w:rPr>
        <w:t>”</w:t>
      </w:r>
      <w:r>
        <w:rPr>
          <w:rFonts w:hint="eastAsia" w:ascii="Times New Roman" w:hAnsi="Times New Roman" w:eastAsia="仿宋_GB2312" w:cs="Noto Sans Mono CJK JP Regular"/>
          <w:b w:val="0"/>
          <w:bCs/>
          <w:color w:val="auto"/>
          <w:sz w:val="32"/>
          <w:szCs w:val="32"/>
          <w:highlight w:val="none"/>
        </w:rPr>
        <w:t>全国</w:t>
      </w:r>
      <w:r>
        <w:rPr>
          <w:rFonts w:hint="eastAsia" w:ascii="Times New Roman" w:hAnsi="Times New Roman" w:eastAsia="仿宋_GB2312" w:cs="Noto Sans Mono CJK JP Regular"/>
          <w:b w:val="0"/>
          <w:bCs/>
          <w:color w:val="auto"/>
          <w:sz w:val="32"/>
          <w:szCs w:val="32"/>
          <w:highlight w:val="none"/>
          <w:lang w:eastAsia="zh-CN"/>
        </w:rPr>
        <w:t>“</w:t>
      </w:r>
      <w:r>
        <w:rPr>
          <w:rFonts w:hint="eastAsia" w:ascii="Times New Roman" w:hAnsi="Times New Roman" w:eastAsia="仿宋_GB2312" w:cs="Noto Sans Mono CJK JP Regular"/>
          <w:b w:val="0"/>
          <w:bCs/>
          <w:color w:val="auto"/>
          <w:sz w:val="32"/>
          <w:szCs w:val="32"/>
          <w:highlight w:val="none"/>
        </w:rPr>
        <w:t>最具推广价值奖</w:t>
      </w:r>
      <w:r>
        <w:rPr>
          <w:rFonts w:hint="eastAsia" w:ascii="Times New Roman" w:hAnsi="Times New Roman" w:eastAsia="仿宋_GB2312" w:cs="Noto Sans Mono CJK JP Regular"/>
          <w:b w:val="0"/>
          <w:bCs/>
          <w:color w:val="auto"/>
          <w:sz w:val="32"/>
          <w:szCs w:val="32"/>
          <w:highlight w:val="none"/>
          <w:lang w:eastAsia="zh-CN"/>
        </w:rPr>
        <w:t>”</w:t>
      </w:r>
      <w:r>
        <w:rPr>
          <w:rFonts w:hint="eastAsia" w:ascii="Times New Roman" w:hAnsi="Times New Roman" w:eastAsia="仿宋_GB2312" w:cs="Noto Sans Mono CJK JP Regular"/>
          <w:b w:val="0"/>
          <w:bCs/>
          <w:color w:val="auto"/>
          <w:sz w:val="32"/>
          <w:szCs w:val="32"/>
          <w:highlight w:val="none"/>
          <w:shd w:val="clear"/>
        </w:rPr>
        <w:t>。绿色发展成效显著</w:t>
      </w:r>
      <w:bookmarkEnd w:id="65"/>
      <w:r>
        <w:rPr>
          <w:rFonts w:hint="eastAsia" w:ascii="Times New Roman" w:hAnsi="Times New Roman" w:eastAsia="仿宋_GB2312" w:cs="Noto Sans Mono CJK JP Regular"/>
          <w:b w:val="0"/>
          <w:bCs/>
          <w:color w:val="auto"/>
          <w:sz w:val="32"/>
          <w:szCs w:val="32"/>
          <w:highlight w:val="none"/>
          <w:lang w:eastAsia="zh-CN"/>
        </w:rPr>
        <w:t>，</w:t>
      </w:r>
      <w:r>
        <w:rPr>
          <w:rFonts w:hint="eastAsia" w:ascii="Times New Roman" w:hAnsi="Times New Roman" w:eastAsia="仿宋_GB2312" w:cs="Noto Sans Mono CJK JP Regular"/>
          <w:b w:val="0"/>
          <w:bCs/>
          <w:color w:val="auto"/>
          <w:sz w:val="32"/>
          <w:szCs w:val="32"/>
          <w:highlight w:val="none"/>
          <w:lang w:val="en-US" w:eastAsia="zh-CN"/>
        </w:rPr>
        <w:t>凤凰岛二期、</w:t>
      </w:r>
      <w:r>
        <w:rPr>
          <w:rFonts w:hint="eastAsia" w:ascii="Times New Roman" w:hAnsi="Times New Roman" w:eastAsia="仿宋_GB2312" w:cs="Noto Sans Mono CJK JP Regular"/>
          <w:b w:val="0"/>
          <w:bCs/>
          <w:color w:val="auto"/>
          <w:sz w:val="32"/>
          <w:szCs w:val="32"/>
          <w:highlight w:val="none"/>
        </w:rPr>
        <w:t>红塘湾临空商贸区提前完成拆除及生态修复，</w:t>
      </w:r>
      <w:r>
        <w:rPr>
          <w:rFonts w:hint="eastAsia" w:ascii="Times New Roman" w:hAnsi="Times New Roman" w:eastAsia="仿宋_GB2312" w:cs="Noto Sans Mono CJK JP Regular"/>
          <w:b w:val="0"/>
          <w:bCs/>
          <w:color w:val="auto"/>
          <w:sz w:val="32"/>
          <w:szCs w:val="32"/>
          <w:highlight w:val="none"/>
          <w:lang w:eastAsia="zh-CN"/>
        </w:rPr>
        <w:t>“</w:t>
      </w:r>
      <w:r>
        <w:rPr>
          <w:rFonts w:hint="eastAsia" w:ascii="Times New Roman" w:hAnsi="Times New Roman" w:eastAsia="仿宋_GB2312" w:cs="Noto Sans Mono CJK JP Regular"/>
          <w:b w:val="0"/>
          <w:bCs/>
          <w:color w:val="auto"/>
          <w:sz w:val="32"/>
          <w:szCs w:val="32"/>
          <w:highlight w:val="none"/>
        </w:rPr>
        <w:t>六水共治</w:t>
      </w:r>
      <w:r>
        <w:rPr>
          <w:rFonts w:hint="eastAsia" w:ascii="Times New Roman" w:hAnsi="Times New Roman" w:eastAsia="仿宋_GB2312" w:cs="Noto Sans Mono CJK JP Regular"/>
          <w:b w:val="0"/>
          <w:bCs/>
          <w:color w:val="auto"/>
          <w:sz w:val="32"/>
          <w:szCs w:val="32"/>
          <w:highlight w:val="none"/>
          <w:lang w:eastAsia="zh-CN"/>
        </w:rPr>
        <w:t>”</w:t>
      </w:r>
      <w:r>
        <w:rPr>
          <w:rFonts w:hint="eastAsia" w:ascii="Times New Roman" w:hAnsi="Times New Roman" w:eastAsia="仿宋_GB2312" w:cs="Noto Sans Mono CJK JP Regular"/>
          <w:b w:val="0"/>
          <w:bCs/>
          <w:color w:val="auto"/>
          <w:sz w:val="32"/>
          <w:szCs w:val="32"/>
          <w:highlight w:val="none"/>
        </w:rPr>
        <w:t>成效突出，全区地表水质、饮用水水质、近岸海域水质达标率均为100</w:t>
      </w:r>
      <w:r>
        <w:rPr>
          <w:rFonts w:hint="eastAsia" w:ascii="Times New Roman" w:hAnsi="Times New Roman" w:eastAsia="仿宋_GB2312" w:cs="Noto Sans Mono CJK JP Regular"/>
          <w:b w:val="0"/>
          <w:bCs/>
          <w:color w:val="auto"/>
          <w:sz w:val="32"/>
          <w:szCs w:val="32"/>
          <w:highlight w:val="none"/>
          <w:lang w:val="en-US" w:eastAsia="zh-CN"/>
        </w:rPr>
        <w:t>%</w:t>
      </w:r>
      <w:r>
        <w:rPr>
          <w:rFonts w:hint="eastAsia" w:ascii="Times New Roman" w:hAnsi="Times New Roman" w:eastAsia="仿宋_GB2312" w:cs="Noto Sans Mono CJK JP Regular"/>
          <w:b w:val="0"/>
          <w:bCs/>
          <w:color w:val="auto"/>
          <w:sz w:val="32"/>
          <w:szCs w:val="32"/>
          <w:highlight w:val="none"/>
          <w:lang w:eastAsia="zh-CN"/>
        </w:rPr>
        <w:t>，</w:t>
      </w:r>
      <w:r>
        <w:rPr>
          <w:rFonts w:hint="eastAsia" w:ascii="Times New Roman" w:hAnsi="Times New Roman" w:eastAsia="仿宋_GB2312" w:cs="Noto Sans Mono CJK JP Regular"/>
          <w:b w:val="0"/>
          <w:bCs/>
          <w:color w:val="auto"/>
          <w:sz w:val="32"/>
          <w:szCs w:val="32"/>
          <w:highlight w:val="none"/>
        </w:rPr>
        <w:t>三亚湾</w:t>
      </w:r>
      <w:r>
        <w:rPr>
          <w:rFonts w:hint="eastAsia" w:ascii="Times New Roman" w:hAnsi="Times New Roman" w:eastAsia="仿宋_GB2312" w:cs="Noto Sans Mono CJK JP Regular"/>
          <w:b w:val="0"/>
          <w:bCs/>
          <w:color w:val="auto"/>
          <w:sz w:val="32"/>
          <w:szCs w:val="32"/>
          <w:highlight w:val="none"/>
          <w:lang w:eastAsia="zh-CN"/>
        </w:rPr>
        <w:t>、</w:t>
      </w:r>
      <w:r>
        <w:rPr>
          <w:rFonts w:hint="eastAsia" w:ascii="Times New Roman" w:hAnsi="Times New Roman" w:eastAsia="仿宋_GB2312" w:cs="Noto Sans Mono CJK JP Regular"/>
          <w:b w:val="0"/>
          <w:bCs/>
          <w:color w:val="auto"/>
          <w:sz w:val="32"/>
          <w:szCs w:val="32"/>
          <w:highlight w:val="none"/>
        </w:rPr>
        <w:t>三亚河</w:t>
      </w:r>
      <w:r>
        <w:rPr>
          <w:rFonts w:hint="eastAsia" w:ascii="Times New Roman" w:hAnsi="Times New Roman" w:eastAsia="仿宋_GB2312" w:cs="Noto Sans Mono CJK JP Regular"/>
          <w:b w:val="0"/>
          <w:bCs/>
          <w:color w:val="auto"/>
          <w:sz w:val="32"/>
          <w:szCs w:val="32"/>
          <w:highlight w:val="none"/>
          <w:lang w:val="en-US" w:eastAsia="zh-CN"/>
        </w:rPr>
        <w:t>分别</w:t>
      </w:r>
      <w:r>
        <w:rPr>
          <w:rFonts w:hint="eastAsia" w:ascii="Times New Roman" w:hAnsi="Times New Roman" w:eastAsia="仿宋_GB2312" w:cs="Noto Sans Mono CJK JP Regular"/>
          <w:b w:val="0"/>
          <w:bCs/>
          <w:color w:val="auto"/>
          <w:sz w:val="32"/>
          <w:szCs w:val="32"/>
          <w:highlight w:val="none"/>
        </w:rPr>
        <w:t>入选国家级美丽海湾</w:t>
      </w:r>
      <w:r>
        <w:rPr>
          <w:rFonts w:hint="eastAsia" w:ascii="Times New Roman" w:hAnsi="Times New Roman" w:eastAsia="仿宋_GB2312" w:cs="Noto Sans Mono CJK JP Regular"/>
          <w:b w:val="0"/>
          <w:bCs/>
          <w:color w:val="auto"/>
          <w:sz w:val="32"/>
          <w:szCs w:val="32"/>
          <w:highlight w:val="none"/>
          <w:lang w:eastAsia="zh-CN"/>
        </w:rPr>
        <w:t>、</w:t>
      </w:r>
      <w:r>
        <w:rPr>
          <w:rFonts w:hint="eastAsia" w:ascii="Times New Roman" w:hAnsi="Times New Roman" w:eastAsia="仿宋_GB2312" w:cs="Noto Sans Mono CJK JP Regular"/>
          <w:b w:val="0"/>
          <w:bCs/>
          <w:color w:val="auto"/>
          <w:sz w:val="32"/>
          <w:szCs w:val="32"/>
          <w:highlight w:val="none"/>
        </w:rPr>
        <w:t>美丽河湖优秀案例</w:t>
      </w:r>
      <w:r>
        <w:rPr>
          <w:rFonts w:hint="eastAsia" w:ascii="Times New Roman" w:hAnsi="Times New Roman" w:eastAsia="仿宋_GB2312" w:cs="Noto Sans Mono CJK JP Regular"/>
          <w:b w:val="0"/>
          <w:bCs/>
          <w:color w:val="auto"/>
          <w:sz w:val="32"/>
          <w:szCs w:val="32"/>
          <w:highlight w:val="none"/>
          <w:lang w:eastAsia="zh-CN"/>
        </w:rPr>
        <w:t>。“</w:t>
      </w:r>
      <w:r>
        <w:rPr>
          <w:rFonts w:hint="eastAsia" w:ascii="Times New Roman" w:hAnsi="Times New Roman" w:eastAsia="仿宋_GB2312" w:cs="Noto Sans Mono CJK JP Regular"/>
          <w:b w:val="0"/>
          <w:bCs/>
          <w:color w:val="auto"/>
          <w:sz w:val="32"/>
          <w:szCs w:val="32"/>
          <w:highlight w:val="none"/>
          <w:lang w:val="en-US" w:eastAsia="zh-CN"/>
        </w:rPr>
        <w:t>十四五</w:t>
      </w:r>
      <w:r>
        <w:rPr>
          <w:rFonts w:hint="eastAsia" w:ascii="Times New Roman" w:hAnsi="Times New Roman" w:eastAsia="仿宋_GB2312" w:cs="Noto Sans Mono CJK JP Regular"/>
          <w:b w:val="0"/>
          <w:bCs/>
          <w:color w:val="auto"/>
          <w:sz w:val="32"/>
          <w:szCs w:val="32"/>
          <w:highlight w:val="none"/>
          <w:lang w:eastAsia="zh-CN"/>
        </w:rPr>
        <w:t>”</w:t>
      </w:r>
      <w:r>
        <w:rPr>
          <w:rFonts w:hint="eastAsia" w:ascii="Times New Roman" w:hAnsi="Times New Roman" w:eastAsia="仿宋_GB2312" w:cs="Noto Sans Mono CJK JP Regular"/>
          <w:b w:val="0"/>
          <w:bCs/>
          <w:color w:val="auto"/>
          <w:sz w:val="32"/>
          <w:szCs w:val="32"/>
          <w:highlight w:val="none"/>
          <w:lang w:val="en-US" w:eastAsia="zh-CN"/>
        </w:rPr>
        <w:t>期间</w:t>
      </w:r>
      <w:r>
        <w:rPr>
          <w:rFonts w:hint="eastAsia" w:ascii="Times New Roman" w:hAnsi="Times New Roman" w:eastAsia="仿宋_GB2312" w:cs="Noto Sans Mono CJK JP Regular"/>
          <w:b w:val="0"/>
          <w:bCs/>
          <w:color w:val="auto"/>
          <w:sz w:val="32"/>
          <w:szCs w:val="32"/>
          <w:highlight w:val="none"/>
        </w:rPr>
        <w:t>空气质量优良天数比例</w:t>
      </w:r>
      <w:r>
        <w:rPr>
          <w:rFonts w:hint="eastAsia" w:ascii="Times New Roman" w:hAnsi="Times New Roman" w:eastAsia="仿宋_GB2312" w:cs="Noto Sans Mono CJK JP Regular"/>
          <w:b w:val="0"/>
          <w:bCs/>
          <w:color w:val="auto"/>
          <w:sz w:val="32"/>
          <w:szCs w:val="32"/>
          <w:highlight w:val="none"/>
          <w:lang w:val="en-US" w:eastAsia="zh-CN"/>
        </w:rPr>
        <w:t>均</w:t>
      </w:r>
      <w:r>
        <w:rPr>
          <w:rFonts w:hint="eastAsia" w:ascii="Times New Roman" w:hAnsi="Times New Roman" w:eastAsia="仿宋_GB2312" w:cs="Noto Sans Mono CJK JP Regular"/>
          <w:b w:val="0"/>
          <w:bCs/>
          <w:color w:val="auto"/>
          <w:sz w:val="32"/>
          <w:szCs w:val="32"/>
          <w:highlight w:val="none"/>
        </w:rPr>
        <w:t>达99%</w:t>
      </w:r>
      <w:r>
        <w:rPr>
          <w:rFonts w:hint="eastAsia" w:ascii="Times New Roman" w:hAnsi="Times New Roman" w:eastAsia="仿宋_GB2312" w:cs="Noto Sans Mono CJK JP Regular"/>
          <w:b w:val="0"/>
          <w:bCs/>
          <w:color w:val="auto"/>
          <w:sz w:val="32"/>
          <w:szCs w:val="32"/>
          <w:highlight w:val="none"/>
          <w:lang w:val="en-US" w:eastAsia="zh-CN"/>
        </w:rPr>
        <w:t>以上</w:t>
      </w:r>
      <w:r>
        <w:rPr>
          <w:rFonts w:hint="eastAsia" w:ascii="Times New Roman" w:hAnsi="Times New Roman" w:eastAsia="仿宋_GB2312" w:cs="Noto Sans Mono CJK JP Regular"/>
          <w:b w:val="0"/>
          <w:bCs/>
          <w:color w:val="auto"/>
          <w:sz w:val="32"/>
          <w:szCs w:val="32"/>
          <w:highlight w:val="none"/>
        </w:rPr>
        <w:t>。编制完成全省首部市辖区生态系统生产总值（GEP）核算技术规范，生态西岛、抱前近零废零碳生态农业示范园区、建筑垃圾消纳场项目有序推进，再生资源回收体系进一步完善</w:t>
      </w:r>
      <w:r>
        <w:rPr>
          <w:rFonts w:hint="eastAsia" w:ascii="Times New Roman" w:hAnsi="Times New Roman" w:eastAsia="仿宋_GB2312" w:cs="Noto Sans Mono CJK JP Regular"/>
          <w:bCs/>
          <w:color w:val="auto"/>
          <w:sz w:val="32"/>
          <w:szCs w:val="32"/>
          <w:highlight w:val="none"/>
          <w:lang w:eastAsia="zh-CN"/>
        </w:rPr>
        <w:t>。</w:t>
      </w:r>
      <w:bookmarkEnd w:id="63"/>
      <w:bookmarkEnd w:id="64"/>
      <w:r>
        <w:rPr>
          <w:rFonts w:hint="eastAsia" w:ascii="Times New Roman" w:hAnsi="Times New Roman" w:eastAsia="仿宋_GB2312" w:cs="Times New Roman"/>
          <w:sz w:val="32"/>
          <w:szCs w:val="32"/>
          <w:highlight w:val="none"/>
          <w:lang w:val="en-US" w:eastAsia="zh-CN"/>
        </w:rPr>
        <w:t>“</w:t>
      </w:r>
      <w:r>
        <w:rPr>
          <w:rFonts w:hint="eastAsia" w:ascii="Times New Roman" w:hAnsi="Times New Roman" w:eastAsia="仿宋_GB2312" w:cs="Times New Roman"/>
          <w:sz w:val="32"/>
          <w:szCs w:val="32"/>
          <w:highlight w:val="none"/>
          <w:lang w:eastAsia="zh-CN"/>
        </w:rPr>
        <w:t>无废城市</w:t>
      </w:r>
      <w:r>
        <w:rPr>
          <w:rFonts w:hint="eastAsia" w:ascii="Times New Roman" w:hAnsi="Times New Roman" w:eastAsia="仿宋_GB2312" w:cs="Times New Roman"/>
          <w:sz w:val="32"/>
          <w:szCs w:val="32"/>
          <w:highlight w:val="none"/>
          <w:lang w:val="en-US" w:eastAsia="zh-CN"/>
        </w:rPr>
        <w:t>”</w:t>
      </w:r>
      <w:r>
        <w:rPr>
          <w:rFonts w:hint="eastAsia" w:ascii="Times New Roman" w:hAnsi="Times New Roman" w:eastAsia="仿宋_GB2312" w:cs="Times New Roman"/>
          <w:sz w:val="32"/>
          <w:szCs w:val="32"/>
          <w:highlight w:val="none"/>
          <w:lang w:eastAsia="zh-CN"/>
        </w:rPr>
        <w:t>建设</w:t>
      </w:r>
      <w:r>
        <w:rPr>
          <w:rFonts w:hint="eastAsia" w:ascii="Times New Roman" w:hAnsi="Times New Roman" w:eastAsia="仿宋_GB2312" w:cs="Times New Roman"/>
          <w:sz w:val="32"/>
          <w:szCs w:val="32"/>
          <w:highlight w:val="none"/>
          <w:lang w:val="en-US" w:eastAsia="zh-CN"/>
        </w:rPr>
        <w:t>稳步推进</w:t>
      </w:r>
      <w:r>
        <w:rPr>
          <w:rFonts w:hint="eastAsia" w:ascii="Times New Roman" w:hAnsi="Times New Roman" w:eastAsia="仿宋_GB2312" w:cs="Times New Roman"/>
          <w:sz w:val="32"/>
          <w:szCs w:val="32"/>
          <w:highlight w:val="none"/>
          <w:lang w:eastAsia="zh-CN"/>
        </w:rPr>
        <w:t>，建成无废酒店、无废景区等</w:t>
      </w:r>
      <w:r>
        <w:rPr>
          <w:rFonts w:hint="default" w:ascii="Times New Roman" w:hAnsi="Times New Roman" w:eastAsia="仿宋_GB2312" w:cs="Times New Roman"/>
          <w:sz w:val="32"/>
          <w:szCs w:val="32"/>
          <w:highlight w:val="none"/>
          <w:lang w:val="en-US"/>
        </w:rPr>
        <w:t>17</w:t>
      </w:r>
      <w:r>
        <w:rPr>
          <w:rFonts w:hint="eastAsia" w:ascii="Times New Roman" w:hAnsi="Times New Roman" w:eastAsia="仿宋_GB2312" w:cs="Times New Roman"/>
          <w:sz w:val="32"/>
          <w:szCs w:val="32"/>
          <w:highlight w:val="none"/>
          <w:lang w:eastAsia="zh-CN"/>
        </w:rPr>
        <w:t>个示范点。</w:t>
      </w:r>
    </w:p>
    <w:p>
      <w:pPr>
        <w:pStyle w:val="27"/>
        <w:widowControl/>
        <w:spacing w:before="0" w:beforeAutospacing="0" w:after="0" w:afterAutospacing="0" w:line="578" w:lineRule="exact"/>
        <w:ind w:firstLine="643" w:firstLineChars="200"/>
        <w:rPr>
          <w:rFonts w:hint="eastAsia" w:ascii="Times New Roman" w:hAnsi="Times New Roman" w:eastAsia="仿宋_GB2312" w:cs="Noto Sans Mono CJK JP Regular"/>
          <w:b w:val="0"/>
          <w:bCs/>
          <w:color w:val="auto"/>
          <w:sz w:val="32"/>
          <w:szCs w:val="32"/>
          <w:highlight w:val="none"/>
        </w:rPr>
      </w:pPr>
      <w:bookmarkStart w:id="66" w:name="_Toc3568"/>
      <w:bookmarkStart w:id="67" w:name="_Toc16366"/>
      <w:bookmarkStart w:id="68" w:name="_Toc200633848"/>
      <w:bookmarkStart w:id="69" w:name="_Toc201136781"/>
      <w:r>
        <w:rPr>
          <w:rFonts w:hint="eastAsia" w:ascii="Times New Roman" w:hAnsi="Times New Roman" w:eastAsia="仿宋_GB2312" w:cs="Noto Sans Mono CJK JP Regular"/>
          <w:b/>
          <w:bCs w:val="0"/>
          <w:color w:val="auto"/>
          <w:kern w:val="0"/>
          <w:sz w:val="32"/>
          <w:szCs w:val="32"/>
          <w:highlight w:val="none"/>
        </w:rPr>
        <w:t>民生福祉增进，治理效能全面提升</w:t>
      </w:r>
      <w:bookmarkEnd w:id="66"/>
      <w:bookmarkEnd w:id="67"/>
      <w:bookmarkEnd w:id="68"/>
      <w:bookmarkEnd w:id="69"/>
      <w:r>
        <w:rPr>
          <w:rFonts w:hint="eastAsia" w:ascii="Times New Roman" w:hAnsi="Times New Roman" w:eastAsia="仿宋_GB2312" w:cs="Noto Sans Mono CJK JP Regular"/>
          <w:b w:val="0"/>
          <w:bCs/>
          <w:color w:val="auto"/>
          <w:kern w:val="0"/>
          <w:sz w:val="32"/>
          <w:szCs w:val="32"/>
          <w:highlight w:val="none"/>
          <w:lang w:eastAsia="zh-CN"/>
        </w:rPr>
        <w:t>。</w:t>
      </w:r>
      <w:bookmarkStart w:id="70" w:name="_Toc13337"/>
      <w:bookmarkStart w:id="71" w:name="_Toc12012"/>
      <w:r>
        <w:rPr>
          <w:rFonts w:hint="eastAsia" w:ascii="Times New Roman" w:hAnsi="Times New Roman" w:eastAsia="仿宋_GB2312" w:cs="Noto Sans Mono CJK JP Regular"/>
          <w:b w:val="0"/>
          <w:bCs/>
          <w:color w:val="auto"/>
          <w:sz w:val="32"/>
          <w:szCs w:val="32"/>
          <w:highlight w:val="none"/>
        </w:rPr>
        <w:t>公共服务</w:t>
      </w:r>
      <w:r>
        <w:rPr>
          <w:rFonts w:hint="eastAsia" w:ascii="Times New Roman" w:hAnsi="Times New Roman" w:eastAsia="仿宋_GB2312" w:cs="Noto Sans Mono CJK JP Regular"/>
          <w:b w:val="0"/>
          <w:bCs/>
          <w:color w:val="auto"/>
          <w:sz w:val="32"/>
          <w:szCs w:val="32"/>
          <w:highlight w:val="none"/>
          <w:lang w:val="en-US" w:eastAsia="zh-CN"/>
        </w:rPr>
        <w:t>提质扩容</w:t>
      </w:r>
      <w:r>
        <w:rPr>
          <w:rFonts w:hint="eastAsia" w:ascii="Times New Roman" w:hAnsi="Times New Roman" w:eastAsia="仿宋_GB2312" w:cs="Noto Sans Mono CJK JP Regular"/>
          <w:b w:val="0"/>
          <w:bCs/>
          <w:color w:val="auto"/>
          <w:sz w:val="32"/>
          <w:szCs w:val="32"/>
          <w:highlight w:val="none"/>
          <w:lang w:eastAsia="zh-CN"/>
        </w:rPr>
        <w:t>，</w:t>
      </w:r>
      <w:r>
        <w:rPr>
          <w:rFonts w:hint="eastAsia" w:ascii="Times New Roman" w:hAnsi="Times New Roman" w:eastAsia="仿宋_GB2312" w:cs="Noto Sans Mono CJK JP Regular"/>
          <w:b w:val="0"/>
          <w:bCs/>
          <w:color w:val="auto"/>
          <w:sz w:val="32"/>
          <w:szCs w:val="32"/>
          <w:highlight w:val="none"/>
        </w:rPr>
        <w:t>新建11所公办幼儿园及改扩建11所中小学校，新增学位超4000个，集团化办学全域覆盖，中考成绩</w:t>
      </w:r>
      <w:r>
        <w:rPr>
          <w:rFonts w:hint="eastAsia" w:ascii="Times New Roman" w:hAnsi="Times New Roman" w:eastAsia="仿宋_GB2312" w:cs="Noto Sans Mono CJK JP Regular"/>
          <w:b w:val="0"/>
          <w:bCs/>
          <w:color w:val="auto"/>
          <w:sz w:val="32"/>
          <w:szCs w:val="32"/>
          <w:highlight w:val="none"/>
          <w:lang w:eastAsia="zh-CN"/>
        </w:rPr>
        <w:t>、</w:t>
      </w:r>
      <w:r>
        <w:rPr>
          <w:rFonts w:hint="eastAsia" w:ascii="Times New Roman" w:hAnsi="Times New Roman" w:eastAsia="仿宋_GB2312" w:cs="Noto Sans Mono CJK JP Regular"/>
          <w:b w:val="0"/>
          <w:bCs/>
          <w:color w:val="auto"/>
          <w:sz w:val="32"/>
          <w:szCs w:val="32"/>
          <w:highlight w:val="none"/>
        </w:rPr>
        <w:t>报考率等多项指标全市第一，在</w:t>
      </w:r>
      <w:r>
        <w:rPr>
          <w:rFonts w:hint="eastAsia" w:ascii="Times New Roman" w:hAnsi="Times New Roman" w:eastAsia="仿宋_GB2312" w:cs="Noto Sans Mono CJK JP Regular"/>
          <w:b w:val="0"/>
          <w:bCs/>
          <w:color w:val="auto"/>
          <w:sz w:val="32"/>
          <w:szCs w:val="32"/>
          <w:highlight w:val="none"/>
          <w:lang w:val="en-US" w:eastAsia="zh-CN"/>
        </w:rPr>
        <w:t>各类</w:t>
      </w:r>
      <w:r>
        <w:rPr>
          <w:rFonts w:hint="eastAsia" w:ascii="Times New Roman" w:hAnsi="Times New Roman" w:eastAsia="仿宋_GB2312" w:cs="Noto Sans Mono CJK JP Regular"/>
          <w:b w:val="0"/>
          <w:bCs/>
          <w:color w:val="auto"/>
          <w:sz w:val="32"/>
          <w:szCs w:val="32"/>
          <w:highlight w:val="none"/>
        </w:rPr>
        <w:t>竞赛中屡获佳绩。紧密型医联体建设加快，新高峰医院开设门诊，建成凤凰卫生院手术室，</w:t>
      </w:r>
      <w:r>
        <w:rPr>
          <w:rFonts w:hint="eastAsia" w:ascii="Times New Roman" w:hAnsi="Times New Roman" w:eastAsia="仿宋_GB2312" w:cs="Noto Sans Mono CJK JP Regular"/>
          <w:b w:val="0"/>
          <w:bCs/>
          <w:color w:val="auto"/>
          <w:sz w:val="32"/>
          <w:szCs w:val="32"/>
          <w:highlight w:val="none"/>
          <w:lang w:val="en-US" w:eastAsia="zh-CN"/>
        </w:rPr>
        <w:t>设立</w:t>
      </w:r>
      <w:r>
        <w:rPr>
          <w:rFonts w:hint="eastAsia" w:ascii="Times New Roman" w:hAnsi="Times New Roman" w:eastAsia="仿宋_GB2312" w:cs="Noto Sans Mono CJK JP Regular"/>
          <w:b w:val="0"/>
          <w:bCs/>
          <w:color w:val="auto"/>
          <w:sz w:val="32"/>
          <w:szCs w:val="32"/>
          <w:highlight w:val="none"/>
        </w:rPr>
        <w:t>马岭、高峰和天涯海角景区急救站，成立中医创新专科联盟。</w:t>
      </w:r>
      <w:r>
        <w:rPr>
          <w:rFonts w:hint="eastAsia" w:ascii="Times New Roman" w:hAnsi="Times New Roman" w:eastAsia="仿宋_GB2312" w:cs="Noto Sans Mono CJK JP Regular"/>
          <w:b w:val="0"/>
          <w:bCs/>
          <w:color w:val="auto"/>
          <w:sz w:val="32"/>
          <w:szCs w:val="32"/>
          <w:highlight w:val="none"/>
          <w:lang w:eastAsia="zh-CN"/>
        </w:rPr>
        <w:t>“</w:t>
      </w:r>
      <w:r>
        <w:rPr>
          <w:rFonts w:hint="eastAsia" w:ascii="Times New Roman" w:hAnsi="Times New Roman" w:eastAsia="仿宋_GB2312" w:cs="Noto Sans Mono CJK JP Regular"/>
          <w:b w:val="0"/>
          <w:bCs/>
          <w:color w:val="auto"/>
          <w:sz w:val="32"/>
          <w:szCs w:val="32"/>
          <w:highlight w:val="none"/>
        </w:rPr>
        <w:t>一老一小</w:t>
      </w:r>
      <w:r>
        <w:rPr>
          <w:rFonts w:hint="eastAsia" w:ascii="Times New Roman" w:hAnsi="Times New Roman" w:eastAsia="仿宋_GB2312" w:cs="Noto Sans Mono CJK JP Regular"/>
          <w:b w:val="0"/>
          <w:bCs/>
          <w:color w:val="auto"/>
          <w:sz w:val="32"/>
          <w:szCs w:val="32"/>
          <w:highlight w:val="none"/>
          <w:lang w:eastAsia="zh-CN"/>
        </w:rPr>
        <w:t>”</w:t>
      </w:r>
      <w:r>
        <w:rPr>
          <w:rFonts w:hint="eastAsia" w:ascii="Times New Roman" w:hAnsi="Times New Roman" w:eastAsia="仿宋_GB2312" w:cs="Noto Sans Mono CJK JP Regular"/>
          <w:b w:val="0"/>
          <w:bCs/>
          <w:color w:val="auto"/>
          <w:sz w:val="32"/>
          <w:szCs w:val="32"/>
          <w:highlight w:val="none"/>
        </w:rPr>
        <w:t>服务能力提升，开设</w:t>
      </w:r>
      <w:r>
        <w:rPr>
          <w:rFonts w:hint="eastAsia" w:ascii="Times New Roman" w:hAnsi="Times New Roman" w:eastAsia="仿宋_GB2312" w:cs="Noto Sans Mono CJK JP Regular"/>
          <w:b w:val="0"/>
          <w:bCs/>
          <w:color w:val="auto"/>
          <w:sz w:val="32"/>
          <w:szCs w:val="32"/>
          <w:highlight w:val="none"/>
          <w:lang w:val="en-US" w:eastAsia="zh-CN"/>
        </w:rPr>
        <w:t>7</w:t>
      </w:r>
      <w:r>
        <w:rPr>
          <w:rFonts w:hint="eastAsia" w:ascii="Times New Roman" w:hAnsi="Times New Roman" w:eastAsia="仿宋_GB2312" w:cs="Noto Sans Mono CJK JP Regular"/>
          <w:b w:val="0"/>
          <w:bCs/>
          <w:color w:val="auto"/>
          <w:sz w:val="32"/>
          <w:szCs w:val="32"/>
          <w:highlight w:val="none"/>
        </w:rPr>
        <w:t>家老年人日间照料中心、5家长者食堂，托育托位数占全市四成以上。圆满完成第十二届全国少数民族传统体育运动会赛事保障工作</w:t>
      </w:r>
      <w:r>
        <w:rPr>
          <w:rFonts w:hint="eastAsia" w:ascii="Times New Roman" w:hAnsi="Times New Roman" w:eastAsia="仿宋_GB2312" w:cs="Noto Sans Mono CJK JP Regular"/>
          <w:b w:val="0"/>
          <w:bCs/>
          <w:color w:val="auto"/>
          <w:sz w:val="32"/>
          <w:szCs w:val="32"/>
          <w:highlight w:val="none"/>
          <w:lang w:eastAsia="zh-CN"/>
        </w:rPr>
        <w:t>，</w:t>
      </w:r>
      <w:r>
        <w:rPr>
          <w:rFonts w:hint="eastAsia" w:ascii="Times New Roman" w:hAnsi="Times New Roman" w:eastAsia="仿宋_GB2312" w:cs="Noto Sans Mono CJK JP Regular"/>
          <w:b w:val="0"/>
          <w:bCs/>
          <w:color w:val="auto"/>
          <w:sz w:val="32"/>
          <w:szCs w:val="32"/>
          <w:highlight w:val="none"/>
        </w:rPr>
        <w:t>天涯区文化“多馆合一”</w:t>
      </w:r>
      <w:r>
        <w:rPr>
          <w:rFonts w:hint="eastAsia" w:ascii="Times New Roman" w:hAnsi="Times New Roman" w:eastAsia="仿宋_GB2312" w:cs="Noto Sans Mono CJK JP Regular"/>
          <w:b w:val="0"/>
          <w:bCs/>
          <w:color w:val="auto"/>
          <w:sz w:val="32"/>
          <w:szCs w:val="32"/>
          <w:highlight w:val="none"/>
          <w:lang w:eastAsia="zh-CN"/>
        </w:rPr>
        <w:t>项目</w:t>
      </w:r>
      <w:r>
        <w:rPr>
          <w:rFonts w:hint="eastAsia" w:ascii="Times New Roman" w:hAnsi="Times New Roman" w:eastAsia="仿宋_GB2312" w:cs="Noto Sans Mono CJK JP Regular"/>
          <w:b w:val="0"/>
          <w:bCs/>
          <w:color w:val="auto"/>
          <w:sz w:val="32"/>
          <w:szCs w:val="32"/>
          <w:highlight w:val="none"/>
        </w:rPr>
        <w:t>主体结构封顶。</w:t>
      </w:r>
      <w:r>
        <w:rPr>
          <w:rFonts w:hint="eastAsia" w:ascii="Times New Roman" w:hAnsi="Times New Roman" w:eastAsia="仿宋_GB2312" w:cs="Noto Sans Mono CJK JP Regular"/>
          <w:b w:val="0"/>
          <w:bCs/>
          <w:color w:val="auto"/>
          <w:sz w:val="32"/>
          <w:szCs w:val="32"/>
          <w:highlight w:val="none"/>
          <w:shd w:val="clear"/>
        </w:rPr>
        <w:t>用心用情改善民生</w:t>
      </w:r>
      <w:r>
        <w:rPr>
          <w:rFonts w:hint="eastAsia" w:ascii="Times New Roman" w:hAnsi="Times New Roman" w:eastAsia="仿宋_GB2312" w:cs="Noto Sans Mono CJK JP Regular"/>
          <w:b w:val="0"/>
          <w:bCs/>
          <w:color w:val="auto"/>
          <w:sz w:val="32"/>
          <w:szCs w:val="32"/>
          <w:highlight w:val="none"/>
          <w:shd w:val="clear"/>
          <w:lang w:eastAsia="zh-CN"/>
        </w:rPr>
        <w:t>，</w:t>
      </w:r>
      <w:r>
        <w:rPr>
          <w:rFonts w:hint="eastAsia" w:ascii="Times New Roman" w:hAnsi="Times New Roman" w:eastAsia="仿宋_GB2312" w:cs="Noto Sans Mono CJK JP Regular"/>
          <w:b w:val="0"/>
          <w:bCs/>
          <w:color w:val="auto"/>
          <w:sz w:val="32"/>
          <w:szCs w:val="32"/>
          <w:highlight w:val="none"/>
          <w:shd w:val="clear"/>
        </w:rPr>
        <w:t>错时开放党政机关、社区及学校停车场，开放</w:t>
      </w:r>
      <w:r>
        <w:rPr>
          <w:rFonts w:hint="eastAsia" w:ascii="Times New Roman" w:hAnsi="Times New Roman" w:eastAsia="仿宋_GB2312" w:cs="Noto Sans Mono CJK JP Regular"/>
          <w:b w:val="0"/>
          <w:bCs/>
          <w:color w:val="auto"/>
          <w:sz w:val="32"/>
          <w:szCs w:val="32"/>
          <w:highlight w:val="none"/>
          <w:shd w:val="clear"/>
          <w:lang w:eastAsia="zh-CN"/>
        </w:rPr>
        <w:t>“</w:t>
      </w:r>
      <w:r>
        <w:rPr>
          <w:rFonts w:hint="eastAsia" w:ascii="Times New Roman" w:hAnsi="Times New Roman" w:eastAsia="仿宋_GB2312" w:cs="Noto Sans Mono CJK JP Regular"/>
          <w:b w:val="0"/>
          <w:bCs/>
          <w:color w:val="auto"/>
          <w:sz w:val="32"/>
          <w:szCs w:val="32"/>
          <w:highlight w:val="none"/>
          <w:shd w:val="clear"/>
        </w:rPr>
        <w:t>爱在天涯</w:t>
      </w:r>
      <w:r>
        <w:rPr>
          <w:rFonts w:hint="eastAsia" w:ascii="Times New Roman" w:hAnsi="Times New Roman" w:eastAsia="仿宋_GB2312" w:cs="Noto Sans Mono CJK JP Regular"/>
          <w:b w:val="0"/>
          <w:bCs/>
          <w:color w:val="auto"/>
          <w:sz w:val="32"/>
          <w:szCs w:val="32"/>
          <w:highlight w:val="none"/>
          <w:shd w:val="clear"/>
          <w:lang w:eastAsia="zh-CN"/>
        </w:rPr>
        <w:t>”</w:t>
      </w:r>
      <w:r>
        <w:rPr>
          <w:rFonts w:hint="eastAsia" w:ascii="Times New Roman" w:hAnsi="Times New Roman" w:eastAsia="仿宋_GB2312" w:cs="Noto Sans Mono CJK JP Regular"/>
          <w:b w:val="0"/>
          <w:bCs/>
          <w:color w:val="auto"/>
          <w:sz w:val="32"/>
          <w:szCs w:val="32"/>
          <w:highlight w:val="none"/>
          <w:shd w:val="clear"/>
          <w:lang w:val="en-US" w:eastAsia="zh-CN"/>
        </w:rPr>
        <w:t>免费WiFi</w:t>
      </w:r>
      <w:r>
        <w:rPr>
          <w:rFonts w:hint="eastAsia" w:ascii="Times New Roman" w:hAnsi="Times New Roman" w:eastAsia="仿宋_GB2312" w:cs="Noto Sans Mono CJK JP Regular"/>
          <w:b w:val="0"/>
          <w:bCs/>
          <w:color w:val="auto"/>
          <w:sz w:val="32"/>
          <w:szCs w:val="32"/>
          <w:highlight w:val="none"/>
          <w:shd w:val="clear"/>
        </w:rPr>
        <w:t>热点，有效提升公共服务品质与城市形象</w:t>
      </w:r>
      <w:r>
        <w:rPr>
          <w:rFonts w:hint="eastAsia" w:ascii="Times New Roman" w:hAnsi="Times New Roman" w:eastAsia="仿宋_GB2312" w:cs="Noto Sans Mono CJK JP Regular"/>
          <w:b w:val="0"/>
          <w:bCs/>
          <w:color w:val="auto"/>
          <w:sz w:val="32"/>
          <w:szCs w:val="32"/>
          <w:highlight w:val="none"/>
          <w:shd w:val="clear"/>
          <w:lang w:eastAsia="zh-CN"/>
        </w:rPr>
        <w:t>；“</w:t>
      </w:r>
      <w:r>
        <w:rPr>
          <w:rFonts w:hint="eastAsia" w:ascii="Times New Roman" w:hAnsi="Times New Roman" w:eastAsia="仿宋_GB2312" w:cs="Noto Sans Mono CJK JP Regular"/>
          <w:b w:val="0"/>
          <w:bCs/>
          <w:color w:val="auto"/>
          <w:sz w:val="32"/>
          <w:szCs w:val="32"/>
          <w:highlight w:val="none"/>
          <w:shd w:val="clear"/>
        </w:rPr>
        <w:t>三定三包</w:t>
      </w:r>
      <w:r>
        <w:rPr>
          <w:rFonts w:hint="eastAsia" w:ascii="Times New Roman" w:hAnsi="Times New Roman" w:eastAsia="仿宋_GB2312" w:cs="Noto Sans Mono CJK JP Regular"/>
          <w:b w:val="0"/>
          <w:bCs/>
          <w:color w:val="auto"/>
          <w:sz w:val="32"/>
          <w:szCs w:val="32"/>
          <w:highlight w:val="none"/>
          <w:shd w:val="clear"/>
          <w:lang w:eastAsia="zh-CN"/>
        </w:rPr>
        <w:t>”</w:t>
      </w:r>
      <w:r>
        <w:rPr>
          <w:rFonts w:hint="eastAsia" w:ascii="Times New Roman" w:hAnsi="Times New Roman" w:eastAsia="仿宋_GB2312" w:cs="Noto Sans Mono CJK JP Regular"/>
          <w:b w:val="0"/>
          <w:bCs/>
          <w:color w:val="auto"/>
          <w:sz w:val="32"/>
          <w:szCs w:val="32"/>
          <w:highlight w:val="none"/>
          <w:shd w:val="clear"/>
        </w:rPr>
        <w:t>摊位外摆措施</w:t>
      </w:r>
      <w:r>
        <w:rPr>
          <w:rFonts w:hint="eastAsia" w:ascii="Times New Roman" w:hAnsi="Times New Roman" w:eastAsia="仿宋_GB2312" w:cs="Noto Sans Mono CJK JP Regular"/>
          <w:b w:val="0"/>
          <w:bCs/>
          <w:color w:val="auto"/>
          <w:sz w:val="32"/>
          <w:szCs w:val="32"/>
          <w:highlight w:val="none"/>
          <w:shd w:val="clear"/>
          <w:lang w:val="en-US" w:eastAsia="zh-CN"/>
        </w:rPr>
        <w:t>推动</w:t>
      </w:r>
      <w:r>
        <w:rPr>
          <w:rFonts w:hint="eastAsia" w:ascii="Times New Roman" w:hAnsi="Times New Roman" w:eastAsia="仿宋_GB2312" w:cs="Noto Sans Mono CJK JP Regular"/>
          <w:b w:val="0"/>
          <w:bCs/>
          <w:color w:val="auto"/>
          <w:sz w:val="32"/>
          <w:szCs w:val="32"/>
          <w:highlight w:val="none"/>
          <w:shd w:val="clear"/>
        </w:rPr>
        <w:t>城市</w:t>
      </w:r>
      <w:r>
        <w:rPr>
          <w:rFonts w:hint="eastAsia" w:ascii="Times New Roman" w:hAnsi="Times New Roman" w:eastAsia="仿宋_GB2312" w:cs="Noto Sans Mono CJK JP Regular"/>
          <w:b w:val="0"/>
          <w:bCs/>
          <w:color w:val="auto"/>
          <w:sz w:val="32"/>
          <w:szCs w:val="32"/>
          <w:highlight w:val="none"/>
          <w:shd w:val="clear"/>
          <w:lang w:eastAsia="zh-CN"/>
        </w:rPr>
        <w:t>“</w:t>
      </w:r>
      <w:r>
        <w:rPr>
          <w:rFonts w:hint="eastAsia" w:ascii="Times New Roman" w:hAnsi="Times New Roman" w:eastAsia="仿宋_GB2312" w:cs="Noto Sans Mono CJK JP Regular"/>
          <w:b w:val="0"/>
          <w:bCs/>
          <w:color w:val="auto"/>
          <w:sz w:val="32"/>
          <w:szCs w:val="32"/>
          <w:highlight w:val="none"/>
          <w:shd w:val="clear"/>
        </w:rPr>
        <w:t>烟火气</w:t>
      </w:r>
      <w:r>
        <w:rPr>
          <w:rFonts w:hint="eastAsia" w:ascii="Times New Roman" w:hAnsi="Times New Roman" w:eastAsia="仿宋_GB2312" w:cs="Noto Sans Mono CJK JP Regular"/>
          <w:b w:val="0"/>
          <w:bCs/>
          <w:color w:val="auto"/>
          <w:sz w:val="32"/>
          <w:szCs w:val="32"/>
          <w:highlight w:val="none"/>
          <w:shd w:val="clear"/>
          <w:lang w:eastAsia="zh-CN"/>
        </w:rPr>
        <w:t>”</w:t>
      </w:r>
      <w:r>
        <w:rPr>
          <w:rFonts w:hint="eastAsia" w:ascii="Times New Roman" w:hAnsi="Times New Roman" w:eastAsia="仿宋_GB2312" w:cs="Noto Sans Mono CJK JP Regular"/>
          <w:b w:val="0"/>
          <w:bCs/>
          <w:color w:val="auto"/>
          <w:sz w:val="32"/>
          <w:szCs w:val="32"/>
          <w:highlight w:val="none"/>
          <w:shd w:val="clear"/>
        </w:rPr>
        <w:t>与秩序感同步提升。惠民助农双管齐下，</w:t>
      </w:r>
      <w:r>
        <w:rPr>
          <w:rFonts w:hint="eastAsia" w:ascii="Times New Roman" w:hAnsi="Times New Roman" w:eastAsia="仿宋_GB2312" w:cs="Noto Sans Mono CJK JP Regular"/>
          <w:b w:val="0"/>
          <w:bCs/>
          <w:color w:val="auto"/>
          <w:sz w:val="32"/>
          <w:szCs w:val="32"/>
          <w:highlight w:val="none"/>
          <w:shd w:val="clear"/>
          <w:lang w:val="en-US" w:eastAsia="zh-CN"/>
        </w:rPr>
        <w:t>设置</w:t>
      </w:r>
      <w:r>
        <w:rPr>
          <w:rFonts w:hint="eastAsia" w:ascii="Times New Roman" w:hAnsi="Times New Roman" w:eastAsia="仿宋_GB2312" w:cs="Noto Sans Mono CJK JP Regular"/>
          <w:b w:val="0"/>
          <w:bCs/>
          <w:color w:val="auto"/>
          <w:sz w:val="32"/>
          <w:szCs w:val="32"/>
          <w:highlight w:val="none"/>
          <w:shd w:val="clear"/>
        </w:rPr>
        <w:t>迷你市场</w:t>
      </w:r>
      <w:r>
        <w:rPr>
          <w:rFonts w:hint="eastAsia" w:ascii="Times New Roman" w:hAnsi="Times New Roman" w:eastAsia="仿宋_GB2312" w:cs="Noto Sans Mono CJK JP Regular"/>
          <w:b w:val="0"/>
          <w:bCs/>
          <w:color w:val="auto"/>
          <w:sz w:val="32"/>
          <w:szCs w:val="32"/>
          <w:highlight w:val="none"/>
          <w:shd w:val="clear"/>
          <w:lang w:val="en-US" w:eastAsia="zh-CN"/>
        </w:rPr>
        <w:t>和</w:t>
      </w:r>
      <w:r>
        <w:rPr>
          <w:rFonts w:hint="eastAsia" w:ascii="Times New Roman" w:hAnsi="Times New Roman" w:eastAsia="仿宋_GB2312" w:cs="Noto Sans Mono CJK JP Regular"/>
          <w:b w:val="0"/>
          <w:bCs/>
          <w:color w:val="auto"/>
          <w:sz w:val="32"/>
          <w:szCs w:val="32"/>
          <w:highlight w:val="none"/>
          <w:shd w:val="clear"/>
        </w:rPr>
        <w:t>免费摊位，拓展农产品销路的同时平抑菜价。</w:t>
      </w:r>
      <w:r>
        <w:rPr>
          <w:rFonts w:hint="eastAsia" w:ascii="Times New Roman" w:hAnsi="Times New Roman" w:eastAsia="仿宋_GB2312" w:cs="Noto Sans Mono CJK JP Regular"/>
          <w:b w:val="0"/>
          <w:bCs/>
          <w:color w:val="auto"/>
          <w:sz w:val="32"/>
          <w:szCs w:val="32"/>
          <w:highlight w:val="none"/>
        </w:rPr>
        <w:t>基层治理创新优化</w:t>
      </w:r>
      <w:r>
        <w:rPr>
          <w:rFonts w:hint="eastAsia" w:ascii="Times New Roman" w:hAnsi="Times New Roman" w:eastAsia="仿宋_GB2312" w:cs="Noto Sans Mono CJK JP Regular"/>
          <w:b w:val="0"/>
          <w:bCs/>
          <w:color w:val="auto"/>
          <w:sz w:val="32"/>
          <w:szCs w:val="32"/>
          <w:highlight w:val="none"/>
          <w:lang w:eastAsia="zh-CN"/>
        </w:rPr>
        <w:t>，</w:t>
      </w:r>
      <w:r>
        <w:rPr>
          <w:rFonts w:hint="eastAsia" w:ascii="Times New Roman" w:hAnsi="Times New Roman" w:eastAsia="仿宋_GB2312" w:cs="Noto Sans Mono CJK JP Regular"/>
          <w:b w:val="0"/>
          <w:bCs/>
          <w:color w:val="auto"/>
          <w:sz w:val="32"/>
          <w:szCs w:val="32"/>
          <w:highlight w:val="none"/>
        </w:rPr>
        <w:t>南岛社区居委会成立，实现垦地基层治理体制一体化</w:t>
      </w:r>
      <w:r>
        <w:rPr>
          <w:rFonts w:hint="eastAsia" w:ascii="Times New Roman" w:hAnsi="Times New Roman" w:eastAsia="仿宋_GB2312" w:cs="Noto Sans Mono CJK JP Regular"/>
          <w:b w:val="0"/>
          <w:bCs/>
          <w:color w:val="auto"/>
          <w:sz w:val="32"/>
          <w:szCs w:val="32"/>
          <w:highlight w:val="none"/>
          <w:lang w:eastAsia="zh-CN"/>
        </w:rPr>
        <w:t>；“</w:t>
      </w:r>
      <w:r>
        <w:rPr>
          <w:rFonts w:hint="eastAsia" w:ascii="Times New Roman" w:hAnsi="Times New Roman" w:eastAsia="仿宋_GB2312" w:cs="Noto Sans Mono CJK JP Regular"/>
          <w:b w:val="0"/>
          <w:bCs/>
          <w:color w:val="auto"/>
          <w:sz w:val="32"/>
          <w:szCs w:val="32"/>
          <w:highlight w:val="none"/>
        </w:rPr>
        <w:t>精网微格</w:t>
      </w:r>
      <w:r>
        <w:rPr>
          <w:rFonts w:hint="eastAsia" w:ascii="Times New Roman" w:hAnsi="Times New Roman" w:eastAsia="仿宋_GB2312" w:cs="Noto Sans Mono CJK JP Regular"/>
          <w:b w:val="0"/>
          <w:bCs/>
          <w:color w:val="auto"/>
          <w:sz w:val="32"/>
          <w:szCs w:val="32"/>
          <w:highlight w:val="none"/>
          <w:lang w:eastAsia="zh-CN"/>
        </w:rPr>
        <w:t>”</w:t>
      </w:r>
      <w:r>
        <w:rPr>
          <w:rFonts w:hint="eastAsia" w:ascii="Times New Roman" w:hAnsi="Times New Roman" w:eastAsia="仿宋_GB2312" w:cs="Noto Sans Mono CJK JP Regular"/>
          <w:b w:val="0"/>
          <w:bCs/>
          <w:color w:val="auto"/>
          <w:sz w:val="32"/>
          <w:szCs w:val="32"/>
          <w:highlight w:val="none"/>
        </w:rPr>
        <w:t>、警网融合、矛盾纠纷调处一体化</w:t>
      </w:r>
      <w:r>
        <w:rPr>
          <w:rFonts w:hint="eastAsia" w:ascii="Times New Roman" w:hAnsi="Times New Roman" w:eastAsia="仿宋_GB2312" w:cs="Noto Sans Mono CJK JP Regular"/>
          <w:b w:val="0"/>
          <w:bCs/>
          <w:color w:val="auto"/>
          <w:sz w:val="32"/>
          <w:szCs w:val="32"/>
          <w:highlight w:val="none"/>
          <w:lang w:val="en-US" w:eastAsia="zh-CN"/>
        </w:rPr>
        <w:t>持续深化</w:t>
      </w:r>
      <w:r>
        <w:rPr>
          <w:rFonts w:hint="eastAsia" w:ascii="Times New Roman" w:hAnsi="Times New Roman" w:eastAsia="仿宋_GB2312" w:cs="Noto Sans Mono CJK JP Regular"/>
          <w:b w:val="0"/>
          <w:bCs/>
          <w:color w:val="auto"/>
          <w:sz w:val="32"/>
          <w:szCs w:val="32"/>
          <w:highlight w:val="none"/>
        </w:rPr>
        <w:t>，</w:t>
      </w:r>
      <w:r>
        <w:rPr>
          <w:rFonts w:hint="eastAsia" w:ascii="Times New Roman" w:hAnsi="Times New Roman" w:eastAsia="仿宋_GB2312" w:cs="Noto Sans Mono CJK JP Regular"/>
          <w:b w:val="0"/>
          <w:bCs/>
          <w:color w:val="auto"/>
          <w:sz w:val="32"/>
          <w:szCs w:val="32"/>
          <w:highlight w:val="none"/>
          <w:lang w:val="en-US" w:eastAsia="zh-CN"/>
        </w:rPr>
        <w:t>设立</w:t>
      </w:r>
      <w:r>
        <w:rPr>
          <w:rFonts w:hint="eastAsia" w:ascii="Times New Roman" w:hAnsi="Times New Roman" w:eastAsia="仿宋_GB2312" w:cs="Noto Sans Mono CJK JP Regular"/>
          <w:b w:val="0"/>
          <w:bCs/>
          <w:color w:val="auto"/>
          <w:sz w:val="32"/>
          <w:szCs w:val="32"/>
          <w:highlight w:val="none"/>
        </w:rPr>
        <w:t>行政争议多元调处中心</w:t>
      </w:r>
      <w:r>
        <w:rPr>
          <w:rFonts w:hint="eastAsia" w:ascii="Times New Roman" w:hAnsi="Times New Roman" w:eastAsia="仿宋_GB2312" w:cs="Noto Sans Mono CJK JP Regular"/>
          <w:b w:val="0"/>
          <w:bCs/>
          <w:color w:val="auto"/>
          <w:sz w:val="32"/>
          <w:szCs w:val="32"/>
          <w:highlight w:val="none"/>
          <w:lang w:val="en-US" w:eastAsia="zh-CN"/>
        </w:rPr>
        <w:t>及</w:t>
      </w:r>
      <w:r>
        <w:rPr>
          <w:rFonts w:hint="eastAsia" w:ascii="Times New Roman" w:hAnsi="Times New Roman" w:eastAsia="仿宋_GB2312" w:cs="Noto Sans Mono CJK JP Regular"/>
          <w:b w:val="0"/>
          <w:bCs/>
          <w:color w:val="auto"/>
          <w:sz w:val="32"/>
          <w:szCs w:val="32"/>
          <w:highlight w:val="none"/>
        </w:rPr>
        <w:t>个人品牌调解工作室。琥珀假日等</w:t>
      </w:r>
      <w:r>
        <w:rPr>
          <w:rFonts w:hint="eastAsia" w:ascii="Times New Roman" w:hAnsi="Times New Roman" w:eastAsia="仿宋_GB2312" w:cs="Noto Sans Mono CJK JP Regular"/>
          <w:b w:val="0"/>
          <w:bCs/>
          <w:color w:val="auto"/>
          <w:sz w:val="32"/>
          <w:szCs w:val="32"/>
          <w:highlight w:val="none"/>
          <w:lang w:eastAsia="zh-CN"/>
        </w:rPr>
        <w:t>“</w:t>
      </w:r>
      <w:r>
        <w:rPr>
          <w:rFonts w:hint="eastAsia" w:ascii="Times New Roman" w:hAnsi="Times New Roman" w:eastAsia="仿宋_GB2312" w:cs="Noto Sans Mono CJK JP Regular"/>
          <w:b w:val="0"/>
          <w:bCs/>
          <w:color w:val="auto"/>
          <w:sz w:val="32"/>
          <w:szCs w:val="32"/>
          <w:highlight w:val="none"/>
        </w:rPr>
        <w:t>红色物业</w:t>
      </w:r>
      <w:r>
        <w:rPr>
          <w:rFonts w:hint="eastAsia" w:ascii="Times New Roman" w:hAnsi="Times New Roman" w:eastAsia="仿宋_GB2312" w:cs="Noto Sans Mono CJK JP Regular"/>
          <w:b w:val="0"/>
          <w:bCs/>
          <w:color w:val="auto"/>
          <w:sz w:val="32"/>
          <w:szCs w:val="32"/>
          <w:highlight w:val="none"/>
          <w:lang w:eastAsia="zh-CN"/>
        </w:rPr>
        <w:t>”</w:t>
      </w:r>
      <w:r>
        <w:rPr>
          <w:rFonts w:hint="eastAsia" w:ascii="Times New Roman" w:hAnsi="Times New Roman" w:eastAsia="仿宋_GB2312" w:cs="Noto Sans Mono CJK JP Regular"/>
          <w:b w:val="0"/>
          <w:bCs/>
          <w:color w:val="auto"/>
          <w:sz w:val="32"/>
          <w:szCs w:val="32"/>
          <w:highlight w:val="none"/>
          <w:lang w:val="en-US" w:eastAsia="zh-CN"/>
        </w:rPr>
        <w:t>成为基层治理新亮点。</w:t>
      </w:r>
      <w:r>
        <w:rPr>
          <w:rFonts w:hint="eastAsia" w:ascii="Times New Roman" w:hAnsi="Times New Roman" w:eastAsia="仿宋_GB2312" w:cs="Noto Sans Mono CJK JP Regular"/>
          <w:b w:val="0"/>
          <w:bCs/>
          <w:color w:val="auto"/>
          <w:sz w:val="32"/>
          <w:szCs w:val="32"/>
          <w:highlight w:val="none"/>
        </w:rPr>
        <w:t>平安天涯巩固提升</w:t>
      </w:r>
      <w:r>
        <w:rPr>
          <w:rFonts w:hint="eastAsia" w:ascii="Times New Roman" w:hAnsi="Times New Roman" w:eastAsia="仿宋_GB2312" w:cs="Noto Sans Mono CJK JP Regular"/>
          <w:b w:val="0"/>
          <w:bCs/>
          <w:color w:val="auto"/>
          <w:sz w:val="32"/>
          <w:szCs w:val="32"/>
          <w:highlight w:val="none"/>
          <w:lang w:eastAsia="zh-CN"/>
        </w:rPr>
        <w:t>，</w:t>
      </w:r>
      <w:r>
        <w:rPr>
          <w:rFonts w:hint="eastAsia" w:ascii="Times New Roman" w:hAnsi="Times New Roman" w:eastAsia="仿宋_GB2312" w:cs="Noto Sans Mono CJK JP Regular"/>
          <w:b w:val="0"/>
          <w:bCs/>
          <w:color w:val="auto"/>
          <w:sz w:val="32"/>
          <w:szCs w:val="32"/>
          <w:highlight w:val="none"/>
        </w:rPr>
        <w:t>扫黑除恶常态化，严打</w:t>
      </w:r>
      <w:r>
        <w:rPr>
          <w:rFonts w:hint="eastAsia" w:ascii="Times New Roman" w:hAnsi="Times New Roman" w:eastAsia="仿宋_GB2312" w:cs="Noto Sans Mono CJK JP Regular"/>
          <w:b w:val="0"/>
          <w:bCs/>
          <w:color w:val="auto"/>
          <w:sz w:val="32"/>
          <w:szCs w:val="32"/>
          <w:highlight w:val="none"/>
          <w:lang w:eastAsia="zh-CN"/>
        </w:rPr>
        <w:t>“</w:t>
      </w:r>
      <w:r>
        <w:rPr>
          <w:rFonts w:hint="eastAsia" w:ascii="Times New Roman" w:hAnsi="Times New Roman" w:eastAsia="仿宋_GB2312" w:cs="Noto Sans Mono CJK JP Regular"/>
          <w:b w:val="0"/>
          <w:bCs/>
          <w:color w:val="auto"/>
          <w:sz w:val="32"/>
          <w:szCs w:val="32"/>
          <w:highlight w:val="none"/>
        </w:rPr>
        <w:t>黄赌毒</w:t>
      </w:r>
      <w:r>
        <w:rPr>
          <w:rFonts w:hint="eastAsia" w:ascii="Times New Roman" w:hAnsi="Times New Roman" w:eastAsia="仿宋_GB2312" w:cs="Noto Sans Mono CJK JP Regular"/>
          <w:b w:val="0"/>
          <w:bCs/>
          <w:color w:val="auto"/>
          <w:sz w:val="32"/>
          <w:szCs w:val="32"/>
          <w:highlight w:val="none"/>
          <w:lang w:eastAsia="zh-CN"/>
        </w:rPr>
        <w:t>”</w:t>
      </w:r>
      <w:r>
        <w:rPr>
          <w:rFonts w:hint="eastAsia" w:ascii="Times New Roman" w:hAnsi="Times New Roman" w:eastAsia="仿宋_GB2312" w:cs="Noto Sans Mono CJK JP Regular"/>
          <w:b w:val="0"/>
          <w:bCs/>
          <w:color w:val="auto"/>
          <w:sz w:val="32"/>
          <w:szCs w:val="32"/>
          <w:highlight w:val="none"/>
          <w:lang w:val="en-US" w:eastAsia="zh-CN"/>
        </w:rPr>
        <w:t>及</w:t>
      </w:r>
      <w:r>
        <w:rPr>
          <w:rFonts w:hint="eastAsia" w:ascii="Times New Roman" w:hAnsi="Times New Roman" w:eastAsia="仿宋_GB2312" w:cs="Noto Sans Mono CJK JP Regular"/>
          <w:b w:val="0"/>
          <w:bCs/>
          <w:color w:val="auto"/>
          <w:sz w:val="32"/>
          <w:szCs w:val="32"/>
          <w:highlight w:val="none"/>
        </w:rPr>
        <w:t>电诈犯罪，未成年人</w:t>
      </w:r>
      <w:r>
        <w:rPr>
          <w:rFonts w:hint="eastAsia" w:ascii="Times New Roman" w:hAnsi="Times New Roman" w:eastAsia="仿宋_GB2312" w:cs="Noto Sans Mono CJK JP Regular"/>
          <w:b w:val="0"/>
          <w:bCs/>
          <w:color w:val="auto"/>
          <w:sz w:val="32"/>
          <w:szCs w:val="32"/>
          <w:highlight w:val="none"/>
          <w:lang w:eastAsia="zh-CN"/>
        </w:rPr>
        <w:t>“</w:t>
      </w:r>
      <w:r>
        <w:rPr>
          <w:rFonts w:hint="eastAsia" w:ascii="Times New Roman" w:hAnsi="Times New Roman" w:eastAsia="仿宋_GB2312" w:cs="Noto Sans Mono CJK JP Regular"/>
          <w:b w:val="0"/>
          <w:bCs/>
          <w:color w:val="auto"/>
          <w:sz w:val="32"/>
          <w:szCs w:val="32"/>
          <w:highlight w:val="none"/>
        </w:rPr>
        <w:t>护苗</w:t>
      </w:r>
      <w:r>
        <w:rPr>
          <w:rFonts w:hint="eastAsia" w:ascii="Times New Roman" w:hAnsi="Times New Roman" w:eastAsia="仿宋_GB2312" w:cs="Noto Sans Mono CJK JP Regular"/>
          <w:b w:val="0"/>
          <w:bCs/>
          <w:color w:val="auto"/>
          <w:sz w:val="32"/>
          <w:szCs w:val="32"/>
          <w:highlight w:val="none"/>
          <w:lang w:eastAsia="zh-CN"/>
        </w:rPr>
        <w:t>”</w:t>
      </w:r>
      <w:r>
        <w:rPr>
          <w:rFonts w:hint="eastAsia" w:ascii="Times New Roman" w:hAnsi="Times New Roman" w:eastAsia="仿宋_GB2312" w:cs="Noto Sans Mono CJK JP Regular"/>
          <w:b w:val="0"/>
          <w:bCs/>
          <w:color w:val="auto"/>
          <w:sz w:val="32"/>
          <w:szCs w:val="32"/>
          <w:highlight w:val="none"/>
        </w:rPr>
        <w:t>专项行动深入开展，安全生产扎实推进，</w:t>
      </w:r>
      <w:r>
        <w:rPr>
          <w:rFonts w:hint="eastAsia" w:ascii="Times New Roman" w:hAnsi="Times New Roman" w:eastAsia="仿宋_GB2312" w:cs="Noto Sans Mono CJK JP Regular"/>
          <w:b w:val="0"/>
          <w:bCs/>
          <w:color w:val="auto"/>
          <w:sz w:val="32"/>
          <w:szCs w:val="32"/>
          <w:highlight w:val="none"/>
          <w:lang w:eastAsia="zh-CN"/>
        </w:rPr>
        <w:t>“</w:t>
      </w:r>
      <w:r>
        <w:rPr>
          <w:rFonts w:hint="eastAsia" w:ascii="Times New Roman" w:hAnsi="Times New Roman" w:eastAsia="仿宋_GB2312" w:cs="Noto Sans Mono CJK JP Regular"/>
          <w:b w:val="0"/>
          <w:bCs/>
          <w:color w:val="auto"/>
          <w:sz w:val="32"/>
          <w:szCs w:val="32"/>
          <w:highlight w:val="none"/>
        </w:rPr>
        <w:t>十四五</w:t>
      </w:r>
      <w:r>
        <w:rPr>
          <w:rFonts w:hint="eastAsia" w:ascii="Times New Roman" w:hAnsi="Times New Roman" w:eastAsia="仿宋_GB2312" w:cs="Noto Sans Mono CJK JP Regular"/>
          <w:b w:val="0"/>
          <w:bCs/>
          <w:color w:val="auto"/>
          <w:sz w:val="32"/>
          <w:szCs w:val="32"/>
          <w:highlight w:val="none"/>
          <w:lang w:eastAsia="zh-CN"/>
        </w:rPr>
        <w:t>”</w:t>
      </w:r>
      <w:r>
        <w:rPr>
          <w:rFonts w:hint="eastAsia" w:ascii="Times New Roman" w:hAnsi="Times New Roman" w:eastAsia="仿宋_GB2312" w:cs="Noto Sans Mono CJK JP Regular"/>
          <w:b w:val="0"/>
          <w:bCs/>
          <w:color w:val="auto"/>
          <w:sz w:val="32"/>
          <w:szCs w:val="32"/>
          <w:highlight w:val="none"/>
        </w:rPr>
        <w:t>期间未发生较大及以上安全生产事故。成功应对</w:t>
      </w:r>
      <w:r>
        <w:rPr>
          <w:rFonts w:hint="eastAsia" w:ascii="Times New Roman" w:hAnsi="Times New Roman" w:eastAsia="仿宋_GB2312" w:cs="Noto Sans Mono CJK JP Regular"/>
          <w:b w:val="0"/>
          <w:bCs/>
          <w:color w:val="auto"/>
          <w:sz w:val="32"/>
          <w:szCs w:val="32"/>
          <w:highlight w:val="none"/>
          <w:lang w:eastAsia="zh-CN"/>
        </w:rPr>
        <w:t>“</w:t>
      </w:r>
      <w:r>
        <w:rPr>
          <w:rFonts w:hint="eastAsia" w:ascii="Times New Roman" w:hAnsi="Times New Roman" w:eastAsia="仿宋_GB2312" w:cs="Noto Sans Mono CJK JP Regular"/>
          <w:b w:val="0"/>
          <w:bCs/>
          <w:color w:val="auto"/>
          <w:sz w:val="32"/>
          <w:szCs w:val="32"/>
          <w:highlight w:val="none"/>
        </w:rPr>
        <w:t>摩羯</w:t>
      </w:r>
      <w:r>
        <w:rPr>
          <w:rFonts w:hint="eastAsia" w:ascii="Times New Roman" w:hAnsi="Times New Roman" w:eastAsia="仿宋_GB2312" w:cs="Noto Sans Mono CJK JP Regular"/>
          <w:b w:val="0"/>
          <w:bCs/>
          <w:color w:val="auto"/>
          <w:sz w:val="32"/>
          <w:szCs w:val="32"/>
          <w:highlight w:val="none"/>
          <w:lang w:eastAsia="zh-CN"/>
        </w:rPr>
        <w:t>”“</w:t>
      </w:r>
      <w:r>
        <w:rPr>
          <w:rFonts w:hint="eastAsia" w:ascii="Times New Roman" w:hAnsi="Times New Roman" w:eastAsia="仿宋_GB2312" w:cs="Noto Sans Mono CJK JP Regular"/>
          <w:b w:val="0"/>
          <w:bCs/>
          <w:color w:val="auto"/>
          <w:sz w:val="32"/>
          <w:szCs w:val="32"/>
          <w:highlight w:val="none"/>
        </w:rPr>
        <w:t>潭美</w:t>
      </w:r>
      <w:r>
        <w:rPr>
          <w:rFonts w:hint="eastAsia" w:ascii="Times New Roman" w:hAnsi="Times New Roman" w:eastAsia="仿宋_GB2312" w:cs="Noto Sans Mono CJK JP Regular"/>
          <w:b w:val="0"/>
          <w:bCs/>
          <w:color w:val="auto"/>
          <w:sz w:val="32"/>
          <w:szCs w:val="32"/>
          <w:highlight w:val="none"/>
          <w:lang w:eastAsia="zh-CN"/>
        </w:rPr>
        <w:t>”</w:t>
      </w:r>
      <w:r>
        <w:rPr>
          <w:rFonts w:hint="eastAsia" w:ascii="Times New Roman" w:hAnsi="Times New Roman" w:eastAsia="仿宋_GB2312" w:cs="Noto Sans Mono CJK JP Regular"/>
          <w:b w:val="0"/>
          <w:bCs/>
          <w:color w:val="auto"/>
          <w:sz w:val="32"/>
          <w:szCs w:val="32"/>
          <w:highlight w:val="none"/>
        </w:rPr>
        <w:t>等多轮台风极端天气，7处省级地质灾害点治理全部完成。</w:t>
      </w:r>
      <w:bookmarkEnd w:id="70"/>
      <w:bookmarkEnd w:id="71"/>
    </w:p>
    <w:bookmarkEnd w:id="6"/>
    <w:bookmarkEnd w:id="35"/>
    <w:bookmarkEnd w:id="43"/>
    <w:p>
      <w:pPr>
        <w:pStyle w:val="28"/>
        <w:keepNext/>
        <w:keepLines/>
        <w:widowControl/>
        <w:numPr>
          <w:ilvl w:val="255"/>
          <w:numId w:val="0"/>
        </w:numPr>
        <w:shd w:val="clear" w:color="000000" w:fill="FFFFFF"/>
        <w:spacing w:line="578" w:lineRule="exact"/>
        <w:jc w:val="center"/>
        <w:outlineLvl w:val="1"/>
        <w:rPr>
          <w:rFonts w:ascii="仿宋_GB2312" w:eastAsia="仿宋_GB2312"/>
          <w:color w:val="auto"/>
          <w:highlight w:val="none"/>
        </w:rPr>
      </w:pPr>
      <w:bookmarkStart w:id="72" w:name="_Toc22671"/>
      <w:bookmarkStart w:id="73" w:name="_Toc2526"/>
      <w:bookmarkStart w:id="74" w:name="_Toc31683"/>
      <w:bookmarkStart w:id="75" w:name="_Toc27026"/>
      <w:bookmarkStart w:id="76" w:name="_Toc4495"/>
      <w:bookmarkStart w:id="77" w:name="_Toc4481"/>
      <w:bookmarkStart w:id="78" w:name="_Toc30447"/>
      <w:bookmarkStart w:id="79" w:name="_Toc27077"/>
      <w:bookmarkStart w:id="80" w:name="_Toc20604"/>
      <w:bookmarkStart w:id="81" w:name="_Toc30836"/>
      <w:bookmarkStart w:id="82" w:name="_Toc201136782"/>
      <w:bookmarkStart w:id="83" w:name="_Toc200106672"/>
      <w:bookmarkStart w:id="84" w:name="_Toc21644"/>
      <w:bookmarkStart w:id="85" w:name="_Toc30667"/>
      <w:bookmarkStart w:id="86" w:name="_Toc4931"/>
      <w:bookmarkStart w:id="87" w:name="_Toc200633849"/>
      <w:bookmarkStart w:id="88" w:name="_Toc2420"/>
      <w:bookmarkStart w:id="89" w:name="_Toc19318"/>
      <w:bookmarkStart w:id="90" w:name="_Hlk200669575"/>
      <w:r>
        <w:rPr>
          <w:rFonts w:hint="eastAsia"/>
          <w:color w:val="auto"/>
          <w:highlight w:val="none"/>
        </w:rPr>
        <w:t>第二节</w:t>
      </w:r>
      <w:r>
        <w:rPr>
          <w:color w:val="auto"/>
          <w:highlight w:val="none"/>
        </w:rPr>
        <w:t xml:space="preserve"> </w:t>
      </w:r>
      <w:r>
        <w:rPr>
          <w:rFonts w:hint="eastAsia"/>
          <w:color w:val="auto"/>
          <w:highlight w:val="none"/>
          <w:lang w:eastAsia="zh-CN"/>
        </w:rPr>
        <w:t>“</w:t>
      </w:r>
      <w:r>
        <w:rPr>
          <w:rFonts w:hint="eastAsia"/>
          <w:color w:val="auto"/>
          <w:highlight w:val="none"/>
        </w:rPr>
        <w:t>十五五</w:t>
      </w:r>
      <w:r>
        <w:rPr>
          <w:rFonts w:hint="eastAsia"/>
          <w:color w:val="auto"/>
          <w:highlight w:val="none"/>
          <w:lang w:eastAsia="zh-CN"/>
        </w:rPr>
        <w:t>”</w:t>
      </w:r>
      <w:r>
        <w:rPr>
          <w:rFonts w:hint="eastAsia"/>
          <w:color w:val="auto"/>
          <w:highlight w:val="none"/>
        </w:rPr>
        <w:t>发展环境</w:t>
      </w:r>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p>
    <w:p>
      <w:pPr>
        <w:pStyle w:val="50"/>
        <w:keepLines/>
        <w:widowControl w:val="0"/>
        <w:shd w:val="clear" w:color="000000" w:fill="FFFFFF"/>
        <w:spacing w:line="578" w:lineRule="exact"/>
        <w:ind w:firstLine="640"/>
        <w:outlineLvl w:val="9"/>
        <w:rPr>
          <w:b w:val="0"/>
          <w:bCs w:val="0"/>
          <w:color w:val="auto"/>
          <w:highlight w:val="none"/>
        </w:rPr>
      </w:pPr>
      <w:bookmarkStart w:id="91" w:name="_Toc13913"/>
      <w:bookmarkStart w:id="92" w:name="_Toc23418"/>
      <w:r>
        <w:rPr>
          <w:rFonts w:hint="eastAsia"/>
          <w:b w:val="0"/>
          <w:bCs w:val="0"/>
          <w:color w:val="auto"/>
          <w:highlight w:val="none"/>
          <w:lang w:eastAsia="zh-CN"/>
        </w:rPr>
        <w:t>“</w:t>
      </w:r>
      <w:r>
        <w:rPr>
          <w:rFonts w:hint="eastAsia"/>
          <w:b w:val="0"/>
          <w:bCs w:val="0"/>
          <w:color w:val="auto"/>
          <w:highlight w:val="none"/>
        </w:rPr>
        <w:t>十五五</w:t>
      </w:r>
      <w:r>
        <w:rPr>
          <w:rFonts w:hint="eastAsia"/>
          <w:b w:val="0"/>
          <w:bCs w:val="0"/>
          <w:color w:val="auto"/>
          <w:highlight w:val="none"/>
          <w:lang w:eastAsia="zh-CN"/>
        </w:rPr>
        <w:t>”</w:t>
      </w:r>
      <w:r>
        <w:rPr>
          <w:rFonts w:hint="eastAsia"/>
          <w:b w:val="0"/>
          <w:bCs w:val="0"/>
          <w:color w:val="auto"/>
          <w:highlight w:val="none"/>
        </w:rPr>
        <w:t>时期是</w:t>
      </w:r>
      <w:r>
        <w:rPr>
          <w:rFonts w:hint="eastAsia" w:ascii="Times New Roman" w:hAnsi="Times New Roman" w:cs="Times New Roman"/>
          <w:b w:val="0"/>
          <w:bCs w:val="0"/>
          <w:color w:val="auto"/>
          <w:highlight w:val="none"/>
        </w:rPr>
        <w:t>迈向</w:t>
      </w:r>
      <w:r>
        <w:rPr>
          <w:rFonts w:hint="eastAsia"/>
          <w:b w:val="0"/>
          <w:bCs w:val="0"/>
          <w:color w:val="auto"/>
          <w:highlight w:val="none"/>
        </w:rPr>
        <w:t>社会主义现代化的三个</w:t>
      </w:r>
      <w:r>
        <w:rPr>
          <w:rFonts w:hint="eastAsia"/>
          <w:b w:val="0"/>
          <w:bCs w:val="0"/>
          <w:color w:val="auto"/>
          <w:highlight w:val="none"/>
          <w:lang w:eastAsia="zh-CN"/>
        </w:rPr>
        <w:t>“</w:t>
      </w:r>
      <w:r>
        <w:rPr>
          <w:rFonts w:hint="eastAsia"/>
          <w:b w:val="0"/>
          <w:bCs w:val="0"/>
          <w:color w:val="auto"/>
          <w:highlight w:val="none"/>
        </w:rPr>
        <w:t>关键五年</w:t>
      </w:r>
      <w:r>
        <w:rPr>
          <w:rFonts w:hint="eastAsia"/>
          <w:b w:val="0"/>
          <w:bCs w:val="0"/>
          <w:color w:val="auto"/>
          <w:highlight w:val="none"/>
          <w:lang w:eastAsia="zh-CN"/>
        </w:rPr>
        <w:t>”</w:t>
      </w:r>
      <w:r>
        <w:rPr>
          <w:rFonts w:hint="eastAsia"/>
          <w:b w:val="0"/>
          <w:bCs w:val="0"/>
          <w:color w:val="auto"/>
          <w:highlight w:val="none"/>
        </w:rPr>
        <w:t>中承上启下的五年</w:t>
      </w:r>
      <w:r>
        <w:rPr>
          <w:rFonts w:hint="eastAsia"/>
          <w:b w:val="0"/>
          <w:bCs w:val="0"/>
          <w:color w:val="auto"/>
          <w:highlight w:val="none"/>
          <w:lang w:eastAsia="zh-CN"/>
        </w:rPr>
        <w:t>。</w:t>
      </w:r>
      <w:r>
        <w:rPr>
          <w:rFonts w:hint="eastAsia"/>
          <w:b w:val="0"/>
          <w:bCs w:val="0"/>
          <w:color w:val="auto"/>
          <w:highlight w:val="none"/>
          <w:lang w:val="en-US" w:eastAsia="zh-CN"/>
        </w:rPr>
        <w:t>在</w:t>
      </w:r>
      <w:r>
        <w:rPr>
          <w:rFonts w:hint="eastAsia"/>
          <w:b w:val="0"/>
          <w:bCs w:val="0"/>
          <w:color w:val="auto"/>
          <w:highlight w:val="none"/>
        </w:rPr>
        <w:t>海南自贸港封关运作</w:t>
      </w:r>
      <w:r>
        <w:rPr>
          <w:rFonts w:hint="eastAsia"/>
          <w:b w:val="0"/>
          <w:bCs w:val="0"/>
          <w:color w:val="auto"/>
          <w:highlight w:val="none"/>
          <w:lang w:val="en-US" w:eastAsia="zh-CN"/>
        </w:rPr>
        <w:t>背景下，</w:t>
      </w:r>
      <w:r>
        <w:rPr>
          <w:rFonts w:hint="eastAsia"/>
          <w:b w:val="0"/>
          <w:bCs w:val="0"/>
          <w:color w:val="auto"/>
          <w:highlight w:val="none"/>
        </w:rPr>
        <w:t>天涯区迎来</w:t>
      </w:r>
      <w:r>
        <w:rPr>
          <w:rFonts w:hint="eastAsia"/>
          <w:b w:val="0"/>
          <w:bCs w:val="0"/>
          <w:color w:val="auto"/>
          <w:highlight w:val="none"/>
          <w:lang w:val="en-US" w:eastAsia="zh-CN"/>
        </w:rPr>
        <w:t>全面提升</w:t>
      </w:r>
      <w:r>
        <w:rPr>
          <w:rFonts w:hint="eastAsia"/>
          <w:b w:val="0"/>
          <w:bCs w:val="0"/>
          <w:color w:val="auto"/>
          <w:highlight w:val="none"/>
        </w:rPr>
        <w:t>的历史机遇，也面临国际政治经贸</w:t>
      </w:r>
      <w:r>
        <w:rPr>
          <w:rFonts w:hint="eastAsia"/>
          <w:b w:val="0"/>
          <w:bCs w:val="0"/>
          <w:color w:val="auto"/>
          <w:highlight w:val="none"/>
          <w:lang w:val="en-US" w:eastAsia="zh-CN"/>
        </w:rPr>
        <w:t>格局变幻、</w:t>
      </w:r>
      <w:r>
        <w:rPr>
          <w:rFonts w:hint="eastAsia"/>
          <w:b w:val="0"/>
          <w:bCs w:val="0"/>
          <w:color w:val="auto"/>
          <w:highlight w:val="none"/>
        </w:rPr>
        <w:t>科技竞争</w:t>
      </w:r>
      <w:r>
        <w:rPr>
          <w:rFonts w:hint="eastAsia"/>
          <w:b w:val="0"/>
          <w:bCs w:val="0"/>
          <w:color w:val="auto"/>
          <w:highlight w:val="none"/>
          <w:lang w:val="en-US" w:eastAsia="zh-CN"/>
        </w:rPr>
        <w:t>日趋</w:t>
      </w:r>
      <w:r>
        <w:rPr>
          <w:rFonts w:hint="eastAsia"/>
          <w:b w:val="0"/>
          <w:bCs w:val="0"/>
          <w:color w:val="auto"/>
          <w:highlight w:val="none"/>
        </w:rPr>
        <w:t>激烈</w:t>
      </w:r>
      <w:r>
        <w:rPr>
          <w:rFonts w:hint="eastAsia"/>
          <w:b w:val="0"/>
          <w:bCs w:val="0"/>
          <w:color w:val="auto"/>
          <w:highlight w:val="none"/>
          <w:lang w:eastAsia="zh-CN"/>
        </w:rPr>
        <w:t>、</w:t>
      </w:r>
      <w:r>
        <w:rPr>
          <w:rFonts w:hint="eastAsia"/>
          <w:b w:val="0"/>
          <w:bCs w:val="0"/>
          <w:color w:val="auto"/>
          <w:highlight w:val="none"/>
        </w:rPr>
        <w:t>国内有效需求不足</w:t>
      </w:r>
      <w:r>
        <w:rPr>
          <w:rFonts w:hint="eastAsia"/>
          <w:b w:val="0"/>
          <w:bCs w:val="0"/>
          <w:color w:val="auto"/>
          <w:highlight w:val="none"/>
          <w:lang w:val="en-US" w:eastAsia="zh-CN"/>
        </w:rPr>
        <w:t>等复杂</w:t>
      </w:r>
      <w:r>
        <w:rPr>
          <w:rFonts w:hint="eastAsia"/>
          <w:b w:val="0"/>
          <w:bCs w:val="0"/>
          <w:color w:val="auto"/>
          <w:highlight w:val="none"/>
        </w:rPr>
        <w:t>挑战。</w:t>
      </w:r>
      <w:bookmarkEnd w:id="91"/>
      <w:bookmarkEnd w:id="92"/>
    </w:p>
    <w:p>
      <w:pPr>
        <w:pStyle w:val="50"/>
        <w:widowControl w:val="0"/>
        <w:shd w:val="clear" w:color="000000" w:fill="FFFFFF"/>
        <w:spacing w:line="578" w:lineRule="exact"/>
        <w:ind w:firstLine="643"/>
        <w:outlineLvl w:val="9"/>
        <w:rPr>
          <w:rFonts w:hint="eastAsia"/>
          <w:b w:val="0"/>
          <w:bCs w:val="0"/>
          <w:color w:val="auto"/>
          <w:highlight w:val="none"/>
        </w:rPr>
      </w:pPr>
      <w:bookmarkStart w:id="93" w:name="_Toc5044"/>
      <w:bookmarkStart w:id="94" w:name="_Toc28303"/>
      <w:r>
        <w:rPr>
          <w:rFonts w:hint="eastAsia"/>
          <w:color w:val="auto"/>
          <w:highlight w:val="none"/>
        </w:rPr>
        <w:t>从国际环境看，全球贸易格局深刻调整与科技革命加速演进交织。</w:t>
      </w:r>
      <w:r>
        <w:rPr>
          <w:rFonts w:hint="eastAsia"/>
          <w:b w:val="0"/>
          <w:bCs w:val="0"/>
          <w:color w:val="auto"/>
          <w:highlight w:val="none"/>
        </w:rPr>
        <w:t>世界经济增长动能不足，地缘冲突多点爆发且呈长期化趋势，</w:t>
      </w:r>
      <w:r>
        <w:rPr>
          <w:rFonts w:hint="eastAsia"/>
          <w:b w:val="0"/>
          <w:bCs w:val="0"/>
          <w:color w:val="auto"/>
          <w:highlight w:val="none"/>
          <w:lang w:val="en-US" w:eastAsia="zh-CN"/>
        </w:rPr>
        <w:t>推动</w:t>
      </w:r>
      <w:r>
        <w:rPr>
          <w:rFonts w:hint="eastAsia"/>
          <w:b w:val="0"/>
          <w:bCs w:val="0"/>
          <w:color w:val="auto"/>
          <w:highlight w:val="none"/>
        </w:rPr>
        <w:t>全球产业链供应链</w:t>
      </w:r>
      <w:r>
        <w:rPr>
          <w:rFonts w:hint="eastAsia"/>
          <w:b w:val="0"/>
          <w:bCs w:val="0"/>
          <w:color w:val="auto"/>
          <w:highlight w:val="none"/>
          <w:lang w:val="en-US" w:eastAsia="zh-CN"/>
        </w:rPr>
        <w:t>近岸化、多元化</w:t>
      </w:r>
      <w:r>
        <w:rPr>
          <w:rFonts w:hint="eastAsia"/>
          <w:b w:val="0"/>
          <w:bCs w:val="0"/>
          <w:color w:val="auto"/>
          <w:highlight w:val="none"/>
        </w:rPr>
        <w:t>重构，</w:t>
      </w:r>
      <w:r>
        <w:rPr>
          <w:rFonts w:hint="eastAsia"/>
          <w:b w:val="0"/>
          <w:bCs w:val="0"/>
          <w:color w:val="auto"/>
          <w:highlight w:val="none"/>
          <w:lang w:val="en-US" w:eastAsia="zh-CN"/>
        </w:rPr>
        <w:t>我国深度参与的</w:t>
      </w:r>
      <w:r>
        <w:rPr>
          <w:rFonts w:ascii="Times New Roman" w:hAnsi="Times New Roman" w:cs="Times New Roman"/>
          <w:b w:val="0"/>
          <w:bCs w:val="0"/>
          <w:color w:val="auto"/>
          <w:highlight w:val="none"/>
          <w:shd w:val="clear" w:color="auto" w:fill="FFFFFF"/>
        </w:rPr>
        <w:t>RCEP</w:t>
      </w:r>
      <w:r>
        <w:rPr>
          <w:rFonts w:hint="eastAsia"/>
          <w:b w:val="0"/>
          <w:bCs w:val="0"/>
          <w:color w:val="auto"/>
          <w:highlight w:val="none"/>
          <w:shd w:val="clear" w:color="auto" w:fill="FFFFFF"/>
        </w:rPr>
        <w:t>和</w:t>
      </w:r>
      <w:r>
        <w:rPr>
          <w:rFonts w:hint="eastAsia"/>
          <w:b w:val="0"/>
          <w:bCs w:val="0"/>
          <w:color w:val="auto"/>
          <w:highlight w:val="none"/>
          <w:shd w:val="clear" w:color="auto" w:fill="FFFFFF"/>
          <w:lang w:eastAsia="zh-CN"/>
        </w:rPr>
        <w:t>“</w:t>
      </w:r>
      <w:r>
        <w:rPr>
          <w:rFonts w:hint="eastAsia"/>
          <w:b w:val="0"/>
          <w:bCs w:val="0"/>
          <w:color w:val="auto"/>
          <w:highlight w:val="none"/>
          <w:shd w:val="clear" w:color="auto" w:fill="FFFFFF"/>
        </w:rPr>
        <w:t>中国－东盟自由贸易协定</w:t>
      </w:r>
      <w:r>
        <w:rPr>
          <w:rFonts w:hint="eastAsia"/>
          <w:b w:val="0"/>
          <w:bCs w:val="0"/>
          <w:color w:val="auto"/>
          <w:highlight w:val="none"/>
          <w:shd w:val="clear" w:color="auto" w:fill="FFFFFF"/>
          <w:lang w:eastAsia="zh-CN"/>
        </w:rPr>
        <w:t>”</w:t>
      </w:r>
      <w:r>
        <w:rPr>
          <w:b w:val="0"/>
          <w:bCs w:val="0"/>
          <w:color w:val="auto"/>
          <w:highlight w:val="none"/>
          <w:shd w:val="clear" w:color="auto" w:fill="FFFFFF"/>
        </w:rPr>
        <w:t>成为推动</w:t>
      </w:r>
      <w:r>
        <w:rPr>
          <w:rFonts w:hint="eastAsia"/>
          <w:b w:val="0"/>
          <w:bCs w:val="0"/>
          <w:color w:val="auto"/>
          <w:highlight w:val="none"/>
          <w:shd w:val="clear" w:color="auto" w:fill="FFFFFF"/>
        </w:rPr>
        <w:t>亚太</w:t>
      </w:r>
      <w:r>
        <w:rPr>
          <w:b w:val="0"/>
          <w:bCs w:val="0"/>
          <w:color w:val="auto"/>
          <w:highlight w:val="none"/>
          <w:shd w:val="clear" w:color="auto" w:fill="FFFFFF"/>
        </w:rPr>
        <w:t>区域经济一体化的重要引擎</w:t>
      </w:r>
      <w:r>
        <w:rPr>
          <w:rFonts w:hint="eastAsia"/>
          <w:b w:val="0"/>
          <w:bCs w:val="0"/>
          <w:color w:val="auto"/>
          <w:highlight w:val="none"/>
          <w:shd w:val="clear" w:color="auto" w:fill="FFFFFF"/>
        </w:rPr>
        <w:t>。</w:t>
      </w:r>
      <w:r>
        <w:rPr>
          <w:rFonts w:hint="eastAsia"/>
          <w:b w:val="0"/>
          <w:bCs w:val="0"/>
          <w:color w:val="auto"/>
          <w:highlight w:val="none"/>
        </w:rPr>
        <w:t>同时</w:t>
      </w:r>
      <w:r>
        <w:rPr>
          <w:rFonts w:hint="eastAsia"/>
          <w:b w:val="0"/>
          <w:bCs w:val="0"/>
          <w:color w:val="auto"/>
          <w:highlight w:val="none"/>
          <w:lang w:eastAsia="zh-CN"/>
        </w:rPr>
        <w:t>，</w:t>
      </w:r>
      <w:r>
        <w:rPr>
          <w:rFonts w:hint="eastAsia"/>
          <w:b w:val="0"/>
          <w:bCs w:val="0"/>
          <w:color w:val="auto"/>
          <w:highlight w:val="none"/>
        </w:rPr>
        <w:t>新一轮科技革命和产业变革加速演化，我国依托超大规模市场、完整产业体系以及在人工智能等新兴产业领域强大的创新迭代能力，</w:t>
      </w:r>
      <w:r>
        <w:rPr>
          <w:rFonts w:hint="eastAsia"/>
          <w:b w:val="0"/>
          <w:bCs w:val="0"/>
          <w:color w:val="auto"/>
          <w:highlight w:val="none"/>
          <w:lang w:val="en-US" w:eastAsia="zh-CN"/>
        </w:rPr>
        <w:t>与</w:t>
      </w:r>
      <w:r>
        <w:rPr>
          <w:rFonts w:ascii="Times New Roman" w:hAnsi="Times New Roman" w:cs="Times New Roman"/>
          <w:b w:val="0"/>
          <w:bCs w:val="0"/>
          <w:color w:val="auto"/>
          <w:highlight w:val="none"/>
        </w:rPr>
        <w:t>CPTPP</w:t>
      </w:r>
      <w:r>
        <w:rPr>
          <w:rFonts w:hint="eastAsia"/>
          <w:b w:val="0"/>
          <w:bCs w:val="0"/>
          <w:color w:val="auto"/>
          <w:highlight w:val="none"/>
        </w:rPr>
        <w:t>、</w:t>
      </w:r>
      <w:r>
        <w:rPr>
          <w:rFonts w:ascii="Times New Roman" w:hAnsi="Times New Roman" w:cs="Times New Roman"/>
          <w:b w:val="0"/>
          <w:bCs w:val="0"/>
          <w:color w:val="auto"/>
          <w:highlight w:val="none"/>
        </w:rPr>
        <w:t>DEPA</w:t>
      </w:r>
      <w:r>
        <w:rPr>
          <w:rFonts w:hint="eastAsia" w:ascii="Times New Roman" w:hAnsi="Times New Roman" w:cs="Times New Roman"/>
          <w:b w:val="0"/>
          <w:bCs w:val="0"/>
          <w:color w:val="auto"/>
          <w:highlight w:val="none"/>
          <w:lang w:val="en-US" w:eastAsia="zh-CN"/>
        </w:rPr>
        <w:t>等国际经贸协定对接</w:t>
      </w:r>
      <w:r>
        <w:rPr>
          <w:rFonts w:hint="eastAsia"/>
          <w:b w:val="0"/>
          <w:bCs w:val="0"/>
          <w:color w:val="auto"/>
          <w:highlight w:val="none"/>
        </w:rPr>
        <w:t>进程</w:t>
      </w:r>
      <w:r>
        <w:rPr>
          <w:rFonts w:hint="eastAsia"/>
          <w:b w:val="0"/>
          <w:bCs w:val="0"/>
          <w:color w:val="auto"/>
          <w:highlight w:val="none"/>
          <w:lang w:val="en-US" w:eastAsia="zh-CN"/>
        </w:rPr>
        <w:t>加快</w:t>
      </w:r>
      <w:r>
        <w:rPr>
          <w:rFonts w:hint="eastAsia"/>
          <w:b w:val="0"/>
          <w:bCs w:val="0"/>
          <w:color w:val="auto"/>
          <w:highlight w:val="none"/>
        </w:rPr>
        <w:t>。在此背景下，国家赋予海南自贸港差异化的开放制度体系</w:t>
      </w:r>
      <w:r>
        <w:rPr>
          <w:rFonts w:hint="eastAsia" w:ascii="Times New Roman" w:hAnsi="Times New Roman" w:cs="Times New Roman"/>
          <w:b w:val="0"/>
          <w:bCs w:val="0"/>
          <w:color w:val="auto"/>
          <w:highlight w:val="none"/>
        </w:rPr>
        <w:t>，</w:t>
      </w:r>
      <w:r>
        <w:rPr>
          <w:rFonts w:hint="eastAsia" w:ascii="Times New Roman" w:hAnsi="Times New Roman" w:cs="Times New Roman"/>
          <w:b w:val="0"/>
          <w:bCs w:val="0"/>
          <w:color w:val="auto"/>
          <w:highlight w:val="none"/>
          <w:lang w:val="en-US" w:eastAsia="zh-CN"/>
        </w:rPr>
        <w:t>使</w:t>
      </w:r>
      <w:r>
        <w:rPr>
          <w:rFonts w:hint="eastAsia"/>
          <w:b w:val="0"/>
          <w:bCs w:val="0"/>
          <w:color w:val="auto"/>
          <w:highlight w:val="none"/>
        </w:rPr>
        <w:t>海南成为我国对接国际</w:t>
      </w:r>
      <w:r>
        <w:rPr>
          <w:rFonts w:hint="eastAsia"/>
          <w:b w:val="0"/>
          <w:bCs w:val="0"/>
          <w:color w:val="auto"/>
          <w:highlight w:val="none"/>
          <w:lang w:eastAsia="zh-CN"/>
        </w:rPr>
        <w:t>高标准</w:t>
      </w:r>
      <w:r>
        <w:rPr>
          <w:rFonts w:hint="eastAsia"/>
          <w:b w:val="0"/>
          <w:bCs w:val="0"/>
          <w:color w:val="auto"/>
          <w:highlight w:val="none"/>
        </w:rPr>
        <w:t>经贸规则的前沿阵地</w:t>
      </w:r>
      <w:r>
        <w:rPr>
          <w:rFonts w:hint="eastAsia"/>
          <w:b w:val="0"/>
          <w:bCs w:val="0"/>
          <w:color w:val="auto"/>
          <w:highlight w:val="none"/>
        </w:rPr>
        <w:t>。</w:t>
      </w:r>
      <w:bookmarkEnd w:id="93"/>
      <w:bookmarkEnd w:id="94"/>
    </w:p>
    <w:p>
      <w:pPr>
        <w:pStyle w:val="50"/>
        <w:widowControl w:val="0"/>
        <w:shd w:val="clear" w:color="000000" w:fill="FFFFFF"/>
        <w:spacing w:line="578" w:lineRule="exact"/>
        <w:ind w:firstLine="643"/>
        <w:outlineLvl w:val="9"/>
        <w:rPr>
          <w:b w:val="0"/>
          <w:bCs w:val="0"/>
          <w:color w:val="auto"/>
          <w:highlight w:val="none"/>
        </w:rPr>
      </w:pPr>
      <w:bookmarkStart w:id="95" w:name="_Toc20434"/>
      <w:bookmarkStart w:id="96" w:name="_Toc20177"/>
      <w:r>
        <w:rPr>
          <w:rFonts w:hint="eastAsia"/>
          <w:color w:val="auto"/>
          <w:highlight w:val="none"/>
          <w:shd w:val="clear" w:color="auto" w:fill="FFFFFF"/>
        </w:rPr>
        <w:t>从国内环境看，封关运作重构</w:t>
      </w:r>
      <w:r>
        <w:rPr>
          <w:rFonts w:hint="eastAsia"/>
          <w:color w:val="auto"/>
          <w:highlight w:val="none"/>
          <w:shd w:val="clear" w:color="auto" w:fill="FFFFFF"/>
          <w:lang w:val="en-US" w:eastAsia="zh-CN"/>
        </w:rPr>
        <w:t>海南</w:t>
      </w:r>
      <w:r>
        <w:rPr>
          <w:rFonts w:hint="eastAsia"/>
          <w:color w:val="auto"/>
          <w:highlight w:val="none"/>
          <w:shd w:val="clear" w:color="auto" w:fill="FFFFFF"/>
        </w:rPr>
        <w:t>与内陆的经济产业关系。</w:t>
      </w:r>
      <w:r>
        <w:rPr>
          <w:rFonts w:hint="eastAsia"/>
          <w:b w:val="0"/>
          <w:bCs w:val="0"/>
          <w:color w:val="auto"/>
          <w:highlight w:val="none"/>
          <w:shd w:val="clear" w:color="auto" w:fill="FFFFFF"/>
        </w:rPr>
        <w:t>海南自贸港背靠内陆超大规模市场和新质生产力创新生态，</w:t>
      </w:r>
      <w:r>
        <w:rPr>
          <w:rFonts w:hint="eastAsia"/>
          <w:b w:val="0"/>
          <w:bCs w:val="0"/>
          <w:color w:val="auto"/>
          <w:highlight w:val="none"/>
          <w:shd w:val="clear" w:color="auto" w:fill="FFFFFF"/>
          <w:lang w:val="en-US" w:eastAsia="zh-CN"/>
        </w:rPr>
        <w:t>以</w:t>
      </w:r>
      <w:r>
        <w:rPr>
          <w:rFonts w:hint="eastAsia"/>
          <w:b w:val="0"/>
          <w:bCs w:val="0"/>
          <w:color w:val="auto"/>
          <w:highlight w:val="none"/>
          <w:shd w:val="clear" w:color="auto" w:fill="FFFFFF"/>
        </w:rPr>
        <w:t>税收优惠、航权开放、贸易放宽等举措链接全球资源</w:t>
      </w:r>
      <w:r>
        <w:rPr>
          <w:rFonts w:hint="eastAsia"/>
          <w:b w:val="0"/>
          <w:bCs w:val="0"/>
          <w:color w:val="auto"/>
          <w:highlight w:val="none"/>
          <w:shd w:val="clear" w:color="auto" w:fill="FFFFFF"/>
          <w:lang w:eastAsia="zh-CN"/>
        </w:rPr>
        <w:t>，</w:t>
      </w:r>
      <w:r>
        <w:rPr>
          <w:rFonts w:hint="eastAsia"/>
          <w:b w:val="0"/>
          <w:bCs w:val="0"/>
          <w:color w:val="auto"/>
          <w:highlight w:val="none"/>
          <w:shd w:val="clear" w:color="auto" w:fill="FFFFFF"/>
        </w:rPr>
        <w:t>从旅游、农业大省，转变为吸纳全球资本、技术和人才等创新要素的双向循环枢纽</w:t>
      </w:r>
      <w:r>
        <w:rPr>
          <w:rFonts w:hint="eastAsia"/>
          <w:b w:val="0"/>
          <w:bCs w:val="0"/>
          <w:color w:val="auto"/>
          <w:highlight w:val="none"/>
          <w:shd w:val="clear" w:color="auto" w:fill="FFFFFF"/>
          <w:lang w:eastAsia="zh-CN"/>
        </w:rPr>
        <w:t>。</w:t>
      </w:r>
      <w:r>
        <w:rPr>
          <w:rFonts w:hint="eastAsia"/>
          <w:b w:val="0"/>
          <w:bCs w:val="0"/>
          <w:color w:val="auto"/>
          <w:highlight w:val="none"/>
        </w:rPr>
        <w:t>作为海南自贸港</w:t>
      </w:r>
      <w:r>
        <w:rPr>
          <w:rFonts w:hint="eastAsia"/>
          <w:b w:val="0"/>
          <w:bCs w:val="0"/>
          <w:color w:val="auto"/>
          <w:highlight w:val="none"/>
          <w:lang w:eastAsia="zh-CN"/>
        </w:rPr>
        <w:t>“</w:t>
      </w:r>
      <w:r>
        <w:rPr>
          <w:rFonts w:hint="eastAsia"/>
          <w:b w:val="0"/>
          <w:bCs w:val="0"/>
          <w:color w:val="auto"/>
          <w:highlight w:val="none"/>
        </w:rPr>
        <w:t>三极</w:t>
      </w:r>
      <w:r>
        <w:rPr>
          <w:rFonts w:hint="eastAsia"/>
          <w:b w:val="0"/>
          <w:bCs w:val="0"/>
          <w:color w:val="auto"/>
          <w:highlight w:val="none"/>
          <w:lang w:eastAsia="zh-CN"/>
        </w:rPr>
        <w:t>”</w:t>
      </w:r>
      <w:r>
        <w:rPr>
          <w:rFonts w:hint="eastAsia"/>
          <w:b w:val="0"/>
          <w:bCs w:val="0"/>
          <w:color w:val="auto"/>
          <w:highlight w:val="none"/>
        </w:rPr>
        <w:t>之一，三亚需</w:t>
      </w:r>
      <w:r>
        <w:rPr>
          <w:rFonts w:hint="eastAsia"/>
          <w:b w:val="0"/>
          <w:bCs w:val="0"/>
          <w:color w:val="auto"/>
          <w:highlight w:val="none"/>
          <w:lang w:val="en-US" w:eastAsia="zh-CN"/>
        </w:rPr>
        <w:t>要增强产业韧性，</w:t>
      </w:r>
      <w:r>
        <w:rPr>
          <w:b w:val="0"/>
          <w:bCs w:val="0"/>
          <w:color w:val="auto"/>
          <w:highlight w:val="none"/>
        </w:rPr>
        <w:t>构建</w:t>
      </w:r>
      <w:r>
        <w:rPr>
          <w:rFonts w:hint="eastAsia"/>
          <w:b w:val="0"/>
          <w:bCs w:val="0"/>
          <w:color w:val="auto"/>
          <w:highlight w:val="none"/>
          <w:lang w:val="en-US" w:eastAsia="zh-CN"/>
        </w:rPr>
        <w:t>有三亚特色的</w:t>
      </w:r>
      <w:r>
        <w:rPr>
          <w:b w:val="0"/>
          <w:bCs w:val="0"/>
          <w:color w:val="auto"/>
          <w:highlight w:val="none"/>
        </w:rPr>
        <w:t>现代化产业体系</w:t>
      </w:r>
      <w:r>
        <w:rPr>
          <w:rFonts w:hint="eastAsia"/>
          <w:b w:val="0"/>
          <w:bCs w:val="0"/>
          <w:color w:val="auto"/>
          <w:highlight w:val="none"/>
          <w:lang w:val="en-US" w:eastAsia="zh-CN"/>
        </w:rPr>
        <w:t>并带动</w:t>
      </w:r>
      <w:r>
        <w:rPr>
          <w:b w:val="0"/>
          <w:bCs w:val="0"/>
          <w:color w:val="auto"/>
          <w:highlight w:val="none"/>
        </w:rPr>
        <w:t>区域</w:t>
      </w:r>
      <w:r>
        <w:rPr>
          <w:rFonts w:hint="eastAsia"/>
          <w:b w:val="0"/>
          <w:bCs w:val="0"/>
          <w:color w:val="auto"/>
          <w:highlight w:val="none"/>
          <w:lang w:val="en-US" w:eastAsia="zh-CN"/>
        </w:rPr>
        <w:t>发展</w:t>
      </w:r>
      <w:r>
        <w:rPr>
          <w:rFonts w:hint="eastAsia"/>
          <w:b w:val="0"/>
          <w:bCs w:val="0"/>
          <w:color w:val="auto"/>
          <w:highlight w:val="none"/>
        </w:rPr>
        <w:t>。</w:t>
      </w:r>
      <w:bookmarkEnd w:id="95"/>
      <w:bookmarkEnd w:id="96"/>
    </w:p>
    <w:p>
      <w:pPr>
        <w:pStyle w:val="50"/>
        <w:ind w:firstLine="643"/>
        <w:outlineLvl w:val="9"/>
        <w:rPr>
          <w:rFonts w:hint="eastAsia" w:ascii="仿宋_GB2312" w:hAnsi="宋体" w:eastAsia="仿宋_GB2312" w:cs="Noto Sans Mono CJK JP Regular"/>
          <w:i w:val="0"/>
          <w:iCs w:val="0"/>
          <w:caps w:val="0"/>
          <w:color w:val="auto"/>
          <w:spacing w:val="0"/>
          <w:sz w:val="32"/>
          <w:szCs w:val="32"/>
          <w:highlight w:val="none"/>
          <w:shd w:val="clear" w:fill="FFFFFF"/>
        </w:rPr>
      </w:pPr>
      <w:bookmarkStart w:id="97" w:name="_Toc2296"/>
      <w:bookmarkStart w:id="98" w:name="_Toc20893"/>
      <w:r>
        <w:rPr>
          <w:rFonts w:hint="eastAsia" w:ascii="仿宋_GB2312" w:hAnsi="黑体" w:eastAsia="仿宋_GB2312" w:cs="Noto Sans Mono CJK JP Regular"/>
          <w:b/>
          <w:bCs/>
          <w:sz w:val="32"/>
          <w:szCs w:val="32"/>
          <w:highlight w:val="none"/>
          <w:shd w:val="clear" w:color="auto" w:fill="FFFFFF"/>
        </w:rPr>
        <w:t>立足三亚发展全局，天涯区是引领全市高质量发展的</w:t>
      </w:r>
      <w:r>
        <w:rPr>
          <w:rFonts w:hint="eastAsia" w:ascii="仿宋_GB2312" w:hAnsi="黑体" w:eastAsia="仿宋_GB2312" w:cs="Noto Sans Mono CJK JP Regular"/>
          <w:b/>
          <w:bCs/>
          <w:sz w:val="32"/>
          <w:szCs w:val="32"/>
          <w:highlight w:val="none"/>
          <w:shd w:val="clear" w:color="auto" w:fill="FFFFFF"/>
          <w:lang w:val="en-US" w:eastAsia="zh-CN"/>
        </w:rPr>
        <w:t>重要</w:t>
      </w:r>
      <w:r>
        <w:rPr>
          <w:rFonts w:hint="eastAsia" w:ascii="仿宋_GB2312" w:hAnsi="黑体" w:eastAsia="仿宋_GB2312" w:cs="Noto Sans Mono CJK JP Regular"/>
          <w:b/>
          <w:bCs/>
          <w:sz w:val="32"/>
          <w:szCs w:val="32"/>
          <w:highlight w:val="none"/>
          <w:shd w:val="clear" w:color="auto" w:fill="FFFFFF"/>
        </w:rPr>
        <w:t>支撑。</w:t>
      </w:r>
      <w:r>
        <w:rPr>
          <w:rFonts w:hint="eastAsia"/>
          <w:b w:val="0"/>
          <w:bCs w:val="0"/>
          <w:color w:val="auto"/>
          <w:highlight w:val="none"/>
        </w:rPr>
        <w:t>天涯区作为三亚主城区及陆海空立体交通枢纽，</w:t>
      </w:r>
      <w:r>
        <w:rPr>
          <w:rFonts w:hint="eastAsia"/>
          <w:b w:val="0"/>
          <w:bCs w:val="0"/>
          <w:color w:val="auto"/>
          <w:highlight w:val="none"/>
          <w:lang w:val="en-US" w:eastAsia="zh-CN"/>
        </w:rPr>
        <w:t>在集聚高端</w:t>
      </w:r>
      <w:r>
        <w:rPr>
          <w:rFonts w:hint="eastAsia"/>
          <w:b w:val="0"/>
          <w:bCs w:val="0"/>
          <w:color w:val="auto"/>
          <w:highlight w:val="none"/>
        </w:rPr>
        <w:t>要素、拓展货</w:t>
      </w:r>
      <w:r>
        <w:rPr>
          <w:rFonts w:hint="eastAsia"/>
          <w:b w:val="0"/>
          <w:bCs w:val="0"/>
          <w:color w:val="auto"/>
          <w:highlight w:val="none"/>
          <w:lang w:val="en-US" w:eastAsia="zh-CN"/>
        </w:rPr>
        <w:t>服</w:t>
      </w:r>
      <w:r>
        <w:rPr>
          <w:rFonts w:hint="eastAsia"/>
          <w:b w:val="0"/>
          <w:bCs w:val="0"/>
          <w:color w:val="auto"/>
          <w:highlight w:val="none"/>
        </w:rPr>
        <w:t>贸易、发展临空经济、升级产业体系</w:t>
      </w:r>
      <w:r>
        <w:rPr>
          <w:rFonts w:hint="eastAsia"/>
          <w:b w:val="0"/>
          <w:bCs w:val="0"/>
          <w:color w:val="auto"/>
          <w:highlight w:val="none"/>
          <w:lang w:eastAsia="zh-CN"/>
        </w:rPr>
        <w:t>方面</w:t>
      </w:r>
      <w:r>
        <w:rPr>
          <w:rFonts w:hint="eastAsia"/>
          <w:b w:val="0"/>
          <w:bCs w:val="0"/>
          <w:color w:val="auto"/>
          <w:highlight w:val="none"/>
          <w:lang w:val="en-US" w:eastAsia="zh-CN"/>
        </w:rPr>
        <w:t>具有优势。</w:t>
      </w:r>
      <w:r>
        <w:rPr>
          <w:rFonts w:hint="eastAsia" w:cs="Noto Sans Mono CJK JP Regular"/>
          <w:b/>
          <w:bCs/>
          <w:sz w:val="32"/>
          <w:szCs w:val="32"/>
          <w:highlight w:val="none"/>
          <w:shd w:val="clear" w:color="auto" w:fill="FFFFFF"/>
          <w:lang w:val="en-US" w:eastAsia="zh-CN"/>
        </w:rPr>
        <w:t>一</w:t>
      </w:r>
      <w:r>
        <w:rPr>
          <w:rFonts w:hint="eastAsia" w:ascii="仿宋_GB2312" w:hAnsi="黑体" w:eastAsia="仿宋_GB2312" w:cs="Noto Sans Mono CJK JP Regular"/>
          <w:b/>
          <w:bCs/>
          <w:sz w:val="32"/>
          <w:szCs w:val="32"/>
          <w:highlight w:val="none"/>
          <w:shd w:val="clear" w:color="auto" w:fill="FFFFFF"/>
        </w:rPr>
        <w:t>是三亚打造临空经济区的</w:t>
      </w:r>
      <w:r>
        <w:rPr>
          <w:rFonts w:hint="eastAsia" w:cs="Noto Sans Mono CJK JP Regular"/>
          <w:b/>
          <w:bCs/>
          <w:sz w:val="32"/>
          <w:szCs w:val="32"/>
          <w:highlight w:val="none"/>
          <w:shd w:val="clear" w:color="auto" w:fill="FFFFFF"/>
          <w:lang w:val="en-US" w:eastAsia="zh-CN"/>
        </w:rPr>
        <w:t>核心承载区</w:t>
      </w:r>
      <w:r>
        <w:rPr>
          <w:rFonts w:hint="eastAsia" w:ascii="仿宋_GB2312" w:hAnsi="黑体" w:eastAsia="仿宋_GB2312" w:cs="Noto Sans Mono CJK JP Regular"/>
          <w:b/>
          <w:bCs/>
          <w:sz w:val="32"/>
          <w:szCs w:val="32"/>
          <w:highlight w:val="none"/>
          <w:shd w:val="clear" w:color="auto" w:fill="FFFFFF"/>
        </w:rPr>
        <w:t>。</w:t>
      </w:r>
      <w:r>
        <w:rPr>
          <w:rFonts w:hint="eastAsia" w:cs="Noto Sans Mono CJK JP Regular"/>
          <w:b w:val="0"/>
          <w:bCs w:val="0"/>
          <w:sz w:val="32"/>
          <w:szCs w:val="32"/>
          <w:highlight w:val="none"/>
          <w:shd w:val="clear" w:color="auto" w:fill="FFFFFF"/>
          <w:lang w:val="en-US" w:eastAsia="zh-CN"/>
        </w:rPr>
        <w:t>区内</w:t>
      </w:r>
      <w:r>
        <w:rPr>
          <w:rFonts w:hint="eastAsia" w:ascii="仿宋_GB2312" w:hAnsi="黑体" w:eastAsia="仿宋_GB2312" w:cs="Noto Sans Mono CJK JP Regular"/>
          <w:b w:val="0"/>
          <w:bCs w:val="0"/>
          <w:sz w:val="32"/>
          <w:szCs w:val="32"/>
          <w:highlight w:val="none"/>
          <w:shd w:val="clear" w:color="auto" w:fill="FFFFFF"/>
        </w:rPr>
        <w:t>凤凰国际机场是中国面向东南亚、印度洋和太平洋最</w:t>
      </w:r>
      <w:r>
        <w:rPr>
          <w:rFonts w:hint="eastAsia" w:cs="Noto Sans Mono CJK JP Regular"/>
          <w:b w:val="0"/>
          <w:bCs w:val="0"/>
          <w:sz w:val="32"/>
          <w:szCs w:val="32"/>
          <w:highlight w:val="none"/>
          <w:shd w:val="clear" w:color="auto" w:fill="FFFFFF"/>
          <w:lang w:val="en-US" w:eastAsia="zh-CN"/>
        </w:rPr>
        <w:t>近</w:t>
      </w:r>
      <w:r>
        <w:rPr>
          <w:rFonts w:hint="eastAsia" w:ascii="仿宋_GB2312" w:hAnsi="黑体" w:eastAsia="仿宋_GB2312" w:cs="Noto Sans Mono CJK JP Regular"/>
          <w:b w:val="0"/>
          <w:bCs w:val="0"/>
          <w:sz w:val="32"/>
          <w:szCs w:val="32"/>
          <w:highlight w:val="none"/>
          <w:shd w:val="clear" w:color="auto" w:fill="FFFFFF"/>
        </w:rPr>
        <w:t>的机场，</w:t>
      </w:r>
      <w:r>
        <w:rPr>
          <w:rFonts w:hint="eastAsia" w:ascii="Times New Roman" w:hAnsi="Times New Roman" w:eastAsia="仿宋_GB2312" w:cs="Times New Roman"/>
          <w:b w:val="0"/>
          <w:bCs w:val="0"/>
          <w:sz w:val="32"/>
          <w:szCs w:val="32"/>
          <w:highlight w:val="none"/>
          <w:shd w:val="clear" w:color="auto" w:fill="FFFFFF"/>
        </w:rPr>
        <w:t>天</w:t>
      </w:r>
      <w:r>
        <w:rPr>
          <w:rFonts w:hint="eastAsia" w:ascii="仿宋_GB2312" w:hAnsi="黑体" w:eastAsia="仿宋_GB2312" w:cs="Noto Sans Mono CJK JP Regular"/>
          <w:b w:val="0"/>
          <w:bCs w:val="0"/>
          <w:sz w:val="32"/>
          <w:szCs w:val="32"/>
          <w:highlight w:val="none"/>
          <w:shd w:val="clear" w:color="auto" w:fill="FFFFFF"/>
        </w:rPr>
        <w:t>涯区建设临空经济区，打造亚太航空贸易供应链网络关键节点，是三亚落实海南省</w:t>
      </w:r>
      <w:r>
        <w:rPr>
          <w:rFonts w:hint="eastAsia" w:cs="Noto Sans Mono CJK JP Regular"/>
          <w:b w:val="0"/>
          <w:bCs w:val="0"/>
          <w:sz w:val="32"/>
          <w:szCs w:val="32"/>
          <w:highlight w:val="none"/>
          <w:shd w:val="clear" w:color="auto" w:fill="FFFFFF"/>
          <w:lang w:eastAsia="zh-CN"/>
        </w:rPr>
        <w:t>“</w:t>
      </w:r>
      <w:r>
        <w:rPr>
          <w:rFonts w:hint="eastAsia" w:ascii="仿宋_GB2312" w:hAnsi="黑体" w:eastAsia="仿宋_GB2312" w:cs="Noto Sans Mono CJK JP Regular"/>
          <w:b w:val="0"/>
          <w:bCs w:val="0"/>
          <w:sz w:val="32"/>
          <w:szCs w:val="32"/>
          <w:highlight w:val="none"/>
          <w:shd w:val="clear" w:color="auto" w:fill="FFFFFF"/>
        </w:rPr>
        <w:t>两个枢纽</w:t>
      </w:r>
      <w:r>
        <w:rPr>
          <w:rFonts w:hint="eastAsia" w:cs="Noto Sans Mono CJK JP Regular"/>
          <w:b w:val="0"/>
          <w:bCs w:val="0"/>
          <w:sz w:val="32"/>
          <w:szCs w:val="32"/>
          <w:highlight w:val="none"/>
          <w:shd w:val="clear" w:color="auto" w:fill="FFFFFF"/>
          <w:lang w:eastAsia="zh-CN"/>
        </w:rPr>
        <w:t>”</w:t>
      </w:r>
      <w:r>
        <w:rPr>
          <w:rFonts w:hint="eastAsia" w:ascii="仿宋_GB2312" w:hAnsi="黑体" w:eastAsia="仿宋_GB2312" w:cs="Noto Sans Mono CJK JP Regular"/>
          <w:b w:val="0"/>
          <w:bCs w:val="0"/>
          <w:sz w:val="32"/>
          <w:szCs w:val="32"/>
          <w:highlight w:val="none"/>
          <w:shd w:val="clear" w:color="auto" w:fill="FFFFFF"/>
        </w:rPr>
        <w:t>建设任务中</w:t>
      </w:r>
      <w:r>
        <w:rPr>
          <w:rFonts w:hint="eastAsia" w:cs="Noto Sans Mono CJK JP Regular"/>
          <w:b w:val="0"/>
          <w:bCs w:val="0"/>
          <w:sz w:val="32"/>
          <w:szCs w:val="32"/>
          <w:highlight w:val="none"/>
          <w:shd w:val="clear" w:color="auto" w:fill="FFFFFF"/>
          <w:lang w:eastAsia="zh-CN"/>
        </w:rPr>
        <w:t>“</w:t>
      </w:r>
      <w:r>
        <w:rPr>
          <w:rFonts w:hint="eastAsia" w:ascii="仿宋_GB2312" w:hAnsi="黑体" w:eastAsia="仿宋_GB2312" w:cs="Noto Sans Mono CJK JP Regular"/>
          <w:b w:val="0"/>
          <w:bCs w:val="0"/>
          <w:sz w:val="32"/>
          <w:szCs w:val="32"/>
          <w:highlight w:val="none"/>
          <w:shd w:val="clear" w:color="auto" w:fill="FFFFFF"/>
        </w:rPr>
        <w:t>建设面向太平洋、印度洋的航空区域门户枢纽</w:t>
      </w:r>
      <w:r>
        <w:rPr>
          <w:rFonts w:hint="eastAsia" w:cs="Noto Sans Mono CJK JP Regular"/>
          <w:b w:val="0"/>
          <w:bCs w:val="0"/>
          <w:sz w:val="32"/>
          <w:szCs w:val="32"/>
          <w:highlight w:val="none"/>
          <w:shd w:val="clear" w:color="auto" w:fill="FFFFFF"/>
          <w:lang w:eastAsia="zh-CN"/>
        </w:rPr>
        <w:t>”</w:t>
      </w:r>
      <w:r>
        <w:rPr>
          <w:rFonts w:hint="eastAsia" w:ascii="仿宋_GB2312" w:hAnsi="黑体" w:eastAsia="仿宋_GB2312" w:cs="Noto Sans Mono CJK JP Regular"/>
          <w:b w:val="0"/>
          <w:bCs w:val="0"/>
          <w:sz w:val="32"/>
          <w:szCs w:val="32"/>
          <w:highlight w:val="none"/>
          <w:shd w:val="clear" w:color="auto" w:fill="FFFFFF"/>
        </w:rPr>
        <w:t>的关键</w:t>
      </w:r>
      <w:r>
        <w:rPr>
          <w:rFonts w:hint="eastAsia" w:ascii="仿宋_GB2312" w:hAnsi="黑体" w:eastAsia="仿宋_GB2312" w:cs="Noto Sans Mono CJK JP Regular"/>
          <w:b w:val="0"/>
          <w:bCs w:val="0"/>
          <w:sz w:val="32"/>
          <w:szCs w:val="32"/>
          <w:highlight w:val="none"/>
          <w:shd w:val="clear" w:color="auto" w:fill="FFFFFF"/>
          <w:lang w:val="en-US" w:eastAsia="zh-CN"/>
        </w:rPr>
        <w:t>支撑</w:t>
      </w:r>
      <w:r>
        <w:rPr>
          <w:rFonts w:hint="eastAsia" w:ascii="仿宋_GB2312" w:hAnsi="黑体" w:eastAsia="仿宋_GB2312" w:cs="Noto Sans Mono CJK JP Regular"/>
          <w:b w:val="0"/>
          <w:bCs w:val="0"/>
          <w:sz w:val="32"/>
          <w:szCs w:val="32"/>
          <w:highlight w:val="none"/>
          <w:shd w:val="clear" w:color="auto" w:fill="FFFFFF"/>
        </w:rPr>
        <w:t>。</w:t>
      </w:r>
      <w:r>
        <w:rPr>
          <w:rFonts w:hint="eastAsia" w:cs="Noto Sans Mono CJK JP Regular"/>
          <w:b/>
          <w:bCs/>
          <w:sz w:val="32"/>
          <w:szCs w:val="32"/>
          <w:highlight w:val="none"/>
          <w:shd w:val="clear" w:color="auto" w:fill="FFFFFF"/>
          <w:lang w:val="en-US" w:eastAsia="zh-CN"/>
        </w:rPr>
        <w:t>二</w:t>
      </w:r>
      <w:r>
        <w:rPr>
          <w:rFonts w:hint="eastAsia" w:ascii="仿宋_GB2312" w:hAnsi="黑体" w:eastAsia="仿宋_GB2312" w:cs="Noto Sans Mono CJK JP Regular"/>
          <w:b/>
          <w:bCs/>
          <w:sz w:val="32"/>
          <w:szCs w:val="32"/>
          <w:highlight w:val="none"/>
          <w:shd w:val="clear" w:color="auto" w:fill="FFFFFF"/>
        </w:rPr>
        <w:t>是三亚构建多元化、可持续、高韧性产业体系的</w:t>
      </w:r>
      <w:r>
        <w:rPr>
          <w:rFonts w:hint="eastAsia" w:cs="Noto Sans Mono CJK JP Regular"/>
          <w:b/>
          <w:bCs/>
          <w:sz w:val="32"/>
          <w:szCs w:val="32"/>
          <w:highlight w:val="none"/>
          <w:shd w:val="clear" w:color="auto" w:fill="FFFFFF"/>
          <w:lang w:val="en-US" w:eastAsia="zh-CN"/>
        </w:rPr>
        <w:t>重要</w:t>
      </w:r>
      <w:r>
        <w:rPr>
          <w:rFonts w:hint="eastAsia" w:ascii="仿宋_GB2312" w:hAnsi="黑体" w:eastAsia="仿宋_GB2312" w:cs="Noto Sans Mono CJK JP Regular"/>
          <w:b/>
          <w:bCs/>
          <w:sz w:val="32"/>
          <w:szCs w:val="32"/>
          <w:highlight w:val="none"/>
          <w:shd w:val="clear" w:color="auto" w:fill="FFFFFF"/>
        </w:rPr>
        <w:t>引擎</w:t>
      </w:r>
      <w:r>
        <w:rPr>
          <w:rFonts w:hint="eastAsia" w:ascii="仿宋_GB2312" w:hAnsi="黑体" w:eastAsia="仿宋_GB2312" w:cs="Noto Sans Mono CJK JP Regular"/>
          <w:sz w:val="32"/>
          <w:szCs w:val="32"/>
          <w:highlight w:val="none"/>
          <w:shd w:val="clear" w:color="auto" w:fill="FFFFFF"/>
        </w:rPr>
        <w:t>。</w:t>
      </w:r>
      <w:r>
        <w:rPr>
          <w:rFonts w:hint="eastAsia" w:ascii="仿宋_GB2312" w:hAnsi="黑体" w:eastAsia="仿宋_GB2312" w:cs="Noto Sans Mono CJK JP Regular"/>
          <w:b w:val="0"/>
          <w:bCs w:val="0"/>
          <w:sz w:val="32"/>
          <w:szCs w:val="32"/>
          <w:highlight w:val="none"/>
          <w:shd w:val="clear" w:color="auto" w:fill="FFFFFF"/>
        </w:rPr>
        <w:t>区内黄金珠宝、农产品加工贸易初具规模，具备构建三亚先进制造承载区、生产性服务业集聚区、高新技术应用转化首选地的潜力</w:t>
      </w:r>
      <w:r>
        <w:rPr>
          <w:rFonts w:ascii="仿宋_GB2312" w:hAnsi="黑体" w:eastAsia="仿宋_GB2312" w:cs="Noto Sans Mono CJK JP Regular"/>
          <w:b w:val="0"/>
          <w:bCs w:val="0"/>
          <w:sz w:val="32"/>
          <w:szCs w:val="32"/>
          <w:highlight w:val="none"/>
          <w:shd w:val="clear" w:color="auto" w:fill="FFFFFF"/>
        </w:rPr>
        <w:t>。</w:t>
      </w:r>
      <w:r>
        <w:rPr>
          <w:rFonts w:hint="eastAsia" w:cs="Noto Sans Mono CJK JP Regular"/>
          <w:b/>
          <w:bCs/>
          <w:sz w:val="32"/>
          <w:szCs w:val="32"/>
          <w:highlight w:val="none"/>
          <w:shd w:val="clear" w:color="auto" w:fill="FFFFFF"/>
          <w:lang w:val="en-US" w:eastAsia="zh-CN"/>
        </w:rPr>
        <w:t>三</w:t>
      </w:r>
      <w:r>
        <w:rPr>
          <w:rFonts w:hint="eastAsia" w:ascii="仿宋_GB2312" w:hAnsi="黑体" w:eastAsia="仿宋_GB2312" w:cs="Noto Sans Mono CJK JP Regular"/>
          <w:b/>
          <w:bCs/>
          <w:sz w:val="32"/>
          <w:szCs w:val="32"/>
          <w:highlight w:val="none"/>
          <w:shd w:val="clear" w:color="auto" w:fill="FFFFFF"/>
        </w:rPr>
        <w:t>是三亚塑造特色文旅标识、提升城市文化软实力的重要阵地</w:t>
      </w:r>
      <w:r>
        <w:rPr>
          <w:rFonts w:hint="eastAsia" w:ascii="仿宋_GB2312" w:hAnsi="黑体" w:eastAsia="仿宋_GB2312" w:cs="Noto Sans Mono CJK JP Regular"/>
          <w:sz w:val="32"/>
          <w:szCs w:val="32"/>
          <w:highlight w:val="none"/>
          <w:shd w:val="clear" w:color="auto" w:fill="FFFFFF"/>
        </w:rPr>
        <w:t>。</w:t>
      </w:r>
      <w:r>
        <w:rPr>
          <w:rFonts w:hint="eastAsia" w:ascii="仿宋_GB2312" w:hAnsi="黑体" w:eastAsia="仿宋_GB2312" w:cs="Noto Sans Mono CJK JP Regular"/>
          <w:b w:val="0"/>
          <w:bCs w:val="0"/>
          <w:sz w:val="32"/>
          <w:szCs w:val="32"/>
          <w:highlight w:val="none"/>
          <w:shd w:val="clear" w:color="auto" w:fill="FFFFFF"/>
        </w:rPr>
        <w:t>区内非遗、</w:t>
      </w:r>
      <w:r>
        <w:rPr>
          <w:rFonts w:hint="eastAsia" w:ascii="仿宋_GB2312" w:hAnsi="仿宋_GB2312" w:eastAsia="仿宋_GB2312" w:cs="仿宋_GB2312"/>
          <w:b w:val="0"/>
          <w:bCs w:val="0"/>
          <w:sz w:val="32"/>
          <w:szCs w:val="32"/>
          <w:highlight w:val="none"/>
          <w:shd w:val="clear" w:color="auto" w:fill="FFFFFF"/>
        </w:rPr>
        <w:t>民俗等文化</w:t>
      </w:r>
      <w:r>
        <w:rPr>
          <w:rFonts w:hint="eastAsia" w:ascii="仿宋_GB2312" w:hAnsi="黑体" w:eastAsia="仿宋_GB2312" w:cs="Noto Sans Mono CJK JP Regular"/>
          <w:b w:val="0"/>
          <w:bCs w:val="0"/>
          <w:sz w:val="32"/>
          <w:szCs w:val="32"/>
          <w:highlight w:val="none"/>
          <w:shd w:val="clear" w:color="auto" w:fill="FFFFFF"/>
        </w:rPr>
        <w:t>资源富集，西岛、天涯小镇等旅居热点人气兴旺，有利于打造</w:t>
      </w:r>
      <w:r>
        <w:rPr>
          <w:rFonts w:hint="eastAsia" w:cs="Noto Sans Mono CJK JP Regular"/>
          <w:b w:val="0"/>
          <w:bCs w:val="0"/>
          <w:sz w:val="32"/>
          <w:szCs w:val="32"/>
          <w:highlight w:val="none"/>
          <w:shd w:val="clear" w:color="auto" w:fill="FFFFFF"/>
          <w:lang w:eastAsia="zh-CN"/>
        </w:rPr>
        <w:t>“</w:t>
      </w:r>
      <w:r>
        <w:rPr>
          <w:rFonts w:hint="eastAsia" w:ascii="仿宋_GB2312" w:hAnsi="黑体" w:eastAsia="仿宋_GB2312" w:cs="Noto Sans Mono CJK JP Regular"/>
          <w:b w:val="0"/>
          <w:bCs w:val="0"/>
          <w:sz w:val="32"/>
          <w:szCs w:val="32"/>
          <w:highlight w:val="none"/>
          <w:shd w:val="clear" w:color="auto" w:fill="FFFFFF"/>
        </w:rPr>
        <w:t>文创三亚、数创三亚、科创三亚</w:t>
      </w:r>
      <w:r>
        <w:rPr>
          <w:rFonts w:hint="eastAsia" w:cs="Noto Sans Mono CJK JP Regular"/>
          <w:b w:val="0"/>
          <w:bCs w:val="0"/>
          <w:sz w:val="32"/>
          <w:szCs w:val="32"/>
          <w:highlight w:val="none"/>
          <w:shd w:val="clear" w:color="auto" w:fill="FFFFFF"/>
          <w:lang w:eastAsia="zh-CN"/>
        </w:rPr>
        <w:t>”</w:t>
      </w:r>
      <w:r>
        <w:rPr>
          <w:rFonts w:hint="eastAsia" w:ascii="仿宋_GB2312" w:hAnsi="黑体" w:eastAsia="仿宋_GB2312" w:cs="Noto Sans Mono CJK JP Regular"/>
          <w:b w:val="0"/>
          <w:bCs w:val="0"/>
          <w:sz w:val="32"/>
          <w:szCs w:val="32"/>
          <w:highlight w:val="none"/>
          <w:shd w:val="clear" w:color="auto" w:fill="FFFFFF"/>
        </w:rPr>
        <w:t>城市文化品牌</w:t>
      </w:r>
      <w:r>
        <w:rPr>
          <w:rFonts w:hint="eastAsia" w:cs="Noto Sans Mono CJK JP Regular"/>
          <w:b w:val="0"/>
          <w:bCs w:val="0"/>
          <w:sz w:val="32"/>
          <w:szCs w:val="32"/>
          <w:highlight w:val="none"/>
          <w:shd w:val="clear" w:color="auto" w:fill="FFFFFF"/>
          <w:lang w:eastAsia="zh-CN"/>
        </w:rPr>
        <w:t>，</w:t>
      </w:r>
      <w:r>
        <w:rPr>
          <w:rFonts w:hint="eastAsia" w:ascii="仿宋_GB2312" w:hAnsi="黑体" w:eastAsia="仿宋_GB2312" w:cs="Noto Sans Mono CJK JP Regular"/>
          <w:b w:val="0"/>
          <w:bCs w:val="0"/>
          <w:sz w:val="32"/>
          <w:szCs w:val="32"/>
          <w:highlight w:val="none"/>
          <w:shd w:val="clear" w:color="auto" w:fill="FFFFFF"/>
        </w:rPr>
        <w:t>提升城市软实力和国际影响力</w:t>
      </w:r>
      <w:r>
        <w:rPr>
          <w:rFonts w:hint="eastAsia" w:ascii="仿宋_GB2312" w:hAnsi="黑体" w:eastAsia="仿宋_GB2312" w:cs="Noto Sans Mono CJK JP Regular"/>
          <w:sz w:val="32"/>
          <w:szCs w:val="32"/>
          <w:highlight w:val="none"/>
          <w:shd w:val="clear" w:color="auto" w:fill="FFFFFF"/>
        </w:rPr>
        <w:t>。</w:t>
      </w:r>
      <w:r>
        <w:rPr>
          <w:rFonts w:hint="eastAsia" w:cs="Noto Sans Mono CJK JP Regular"/>
          <w:b/>
          <w:bCs/>
          <w:sz w:val="32"/>
          <w:szCs w:val="32"/>
          <w:highlight w:val="none"/>
          <w:shd w:val="clear" w:color="auto" w:fill="FFFFFF"/>
          <w:lang w:val="en-US" w:eastAsia="zh-CN"/>
        </w:rPr>
        <w:t>四是</w:t>
      </w:r>
      <w:r>
        <w:rPr>
          <w:rFonts w:hint="eastAsia" w:ascii="仿宋_GB2312" w:hAnsi="黑体" w:eastAsia="仿宋_GB2312" w:cs="Noto Sans Mono CJK JP Regular"/>
          <w:b/>
          <w:bCs/>
          <w:sz w:val="32"/>
          <w:szCs w:val="32"/>
          <w:highlight w:val="none"/>
          <w:shd w:val="clear" w:color="auto" w:fill="FFFFFF"/>
          <w:lang w:val="en-US" w:eastAsia="zh-CN"/>
        </w:rPr>
        <w:t>园区众多</w:t>
      </w:r>
      <w:r>
        <w:rPr>
          <w:rFonts w:hint="eastAsia" w:ascii="仿宋_GB2312" w:hAnsi="黑体" w:eastAsia="仿宋_GB2312" w:cs="Noto Sans Mono CJK JP Regular"/>
          <w:b/>
          <w:bCs/>
          <w:sz w:val="32"/>
          <w:szCs w:val="32"/>
          <w:highlight w:val="none"/>
          <w:shd w:val="clear" w:color="auto" w:fill="FFFFFF"/>
        </w:rPr>
        <w:t>、场景丰富，为三亚</w:t>
      </w:r>
      <w:r>
        <w:rPr>
          <w:rFonts w:hint="eastAsia" w:cs="Noto Sans Mono CJK JP Regular"/>
          <w:b/>
          <w:bCs/>
          <w:sz w:val="32"/>
          <w:szCs w:val="32"/>
          <w:highlight w:val="none"/>
          <w:shd w:val="clear" w:color="auto" w:fill="FFFFFF"/>
          <w:lang w:val="en-US" w:eastAsia="zh-CN"/>
        </w:rPr>
        <w:t>多个</w:t>
      </w:r>
      <w:r>
        <w:rPr>
          <w:rFonts w:hint="eastAsia" w:ascii="仿宋_GB2312" w:hAnsi="黑体" w:eastAsia="仿宋_GB2312" w:cs="Noto Sans Mono CJK JP Regular"/>
          <w:b/>
          <w:bCs/>
          <w:sz w:val="32"/>
          <w:szCs w:val="32"/>
          <w:highlight w:val="none"/>
          <w:shd w:val="clear" w:color="auto" w:fill="FFFFFF"/>
        </w:rPr>
        <w:t>关键发展领域</w:t>
      </w:r>
      <w:r>
        <w:rPr>
          <w:rFonts w:hint="eastAsia" w:cs="Noto Sans Mono CJK JP Regular"/>
          <w:b/>
          <w:bCs/>
          <w:sz w:val="32"/>
          <w:szCs w:val="32"/>
          <w:highlight w:val="none"/>
          <w:shd w:val="clear" w:color="auto" w:fill="FFFFFF"/>
          <w:lang w:val="en-US" w:eastAsia="zh-CN"/>
        </w:rPr>
        <w:t>形成</w:t>
      </w:r>
      <w:r>
        <w:rPr>
          <w:rFonts w:hint="eastAsia" w:ascii="仿宋_GB2312" w:hAnsi="黑体" w:eastAsia="仿宋_GB2312" w:cs="Noto Sans Mono CJK JP Regular"/>
          <w:b/>
          <w:bCs/>
          <w:sz w:val="32"/>
          <w:szCs w:val="32"/>
          <w:highlight w:val="none"/>
          <w:shd w:val="clear" w:color="auto" w:fill="FFFFFF"/>
        </w:rPr>
        <w:t>支撑。</w:t>
      </w:r>
      <w:r>
        <w:rPr>
          <w:rFonts w:hint="eastAsia" w:ascii="仿宋_GB2312" w:hAnsi="黑体" w:eastAsia="仿宋_GB2312" w:cs="Noto Sans Mono CJK JP Regular"/>
          <w:b w:val="0"/>
          <w:bCs w:val="0"/>
          <w:sz w:val="32"/>
          <w:szCs w:val="32"/>
          <w:highlight w:val="none"/>
        </w:rPr>
        <w:t>中央商务区、金谷产业园、循环经济产业园、中科遥感信息产业园、</w:t>
      </w:r>
      <w:r>
        <w:rPr>
          <w:rFonts w:hint="eastAsia" w:cs="Noto Sans Mono CJK JP Regular"/>
          <w:b w:val="0"/>
          <w:bCs w:val="0"/>
          <w:sz w:val="32"/>
          <w:szCs w:val="32"/>
          <w:highlight w:val="none"/>
          <w:lang w:eastAsia="zh-CN"/>
        </w:rPr>
        <w:t>天涯绿谷</w:t>
      </w:r>
      <w:r>
        <w:rPr>
          <w:rFonts w:hint="eastAsia" w:ascii="仿宋_GB2312" w:hAnsi="黑体" w:eastAsia="仿宋_GB2312" w:cs="Noto Sans Mono CJK JP Regular"/>
          <w:b w:val="0"/>
          <w:bCs w:val="0"/>
          <w:sz w:val="32"/>
          <w:szCs w:val="32"/>
          <w:highlight w:val="none"/>
        </w:rPr>
        <w:t>产业园</w:t>
      </w:r>
      <w:r>
        <w:rPr>
          <w:rFonts w:hint="eastAsia" w:cs="Noto Sans Mono CJK JP Regular"/>
          <w:b w:val="0"/>
          <w:bCs w:val="0"/>
          <w:sz w:val="32"/>
          <w:szCs w:val="32"/>
          <w:highlight w:val="none"/>
          <w:lang w:eastAsia="zh-CN"/>
        </w:rPr>
        <w:t>、</w:t>
      </w:r>
      <w:r>
        <w:rPr>
          <w:rFonts w:hint="eastAsia" w:ascii="仿宋_GB2312" w:hAnsi="黑体" w:eastAsia="仿宋_GB2312" w:cs="Noto Sans Mono CJK JP Regular"/>
          <w:b w:val="0"/>
          <w:bCs w:val="0"/>
          <w:sz w:val="32"/>
          <w:szCs w:val="32"/>
          <w:highlight w:val="none"/>
        </w:rPr>
        <w:t>佳翔物流产业园</w:t>
      </w:r>
      <w:r>
        <w:rPr>
          <w:rFonts w:hint="eastAsia" w:ascii="仿宋_GB2312" w:hAnsi="宋体" w:eastAsia="仿宋_GB2312" w:cs="Noto Sans Mono CJK JP Regular"/>
          <w:b w:val="0"/>
          <w:bCs w:val="0"/>
          <w:color w:val="auto"/>
          <w:sz w:val="32"/>
          <w:szCs w:val="32"/>
          <w:highlight w:val="none"/>
          <w:shd w:val="clear" w:fill="FFFFFF"/>
          <w:lang w:eastAsia="zh-CN"/>
        </w:rPr>
        <w:t>等特色产业园区</w:t>
      </w:r>
      <w:r>
        <w:rPr>
          <w:rFonts w:hint="eastAsia" w:ascii="仿宋_GB2312" w:eastAsia="仿宋_GB2312" w:cs="Noto Sans Mono CJK JP Regular"/>
          <w:b w:val="0"/>
          <w:bCs w:val="0"/>
          <w:color w:val="auto"/>
          <w:sz w:val="32"/>
          <w:szCs w:val="32"/>
          <w:highlight w:val="none"/>
          <w:shd w:val="clear" w:fill="FFFFFF"/>
          <w:lang w:val="en-US" w:eastAsia="zh-CN"/>
        </w:rPr>
        <w:t>和</w:t>
      </w:r>
      <w:r>
        <w:rPr>
          <w:rFonts w:hint="eastAsia" w:cs="Noto Sans Mono CJK JP Regular"/>
          <w:b w:val="0"/>
          <w:bCs w:val="0"/>
          <w:color w:val="auto"/>
          <w:sz w:val="32"/>
          <w:szCs w:val="32"/>
          <w:highlight w:val="none"/>
          <w:shd w:val="clear" w:fill="FFFFFF"/>
          <w:lang w:val="en-US" w:eastAsia="zh-CN"/>
        </w:rPr>
        <w:t>平台，</w:t>
      </w:r>
      <w:r>
        <w:rPr>
          <w:rFonts w:hint="eastAsia" w:ascii="仿宋_GB2312" w:hAnsi="宋体" w:eastAsia="仿宋_GB2312" w:cs="Noto Sans Mono CJK JP Regular"/>
          <w:b w:val="0"/>
          <w:bCs w:val="0"/>
          <w:color w:val="auto"/>
          <w:sz w:val="32"/>
          <w:szCs w:val="32"/>
          <w:highlight w:val="none"/>
          <w:shd w:val="clear" w:fill="FFFFFF"/>
          <w:lang w:eastAsia="zh-CN"/>
        </w:rPr>
        <w:t>有</w:t>
      </w:r>
      <w:r>
        <w:rPr>
          <w:rFonts w:hint="eastAsia" w:hAnsi="宋体" w:cs="Noto Sans Mono CJK JP Regular"/>
          <w:b w:val="0"/>
          <w:bCs w:val="0"/>
          <w:color w:val="auto"/>
          <w:sz w:val="32"/>
          <w:szCs w:val="32"/>
          <w:highlight w:val="none"/>
          <w:shd w:val="clear" w:fill="FFFFFF"/>
          <w:lang w:val="en-US" w:eastAsia="zh-CN"/>
        </w:rPr>
        <w:t>利于</w:t>
      </w:r>
      <w:r>
        <w:rPr>
          <w:rFonts w:hint="eastAsia" w:ascii="仿宋_GB2312" w:hAnsi="宋体" w:eastAsia="仿宋_GB2312" w:cs="Noto Sans Mono CJK JP Regular"/>
          <w:b w:val="0"/>
          <w:bCs w:val="0"/>
          <w:color w:val="auto"/>
          <w:sz w:val="32"/>
          <w:szCs w:val="32"/>
          <w:highlight w:val="none"/>
          <w:shd w:val="clear" w:fill="FFFFFF"/>
          <w:lang w:eastAsia="zh-CN"/>
        </w:rPr>
        <w:t>高附加值加工贸易、保税维修、跨境电商</w:t>
      </w:r>
      <w:r>
        <w:rPr>
          <w:rFonts w:hint="eastAsia" w:hAnsi="宋体" w:cs="Noto Sans Mono CJK JP Regular"/>
          <w:b w:val="0"/>
          <w:bCs w:val="0"/>
          <w:color w:val="auto"/>
          <w:sz w:val="32"/>
          <w:szCs w:val="32"/>
          <w:highlight w:val="none"/>
          <w:shd w:val="clear" w:fill="FFFFFF"/>
          <w:lang w:val="en-US" w:eastAsia="zh-CN"/>
        </w:rPr>
        <w:t>及</w:t>
      </w:r>
      <w:r>
        <w:rPr>
          <w:rFonts w:hint="eastAsia" w:ascii="仿宋_GB2312" w:hAnsi="宋体" w:eastAsia="仿宋_GB2312" w:cs="Noto Sans Mono CJK JP Regular"/>
          <w:b w:val="0"/>
          <w:bCs w:val="0"/>
          <w:color w:val="auto"/>
          <w:sz w:val="32"/>
          <w:szCs w:val="32"/>
          <w:highlight w:val="none"/>
          <w:shd w:val="clear" w:fill="FFFFFF"/>
          <w:lang w:eastAsia="zh-CN"/>
        </w:rPr>
        <w:t>供应链等业态集聚；</w:t>
      </w:r>
      <w:r>
        <w:rPr>
          <w:rFonts w:hint="eastAsia" w:ascii="仿宋_GB2312" w:eastAsia="仿宋_GB2312" w:cs="Noto Sans Mono CJK JP Regular"/>
          <w:b w:val="0"/>
          <w:bCs w:val="0"/>
          <w:color w:val="auto"/>
          <w:sz w:val="32"/>
          <w:szCs w:val="32"/>
          <w:highlight w:val="none"/>
          <w:shd w:val="clear" w:fill="FFFFFF"/>
          <w:lang w:val="en-US" w:eastAsia="zh-CN"/>
        </w:rPr>
        <w:t>区内丰富的</w:t>
      </w:r>
      <w:r>
        <w:rPr>
          <w:rFonts w:hint="eastAsia" w:ascii="仿宋_GB2312" w:hAnsi="宋体" w:eastAsia="仿宋_GB2312" w:cs="Noto Sans Mono CJK JP Regular"/>
          <w:b w:val="0"/>
          <w:bCs w:val="0"/>
          <w:i w:val="0"/>
          <w:iCs w:val="0"/>
          <w:caps w:val="0"/>
          <w:color w:val="auto"/>
          <w:spacing w:val="0"/>
          <w:sz w:val="32"/>
          <w:szCs w:val="32"/>
          <w:highlight w:val="none"/>
          <w:shd w:val="clear" w:fill="FFFFFF"/>
        </w:rPr>
        <w:t>农林渔业资源和日趋完善的民生消费体系，</w:t>
      </w:r>
      <w:r>
        <w:rPr>
          <w:rFonts w:hint="eastAsia" w:hAnsi="宋体" w:cs="Noto Sans Mono CJK JP Regular"/>
          <w:b w:val="0"/>
          <w:bCs w:val="0"/>
          <w:i w:val="0"/>
          <w:iCs w:val="0"/>
          <w:caps w:val="0"/>
          <w:color w:val="auto"/>
          <w:spacing w:val="0"/>
          <w:sz w:val="32"/>
          <w:szCs w:val="32"/>
          <w:highlight w:val="none"/>
          <w:shd w:val="clear" w:fill="FFFFFF"/>
          <w:lang w:val="en-US" w:eastAsia="zh-CN"/>
        </w:rPr>
        <w:t>也</w:t>
      </w:r>
      <w:r>
        <w:rPr>
          <w:rFonts w:hint="eastAsia" w:ascii="仿宋_GB2312" w:hAnsi="宋体" w:eastAsia="仿宋_GB2312" w:cs="Noto Sans Mono CJK JP Regular"/>
          <w:b w:val="0"/>
          <w:bCs w:val="0"/>
          <w:i w:val="0"/>
          <w:iCs w:val="0"/>
          <w:caps w:val="0"/>
          <w:color w:val="auto"/>
          <w:spacing w:val="0"/>
          <w:sz w:val="32"/>
          <w:szCs w:val="32"/>
          <w:highlight w:val="none"/>
          <w:shd w:val="clear" w:fill="FFFFFF"/>
        </w:rPr>
        <w:t>为精品农业与乡村振兴留足探索空间</w:t>
      </w:r>
      <w:r>
        <w:rPr>
          <w:rFonts w:hint="eastAsia" w:hAnsi="宋体" w:cs="Noto Sans Mono CJK JP Regular"/>
          <w:b w:val="0"/>
          <w:bCs w:val="0"/>
          <w:i w:val="0"/>
          <w:iCs w:val="0"/>
          <w:caps w:val="0"/>
          <w:color w:val="auto"/>
          <w:spacing w:val="0"/>
          <w:sz w:val="32"/>
          <w:szCs w:val="32"/>
          <w:highlight w:val="none"/>
          <w:shd w:val="clear" w:fill="FFFFFF"/>
          <w:lang w:eastAsia="zh-CN"/>
        </w:rPr>
        <w:t>。</w:t>
      </w:r>
      <w:r>
        <w:rPr>
          <w:rFonts w:hint="eastAsia" w:ascii="仿宋_GB2312" w:eastAsia="仿宋_GB2312" w:cs="Noto Sans Mono CJK JP Regular"/>
          <w:b w:val="0"/>
          <w:bCs w:val="0"/>
          <w:color w:val="auto"/>
          <w:sz w:val="32"/>
          <w:szCs w:val="32"/>
          <w:highlight w:val="none"/>
          <w:shd w:val="clear" w:fill="FFFFFF"/>
          <w:lang w:val="en-US" w:eastAsia="zh-CN"/>
        </w:rPr>
        <w:t>旅游资源</w:t>
      </w:r>
      <w:r>
        <w:rPr>
          <w:rFonts w:hint="eastAsia" w:cs="Noto Sans Mono CJK JP Regular"/>
          <w:b w:val="0"/>
          <w:bCs w:val="0"/>
          <w:color w:val="auto"/>
          <w:sz w:val="32"/>
          <w:szCs w:val="32"/>
          <w:highlight w:val="none"/>
          <w:shd w:val="clear" w:fill="FFFFFF"/>
          <w:lang w:val="en-US" w:eastAsia="zh-CN"/>
        </w:rPr>
        <w:t>更是</w:t>
      </w:r>
      <w:r>
        <w:rPr>
          <w:rFonts w:hint="eastAsia" w:ascii="仿宋_GB2312" w:eastAsia="仿宋_GB2312" w:cs="Noto Sans Mono CJK JP Regular"/>
          <w:b w:val="0"/>
          <w:bCs w:val="0"/>
          <w:color w:val="auto"/>
          <w:sz w:val="32"/>
          <w:szCs w:val="32"/>
          <w:highlight w:val="none"/>
          <w:shd w:val="clear" w:fill="FFFFFF"/>
          <w:lang w:val="en-US" w:eastAsia="zh-CN"/>
        </w:rPr>
        <w:t>覆盖</w:t>
      </w:r>
      <w:r>
        <w:rPr>
          <w:rFonts w:hint="eastAsia" w:cs="Noto Sans Mono CJK JP Regular"/>
          <w:b w:val="0"/>
          <w:bCs w:val="0"/>
          <w:color w:val="auto"/>
          <w:sz w:val="32"/>
          <w:szCs w:val="32"/>
          <w:highlight w:val="none"/>
          <w:shd w:val="clear" w:fill="FFFFFF"/>
          <w:lang w:val="en-US" w:eastAsia="zh-CN"/>
        </w:rPr>
        <w:t>游轮游艇、</w:t>
      </w:r>
      <w:r>
        <w:rPr>
          <w:rFonts w:hint="eastAsia" w:ascii="仿宋_GB2312" w:hAnsi="宋体" w:eastAsia="仿宋_GB2312" w:cs="Noto Sans Mono CJK JP Regular"/>
          <w:b w:val="0"/>
          <w:bCs w:val="0"/>
          <w:i w:val="0"/>
          <w:iCs w:val="0"/>
          <w:caps w:val="0"/>
          <w:color w:val="auto"/>
          <w:spacing w:val="0"/>
          <w:sz w:val="32"/>
          <w:szCs w:val="32"/>
          <w:highlight w:val="none"/>
          <w:shd w:val="clear" w:fill="FFFFFF"/>
        </w:rPr>
        <w:t>山海风光、热带农林、特色工业、科创体验等多种</w:t>
      </w:r>
      <w:r>
        <w:rPr>
          <w:rFonts w:hint="eastAsia" w:hAnsi="宋体" w:cs="Noto Sans Mono CJK JP Regular"/>
          <w:b w:val="0"/>
          <w:bCs w:val="0"/>
          <w:i w:val="0"/>
          <w:iCs w:val="0"/>
          <w:caps w:val="0"/>
          <w:color w:val="auto"/>
          <w:spacing w:val="0"/>
          <w:sz w:val="32"/>
          <w:szCs w:val="32"/>
          <w:highlight w:val="none"/>
          <w:shd w:val="clear" w:fill="FFFFFF"/>
          <w:lang w:val="en-US" w:eastAsia="zh-CN"/>
        </w:rPr>
        <w:t>场景</w:t>
      </w:r>
      <w:r>
        <w:rPr>
          <w:rFonts w:hint="eastAsia" w:ascii="仿宋_GB2312" w:eastAsia="仿宋_GB2312" w:cs="Noto Sans Mono CJK JP Regular"/>
          <w:b w:val="0"/>
          <w:bCs w:val="0"/>
          <w:i w:val="0"/>
          <w:iCs w:val="0"/>
          <w:caps w:val="0"/>
          <w:color w:val="auto"/>
          <w:spacing w:val="0"/>
          <w:sz w:val="32"/>
          <w:szCs w:val="32"/>
          <w:highlight w:val="none"/>
          <w:shd w:val="clear" w:fill="FFFFFF"/>
          <w:lang w:eastAsia="zh-CN"/>
        </w:rPr>
        <w:t>，</w:t>
      </w:r>
      <w:r>
        <w:rPr>
          <w:rFonts w:hint="eastAsia" w:ascii="仿宋_GB2312" w:eastAsia="仿宋_GB2312" w:cs="Noto Sans Mono CJK JP Regular"/>
          <w:b w:val="0"/>
          <w:bCs w:val="0"/>
          <w:i w:val="0"/>
          <w:iCs w:val="0"/>
          <w:caps w:val="0"/>
          <w:color w:val="auto"/>
          <w:spacing w:val="0"/>
          <w:sz w:val="32"/>
          <w:szCs w:val="32"/>
          <w:highlight w:val="none"/>
          <w:shd w:val="clear" w:fill="FFFFFF"/>
          <w:lang w:val="en-US" w:eastAsia="zh-CN"/>
        </w:rPr>
        <w:t>为打造国际旅游消费中心，写好自贸港</w:t>
      </w:r>
      <w:r>
        <w:rPr>
          <w:rFonts w:hint="eastAsia" w:cs="Noto Sans Mono CJK JP Regular"/>
          <w:b w:val="0"/>
          <w:bCs w:val="0"/>
          <w:i w:val="0"/>
          <w:iCs w:val="0"/>
          <w:caps w:val="0"/>
          <w:color w:val="auto"/>
          <w:spacing w:val="0"/>
          <w:sz w:val="32"/>
          <w:szCs w:val="32"/>
          <w:highlight w:val="none"/>
          <w:shd w:val="clear" w:fill="FFFFFF"/>
          <w:lang w:val="en-US" w:eastAsia="zh-CN"/>
        </w:rPr>
        <w:t>“</w:t>
      </w:r>
      <w:r>
        <w:rPr>
          <w:rFonts w:hint="eastAsia" w:ascii="仿宋_GB2312" w:eastAsia="仿宋_GB2312" w:cs="Noto Sans Mono CJK JP Regular"/>
          <w:b w:val="0"/>
          <w:bCs w:val="0"/>
          <w:i w:val="0"/>
          <w:iCs w:val="0"/>
          <w:caps w:val="0"/>
          <w:color w:val="auto"/>
          <w:spacing w:val="0"/>
          <w:sz w:val="32"/>
          <w:szCs w:val="32"/>
          <w:highlight w:val="none"/>
          <w:shd w:val="clear" w:fill="FFFFFF"/>
          <w:lang w:val="en-US" w:eastAsia="zh-CN"/>
        </w:rPr>
        <w:t>三篇消费文章</w:t>
      </w:r>
      <w:r>
        <w:rPr>
          <w:rFonts w:hint="eastAsia" w:cs="Noto Sans Mono CJK JP Regular"/>
          <w:b w:val="0"/>
          <w:bCs w:val="0"/>
          <w:i w:val="0"/>
          <w:iCs w:val="0"/>
          <w:caps w:val="0"/>
          <w:color w:val="auto"/>
          <w:spacing w:val="0"/>
          <w:sz w:val="32"/>
          <w:szCs w:val="32"/>
          <w:highlight w:val="none"/>
          <w:shd w:val="clear" w:fill="FFFFFF"/>
          <w:lang w:val="en-US" w:eastAsia="zh-CN"/>
        </w:rPr>
        <w:t>”提供</w:t>
      </w:r>
      <w:r>
        <w:rPr>
          <w:rFonts w:hint="eastAsia" w:ascii="仿宋_GB2312" w:hAnsi="宋体" w:eastAsia="仿宋_GB2312" w:cs="Noto Sans Mono CJK JP Regular"/>
          <w:b w:val="0"/>
          <w:bCs w:val="0"/>
          <w:i w:val="0"/>
          <w:iCs w:val="0"/>
          <w:caps w:val="0"/>
          <w:color w:val="auto"/>
          <w:spacing w:val="0"/>
          <w:sz w:val="32"/>
          <w:szCs w:val="32"/>
          <w:highlight w:val="none"/>
          <w:shd w:val="clear" w:fill="FFFFFF"/>
        </w:rPr>
        <w:t>了良好条件</w:t>
      </w:r>
      <w:r>
        <w:rPr>
          <w:rFonts w:hint="eastAsia" w:cs="Noto Sans Mono CJK JP Regular"/>
          <w:b w:val="0"/>
          <w:bCs w:val="0"/>
          <w:i w:val="0"/>
          <w:iCs w:val="0"/>
          <w:caps w:val="0"/>
          <w:color w:val="auto"/>
          <w:spacing w:val="0"/>
          <w:sz w:val="32"/>
          <w:szCs w:val="32"/>
          <w:highlight w:val="none"/>
          <w:shd w:val="clear" w:fill="FFFFFF"/>
          <w:lang w:eastAsia="zh-CN"/>
        </w:rPr>
        <w:t>。</w:t>
      </w:r>
      <w:bookmarkEnd w:id="97"/>
      <w:bookmarkEnd w:id="98"/>
    </w:p>
    <w:p>
      <w:pPr>
        <w:pStyle w:val="27"/>
        <w:widowControl w:val="0"/>
        <w:shd w:val="clear" w:color="000000" w:fill="FFFFFF"/>
        <w:spacing w:before="0" w:beforeAutospacing="0" w:after="0" w:afterAutospacing="0" w:line="578" w:lineRule="exact"/>
        <w:ind w:firstLine="640" w:firstLineChars="200"/>
        <w:rPr>
          <w:rFonts w:ascii="仿宋_GB2312" w:hAnsi="黑体" w:eastAsia="仿宋_GB2312" w:cs="Noto Sans Mono CJK JP Regular"/>
          <w:sz w:val="32"/>
          <w:szCs w:val="32"/>
          <w:highlight w:val="none"/>
        </w:rPr>
      </w:pPr>
      <w:r>
        <w:rPr>
          <w:rFonts w:hint="eastAsia" w:ascii="仿宋_GB2312" w:hAnsi="黑体" w:eastAsia="仿宋_GB2312" w:cs="Noto Sans Mono CJK JP Regular"/>
          <w:sz w:val="32"/>
          <w:szCs w:val="32"/>
          <w:highlight w:val="none"/>
        </w:rPr>
        <w:t>同时，也应清醒认识到</w:t>
      </w:r>
      <w:r>
        <w:rPr>
          <w:rFonts w:hint="eastAsia" w:ascii="仿宋_GB2312" w:hAnsi="黑体" w:eastAsia="仿宋_GB2312" w:cs="Noto Sans Mono CJK JP Regular"/>
          <w:sz w:val="32"/>
          <w:szCs w:val="32"/>
          <w:highlight w:val="none"/>
          <w:lang w:eastAsia="zh-CN"/>
        </w:rPr>
        <w:t>“</w:t>
      </w:r>
      <w:r>
        <w:rPr>
          <w:rFonts w:hint="eastAsia" w:ascii="仿宋_GB2312" w:hAnsi="黑体" w:eastAsia="仿宋_GB2312" w:cs="Noto Sans Mono CJK JP Regular"/>
          <w:sz w:val="32"/>
          <w:szCs w:val="32"/>
          <w:highlight w:val="none"/>
        </w:rPr>
        <w:t>十五五</w:t>
      </w:r>
      <w:r>
        <w:rPr>
          <w:rFonts w:hint="eastAsia" w:ascii="仿宋_GB2312" w:hAnsi="黑体" w:eastAsia="仿宋_GB2312" w:cs="Noto Sans Mono CJK JP Regular"/>
          <w:sz w:val="32"/>
          <w:szCs w:val="32"/>
          <w:highlight w:val="none"/>
          <w:lang w:eastAsia="zh-CN"/>
        </w:rPr>
        <w:t>”</w:t>
      </w:r>
      <w:r>
        <w:rPr>
          <w:rFonts w:hint="eastAsia" w:ascii="仿宋_GB2312" w:hAnsi="黑体" w:eastAsia="仿宋_GB2312" w:cs="Noto Sans Mono CJK JP Regular"/>
          <w:sz w:val="32"/>
          <w:szCs w:val="32"/>
          <w:highlight w:val="none"/>
        </w:rPr>
        <w:t>期间天涯区发展</w:t>
      </w:r>
      <w:r>
        <w:rPr>
          <w:rFonts w:hint="eastAsia" w:ascii="仿宋_GB2312" w:hAnsi="黑体" w:eastAsia="仿宋_GB2312" w:cs="Noto Sans Mono CJK JP Regular"/>
          <w:sz w:val="32"/>
          <w:szCs w:val="32"/>
          <w:highlight w:val="none"/>
          <w:lang w:val="en-US" w:eastAsia="zh-CN"/>
        </w:rPr>
        <w:t>仍面临经济结构韧性不足、高端发展要素相对缺乏、产业园区动力有待形成、商业业态有待提升、与中央商务区的协同效能有待增强等一系列</w:t>
      </w:r>
      <w:r>
        <w:rPr>
          <w:rFonts w:hint="eastAsia" w:ascii="仿宋_GB2312" w:hAnsi="黑体" w:eastAsia="仿宋_GB2312" w:cs="Noto Sans Mono CJK JP Regular"/>
          <w:sz w:val="32"/>
          <w:szCs w:val="32"/>
          <w:highlight w:val="none"/>
        </w:rPr>
        <w:t>瓶颈挑战</w:t>
      </w:r>
      <w:r>
        <w:rPr>
          <w:rFonts w:hint="eastAsia" w:ascii="仿宋_GB2312" w:hAnsi="黑体" w:eastAsia="仿宋_GB2312" w:cs="Noto Sans Mono CJK JP Regular"/>
          <w:sz w:val="32"/>
          <w:szCs w:val="32"/>
          <w:highlight w:val="none"/>
          <w:lang w:eastAsia="zh-CN"/>
        </w:rPr>
        <w:t>。</w:t>
      </w:r>
    </w:p>
    <w:p>
      <w:pPr>
        <w:pStyle w:val="27"/>
        <w:widowControl w:val="0"/>
        <w:shd w:val="clear" w:color="000000" w:fill="FFFFFF"/>
        <w:spacing w:before="0" w:beforeAutospacing="0" w:after="0" w:afterAutospacing="0" w:line="578" w:lineRule="exact"/>
        <w:ind w:firstLine="640" w:firstLineChars="200"/>
        <w:rPr>
          <w:rFonts w:hint="eastAsia" w:ascii="仿宋_GB2312" w:hAnsi="黑体" w:eastAsia="仿宋_GB2312" w:cs="Noto Sans Mono CJK JP Regular"/>
          <w:sz w:val="32"/>
          <w:szCs w:val="32"/>
          <w:highlight w:val="none"/>
        </w:rPr>
      </w:pPr>
      <w:r>
        <w:rPr>
          <w:rFonts w:hint="eastAsia" w:ascii="仿宋_GB2312" w:hAnsi="黑体" w:eastAsia="仿宋_GB2312" w:cs="Noto Sans Mono CJK JP Regular"/>
          <w:sz w:val="32"/>
          <w:szCs w:val="32"/>
          <w:highlight w:val="none"/>
        </w:rPr>
        <w:t>总体而言，</w:t>
      </w:r>
      <w:r>
        <w:rPr>
          <w:rFonts w:hint="eastAsia" w:ascii="仿宋_GB2312" w:hAnsi="黑体" w:eastAsia="仿宋_GB2312" w:cs="Noto Sans Mono CJK JP Regular"/>
          <w:sz w:val="32"/>
          <w:szCs w:val="32"/>
          <w:highlight w:val="none"/>
          <w:lang w:eastAsia="zh-CN"/>
        </w:rPr>
        <w:t>“</w:t>
      </w:r>
      <w:r>
        <w:rPr>
          <w:rFonts w:hint="eastAsia" w:ascii="仿宋_GB2312" w:hAnsi="黑体" w:eastAsia="仿宋_GB2312" w:cs="Noto Sans Mono CJK JP Regular"/>
          <w:sz w:val="32"/>
          <w:szCs w:val="32"/>
          <w:highlight w:val="none"/>
        </w:rPr>
        <w:t>十五五</w:t>
      </w:r>
      <w:r>
        <w:rPr>
          <w:rFonts w:hint="eastAsia" w:ascii="仿宋_GB2312" w:hAnsi="黑体" w:eastAsia="仿宋_GB2312" w:cs="Noto Sans Mono CJK JP Regular"/>
          <w:sz w:val="32"/>
          <w:szCs w:val="32"/>
          <w:highlight w:val="none"/>
          <w:lang w:eastAsia="zh-CN"/>
        </w:rPr>
        <w:t>”</w:t>
      </w:r>
      <w:r>
        <w:rPr>
          <w:rFonts w:hint="eastAsia" w:ascii="仿宋_GB2312" w:hAnsi="黑体" w:eastAsia="仿宋_GB2312" w:cs="Noto Sans Mono CJK JP Regular"/>
          <w:sz w:val="32"/>
          <w:szCs w:val="32"/>
          <w:highlight w:val="none"/>
        </w:rPr>
        <w:t>时期，天涯区发展机遇与挑战并存，须深刻洞察世界之变、时代之变、历史之变，科学研判国际国内形势的演变逻辑和发展趋势，</w:t>
      </w:r>
      <w:r>
        <w:rPr>
          <w:rFonts w:hint="eastAsia" w:ascii="仿宋_GB2312" w:hAnsi="黑体" w:eastAsia="仿宋_GB2312" w:cs="Noto Sans Mono CJK JP Regular"/>
          <w:sz w:val="32"/>
          <w:szCs w:val="32"/>
          <w:highlight w:val="none"/>
        </w:rPr>
        <w:t>既要牢牢把握新一轮科技革命和产业变革</w:t>
      </w:r>
      <w:r>
        <w:rPr>
          <w:rFonts w:hint="eastAsia" w:ascii="仿宋_GB2312" w:hAnsi="黑体" w:eastAsia="仿宋_GB2312" w:cs="Noto Sans Mono CJK JP Regular"/>
          <w:sz w:val="32"/>
          <w:szCs w:val="32"/>
          <w:highlight w:val="none"/>
        </w:rPr>
        <w:t>、绿色发展转型、国内市场潜力释放及自贸港制度型开放的历史机遇，更要清醒应对国际环境风高浪急、国内产业结构转型阵痛及多重风险交织叠加的严峻挑战。要坚持系统观念，强化底线思维，增强风险意识，深化改革开放，强化创新驱动，统筹发展和安全，奋力推动经济社会实现更高质量、更有效率、更加公平、更可持续、更为安全的发展。</w:t>
      </w:r>
    </w:p>
    <w:p>
      <w:pPr>
        <w:rPr>
          <w:rFonts w:hint="eastAsia" w:ascii="仿宋_GB2312" w:hAnsi="黑体" w:eastAsia="仿宋_GB2312" w:cs="Noto Sans Mono CJK JP Regular"/>
          <w:sz w:val="32"/>
          <w:szCs w:val="32"/>
          <w:highlight w:val="none"/>
        </w:rPr>
      </w:pPr>
      <w:r>
        <w:rPr>
          <w:rFonts w:hint="eastAsia" w:ascii="仿宋_GB2312" w:hAnsi="黑体" w:eastAsia="仿宋_GB2312" w:cs="Noto Sans Mono CJK JP Regular"/>
          <w:sz w:val="32"/>
          <w:szCs w:val="32"/>
          <w:highlight w:val="none"/>
        </w:rPr>
        <w:br w:type="page"/>
      </w:r>
    </w:p>
    <w:bookmarkEnd w:id="90"/>
    <w:p>
      <w:pPr>
        <w:pStyle w:val="26"/>
        <w:shd w:val="clear" w:color="000000" w:fill="FFFFFF"/>
        <w:spacing w:line="578" w:lineRule="exact"/>
        <w:ind w:firstLine="0" w:firstLineChars="0"/>
        <w:jc w:val="center"/>
        <w:outlineLvl w:val="0"/>
        <w:rPr>
          <w:rFonts w:hint="eastAsia"/>
          <w:b w:val="0"/>
          <w:bCs w:val="0"/>
          <w:color w:val="auto"/>
          <w:sz w:val="32"/>
          <w:szCs w:val="32"/>
          <w:highlight w:val="none"/>
        </w:rPr>
      </w:pPr>
      <w:bookmarkStart w:id="99" w:name="_Toc25541"/>
      <w:bookmarkStart w:id="100" w:name="_Toc3843"/>
      <w:bookmarkStart w:id="101" w:name="_Toc16389"/>
      <w:bookmarkStart w:id="102" w:name="_Toc20154"/>
      <w:bookmarkStart w:id="103" w:name="_Toc10795"/>
      <w:bookmarkStart w:id="104" w:name="_Toc30315"/>
      <w:bookmarkStart w:id="105" w:name="_Toc7097"/>
      <w:bookmarkStart w:id="106" w:name="_Toc15189"/>
      <w:bookmarkStart w:id="107" w:name="_Toc20132"/>
      <w:bookmarkStart w:id="108" w:name="_Toc4757"/>
      <w:bookmarkStart w:id="109" w:name="_Toc359"/>
      <w:bookmarkStart w:id="110" w:name="_Toc16633"/>
      <w:bookmarkStart w:id="111" w:name="_Toc6765"/>
      <w:bookmarkStart w:id="112" w:name="_Toc201136783"/>
      <w:bookmarkStart w:id="113" w:name="_Toc200106675"/>
      <w:bookmarkStart w:id="114" w:name="_Toc15998"/>
      <w:bookmarkStart w:id="115" w:name="_Toc200633861"/>
      <w:bookmarkStart w:id="116" w:name="_Toc1096"/>
      <w:r>
        <w:rPr>
          <w:rFonts w:hint="eastAsia"/>
          <w:b w:val="0"/>
          <w:bCs w:val="0"/>
          <w:color w:val="auto"/>
          <w:sz w:val="32"/>
          <w:szCs w:val="32"/>
          <w:highlight w:val="none"/>
        </w:rPr>
        <w:t>第二章 稳步踏上全面建设高质量发展核心区新征程</w:t>
      </w:r>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p>
    <w:p>
      <w:pPr>
        <w:pStyle w:val="28"/>
        <w:numPr>
          <w:ilvl w:val="255"/>
          <w:numId w:val="0"/>
        </w:numPr>
        <w:shd w:val="clear" w:color="000000" w:fill="FFFFFF"/>
        <w:spacing w:line="578" w:lineRule="exact"/>
        <w:jc w:val="center"/>
        <w:outlineLvl w:val="9"/>
        <w:rPr>
          <w:rFonts w:hint="eastAsia"/>
          <w:color w:val="auto"/>
          <w:highlight w:val="none"/>
        </w:rPr>
      </w:pPr>
      <w:bookmarkStart w:id="117" w:name="_Toc200106676"/>
      <w:bookmarkStart w:id="118" w:name="_Toc28073"/>
      <w:bookmarkStart w:id="119" w:name="_Toc3408"/>
      <w:bookmarkStart w:id="120" w:name="_Toc11874"/>
      <w:bookmarkStart w:id="121" w:name="_Toc3634"/>
      <w:bookmarkStart w:id="122" w:name="_Toc201136784"/>
      <w:bookmarkStart w:id="123" w:name="_Toc23841"/>
      <w:bookmarkStart w:id="124" w:name="_Toc6310"/>
      <w:bookmarkStart w:id="125" w:name="_Toc18379"/>
      <w:bookmarkStart w:id="126" w:name="_Toc200633862"/>
      <w:bookmarkStart w:id="127" w:name="_Toc11355"/>
    </w:p>
    <w:p>
      <w:pPr>
        <w:pStyle w:val="28"/>
        <w:numPr>
          <w:ilvl w:val="255"/>
          <w:numId w:val="0"/>
        </w:numPr>
        <w:shd w:val="clear" w:color="000000" w:fill="FFFFFF"/>
        <w:spacing w:line="578" w:lineRule="exact"/>
        <w:jc w:val="center"/>
        <w:outlineLvl w:val="1"/>
        <w:rPr>
          <w:color w:val="auto"/>
          <w:highlight w:val="none"/>
        </w:rPr>
      </w:pPr>
      <w:bookmarkStart w:id="128" w:name="_Toc13834"/>
      <w:bookmarkStart w:id="129" w:name="_Toc13207"/>
      <w:bookmarkStart w:id="130" w:name="_Toc24585"/>
      <w:bookmarkStart w:id="131" w:name="_Toc15457"/>
      <w:bookmarkStart w:id="132" w:name="_Toc16676"/>
      <w:bookmarkStart w:id="133" w:name="_Toc30933"/>
      <w:bookmarkStart w:id="134" w:name="_Toc21649"/>
      <w:r>
        <w:rPr>
          <w:rFonts w:hint="eastAsia"/>
          <w:color w:val="auto"/>
          <w:highlight w:val="none"/>
        </w:rPr>
        <w:t>第一节</w:t>
      </w:r>
      <w:r>
        <w:rPr>
          <w:color w:val="auto"/>
          <w:highlight w:val="none"/>
        </w:rPr>
        <w:t xml:space="preserve"> </w:t>
      </w:r>
      <w:r>
        <w:rPr>
          <w:rFonts w:hint="eastAsia"/>
          <w:color w:val="auto"/>
          <w:highlight w:val="none"/>
        </w:rPr>
        <w:t>指导思想</w:t>
      </w:r>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p>
    <w:p>
      <w:pPr>
        <w:pStyle w:val="27"/>
        <w:keepNext w:val="0"/>
        <w:keepLines w:val="0"/>
        <w:widowControl w:val="0"/>
        <w:suppressLineNumbers w:val="0"/>
        <w:shd w:val="clear" w:fill="FFFFFF"/>
        <w:spacing w:before="0" w:beforeAutospacing="0" w:after="0" w:afterAutospacing="0" w:line="578" w:lineRule="exact"/>
        <w:ind w:left="0" w:right="0" w:firstLine="640" w:firstLineChars="200"/>
        <w:rPr>
          <w:rFonts w:hint="eastAsia" w:ascii="仿宋_GB2312" w:hAnsi="宋体" w:eastAsia="仿宋_GB2312" w:cs="Noto Sans Mono CJK JP Regular"/>
          <w:sz w:val="32"/>
          <w:szCs w:val="32"/>
          <w:highlight w:val="none"/>
          <w:shd w:val="clear" w:fill="FFFFFF"/>
          <w:lang w:val="en-US"/>
        </w:rPr>
      </w:pPr>
      <w:r>
        <w:rPr>
          <w:rFonts w:hint="eastAsia" w:ascii="仿宋_GB2312" w:eastAsia="仿宋_GB2312" w:cs="Noto Sans Mono CJK JP Regular"/>
          <w:color w:val="auto"/>
          <w:sz w:val="32"/>
          <w:szCs w:val="32"/>
          <w:highlight w:val="none"/>
          <w:shd w:val="clear" w:fill="FFFFFF"/>
          <w:lang w:val="en-US" w:eastAsia="zh-CN"/>
        </w:rPr>
        <w:t>坚持马克思列宁主义、毛泽东思想、邓小平理论、“三个代表”重要思想、科学发展观，全面贯彻</w:t>
      </w:r>
      <w:r>
        <w:rPr>
          <w:rFonts w:hint="eastAsia" w:ascii="仿宋_GB2312" w:hAnsi="宋体" w:eastAsia="仿宋_GB2312" w:cs="Noto Sans Mono CJK JP Regular"/>
          <w:color w:val="auto"/>
          <w:sz w:val="32"/>
          <w:szCs w:val="32"/>
          <w:highlight w:val="none"/>
          <w:shd w:val="clear" w:fill="FFFFFF"/>
          <w:lang w:eastAsia="zh-CN"/>
        </w:rPr>
        <w:t>习近平新时代中国特色社会主义思想</w:t>
      </w:r>
      <w:r>
        <w:rPr>
          <w:rFonts w:hint="eastAsia" w:ascii="仿宋_GB2312" w:eastAsia="仿宋_GB2312" w:cs="Noto Sans Mono CJK JP Regular"/>
          <w:color w:val="auto"/>
          <w:sz w:val="32"/>
          <w:szCs w:val="32"/>
          <w:highlight w:val="none"/>
          <w:shd w:val="clear" w:fill="FFFFFF"/>
          <w:lang w:eastAsia="zh-CN"/>
        </w:rPr>
        <w:t>，</w:t>
      </w:r>
      <w:r>
        <w:rPr>
          <w:rFonts w:hint="eastAsia" w:ascii="仿宋_GB2312" w:eastAsia="仿宋_GB2312" w:cs="Noto Sans Mono CJK JP Regular"/>
          <w:color w:val="auto"/>
          <w:sz w:val="32"/>
          <w:szCs w:val="32"/>
          <w:highlight w:val="none"/>
          <w:shd w:val="clear" w:fill="FFFFFF"/>
          <w:lang w:val="en-US" w:eastAsia="zh-CN"/>
        </w:rPr>
        <w:t>深入贯彻</w:t>
      </w:r>
      <w:r>
        <w:rPr>
          <w:rFonts w:hint="eastAsia" w:ascii="仿宋_GB2312" w:hAnsi="宋体" w:eastAsia="仿宋_GB2312" w:cs="Noto Sans Mono CJK JP Regular"/>
          <w:color w:val="auto"/>
          <w:sz w:val="32"/>
          <w:szCs w:val="32"/>
          <w:highlight w:val="none"/>
          <w:shd w:val="clear" w:fill="FFFFFF"/>
          <w:lang w:eastAsia="zh-CN"/>
        </w:rPr>
        <w:t>党的二十大和二十届历次全会精神，</w:t>
      </w:r>
      <w:r>
        <w:rPr>
          <w:rFonts w:hint="eastAsia" w:ascii="仿宋_GB2312" w:eastAsia="仿宋_GB2312" w:cs="Noto Sans Mono CJK JP Regular"/>
          <w:color w:val="auto"/>
          <w:sz w:val="32"/>
          <w:szCs w:val="32"/>
          <w:highlight w:val="none"/>
          <w:shd w:val="clear" w:fill="FFFFFF"/>
          <w:lang w:val="en-US" w:eastAsia="zh-CN"/>
        </w:rPr>
        <w:t>统筹推进“五位一体”总体布局，协调推进“四个全面”战略布局，锚定</w:t>
      </w:r>
      <w:r>
        <w:rPr>
          <w:rFonts w:hint="eastAsia" w:ascii="仿宋_GB2312" w:eastAsia="仿宋_GB2312" w:cs="Noto Sans Mono CJK JP Regular"/>
          <w:color w:val="auto"/>
          <w:sz w:val="32"/>
          <w:szCs w:val="32"/>
          <w:highlight w:val="none"/>
          <w:shd w:val="clear" w:fill="FFFFFF"/>
          <w:lang w:eastAsia="zh-CN"/>
        </w:rPr>
        <w:t>“</w:t>
      </w:r>
      <w:r>
        <w:rPr>
          <w:rFonts w:hint="eastAsia" w:ascii="仿宋_GB2312" w:eastAsia="仿宋_GB2312" w:cs="Noto Sans Mono CJK JP Regular"/>
          <w:color w:val="auto"/>
          <w:sz w:val="32"/>
          <w:szCs w:val="32"/>
          <w:highlight w:val="none"/>
          <w:shd w:val="clear" w:fill="FFFFFF"/>
          <w:lang w:val="en-US" w:eastAsia="zh-CN"/>
        </w:rPr>
        <w:t>三区一中心</w:t>
      </w:r>
      <w:r>
        <w:rPr>
          <w:rFonts w:hint="eastAsia" w:ascii="仿宋_GB2312" w:eastAsia="仿宋_GB2312" w:cs="Noto Sans Mono CJK JP Regular"/>
          <w:color w:val="auto"/>
          <w:sz w:val="32"/>
          <w:szCs w:val="32"/>
          <w:highlight w:val="none"/>
          <w:shd w:val="clear" w:fill="FFFFFF"/>
          <w:lang w:eastAsia="zh-CN"/>
        </w:rPr>
        <w:t>”</w:t>
      </w:r>
      <w:r>
        <w:rPr>
          <w:rFonts w:hint="eastAsia" w:ascii="仿宋_GB2312" w:eastAsia="仿宋_GB2312" w:cs="Noto Sans Mono CJK JP Regular"/>
          <w:color w:val="auto"/>
          <w:sz w:val="32"/>
          <w:szCs w:val="32"/>
          <w:highlight w:val="none"/>
          <w:shd w:val="clear" w:fill="FFFFFF"/>
          <w:lang w:val="en-US" w:eastAsia="zh-CN"/>
        </w:rPr>
        <w:t>战略定位和</w:t>
      </w:r>
      <w:r>
        <w:rPr>
          <w:rFonts w:hint="eastAsia" w:ascii="仿宋_GB2312" w:eastAsia="仿宋_GB2312" w:cs="Noto Sans Mono CJK JP Regular"/>
          <w:color w:val="auto"/>
          <w:sz w:val="32"/>
          <w:szCs w:val="32"/>
          <w:highlight w:val="none"/>
          <w:shd w:val="clear" w:fill="FFFFFF"/>
          <w:lang w:eastAsia="zh-CN"/>
        </w:rPr>
        <w:t>“</w:t>
      </w:r>
      <w:r>
        <w:rPr>
          <w:rFonts w:hint="eastAsia" w:ascii="仿宋_GB2312" w:hAnsi="宋体" w:eastAsia="仿宋_GB2312" w:cs="Noto Sans Mono CJK JP Regular"/>
          <w:color w:val="auto"/>
          <w:sz w:val="32"/>
          <w:szCs w:val="32"/>
          <w:highlight w:val="none"/>
          <w:shd w:val="clear" w:fill="FFFFFF"/>
          <w:lang w:eastAsia="zh-CN"/>
        </w:rPr>
        <w:t>一本三基四梁八柱</w:t>
      </w:r>
      <w:r>
        <w:rPr>
          <w:rFonts w:hint="eastAsia" w:ascii="仿宋_GB2312" w:eastAsia="仿宋_GB2312" w:cs="Noto Sans Mono CJK JP Regular"/>
          <w:color w:val="auto"/>
          <w:sz w:val="32"/>
          <w:szCs w:val="32"/>
          <w:highlight w:val="none"/>
          <w:shd w:val="clear" w:fill="FFFFFF"/>
          <w:lang w:eastAsia="zh-CN"/>
        </w:rPr>
        <w:t>”</w:t>
      </w:r>
      <w:r>
        <w:rPr>
          <w:rFonts w:hint="eastAsia" w:ascii="仿宋_GB2312" w:hAnsi="宋体" w:eastAsia="仿宋_GB2312" w:cs="Noto Sans Mono CJK JP Regular"/>
          <w:color w:val="auto"/>
          <w:sz w:val="32"/>
          <w:szCs w:val="32"/>
          <w:highlight w:val="none"/>
          <w:shd w:val="clear" w:fill="FFFFFF"/>
          <w:lang w:eastAsia="zh-CN"/>
        </w:rPr>
        <w:t>战略框架，围绕三亚市打造</w:t>
      </w:r>
      <w:r>
        <w:rPr>
          <w:rFonts w:hint="eastAsia" w:ascii="仿宋_GB2312" w:eastAsia="仿宋_GB2312" w:cs="Noto Sans Mono CJK JP Regular"/>
          <w:color w:val="auto"/>
          <w:sz w:val="32"/>
          <w:szCs w:val="32"/>
          <w:highlight w:val="none"/>
          <w:shd w:val="clear" w:fill="FFFFFF"/>
          <w:lang w:eastAsia="zh-CN"/>
        </w:rPr>
        <w:t>“</w:t>
      </w:r>
      <w:r>
        <w:rPr>
          <w:rFonts w:hint="eastAsia" w:ascii="仿宋_GB2312" w:eastAsia="仿宋_GB2312" w:cs="Noto Sans Mono CJK JP Regular"/>
          <w:color w:val="auto"/>
          <w:sz w:val="32"/>
          <w:szCs w:val="32"/>
          <w:highlight w:val="none"/>
          <w:shd w:val="clear" w:fill="FFFFFF"/>
        </w:rPr>
        <w:t>一标杆、五个区”</w:t>
      </w:r>
      <w:r>
        <w:rPr>
          <w:rFonts w:hint="eastAsia" w:ascii="仿宋_GB2312" w:eastAsia="仿宋_GB2312" w:cs="Noto Sans Mono CJK JP Regular"/>
          <w:color w:val="auto"/>
          <w:sz w:val="32"/>
          <w:szCs w:val="32"/>
          <w:highlight w:val="none"/>
          <w:shd w:val="clear" w:fill="FFFFFF"/>
          <w:lang w:val="en-US" w:eastAsia="zh-CN"/>
        </w:rPr>
        <w:t>发展</w:t>
      </w:r>
      <w:r>
        <w:rPr>
          <w:rFonts w:hint="eastAsia" w:ascii="仿宋_GB2312" w:hAnsi="宋体" w:eastAsia="仿宋_GB2312" w:cs="Noto Sans Mono CJK JP Regular"/>
          <w:color w:val="auto"/>
          <w:sz w:val="32"/>
          <w:szCs w:val="32"/>
          <w:highlight w:val="none"/>
          <w:shd w:val="clear" w:fill="FFFFFF"/>
          <w:lang w:eastAsia="zh-CN"/>
        </w:rPr>
        <w:t>目标，</w:t>
      </w:r>
      <w:r>
        <w:rPr>
          <w:rFonts w:hint="eastAsia" w:ascii="仿宋_GB2312" w:eastAsia="仿宋_GB2312" w:cs="Noto Sans Mono CJK JP Regular"/>
          <w:color w:val="auto"/>
          <w:sz w:val="32"/>
          <w:szCs w:val="32"/>
          <w:highlight w:val="none"/>
          <w:shd w:val="clear" w:fill="FFFFFF"/>
          <w:lang w:val="en-US" w:eastAsia="zh-CN"/>
        </w:rPr>
        <w:t>完整准确全面贯彻新发展理念，积极服务和深度融入新发展格局，坚持稳中求进工作总基调，坚持以经济建设为中心，以推动高质量发展为主题，以改革创新为根本动力，以满足人民日益增长的美好生活需要为根本目的，以全面从严治党为根本保障，</w:t>
      </w:r>
      <w:r>
        <w:rPr>
          <w:rFonts w:hint="eastAsia" w:ascii="仿宋_GB2312" w:hAnsi="宋体" w:eastAsia="仿宋_GB2312" w:cs="Noto Sans Mono CJK JP Regular"/>
          <w:color w:val="auto"/>
          <w:sz w:val="32"/>
          <w:szCs w:val="32"/>
          <w:highlight w:val="none"/>
          <w:shd w:val="clear" w:fill="FFFFFF"/>
          <w:lang w:eastAsia="zh-CN"/>
        </w:rPr>
        <w:t>推动经济实现质的有效提升和量的合理增长</w:t>
      </w:r>
      <w:r>
        <w:rPr>
          <w:rFonts w:hint="eastAsia" w:ascii="仿宋_GB2312" w:eastAsia="仿宋_GB2312" w:cs="Noto Sans Mono CJK JP Regular"/>
          <w:color w:val="auto"/>
          <w:sz w:val="32"/>
          <w:szCs w:val="32"/>
          <w:highlight w:val="none"/>
          <w:shd w:val="clear" w:fill="FFFFFF"/>
          <w:lang w:eastAsia="zh-CN"/>
        </w:rPr>
        <w:t>。</w:t>
      </w:r>
      <w:r>
        <w:rPr>
          <w:rFonts w:hint="eastAsia" w:ascii="仿宋_GB2312" w:hAnsi="宋体" w:eastAsia="仿宋_GB2312" w:cs="Noto Sans Mono CJK JP Regular"/>
          <w:color w:val="auto"/>
          <w:sz w:val="32"/>
          <w:szCs w:val="32"/>
          <w:highlight w:val="none"/>
          <w:shd w:val="clear" w:fill="FFFFFF"/>
          <w:lang w:eastAsia="zh-CN"/>
        </w:rPr>
        <w:t>立足天涯区作为三亚主城区的功能定位和资源禀赋，在</w:t>
      </w:r>
      <w:r>
        <w:rPr>
          <w:rFonts w:hint="eastAsia" w:ascii="仿宋_GB2312" w:eastAsia="仿宋_GB2312" w:cs="Noto Sans Mono CJK JP Regular"/>
          <w:color w:val="auto"/>
          <w:sz w:val="32"/>
          <w:szCs w:val="32"/>
          <w:highlight w:val="none"/>
          <w:shd w:val="clear" w:fill="FFFFFF"/>
          <w:lang w:eastAsia="zh-CN"/>
        </w:rPr>
        <w:t>“</w:t>
      </w:r>
      <w:r>
        <w:rPr>
          <w:rFonts w:hint="eastAsia" w:ascii="仿宋_GB2312" w:hAnsi="宋体" w:eastAsia="仿宋_GB2312" w:cs="Noto Sans Mono CJK JP Regular"/>
          <w:color w:val="auto"/>
          <w:sz w:val="32"/>
          <w:szCs w:val="32"/>
          <w:highlight w:val="none"/>
          <w:shd w:val="clear" w:fill="FFFFFF"/>
          <w:lang w:eastAsia="zh-CN"/>
        </w:rPr>
        <w:t>五向图强</w:t>
      </w:r>
      <w:r>
        <w:rPr>
          <w:rFonts w:hint="eastAsia" w:ascii="仿宋_GB2312" w:eastAsia="仿宋_GB2312" w:cs="Noto Sans Mono CJK JP Regular"/>
          <w:color w:val="auto"/>
          <w:sz w:val="32"/>
          <w:szCs w:val="32"/>
          <w:highlight w:val="none"/>
          <w:shd w:val="clear" w:fill="FFFFFF"/>
          <w:lang w:eastAsia="zh-CN"/>
        </w:rPr>
        <w:t>”</w:t>
      </w:r>
      <w:r>
        <w:rPr>
          <w:rFonts w:hint="eastAsia" w:ascii="仿宋_GB2312" w:hAnsi="宋体" w:eastAsia="仿宋_GB2312" w:cs="Noto Sans Mono CJK JP Regular"/>
          <w:color w:val="auto"/>
          <w:sz w:val="32"/>
          <w:szCs w:val="32"/>
          <w:highlight w:val="none"/>
          <w:shd w:val="clear" w:fill="FFFFFF"/>
          <w:lang w:eastAsia="zh-CN"/>
        </w:rPr>
        <w:t>新质生产力培育、自贸港制度集成</w:t>
      </w:r>
      <w:r>
        <w:rPr>
          <w:rFonts w:hint="eastAsia" w:ascii="仿宋_GB2312" w:eastAsia="仿宋_GB2312" w:cs="Noto Sans Mono CJK JP Regular"/>
          <w:color w:val="auto"/>
          <w:sz w:val="32"/>
          <w:szCs w:val="32"/>
          <w:highlight w:val="none"/>
          <w:shd w:val="clear" w:fill="FFFFFF"/>
          <w:lang w:val="en-US" w:eastAsia="zh-CN"/>
        </w:rPr>
        <w:t>应用</w:t>
      </w:r>
      <w:r>
        <w:rPr>
          <w:rFonts w:hint="eastAsia" w:ascii="仿宋_GB2312" w:hAnsi="宋体" w:eastAsia="仿宋_GB2312" w:cs="Noto Sans Mono CJK JP Regular"/>
          <w:color w:val="auto"/>
          <w:sz w:val="32"/>
          <w:szCs w:val="32"/>
          <w:highlight w:val="none"/>
          <w:shd w:val="clear" w:fill="FFFFFF"/>
          <w:lang w:eastAsia="zh-CN"/>
        </w:rPr>
        <w:t>、国际旅游消费中心核心区建设中勇当先锋，统筹高质量发展和高水平安全，坚持创新驱动、开放引领，</w:t>
      </w:r>
      <w:r>
        <w:rPr>
          <w:rFonts w:hint="eastAsia" w:ascii="仿宋_GB2312" w:eastAsia="仿宋_GB2312" w:cs="Noto Sans Mono CJK JP Regular"/>
          <w:color w:val="auto"/>
          <w:sz w:val="32"/>
          <w:szCs w:val="32"/>
          <w:highlight w:val="none"/>
          <w:shd w:val="clear" w:fill="FFFFFF"/>
          <w:lang w:val="en-US" w:eastAsia="zh-CN"/>
        </w:rPr>
        <w:t>全</w:t>
      </w:r>
      <w:r>
        <w:rPr>
          <w:rFonts w:hint="eastAsia" w:ascii="仿宋_GB2312" w:hAnsi="宋体" w:eastAsia="仿宋_GB2312" w:cs="Noto Sans Mono CJK JP Regular"/>
          <w:color w:val="auto"/>
          <w:sz w:val="32"/>
          <w:szCs w:val="32"/>
          <w:highlight w:val="none"/>
          <w:shd w:val="clear" w:fill="FFFFFF"/>
          <w:lang w:eastAsia="zh-CN"/>
        </w:rPr>
        <w:t>力打造自贸港国际交流合作重要门户</w:t>
      </w:r>
      <w:r>
        <w:rPr>
          <w:rFonts w:hint="eastAsia" w:ascii="仿宋_GB2312" w:eastAsia="仿宋_GB2312" w:cs="Noto Sans Mono CJK JP Regular"/>
          <w:color w:val="auto"/>
          <w:sz w:val="32"/>
          <w:szCs w:val="32"/>
          <w:highlight w:val="none"/>
          <w:shd w:val="clear" w:fill="FFFFFF"/>
          <w:lang w:eastAsia="zh-CN"/>
        </w:rPr>
        <w:t>、</w:t>
      </w:r>
      <w:r>
        <w:rPr>
          <w:rFonts w:hint="eastAsia" w:ascii="仿宋_GB2312" w:hAnsi="宋体" w:eastAsia="仿宋_GB2312" w:cs="Noto Sans Mono CJK JP Regular"/>
          <w:color w:val="auto"/>
          <w:sz w:val="32"/>
          <w:szCs w:val="32"/>
          <w:highlight w:val="none"/>
          <w:shd w:val="clear" w:fill="FFFFFF"/>
          <w:lang w:eastAsia="zh-CN"/>
        </w:rPr>
        <w:t>开放型经济新枢纽，为谱写中国式现代化海南篇章</w:t>
      </w:r>
      <w:r>
        <w:rPr>
          <w:rFonts w:hint="eastAsia" w:ascii="仿宋_GB2312" w:eastAsia="仿宋_GB2312" w:cs="Noto Sans Mono CJK JP Regular"/>
          <w:color w:val="auto"/>
          <w:sz w:val="32"/>
          <w:szCs w:val="32"/>
          <w:highlight w:val="none"/>
          <w:shd w:val="clear" w:fill="FFFFFF"/>
          <w:lang w:val="en-US" w:eastAsia="zh-CN"/>
        </w:rPr>
        <w:t>三亚章节</w:t>
      </w:r>
      <w:r>
        <w:rPr>
          <w:rFonts w:hint="eastAsia" w:ascii="仿宋_GB2312" w:hAnsi="宋体" w:eastAsia="仿宋_GB2312" w:cs="Noto Sans Mono CJK JP Regular"/>
          <w:color w:val="auto"/>
          <w:sz w:val="32"/>
          <w:szCs w:val="32"/>
          <w:highlight w:val="none"/>
          <w:shd w:val="clear" w:fill="FFFFFF"/>
          <w:lang w:eastAsia="zh-CN"/>
        </w:rPr>
        <w:t>贡献天涯力量。</w:t>
      </w:r>
    </w:p>
    <w:p>
      <w:pPr>
        <w:pStyle w:val="28"/>
        <w:keepNext/>
        <w:keepLines/>
        <w:shd w:val="clear" w:color="000000" w:fill="FFFFFF"/>
        <w:tabs>
          <w:tab w:val="left" w:pos="3119"/>
        </w:tabs>
        <w:spacing w:line="578" w:lineRule="exact"/>
        <w:ind w:firstLine="0" w:firstLineChars="0"/>
        <w:jc w:val="center"/>
        <w:outlineLvl w:val="1"/>
        <w:rPr>
          <w:color w:val="auto"/>
          <w:highlight w:val="none"/>
        </w:rPr>
      </w:pPr>
      <w:bookmarkStart w:id="135" w:name="_Toc26297"/>
      <w:bookmarkStart w:id="136" w:name="_Toc19265"/>
      <w:bookmarkStart w:id="137" w:name="_Toc21582"/>
      <w:bookmarkStart w:id="138" w:name="_Toc11040"/>
      <w:bookmarkStart w:id="139" w:name="_Toc30638"/>
      <w:bookmarkStart w:id="140" w:name="_Toc16223"/>
      <w:bookmarkStart w:id="141" w:name="_Toc17786"/>
      <w:bookmarkStart w:id="142" w:name="_Toc11985"/>
      <w:bookmarkStart w:id="143" w:name="_Toc29685"/>
      <w:bookmarkStart w:id="144" w:name="_Toc11486"/>
      <w:bookmarkStart w:id="145" w:name="_Toc27359"/>
      <w:bookmarkStart w:id="146" w:name="_Toc23700"/>
      <w:bookmarkStart w:id="147" w:name="_Toc2965"/>
      <w:bookmarkStart w:id="148" w:name="_Toc12159"/>
      <w:bookmarkStart w:id="149" w:name="_Toc29506"/>
      <w:bookmarkStart w:id="150" w:name="_Toc200106677"/>
      <w:bookmarkStart w:id="151" w:name="_Toc201136785"/>
      <w:bookmarkStart w:id="152" w:name="_Toc200633863"/>
      <w:r>
        <w:rPr>
          <w:rFonts w:hint="eastAsia"/>
          <w:color w:val="auto"/>
          <w:highlight w:val="none"/>
        </w:rPr>
        <w:t>第二节</w:t>
      </w:r>
      <w:r>
        <w:rPr>
          <w:color w:val="auto"/>
          <w:highlight w:val="none"/>
        </w:rPr>
        <w:t xml:space="preserve"> </w:t>
      </w:r>
      <w:r>
        <w:rPr>
          <w:rFonts w:hint="eastAsia"/>
          <w:color w:val="auto"/>
          <w:highlight w:val="none"/>
        </w:rPr>
        <w:t>基本原则</w:t>
      </w:r>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p>
    <w:p>
      <w:pPr>
        <w:pStyle w:val="27"/>
        <w:widowControl w:val="0"/>
        <w:shd w:val="clear" w:color="000000" w:fill="FFFFFF"/>
        <w:spacing w:before="0" w:beforeAutospacing="0" w:after="0" w:afterAutospacing="0" w:line="578" w:lineRule="exact"/>
        <w:ind w:firstLine="643" w:firstLineChars="200"/>
        <w:rPr>
          <w:rFonts w:hint="eastAsia" w:ascii="仿宋_GB2312" w:hAnsi="黑体" w:eastAsia="仿宋_GB2312" w:cs="Noto Sans Mono CJK JP Regular"/>
          <w:sz w:val="32"/>
          <w:szCs w:val="32"/>
          <w:highlight w:val="none"/>
        </w:rPr>
      </w:pPr>
      <w:r>
        <w:rPr>
          <w:rFonts w:hint="default" w:ascii="Times New Roman" w:hAnsi="Times New Roman" w:eastAsia="仿宋_GB2312" w:cs="Times New Roman"/>
          <w:b/>
          <w:bCs/>
          <w:sz w:val="32"/>
          <w:szCs w:val="32"/>
          <w:highlight w:val="none"/>
        </w:rPr>
        <w:t>——</w:t>
      </w:r>
      <w:r>
        <w:rPr>
          <w:rFonts w:hint="eastAsia" w:ascii="仿宋_GB2312" w:hAnsi="黑体" w:eastAsia="仿宋_GB2312" w:cs="Noto Sans Mono CJK JP Regular"/>
          <w:b/>
          <w:bCs/>
          <w:sz w:val="32"/>
          <w:szCs w:val="32"/>
          <w:highlight w:val="none"/>
        </w:rPr>
        <w:t>坚持党的全面领导</w:t>
      </w:r>
      <w:r>
        <w:rPr>
          <w:rFonts w:hint="eastAsia" w:ascii="仿宋_GB2312" w:hAnsi="黑体" w:eastAsia="仿宋_GB2312" w:cs="Noto Sans Mono CJK JP Regular"/>
          <w:b/>
          <w:bCs/>
          <w:sz w:val="32"/>
          <w:szCs w:val="32"/>
          <w:highlight w:val="none"/>
          <w:lang w:eastAsia="zh-CN"/>
        </w:rPr>
        <w:t>。</w:t>
      </w:r>
      <w:r>
        <w:rPr>
          <w:rFonts w:hint="eastAsia" w:ascii="仿宋_GB2312" w:hAnsi="黑体" w:eastAsia="仿宋_GB2312" w:cs="Noto Sans Mono CJK JP Regular"/>
          <w:b w:val="0"/>
          <w:bCs w:val="0"/>
          <w:sz w:val="32"/>
          <w:szCs w:val="32"/>
          <w:highlight w:val="none"/>
          <w:lang w:val="en-US" w:eastAsia="zh-CN"/>
        </w:rPr>
        <w:t>坚决维护党中央权威和集中统一领导，充分发挥党总揽全局、协调各方的领导核心作用，把党的领导贯穿经济社会发展各方面全过程，</w:t>
      </w:r>
      <w:r>
        <w:rPr>
          <w:rFonts w:hint="eastAsia" w:ascii="仿宋_GB2312" w:hAnsi="黑体" w:eastAsia="仿宋_GB2312" w:cs="Noto Sans Mono CJK JP Regular"/>
          <w:sz w:val="32"/>
          <w:szCs w:val="32"/>
          <w:highlight w:val="none"/>
          <w:lang w:val="en-US" w:eastAsia="zh-CN"/>
        </w:rPr>
        <w:t>持之以恒净化政治生态，确保改革开放和经济社会高质量发展始终沿着正确的方向前进</w:t>
      </w:r>
      <w:r>
        <w:rPr>
          <w:rFonts w:hint="eastAsia" w:ascii="仿宋_GB2312" w:hAnsi="黑体" w:eastAsia="仿宋_GB2312" w:cs="Noto Sans Mono CJK JP Regular"/>
          <w:sz w:val="32"/>
          <w:szCs w:val="32"/>
          <w:highlight w:val="none"/>
        </w:rPr>
        <w:t>。</w:t>
      </w:r>
    </w:p>
    <w:p>
      <w:pPr>
        <w:pStyle w:val="27"/>
        <w:keepNext w:val="0"/>
        <w:keepLines w:val="0"/>
        <w:widowControl w:val="0"/>
        <w:suppressLineNumbers w:val="0"/>
        <w:shd w:val="clear" w:fill="FFFFFF"/>
        <w:spacing w:before="0" w:beforeAutospacing="0" w:after="0" w:afterAutospacing="0" w:line="578" w:lineRule="exact"/>
        <w:ind w:left="0" w:right="0" w:firstLine="643" w:firstLineChars="200"/>
        <w:rPr>
          <w:rFonts w:hint="default" w:ascii="仿宋_GB2312" w:hAnsi="宋体" w:eastAsia="仿宋_GB2312" w:cs="Noto Sans Mono CJK JP Regular"/>
          <w:sz w:val="32"/>
          <w:szCs w:val="32"/>
          <w:highlight w:val="none"/>
          <w:shd w:val="clear" w:fill="FFFFFF"/>
          <w:lang w:val="en-US"/>
        </w:rPr>
      </w:pPr>
      <w:r>
        <w:rPr>
          <w:rFonts w:hint="default" w:ascii="Times New Roman" w:hAnsi="Times New Roman" w:eastAsia="仿宋_GB2312" w:cs="Times New Roman"/>
          <w:b/>
          <w:bCs/>
          <w:color w:val="auto"/>
          <w:sz w:val="32"/>
          <w:szCs w:val="32"/>
          <w:highlight w:val="none"/>
          <w:shd w:val="clear" w:fill="FFFFFF"/>
          <w:lang w:eastAsia="zh-CN"/>
        </w:rPr>
        <w:t>——</w:t>
      </w:r>
      <w:r>
        <w:rPr>
          <w:rFonts w:hint="eastAsia" w:ascii="仿宋_GB2312" w:hAnsi="宋体" w:eastAsia="仿宋_GB2312" w:cs="Noto Sans Mono CJK JP Regular"/>
          <w:b/>
          <w:bCs/>
          <w:color w:val="auto"/>
          <w:sz w:val="32"/>
          <w:szCs w:val="32"/>
          <w:highlight w:val="none"/>
          <w:shd w:val="clear" w:fill="FFFFFF"/>
          <w:lang w:eastAsia="zh-CN"/>
        </w:rPr>
        <w:t>坚持以人民为中心</w:t>
      </w:r>
      <w:r>
        <w:rPr>
          <w:rFonts w:hint="eastAsia" w:ascii="仿宋_GB2312" w:hAnsi="宋体" w:eastAsia="仿宋_GB2312" w:cs="Noto Sans Mono CJK JP Regular"/>
          <w:color w:val="auto"/>
          <w:sz w:val="32"/>
          <w:szCs w:val="32"/>
          <w:highlight w:val="none"/>
          <w:shd w:val="clear" w:fill="FFFFFF"/>
          <w:lang w:eastAsia="zh-CN"/>
        </w:rPr>
        <w:t>。</w:t>
      </w:r>
      <w:r>
        <w:rPr>
          <w:rFonts w:hint="eastAsia" w:ascii="仿宋_GB2312" w:hAnsi="仿宋_GB2312" w:eastAsia="仿宋_GB2312" w:cs="仿宋_GB2312"/>
          <w:color w:val="auto"/>
          <w:sz w:val="32"/>
          <w:szCs w:val="32"/>
          <w:highlight w:val="none"/>
          <w:shd w:val="clear" w:fill="FFFFFF"/>
          <w:lang w:eastAsia="zh-CN"/>
        </w:rPr>
        <w:t>践行</w:t>
      </w:r>
      <w:r>
        <w:rPr>
          <w:rFonts w:hint="eastAsia" w:ascii="仿宋_GB2312" w:hAnsi="仿宋_GB2312" w:eastAsia="仿宋_GB2312" w:cs="仿宋_GB2312"/>
          <w:color w:val="auto"/>
          <w:sz w:val="32"/>
          <w:szCs w:val="32"/>
          <w:highlight w:val="none"/>
          <w:shd w:val="clear" w:fill="FFFFFF"/>
          <w:lang w:val="en-US" w:eastAsia="zh-CN"/>
        </w:rPr>
        <w:t>“</w:t>
      </w:r>
      <w:r>
        <w:rPr>
          <w:rFonts w:hint="eastAsia" w:ascii="仿宋_GB2312" w:hAnsi="仿宋_GB2312" w:eastAsia="仿宋_GB2312" w:cs="仿宋_GB2312"/>
          <w:color w:val="auto"/>
          <w:sz w:val="32"/>
          <w:szCs w:val="32"/>
          <w:highlight w:val="none"/>
          <w:shd w:val="clear" w:fill="FFFFFF"/>
          <w:lang w:eastAsia="zh-CN"/>
        </w:rPr>
        <w:t>人民城市人民建、人民城市为人民</w:t>
      </w:r>
      <w:r>
        <w:rPr>
          <w:rFonts w:hint="eastAsia" w:ascii="仿宋_GB2312" w:hAnsi="仿宋_GB2312" w:eastAsia="仿宋_GB2312" w:cs="仿宋_GB2312"/>
          <w:color w:val="auto"/>
          <w:sz w:val="32"/>
          <w:szCs w:val="32"/>
          <w:highlight w:val="none"/>
          <w:shd w:val="clear" w:fill="FFFFFF"/>
          <w:lang w:val="en-US" w:eastAsia="zh-CN"/>
        </w:rPr>
        <w:t>”</w:t>
      </w:r>
      <w:r>
        <w:rPr>
          <w:rFonts w:hint="eastAsia" w:ascii="仿宋_GB2312" w:hAnsi="仿宋_GB2312" w:eastAsia="仿宋_GB2312" w:cs="仿宋_GB2312"/>
          <w:color w:val="auto"/>
          <w:sz w:val="32"/>
          <w:szCs w:val="32"/>
          <w:highlight w:val="none"/>
          <w:shd w:val="clear" w:fill="FFFFFF"/>
          <w:lang w:eastAsia="zh-CN"/>
        </w:rPr>
        <w:t>理念，</w:t>
      </w:r>
      <w:r>
        <w:rPr>
          <w:rFonts w:hint="eastAsia" w:ascii="仿宋_GB2312" w:hAnsi="仿宋_GB2312" w:eastAsia="仿宋_GB2312" w:cs="仿宋_GB2312"/>
          <w:color w:val="auto"/>
          <w:sz w:val="32"/>
          <w:szCs w:val="32"/>
          <w:highlight w:val="none"/>
          <w:shd w:val="clear" w:fill="FFFFFF"/>
          <w:lang w:val="en-US" w:eastAsia="zh-CN"/>
        </w:rPr>
        <w:t>树牢造福人民的政绩观，注重在发展中保障和改善民生，在满足民生需求中拓展发展空间，推动经济和社会协调发展</w:t>
      </w:r>
      <w:r>
        <w:rPr>
          <w:rFonts w:hint="eastAsia" w:ascii="仿宋_GB2312" w:hAnsi="仿宋_GB2312" w:eastAsia="仿宋_GB2312" w:cs="仿宋_GB2312"/>
          <w:color w:val="auto"/>
          <w:sz w:val="32"/>
          <w:szCs w:val="32"/>
          <w:highlight w:val="none"/>
          <w:shd w:val="clear" w:fill="FFFFFF"/>
          <w:lang w:val="en-US" w:eastAsia="zh-CN"/>
        </w:rPr>
        <w:t>、</w:t>
      </w:r>
      <w:r>
        <w:rPr>
          <w:rFonts w:hint="eastAsia" w:ascii="仿宋_GB2312" w:hAnsi="仿宋_GB2312" w:eastAsia="仿宋_GB2312" w:cs="仿宋_GB2312"/>
          <w:color w:val="auto"/>
          <w:sz w:val="32"/>
          <w:szCs w:val="32"/>
          <w:highlight w:val="none"/>
          <w:shd w:val="clear" w:fill="FFFFFF"/>
          <w:lang w:val="en-US" w:eastAsia="zh-CN"/>
        </w:rPr>
        <w:t>物质文明和精神文明相得益彰，让自贸港建设成果更多更公平惠及全体人民。</w:t>
      </w:r>
    </w:p>
    <w:p>
      <w:pPr>
        <w:pStyle w:val="27"/>
        <w:widowControl w:val="0"/>
        <w:shd w:val="clear" w:color="000000" w:fill="FFFFFF"/>
        <w:spacing w:before="0" w:beforeAutospacing="0" w:after="0" w:afterAutospacing="0" w:line="578" w:lineRule="exact"/>
        <w:ind w:firstLine="643" w:firstLineChars="200"/>
        <w:rPr>
          <w:rFonts w:ascii="仿宋_GB2312" w:hAnsi="黑体" w:eastAsia="仿宋_GB2312" w:cs="Noto Sans Mono CJK JP Regular"/>
          <w:sz w:val="32"/>
          <w:szCs w:val="32"/>
          <w:highlight w:val="none"/>
        </w:rPr>
      </w:pPr>
      <w:r>
        <w:rPr>
          <w:rFonts w:hint="default" w:ascii="Times New Roman" w:hAnsi="Times New Roman" w:eastAsia="仿宋_GB2312" w:cs="Times New Roman"/>
          <w:b/>
          <w:bCs/>
          <w:color w:val="auto"/>
          <w:sz w:val="32"/>
          <w:szCs w:val="32"/>
          <w:highlight w:val="none"/>
          <w:shd w:val="clear" w:fill="FFFFFF"/>
        </w:rPr>
        <w:t>——</w:t>
      </w:r>
      <w:r>
        <w:rPr>
          <w:rFonts w:hint="eastAsia" w:ascii="仿宋_GB2312" w:hAnsi="黑体" w:eastAsia="仿宋_GB2312" w:cs="Noto Sans Mono CJK JP Regular"/>
          <w:b/>
          <w:bCs/>
          <w:sz w:val="32"/>
          <w:szCs w:val="32"/>
          <w:highlight w:val="none"/>
        </w:rPr>
        <w:t>坚持深化全面开放。</w:t>
      </w:r>
      <w:r>
        <w:rPr>
          <w:rFonts w:hint="eastAsia" w:ascii="仿宋_GB2312" w:hAnsi="黑体" w:eastAsia="仿宋_GB2312" w:cs="Noto Sans Mono CJK JP Regular"/>
          <w:sz w:val="32"/>
          <w:szCs w:val="32"/>
          <w:highlight w:val="none"/>
        </w:rPr>
        <w:t>立足海南自贸港</w:t>
      </w:r>
      <w:r>
        <w:rPr>
          <w:rFonts w:hint="eastAsia" w:ascii="仿宋_GB2312" w:hAnsi="黑体" w:eastAsia="仿宋_GB2312" w:cs="Noto Sans Mono CJK JP Regular"/>
          <w:sz w:val="32"/>
          <w:szCs w:val="32"/>
          <w:highlight w:val="none"/>
          <w:lang w:eastAsia="zh-CN"/>
        </w:rPr>
        <w:t>“</w:t>
      </w:r>
      <w:r>
        <w:rPr>
          <w:rFonts w:hint="eastAsia" w:ascii="仿宋_GB2312" w:hAnsi="黑体" w:eastAsia="仿宋_GB2312" w:cs="Noto Sans Mono CJK JP Regular"/>
          <w:sz w:val="32"/>
          <w:szCs w:val="32"/>
          <w:highlight w:val="none"/>
          <w:lang w:val="en-US" w:eastAsia="zh-CN"/>
        </w:rPr>
        <w:t>建设</w:t>
      </w:r>
      <w:r>
        <w:rPr>
          <w:rFonts w:hint="eastAsia" w:ascii="仿宋_GB2312" w:hAnsi="宋体" w:eastAsia="仿宋_GB2312" w:cs="Noto Sans Mono CJK JP Regular"/>
          <w:color w:val="auto"/>
          <w:sz w:val="32"/>
          <w:szCs w:val="32"/>
          <w:highlight w:val="none"/>
          <w:shd w:val="clear" w:fill="FFFFFF"/>
          <w:lang w:eastAsia="zh-CN"/>
        </w:rPr>
        <w:t>新时代对外开放的重要门户</w:t>
      </w:r>
      <w:r>
        <w:rPr>
          <w:rFonts w:hint="default" w:ascii="仿宋_GB2312" w:eastAsia="仿宋_GB2312" w:cs="Noto Sans Mono CJK JP Regular"/>
          <w:color w:val="auto"/>
          <w:sz w:val="32"/>
          <w:szCs w:val="32"/>
          <w:highlight w:val="none"/>
          <w:shd w:val="clear" w:fill="FFFFFF"/>
          <w:lang w:val="en-US" w:eastAsia="zh-CN"/>
        </w:rPr>
        <w:t>”</w:t>
      </w:r>
      <w:r>
        <w:rPr>
          <w:rFonts w:hint="eastAsia" w:ascii="仿宋_GB2312" w:hAnsi="黑体" w:eastAsia="仿宋_GB2312" w:cs="Noto Sans Mono CJK JP Regular"/>
          <w:sz w:val="32"/>
          <w:szCs w:val="32"/>
          <w:highlight w:val="none"/>
        </w:rPr>
        <w:t>定位，</w:t>
      </w:r>
      <w:r>
        <w:rPr>
          <w:rFonts w:hint="eastAsia" w:ascii="Times New Roman" w:hAnsi="Times New Roman" w:eastAsia="仿宋_GB2312" w:cs="Times New Roman"/>
          <w:sz w:val="32"/>
          <w:szCs w:val="32"/>
          <w:highlight w:val="none"/>
          <w:shd w:val="clear" w:color="auto" w:fill="FFFFFF"/>
        </w:rPr>
        <w:t>强化制度型开放</w:t>
      </w:r>
      <w:r>
        <w:rPr>
          <w:rFonts w:hint="eastAsia" w:ascii="Times New Roman" w:hAnsi="Times New Roman" w:eastAsia="仿宋_GB2312" w:cs="Times New Roman"/>
          <w:sz w:val="32"/>
          <w:szCs w:val="32"/>
          <w:highlight w:val="none"/>
        </w:rPr>
        <w:t>赋能，</w:t>
      </w:r>
      <w:r>
        <w:rPr>
          <w:rFonts w:hint="eastAsia" w:ascii="Times New Roman" w:hAnsi="Times New Roman" w:eastAsia="仿宋_GB2312" w:cs="Times New Roman"/>
          <w:sz w:val="32"/>
          <w:szCs w:val="32"/>
          <w:highlight w:val="none"/>
          <w:lang w:val="en-US" w:eastAsia="zh-CN"/>
        </w:rPr>
        <w:t>推动开放</w:t>
      </w:r>
      <w:r>
        <w:rPr>
          <w:rFonts w:hint="eastAsia" w:ascii="Times New Roman" w:hAnsi="Times New Roman" w:eastAsia="仿宋_GB2312" w:cs="Times New Roman"/>
          <w:sz w:val="32"/>
          <w:szCs w:val="32"/>
          <w:highlight w:val="none"/>
        </w:rPr>
        <w:t>政策更普惠、贸易管理更宽松、通行措施更高效、监</w:t>
      </w:r>
      <w:r>
        <w:rPr>
          <w:rFonts w:hint="eastAsia" w:ascii="仿宋_GB2312" w:hAnsi="黑体" w:eastAsia="仿宋_GB2312" w:cs="Noto Sans Mono CJK JP Regular"/>
          <w:sz w:val="32"/>
          <w:szCs w:val="32"/>
          <w:highlight w:val="none"/>
        </w:rPr>
        <w:t>管模式更精准，</w:t>
      </w:r>
      <w:r>
        <w:rPr>
          <w:rFonts w:hint="eastAsia" w:ascii="仿宋_GB2312" w:hAnsi="黑体" w:eastAsia="仿宋_GB2312" w:cs="Noto Sans Mono CJK JP Regular"/>
          <w:sz w:val="32"/>
          <w:szCs w:val="32"/>
          <w:highlight w:val="none"/>
          <w:lang w:val="en-US" w:eastAsia="zh-CN"/>
        </w:rPr>
        <w:t>为海南自贸港</w:t>
      </w:r>
      <w:r>
        <w:rPr>
          <w:rFonts w:hint="eastAsia" w:ascii="仿宋_GB2312" w:eastAsia="仿宋_GB2312"/>
          <w:sz w:val="32"/>
          <w:szCs w:val="32"/>
          <w:highlight w:val="none"/>
        </w:rPr>
        <w:t>构建面向东盟、链接全球的开放型经济新高地提供天涯实践</w:t>
      </w:r>
      <w:r>
        <w:rPr>
          <w:rFonts w:hint="eastAsia" w:ascii="仿宋_GB2312" w:eastAsia="仿宋_GB2312"/>
          <w:sz w:val="32"/>
          <w:szCs w:val="32"/>
          <w:highlight w:val="none"/>
          <w:lang w:eastAsia="zh-CN"/>
        </w:rPr>
        <w:t>，</w:t>
      </w:r>
      <w:r>
        <w:rPr>
          <w:rFonts w:hint="eastAsia" w:ascii="仿宋_GB2312" w:eastAsia="仿宋_GB2312"/>
          <w:sz w:val="32"/>
          <w:szCs w:val="32"/>
          <w:highlight w:val="none"/>
        </w:rPr>
        <w:t>贡献天涯智慧。</w:t>
      </w:r>
    </w:p>
    <w:p>
      <w:pPr>
        <w:pStyle w:val="27"/>
        <w:widowControl w:val="0"/>
        <w:shd w:val="clear" w:color="000000" w:fill="FFFFFF"/>
        <w:spacing w:before="0" w:beforeAutospacing="0" w:after="0" w:afterAutospacing="0" w:line="578" w:lineRule="exact"/>
        <w:ind w:firstLine="643" w:firstLineChars="200"/>
        <w:rPr>
          <w:rFonts w:ascii="仿宋_GB2312" w:hAnsi="黑体" w:eastAsia="仿宋_GB2312" w:cs="Noto Sans Mono CJK JP Regular"/>
          <w:sz w:val="32"/>
          <w:szCs w:val="32"/>
          <w:highlight w:val="none"/>
        </w:rPr>
      </w:pPr>
      <w:r>
        <w:rPr>
          <w:rFonts w:hint="default" w:ascii="Times New Roman" w:hAnsi="Times New Roman" w:eastAsia="仿宋_GB2312" w:cs="Times New Roman"/>
          <w:b/>
          <w:bCs/>
          <w:color w:val="auto"/>
          <w:sz w:val="32"/>
          <w:szCs w:val="32"/>
          <w:highlight w:val="none"/>
          <w:shd w:val="clear" w:fill="FFFFFF"/>
        </w:rPr>
        <w:t>——</w:t>
      </w:r>
      <w:r>
        <w:rPr>
          <w:rFonts w:hint="eastAsia" w:ascii="仿宋_GB2312" w:hAnsi="黑体" w:eastAsia="仿宋_GB2312" w:cs="Noto Sans Mono CJK JP Regular"/>
          <w:b/>
          <w:bCs/>
          <w:sz w:val="32"/>
          <w:szCs w:val="32"/>
          <w:highlight w:val="none"/>
        </w:rPr>
        <w:t>坚持创新驱动发展。</w:t>
      </w:r>
      <w:r>
        <w:rPr>
          <w:rFonts w:hint="eastAsia" w:ascii="仿宋_GB2312" w:hAnsi="黑体" w:eastAsia="仿宋_GB2312" w:cs="Noto Sans Mono CJK JP Regular"/>
          <w:sz w:val="32"/>
          <w:szCs w:val="32"/>
          <w:highlight w:val="none"/>
        </w:rPr>
        <w:t>紧扣高质量发展主题，加快先进制造业和现代服务业</w:t>
      </w:r>
      <w:r>
        <w:rPr>
          <w:rFonts w:hint="eastAsia" w:ascii="仿宋_GB2312" w:hAnsi="黑体" w:eastAsia="仿宋_GB2312" w:cs="Noto Sans Mono CJK JP Regular"/>
          <w:sz w:val="32"/>
          <w:szCs w:val="32"/>
          <w:highlight w:val="none"/>
          <w:lang w:eastAsia="zh-CN"/>
        </w:rPr>
        <w:t>“</w:t>
      </w:r>
      <w:r>
        <w:rPr>
          <w:rFonts w:hint="eastAsia" w:ascii="仿宋_GB2312" w:hAnsi="黑体" w:eastAsia="仿宋_GB2312" w:cs="Noto Sans Mono CJK JP Regular"/>
          <w:sz w:val="32"/>
          <w:szCs w:val="32"/>
          <w:highlight w:val="none"/>
        </w:rPr>
        <w:t>双轮驱动</w:t>
      </w:r>
      <w:r>
        <w:rPr>
          <w:rFonts w:hint="eastAsia" w:ascii="仿宋_GB2312" w:hAnsi="黑体" w:eastAsia="仿宋_GB2312" w:cs="Noto Sans Mono CJK JP Regular"/>
          <w:sz w:val="32"/>
          <w:szCs w:val="32"/>
          <w:highlight w:val="none"/>
          <w:lang w:eastAsia="zh-CN"/>
        </w:rPr>
        <w:t>”</w:t>
      </w:r>
      <w:r>
        <w:rPr>
          <w:rFonts w:hint="eastAsia" w:ascii="仿宋_GB2312" w:hAnsi="黑体" w:eastAsia="仿宋_GB2312" w:cs="Noto Sans Mono CJK JP Regular"/>
          <w:sz w:val="32"/>
          <w:szCs w:val="32"/>
          <w:highlight w:val="none"/>
        </w:rPr>
        <w:t>，发挥好园区平台的引领作用，壮大数字经济、卫星遥感、低空经济、绿色低碳等新动能，做好产业强链补链延链文章，</w:t>
      </w:r>
      <w:r>
        <w:rPr>
          <w:rFonts w:hint="eastAsia" w:ascii="仿宋_GB2312" w:eastAsia="仿宋_GB2312"/>
          <w:sz w:val="32"/>
          <w:szCs w:val="32"/>
          <w:highlight w:val="none"/>
        </w:rPr>
        <w:t>以科技创新引领现代化产业体系建设，</w:t>
      </w:r>
      <w:r>
        <w:rPr>
          <w:rFonts w:hint="eastAsia" w:ascii="仿宋_GB2312" w:hAnsi="黑体" w:eastAsia="仿宋_GB2312" w:cs="Noto Sans Mono CJK JP Regular"/>
          <w:sz w:val="32"/>
          <w:szCs w:val="32"/>
          <w:highlight w:val="none"/>
          <w:lang w:val="en-US" w:eastAsia="zh-CN"/>
        </w:rPr>
        <w:t>争当自贸港产业高质量发展排头兵</w:t>
      </w:r>
      <w:r>
        <w:rPr>
          <w:rFonts w:hint="eastAsia" w:ascii="仿宋_GB2312" w:hAnsi="黑体" w:eastAsia="仿宋_GB2312" w:cs="Noto Sans Mono CJK JP Regular"/>
          <w:sz w:val="32"/>
          <w:szCs w:val="32"/>
          <w:highlight w:val="none"/>
        </w:rPr>
        <w:t>。</w:t>
      </w:r>
    </w:p>
    <w:p>
      <w:pPr>
        <w:pStyle w:val="27"/>
        <w:keepNext w:val="0"/>
        <w:keepLines w:val="0"/>
        <w:widowControl w:val="0"/>
        <w:suppressLineNumbers w:val="0"/>
        <w:shd w:val="clear" w:fill="FFFFFF"/>
        <w:spacing w:before="0" w:beforeAutospacing="0" w:after="0" w:afterAutospacing="0" w:line="578" w:lineRule="exact"/>
        <w:ind w:left="0" w:right="0" w:firstLine="643" w:firstLineChars="200"/>
        <w:rPr>
          <w:rFonts w:hint="eastAsia" w:ascii="仿宋_GB2312" w:hAnsi="宋体" w:eastAsia="仿宋_GB2312" w:cs="Noto Sans Mono CJK JP Regular"/>
          <w:sz w:val="32"/>
          <w:szCs w:val="32"/>
          <w:highlight w:val="none"/>
          <w:shd w:val="clear" w:fill="FFFFFF"/>
          <w:lang w:val="en-US"/>
        </w:rPr>
      </w:pPr>
      <w:r>
        <w:rPr>
          <w:rFonts w:hint="default" w:ascii="Times New Roman" w:hAnsi="Times New Roman" w:eastAsia="仿宋_GB2312" w:cs="Times New Roman"/>
          <w:b/>
          <w:bCs/>
          <w:color w:val="auto"/>
          <w:sz w:val="32"/>
          <w:szCs w:val="32"/>
          <w:highlight w:val="none"/>
          <w:shd w:val="clear" w:fill="FFFFFF"/>
          <w:lang w:eastAsia="zh-CN"/>
        </w:rPr>
        <w:t>——</w:t>
      </w:r>
      <w:r>
        <w:rPr>
          <w:rFonts w:hint="eastAsia" w:ascii="仿宋_GB2312" w:hAnsi="宋体" w:eastAsia="仿宋_GB2312" w:cs="Noto Sans Mono CJK JP Regular"/>
          <w:b/>
          <w:bCs/>
          <w:color w:val="auto"/>
          <w:sz w:val="32"/>
          <w:szCs w:val="32"/>
          <w:highlight w:val="none"/>
          <w:shd w:val="clear" w:fill="FFFFFF"/>
          <w:lang w:eastAsia="zh-CN"/>
        </w:rPr>
        <w:t>坚持要素市场化配置。</w:t>
      </w:r>
      <w:r>
        <w:rPr>
          <w:rFonts w:hint="eastAsia" w:ascii="仿宋_GB2312" w:eastAsia="仿宋_GB2312" w:cs="Noto Sans Mono CJK JP Regular"/>
          <w:b w:val="0"/>
          <w:bCs w:val="0"/>
          <w:color w:val="auto"/>
          <w:sz w:val="32"/>
          <w:szCs w:val="32"/>
          <w:highlight w:val="none"/>
          <w:shd w:val="clear" w:fill="FFFFFF"/>
          <w:lang w:val="en-US" w:eastAsia="zh-CN"/>
        </w:rPr>
        <w:t>积极融入全国统一大市场建设，</w:t>
      </w:r>
      <w:r>
        <w:rPr>
          <w:rFonts w:hint="eastAsia" w:ascii="仿宋_GB2312" w:hAnsi="宋体" w:eastAsia="仿宋_GB2312" w:cs="Noto Sans Mono CJK JP Regular"/>
          <w:color w:val="auto"/>
          <w:sz w:val="32"/>
          <w:szCs w:val="32"/>
          <w:highlight w:val="none"/>
          <w:shd w:val="clear" w:fill="FFFFFF"/>
          <w:lang w:eastAsia="zh-CN"/>
        </w:rPr>
        <w:t>以要素市场化配置改革为牵引，破除体制机制障碍，推动土地、劳动力、资本、技术、数据等资源要素自由有序流动</w:t>
      </w:r>
      <w:r>
        <w:rPr>
          <w:rFonts w:hint="eastAsia" w:ascii="仿宋_GB2312" w:eastAsia="仿宋_GB2312" w:cs="Noto Sans Mono CJK JP Regular"/>
          <w:color w:val="auto"/>
          <w:sz w:val="32"/>
          <w:szCs w:val="32"/>
          <w:highlight w:val="none"/>
          <w:shd w:val="clear" w:fill="FFFFFF"/>
          <w:lang w:eastAsia="zh-CN"/>
        </w:rPr>
        <w:t>，</w:t>
      </w:r>
      <w:r>
        <w:rPr>
          <w:rFonts w:hint="eastAsia" w:ascii="仿宋_GB2312" w:hAnsi="宋体" w:eastAsia="仿宋_GB2312" w:cs="Noto Sans Mono CJK JP Regular"/>
          <w:color w:val="auto"/>
          <w:sz w:val="32"/>
          <w:szCs w:val="32"/>
          <w:highlight w:val="none"/>
          <w:shd w:val="clear" w:fill="FFFFFF"/>
          <w:lang w:eastAsia="zh-CN"/>
        </w:rPr>
        <w:t>依据市场规则、市场价格、市场竞争实现效益最大化和效率最优化，保障各种所有制经济依法平等使用生产要素，提升全要素生产率。</w:t>
      </w:r>
    </w:p>
    <w:p>
      <w:pPr>
        <w:pStyle w:val="27"/>
        <w:keepNext w:val="0"/>
        <w:keepLines w:val="0"/>
        <w:widowControl w:val="0"/>
        <w:suppressLineNumbers w:val="0"/>
        <w:shd w:val="clear" w:fill="FFFFFF"/>
        <w:spacing w:before="0" w:beforeAutospacing="0" w:after="0" w:afterAutospacing="0" w:line="578" w:lineRule="exact"/>
        <w:ind w:left="0" w:right="0" w:firstLine="643" w:firstLineChars="200"/>
        <w:rPr>
          <w:rFonts w:hint="eastAsia" w:ascii="仿宋_GB2312" w:hAnsi="宋体" w:eastAsia="仿宋_GB2312" w:cs="Noto Sans Mono CJK JP Regular"/>
          <w:sz w:val="32"/>
          <w:szCs w:val="32"/>
          <w:highlight w:val="none"/>
          <w:shd w:val="clear" w:fill="FFFFFF"/>
          <w:lang w:val="en-US"/>
        </w:rPr>
      </w:pPr>
      <w:r>
        <w:rPr>
          <w:rFonts w:hint="default" w:ascii="Times New Roman" w:hAnsi="Times New Roman" w:eastAsia="仿宋_GB2312" w:cs="Times New Roman"/>
          <w:b/>
          <w:bCs/>
          <w:color w:val="auto"/>
          <w:sz w:val="32"/>
          <w:szCs w:val="32"/>
          <w:highlight w:val="none"/>
          <w:shd w:val="clear" w:fill="FFFFFF"/>
          <w:lang w:eastAsia="zh-CN"/>
        </w:rPr>
        <w:t>——</w:t>
      </w:r>
      <w:r>
        <w:rPr>
          <w:rFonts w:hint="eastAsia" w:ascii="仿宋_GB2312" w:hAnsi="宋体" w:eastAsia="仿宋_GB2312" w:cs="Noto Sans Mono CJK JP Regular"/>
          <w:b/>
          <w:bCs/>
          <w:color w:val="auto"/>
          <w:sz w:val="32"/>
          <w:szCs w:val="32"/>
          <w:highlight w:val="none"/>
          <w:shd w:val="clear" w:fill="FFFFFF"/>
          <w:lang w:eastAsia="zh-CN"/>
        </w:rPr>
        <w:t>坚持统筹发展和安全。</w:t>
      </w:r>
      <w:r>
        <w:rPr>
          <w:rFonts w:hint="eastAsia" w:ascii="仿宋_GB2312" w:hAnsi="宋体" w:eastAsia="仿宋_GB2312" w:cs="Noto Sans Mono CJK JP Regular"/>
          <w:color w:val="auto"/>
          <w:sz w:val="32"/>
          <w:szCs w:val="32"/>
          <w:highlight w:val="none"/>
          <w:shd w:val="clear" w:fill="FFFFFF"/>
          <w:lang w:eastAsia="zh-CN"/>
        </w:rPr>
        <w:t>立足滨海中心城区定位，统筹旅游经济提质与</w:t>
      </w:r>
      <w:r>
        <w:rPr>
          <w:rFonts w:hint="eastAsia" w:ascii="仿宋_GB2312" w:eastAsia="仿宋_GB2312" w:cs="Noto Sans Mono CJK JP Regular"/>
          <w:color w:val="auto"/>
          <w:sz w:val="32"/>
          <w:szCs w:val="32"/>
          <w:highlight w:val="none"/>
          <w:shd w:val="clear" w:fill="FFFFFF"/>
          <w:lang w:eastAsia="zh-CN"/>
        </w:rPr>
        <w:t>城市精细化治理</w:t>
      </w:r>
      <w:r>
        <w:rPr>
          <w:rFonts w:hint="eastAsia" w:ascii="仿宋_GB2312" w:hAnsi="宋体" w:eastAsia="仿宋_GB2312" w:cs="Noto Sans Mono CJK JP Regular"/>
          <w:color w:val="auto"/>
          <w:sz w:val="32"/>
          <w:szCs w:val="32"/>
          <w:highlight w:val="none"/>
          <w:shd w:val="clear" w:fill="FFFFFF"/>
          <w:lang w:eastAsia="zh-CN"/>
        </w:rPr>
        <w:t>，强化重点领域监管。加快基层应急管理体系和能力建设，健全</w:t>
      </w:r>
      <w:r>
        <w:rPr>
          <w:rFonts w:hint="eastAsia" w:ascii="仿宋_GB2312" w:eastAsia="仿宋_GB2312" w:cs="Noto Sans Mono CJK JP Regular"/>
          <w:color w:val="auto"/>
          <w:sz w:val="32"/>
          <w:szCs w:val="32"/>
          <w:highlight w:val="none"/>
          <w:shd w:val="clear" w:fill="FFFFFF"/>
          <w:lang w:eastAsia="zh-CN"/>
        </w:rPr>
        <w:t>“</w:t>
      </w:r>
      <w:r>
        <w:rPr>
          <w:rFonts w:hint="eastAsia" w:ascii="仿宋_GB2312" w:hAnsi="宋体" w:eastAsia="仿宋_GB2312" w:cs="Noto Sans Mono CJK JP Regular"/>
          <w:color w:val="auto"/>
          <w:sz w:val="32"/>
          <w:szCs w:val="32"/>
          <w:highlight w:val="none"/>
          <w:shd w:val="clear" w:fill="FFFFFF"/>
          <w:lang w:eastAsia="zh-CN"/>
        </w:rPr>
        <w:t>平战结合</w:t>
      </w:r>
      <w:r>
        <w:rPr>
          <w:rFonts w:hint="eastAsia" w:ascii="仿宋_GB2312" w:eastAsia="仿宋_GB2312" w:cs="Noto Sans Mono CJK JP Regular"/>
          <w:color w:val="auto"/>
          <w:sz w:val="32"/>
          <w:szCs w:val="32"/>
          <w:highlight w:val="none"/>
          <w:shd w:val="clear" w:fill="FFFFFF"/>
          <w:lang w:eastAsia="zh-CN"/>
        </w:rPr>
        <w:t>”</w:t>
      </w:r>
      <w:r>
        <w:rPr>
          <w:rFonts w:hint="eastAsia" w:ascii="仿宋_GB2312" w:hAnsi="宋体" w:eastAsia="仿宋_GB2312" w:cs="Noto Sans Mono CJK JP Regular"/>
          <w:color w:val="auto"/>
          <w:sz w:val="32"/>
          <w:szCs w:val="32"/>
          <w:highlight w:val="none"/>
          <w:shd w:val="clear" w:fill="FFFFFF"/>
          <w:lang w:eastAsia="zh-CN"/>
        </w:rPr>
        <w:t>应急管理体系，打造具有热带滨海特色的韧性城区，实现高质量发展和高水平安全良性互动。</w:t>
      </w:r>
    </w:p>
    <w:p>
      <w:pPr>
        <w:pStyle w:val="27"/>
        <w:keepNext w:val="0"/>
        <w:keepLines w:val="0"/>
        <w:widowControl w:val="0"/>
        <w:suppressLineNumbers w:val="0"/>
        <w:shd w:val="clear" w:fill="FFFFFF"/>
        <w:spacing w:before="0" w:beforeAutospacing="0" w:after="0" w:afterAutospacing="0" w:line="578" w:lineRule="exact"/>
        <w:ind w:left="0" w:right="0" w:firstLine="643" w:firstLineChars="200"/>
        <w:rPr>
          <w:rFonts w:hint="eastAsia" w:ascii="仿宋_GB2312" w:eastAsia="仿宋_GB2312" w:cs="仿宋_GB2312"/>
          <w:sz w:val="32"/>
          <w:szCs w:val="32"/>
          <w:highlight w:val="none"/>
          <w:shd w:val="clear" w:fill="FFFFFF"/>
          <w:lang w:val="en-US"/>
        </w:rPr>
      </w:pPr>
      <w:bookmarkStart w:id="153" w:name="_Toc13537"/>
      <w:bookmarkStart w:id="154" w:name="_Toc19169"/>
      <w:bookmarkStart w:id="155" w:name="_Hlk216505789"/>
      <w:r>
        <w:rPr>
          <w:rFonts w:hint="default" w:ascii="Times New Roman" w:hAnsi="Times New Roman" w:eastAsia="仿宋_GB2312" w:cs="Times New Roman"/>
          <w:b/>
          <w:bCs/>
          <w:color w:val="auto"/>
          <w:sz w:val="32"/>
          <w:szCs w:val="32"/>
          <w:highlight w:val="none"/>
          <w:shd w:val="clear" w:fill="FFFFFF"/>
          <w:lang w:eastAsia="zh-CN"/>
        </w:rPr>
        <w:t>——</w:t>
      </w:r>
      <w:r>
        <w:rPr>
          <w:rFonts w:hint="eastAsia" w:ascii="仿宋_GB2312" w:hAnsi="宋体" w:eastAsia="仿宋_GB2312" w:cs="Noto Sans Mono CJK JP Regular"/>
          <w:b/>
          <w:bCs/>
          <w:color w:val="auto"/>
          <w:sz w:val="32"/>
          <w:szCs w:val="32"/>
          <w:highlight w:val="none"/>
          <w:shd w:val="clear" w:fill="FFFFFF"/>
          <w:lang w:eastAsia="zh-CN"/>
        </w:rPr>
        <w:t>坚持绿色发展理念。</w:t>
      </w:r>
      <w:r>
        <w:rPr>
          <w:rFonts w:hint="eastAsia" w:ascii="仿宋_GB2312" w:hAnsi="宋体" w:eastAsia="仿宋_GB2312" w:cs="Noto Sans Mono CJK JP Regular"/>
          <w:color w:val="auto"/>
          <w:sz w:val="32"/>
          <w:szCs w:val="32"/>
          <w:highlight w:val="none"/>
          <w:shd w:val="clear" w:fill="FFFFFF"/>
          <w:lang w:eastAsia="zh-CN"/>
        </w:rPr>
        <w:t>严格守护三亚湾珊瑚礁、红树林等关键生态系统，</w:t>
      </w:r>
      <w:r>
        <w:rPr>
          <w:rFonts w:hint="eastAsia" w:ascii="仿宋_GB2312" w:eastAsia="仿宋_GB2312" w:cs="Noto Sans Mono CJK JP Regular"/>
          <w:color w:val="auto"/>
          <w:sz w:val="32"/>
          <w:szCs w:val="32"/>
          <w:highlight w:val="none"/>
          <w:shd w:val="clear" w:fill="FFFFFF"/>
          <w:lang w:val="en-US" w:eastAsia="zh-CN"/>
        </w:rPr>
        <w:t>践行“向绿图强”，</w:t>
      </w:r>
      <w:r>
        <w:rPr>
          <w:rFonts w:hint="eastAsia" w:ascii="仿宋_GB2312" w:hAnsi="宋体" w:eastAsia="仿宋_GB2312" w:cs="Noto Sans Mono CJK JP Regular"/>
          <w:color w:val="auto"/>
          <w:sz w:val="32"/>
          <w:szCs w:val="32"/>
          <w:highlight w:val="none"/>
          <w:shd w:val="clear" w:fill="FFFFFF"/>
          <w:lang w:eastAsia="zh-CN"/>
        </w:rPr>
        <w:t>打通</w:t>
      </w:r>
      <w:r>
        <w:rPr>
          <w:rFonts w:hint="eastAsia" w:ascii="仿宋_GB2312" w:eastAsia="仿宋_GB2312" w:cs="Noto Sans Mono CJK JP Regular"/>
          <w:color w:val="auto"/>
          <w:sz w:val="32"/>
          <w:szCs w:val="32"/>
          <w:highlight w:val="none"/>
          <w:shd w:val="clear" w:fill="FFFFFF"/>
          <w:lang w:eastAsia="zh-CN"/>
        </w:rPr>
        <w:t>“</w:t>
      </w:r>
      <w:r>
        <w:rPr>
          <w:rFonts w:hint="eastAsia" w:ascii="仿宋_GB2312" w:hAnsi="宋体" w:eastAsia="仿宋_GB2312" w:cs="Noto Sans Mono CJK JP Regular"/>
          <w:color w:val="auto"/>
          <w:sz w:val="32"/>
          <w:szCs w:val="32"/>
          <w:highlight w:val="none"/>
          <w:shd w:val="clear" w:fill="FFFFFF"/>
          <w:lang w:eastAsia="zh-CN"/>
        </w:rPr>
        <w:t>碧海青山</w:t>
      </w:r>
      <w:r>
        <w:rPr>
          <w:rFonts w:hint="eastAsia" w:ascii="仿宋_GB2312" w:eastAsia="仿宋_GB2312" w:cs="Noto Sans Mono CJK JP Regular"/>
          <w:color w:val="auto"/>
          <w:sz w:val="32"/>
          <w:szCs w:val="32"/>
          <w:highlight w:val="none"/>
          <w:shd w:val="clear" w:fill="FFFFFF"/>
          <w:lang w:eastAsia="zh-CN"/>
        </w:rPr>
        <w:t>”</w:t>
      </w:r>
      <w:r>
        <w:rPr>
          <w:rFonts w:hint="eastAsia" w:ascii="仿宋_GB2312" w:hAnsi="宋体" w:eastAsia="仿宋_GB2312" w:cs="Noto Sans Mono CJK JP Regular"/>
          <w:color w:val="auto"/>
          <w:sz w:val="32"/>
          <w:szCs w:val="32"/>
          <w:highlight w:val="none"/>
          <w:shd w:val="clear" w:fill="FFFFFF"/>
          <w:lang w:eastAsia="zh-CN"/>
        </w:rPr>
        <w:t>向</w:t>
      </w:r>
      <w:r>
        <w:rPr>
          <w:rFonts w:hint="eastAsia" w:ascii="仿宋_GB2312" w:eastAsia="仿宋_GB2312" w:cs="Noto Sans Mono CJK JP Regular"/>
          <w:color w:val="auto"/>
          <w:sz w:val="32"/>
          <w:szCs w:val="32"/>
          <w:highlight w:val="none"/>
          <w:shd w:val="clear" w:fill="FFFFFF"/>
          <w:lang w:eastAsia="zh-CN"/>
        </w:rPr>
        <w:t>“</w:t>
      </w:r>
      <w:r>
        <w:rPr>
          <w:rFonts w:hint="eastAsia" w:ascii="仿宋_GB2312" w:hAnsi="宋体" w:eastAsia="仿宋_GB2312" w:cs="Noto Sans Mono CJK JP Regular"/>
          <w:color w:val="auto"/>
          <w:sz w:val="32"/>
          <w:szCs w:val="32"/>
          <w:highlight w:val="none"/>
          <w:shd w:val="clear" w:fill="FFFFFF"/>
          <w:lang w:eastAsia="zh-CN"/>
        </w:rPr>
        <w:t>金山银山</w:t>
      </w:r>
      <w:r>
        <w:rPr>
          <w:rFonts w:hint="eastAsia" w:ascii="仿宋_GB2312" w:eastAsia="仿宋_GB2312" w:cs="Noto Sans Mono CJK JP Regular"/>
          <w:color w:val="auto"/>
          <w:sz w:val="32"/>
          <w:szCs w:val="32"/>
          <w:highlight w:val="none"/>
          <w:shd w:val="clear" w:fill="FFFFFF"/>
          <w:lang w:eastAsia="zh-CN"/>
        </w:rPr>
        <w:t>”</w:t>
      </w:r>
      <w:r>
        <w:rPr>
          <w:rFonts w:hint="eastAsia" w:ascii="仿宋_GB2312" w:hAnsi="宋体" w:eastAsia="仿宋_GB2312" w:cs="Noto Sans Mono CJK JP Regular"/>
          <w:color w:val="auto"/>
          <w:sz w:val="32"/>
          <w:szCs w:val="32"/>
          <w:highlight w:val="none"/>
          <w:shd w:val="clear" w:fill="FFFFFF"/>
          <w:lang w:eastAsia="zh-CN"/>
        </w:rPr>
        <w:t>的转化路径，</w:t>
      </w:r>
      <w:r>
        <w:rPr>
          <w:rFonts w:hint="eastAsia" w:ascii="仿宋_GB2312" w:eastAsia="仿宋_GB2312" w:cs="Noto Sans Mono CJK JP Regular"/>
          <w:color w:val="auto"/>
          <w:sz w:val="32"/>
          <w:szCs w:val="32"/>
          <w:highlight w:val="none"/>
          <w:shd w:val="clear" w:fill="FFFFFF"/>
        </w:rPr>
        <w:t>推动经济社会发展全面绿色转型，</w:t>
      </w:r>
      <w:r>
        <w:rPr>
          <w:rFonts w:hint="eastAsia" w:ascii="仿宋_GB2312" w:eastAsia="仿宋_GB2312" w:cs="Noto Sans Mono CJK JP Regular"/>
          <w:color w:val="auto"/>
          <w:sz w:val="32"/>
          <w:szCs w:val="32"/>
          <w:highlight w:val="none"/>
          <w:shd w:val="clear" w:fill="FFFFFF"/>
          <w:lang w:val="en-US" w:eastAsia="zh-CN"/>
        </w:rPr>
        <w:t>构建</w:t>
      </w:r>
      <w:r>
        <w:rPr>
          <w:rFonts w:hint="eastAsia" w:ascii="仿宋_GB2312" w:hAnsi="宋体" w:eastAsia="仿宋_GB2312" w:cs="Noto Sans Mono CJK JP Regular"/>
          <w:color w:val="auto"/>
          <w:sz w:val="32"/>
          <w:szCs w:val="32"/>
          <w:highlight w:val="none"/>
          <w:shd w:val="clear" w:fill="FFFFFF"/>
          <w:lang w:eastAsia="zh-CN"/>
        </w:rPr>
        <w:t>具有热带滨海特色的</w:t>
      </w:r>
      <w:r>
        <w:rPr>
          <w:rFonts w:hint="eastAsia" w:ascii="仿宋_GB2312" w:eastAsia="仿宋_GB2312" w:cs="Noto Sans Mono CJK JP Regular"/>
          <w:color w:val="auto"/>
          <w:sz w:val="32"/>
          <w:szCs w:val="32"/>
          <w:highlight w:val="none"/>
          <w:shd w:val="clear" w:fill="FFFFFF"/>
          <w:lang w:eastAsia="zh-CN"/>
        </w:rPr>
        <w:t>“</w:t>
      </w:r>
      <w:r>
        <w:rPr>
          <w:rFonts w:hint="eastAsia" w:ascii="仿宋_GB2312" w:hAnsi="宋体" w:eastAsia="仿宋_GB2312" w:cs="Noto Sans Mono CJK JP Regular"/>
          <w:color w:val="auto"/>
          <w:sz w:val="32"/>
          <w:szCs w:val="32"/>
          <w:highlight w:val="none"/>
          <w:shd w:val="clear" w:fill="FFFFFF"/>
          <w:lang w:eastAsia="zh-CN"/>
        </w:rPr>
        <w:t>两山</w:t>
      </w:r>
      <w:r>
        <w:rPr>
          <w:rFonts w:hint="eastAsia" w:ascii="仿宋_GB2312" w:eastAsia="仿宋_GB2312" w:cs="Noto Sans Mono CJK JP Regular"/>
          <w:color w:val="auto"/>
          <w:sz w:val="32"/>
          <w:szCs w:val="32"/>
          <w:highlight w:val="none"/>
          <w:shd w:val="clear" w:fill="FFFFFF"/>
          <w:lang w:eastAsia="zh-CN"/>
        </w:rPr>
        <w:t>”</w:t>
      </w:r>
      <w:r>
        <w:rPr>
          <w:rFonts w:hint="eastAsia" w:ascii="仿宋_GB2312" w:hAnsi="宋体" w:eastAsia="仿宋_GB2312" w:cs="Noto Sans Mono CJK JP Regular"/>
          <w:color w:val="auto"/>
          <w:sz w:val="32"/>
          <w:szCs w:val="32"/>
          <w:highlight w:val="none"/>
          <w:shd w:val="clear" w:fill="FFFFFF"/>
          <w:lang w:eastAsia="zh-CN"/>
        </w:rPr>
        <w:t>实践创新基地</w:t>
      </w:r>
      <w:r>
        <w:rPr>
          <w:rFonts w:hint="eastAsia" w:ascii="仿宋_GB2312" w:eastAsia="仿宋_GB2312" w:cs="Noto Sans Mono CJK JP Regular"/>
          <w:color w:val="auto"/>
          <w:sz w:val="32"/>
          <w:szCs w:val="32"/>
          <w:highlight w:val="none"/>
          <w:shd w:val="clear" w:fill="FFFFFF"/>
          <w:lang w:eastAsia="zh-CN"/>
        </w:rPr>
        <w:t>，</w:t>
      </w:r>
      <w:r>
        <w:rPr>
          <w:rFonts w:hint="eastAsia" w:ascii="仿宋_GB2312" w:eastAsia="仿宋_GB2312" w:cs="Noto Sans Mono CJK JP Regular"/>
          <w:color w:val="auto"/>
          <w:sz w:val="32"/>
          <w:szCs w:val="32"/>
          <w:highlight w:val="none"/>
          <w:shd w:val="clear" w:fill="FFFFFF"/>
          <w:lang w:val="en-US" w:eastAsia="zh-CN"/>
        </w:rPr>
        <w:t>为三亚加快打造美丽中国先行区</w:t>
      </w:r>
      <w:r>
        <w:rPr>
          <w:rFonts w:hint="eastAsia" w:ascii="仿宋_GB2312" w:eastAsia="仿宋_GB2312" w:cs="Noto Sans Mono CJK JP Regular"/>
          <w:color w:val="auto"/>
          <w:sz w:val="32"/>
          <w:szCs w:val="32"/>
          <w:highlight w:val="none"/>
          <w:shd w:val="clear" w:fill="FFFFFF"/>
        </w:rPr>
        <w:t>作出</w:t>
      </w:r>
      <w:r>
        <w:rPr>
          <w:rFonts w:hint="eastAsia" w:ascii="仿宋_GB2312" w:eastAsia="仿宋_GB2312" w:cs="Noto Sans Mono CJK JP Regular"/>
          <w:color w:val="auto"/>
          <w:sz w:val="32"/>
          <w:szCs w:val="32"/>
          <w:highlight w:val="none"/>
          <w:shd w:val="clear" w:fill="FFFFFF"/>
          <w:lang w:val="en-US" w:eastAsia="zh-CN"/>
        </w:rPr>
        <w:t>天涯</w:t>
      </w:r>
      <w:r>
        <w:rPr>
          <w:rFonts w:hint="eastAsia" w:ascii="仿宋_GB2312" w:eastAsia="仿宋_GB2312" w:cs="Noto Sans Mono CJK JP Regular"/>
          <w:color w:val="auto"/>
          <w:sz w:val="32"/>
          <w:szCs w:val="32"/>
          <w:highlight w:val="none"/>
          <w:shd w:val="clear" w:fill="FFFFFF"/>
        </w:rPr>
        <w:t>贡献</w:t>
      </w:r>
      <w:r>
        <w:rPr>
          <w:rFonts w:hint="eastAsia" w:ascii="仿宋_GB2312" w:eastAsia="仿宋_GB2312" w:cs="Noto Sans Mono CJK JP Regular"/>
          <w:color w:val="auto"/>
          <w:sz w:val="32"/>
          <w:szCs w:val="32"/>
          <w:highlight w:val="none"/>
          <w:shd w:val="clear" w:fill="FFFFFF"/>
          <w:lang w:eastAsia="zh-CN"/>
        </w:rPr>
        <w:t>。</w:t>
      </w:r>
    </w:p>
    <w:p>
      <w:pPr>
        <w:pStyle w:val="28"/>
        <w:shd w:val="clear" w:color="000000" w:fill="FFFFFF"/>
        <w:tabs>
          <w:tab w:val="left" w:pos="3119"/>
        </w:tabs>
        <w:spacing w:line="578" w:lineRule="exact"/>
        <w:ind w:firstLine="0" w:firstLineChars="0"/>
        <w:jc w:val="center"/>
        <w:outlineLvl w:val="1"/>
        <w:rPr>
          <w:color w:val="auto"/>
          <w:highlight w:val="none"/>
        </w:rPr>
      </w:pPr>
      <w:bookmarkStart w:id="156" w:name="_Toc16939"/>
      <w:bookmarkStart w:id="157" w:name="_Toc31961"/>
      <w:bookmarkStart w:id="158" w:name="_Toc31724"/>
      <w:bookmarkStart w:id="159" w:name="_Toc11105"/>
      <w:bookmarkStart w:id="160" w:name="_Toc15820"/>
      <w:bookmarkStart w:id="161" w:name="_Toc4994"/>
      <w:bookmarkStart w:id="162" w:name="_Toc19832"/>
      <w:bookmarkStart w:id="163" w:name="_Toc14519"/>
      <w:bookmarkStart w:id="164" w:name="_Toc24182"/>
      <w:bookmarkStart w:id="165" w:name="_Toc7322"/>
      <w:bookmarkStart w:id="166" w:name="_Toc22081"/>
      <w:bookmarkStart w:id="167" w:name="_Toc12476"/>
      <w:bookmarkStart w:id="168" w:name="_Toc24600"/>
      <w:r>
        <w:rPr>
          <w:rFonts w:hint="eastAsia"/>
          <w:color w:val="auto"/>
          <w:highlight w:val="none"/>
        </w:rPr>
        <w:t>第三节</w:t>
      </w:r>
      <w:r>
        <w:rPr>
          <w:color w:val="auto"/>
          <w:highlight w:val="none"/>
        </w:rPr>
        <w:t xml:space="preserve"> </w:t>
      </w:r>
      <w:r>
        <w:rPr>
          <w:rFonts w:hint="eastAsia"/>
          <w:color w:val="auto"/>
          <w:highlight w:val="none"/>
        </w:rPr>
        <w:t>战略定位</w:t>
      </w:r>
      <w:bookmarkEnd w:id="150"/>
      <w:bookmarkEnd w:id="151"/>
      <w:bookmarkEnd w:id="152"/>
      <w:bookmarkEnd w:id="153"/>
      <w:bookmarkEnd w:id="154"/>
      <w:bookmarkEnd w:id="156"/>
      <w:bookmarkEnd w:id="157"/>
      <w:bookmarkEnd w:id="158"/>
      <w:bookmarkEnd w:id="159"/>
      <w:bookmarkEnd w:id="160"/>
      <w:bookmarkEnd w:id="161"/>
      <w:bookmarkEnd w:id="162"/>
      <w:bookmarkEnd w:id="163"/>
      <w:bookmarkEnd w:id="164"/>
      <w:bookmarkEnd w:id="165"/>
      <w:bookmarkEnd w:id="166"/>
      <w:bookmarkEnd w:id="167"/>
      <w:bookmarkEnd w:id="168"/>
    </w:p>
    <w:bookmarkEnd w:id="155"/>
    <w:p>
      <w:pPr>
        <w:pStyle w:val="27"/>
        <w:keepNext w:val="0"/>
        <w:keepLines w:val="0"/>
        <w:widowControl w:val="0"/>
        <w:suppressLineNumbers w:val="0"/>
        <w:shd w:val="clear" w:fill="FFFFFF"/>
        <w:spacing w:before="0" w:beforeAutospacing="0" w:after="0" w:afterAutospacing="0" w:line="578" w:lineRule="exact"/>
        <w:ind w:left="0" w:right="0" w:firstLine="640" w:firstLineChars="200"/>
        <w:rPr>
          <w:rFonts w:hint="eastAsia" w:ascii="仿宋_GB2312" w:hAnsi="仿宋_GB2312" w:eastAsia="仿宋_GB2312" w:cs="仿宋_GB2312"/>
          <w:sz w:val="32"/>
          <w:szCs w:val="32"/>
          <w:highlight w:val="none"/>
          <w:shd w:val="clear" w:fill="FFFFFF"/>
          <w:lang w:val="en-US"/>
        </w:rPr>
      </w:pPr>
      <w:bookmarkStart w:id="169" w:name="_Hlk204190174"/>
      <w:bookmarkStart w:id="170" w:name="_Toc200633864"/>
      <w:bookmarkStart w:id="171" w:name="_Toc201136786"/>
      <w:bookmarkStart w:id="172" w:name="_Toc13740"/>
      <w:bookmarkStart w:id="173" w:name="_Toc16562"/>
      <w:r>
        <w:rPr>
          <w:rFonts w:hint="eastAsia" w:ascii="仿宋_GB2312" w:hAnsi="仿宋_GB2312" w:eastAsia="仿宋_GB2312" w:cs="仿宋_GB2312"/>
          <w:color w:val="auto"/>
          <w:sz w:val="32"/>
          <w:szCs w:val="32"/>
          <w:highlight w:val="none"/>
          <w:shd w:val="clear" w:fill="FFFFFF"/>
          <w:lang w:val="en-US" w:eastAsia="zh-CN"/>
        </w:rPr>
        <w:t>“</w:t>
      </w:r>
      <w:r>
        <w:rPr>
          <w:rFonts w:hint="eastAsia" w:ascii="仿宋_GB2312" w:hAnsi="仿宋_GB2312" w:eastAsia="仿宋_GB2312" w:cs="仿宋_GB2312"/>
          <w:color w:val="auto"/>
          <w:sz w:val="32"/>
          <w:szCs w:val="32"/>
          <w:highlight w:val="none"/>
          <w:shd w:val="clear" w:fill="FFFFFF"/>
          <w:lang w:eastAsia="zh-CN"/>
        </w:rPr>
        <w:t>十五五</w:t>
      </w:r>
      <w:r>
        <w:rPr>
          <w:rFonts w:hint="eastAsia" w:ascii="仿宋_GB2312" w:hAnsi="仿宋_GB2312" w:eastAsia="仿宋_GB2312" w:cs="仿宋_GB2312"/>
          <w:color w:val="auto"/>
          <w:sz w:val="32"/>
          <w:szCs w:val="32"/>
          <w:highlight w:val="none"/>
          <w:shd w:val="clear" w:fill="FFFFFF"/>
          <w:lang w:val="en-US" w:eastAsia="zh-CN"/>
        </w:rPr>
        <w:t>”</w:t>
      </w:r>
      <w:r>
        <w:rPr>
          <w:rFonts w:hint="eastAsia" w:ascii="仿宋_GB2312" w:hAnsi="仿宋_GB2312" w:eastAsia="仿宋_GB2312" w:cs="仿宋_GB2312"/>
          <w:color w:val="auto"/>
          <w:sz w:val="32"/>
          <w:szCs w:val="32"/>
          <w:highlight w:val="none"/>
          <w:shd w:val="clear" w:fill="FFFFFF"/>
          <w:lang w:eastAsia="zh-CN"/>
        </w:rPr>
        <w:t>期间，天涯区将深度融入海南省</w:t>
      </w:r>
      <w:r>
        <w:rPr>
          <w:rFonts w:hint="eastAsia" w:ascii="仿宋_GB2312" w:hAnsi="仿宋_GB2312" w:eastAsia="仿宋_GB2312" w:cs="仿宋_GB2312"/>
          <w:color w:val="auto"/>
          <w:sz w:val="32"/>
          <w:szCs w:val="32"/>
          <w:highlight w:val="none"/>
          <w:shd w:val="clear" w:fill="FFFFFF"/>
          <w:lang w:val="en-US" w:eastAsia="zh-CN"/>
        </w:rPr>
        <w:t>“</w:t>
      </w:r>
      <w:r>
        <w:rPr>
          <w:rFonts w:hint="eastAsia" w:ascii="仿宋_GB2312" w:hAnsi="仿宋_GB2312" w:eastAsia="仿宋_GB2312" w:cs="仿宋_GB2312"/>
          <w:color w:val="auto"/>
          <w:sz w:val="32"/>
          <w:szCs w:val="32"/>
          <w:highlight w:val="none"/>
          <w:shd w:val="clear" w:fill="FFFFFF"/>
          <w:lang w:eastAsia="zh-CN"/>
        </w:rPr>
        <w:t>三区一中心</w:t>
      </w:r>
      <w:r>
        <w:rPr>
          <w:rFonts w:hint="eastAsia" w:ascii="仿宋_GB2312" w:hAnsi="仿宋_GB2312" w:eastAsia="仿宋_GB2312" w:cs="仿宋_GB2312"/>
          <w:color w:val="auto"/>
          <w:sz w:val="32"/>
          <w:szCs w:val="32"/>
          <w:highlight w:val="none"/>
          <w:shd w:val="clear" w:fill="FFFFFF"/>
          <w:lang w:val="en-US" w:eastAsia="zh-CN"/>
        </w:rPr>
        <w:t>”</w:t>
      </w:r>
      <w:r>
        <w:rPr>
          <w:rFonts w:hint="eastAsia" w:ascii="仿宋_GB2312" w:hAnsi="仿宋_GB2312" w:eastAsia="仿宋_GB2312" w:cs="仿宋_GB2312"/>
          <w:color w:val="auto"/>
          <w:sz w:val="32"/>
          <w:szCs w:val="32"/>
          <w:highlight w:val="none"/>
          <w:shd w:val="clear" w:fill="FFFFFF"/>
          <w:lang w:eastAsia="zh-CN"/>
        </w:rPr>
        <w:t>总体定位，</w:t>
      </w:r>
      <w:bookmarkStart w:id="174" w:name="OLE_LINK2"/>
      <w:r>
        <w:rPr>
          <w:rFonts w:hint="eastAsia" w:ascii="仿宋_GB2312" w:hAnsi="仿宋_GB2312" w:eastAsia="仿宋_GB2312" w:cs="仿宋_GB2312"/>
          <w:color w:val="auto"/>
          <w:sz w:val="32"/>
          <w:szCs w:val="32"/>
          <w:highlight w:val="none"/>
          <w:shd w:val="clear" w:fill="FFFFFF"/>
          <w:lang w:eastAsia="zh-CN"/>
        </w:rPr>
        <w:t>结合天涯区的主城区</w:t>
      </w:r>
      <w:r>
        <w:rPr>
          <w:rFonts w:hint="eastAsia" w:ascii="仿宋_GB2312" w:hAnsi="仿宋_GB2312" w:eastAsia="仿宋_GB2312" w:cs="仿宋_GB2312"/>
          <w:color w:val="auto"/>
          <w:sz w:val="32"/>
          <w:szCs w:val="32"/>
          <w:highlight w:val="none"/>
          <w:shd w:val="clear" w:fill="FFFFFF"/>
          <w:lang w:val="en-US" w:eastAsia="zh-CN"/>
        </w:rPr>
        <w:t>行政效</w:t>
      </w:r>
      <w:r>
        <w:rPr>
          <w:rFonts w:hint="eastAsia" w:ascii="仿宋_GB2312" w:hAnsi="仿宋_GB2312" w:eastAsia="仿宋_GB2312" w:cs="仿宋_GB2312"/>
          <w:color w:val="auto"/>
          <w:sz w:val="32"/>
          <w:szCs w:val="32"/>
          <w:highlight w:val="none"/>
          <w:shd w:val="clear" w:fill="FFFFFF"/>
          <w:lang w:eastAsia="zh-CN"/>
        </w:rPr>
        <w:t>能</w:t>
      </w:r>
      <w:r>
        <w:rPr>
          <w:rFonts w:hint="eastAsia" w:ascii="仿宋_GB2312" w:hAnsi="仿宋_GB2312" w:eastAsia="仿宋_GB2312" w:cs="仿宋_GB2312"/>
          <w:color w:val="auto"/>
          <w:sz w:val="32"/>
          <w:szCs w:val="32"/>
          <w:highlight w:val="none"/>
          <w:shd w:val="clear" w:fill="FFFFFF"/>
          <w:lang w:eastAsia="zh-CN"/>
        </w:rPr>
        <w:t>、门户型区位特点、枢纽型资源禀赋</w:t>
      </w:r>
      <w:bookmarkEnd w:id="174"/>
      <w:r>
        <w:rPr>
          <w:rFonts w:hint="eastAsia" w:ascii="仿宋_GB2312" w:hAnsi="仿宋_GB2312" w:eastAsia="仿宋_GB2312" w:cs="仿宋_GB2312"/>
          <w:color w:val="auto"/>
          <w:sz w:val="32"/>
          <w:szCs w:val="32"/>
          <w:highlight w:val="none"/>
          <w:shd w:val="clear" w:fill="FFFFFF"/>
          <w:lang w:eastAsia="zh-CN"/>
        </w:rPr>
        <w:t>，在延续</w:t>
      </w:r>
      <w:r>
        <w:rPr>
          <w:rFonts w:hint="eastAsia" w:ascii="仿宋_GB2312" w:hAnsi="仿宋_GB2312" w:eastAsia="仿宋_GB2312" w:cs="仿宋_GB2312"/>
          <w:color w:val="auto"/>
          <w:sz w:val="32"/>
          <w:szCs w:val="32"/>
          <w:highlight w:val="none"/>
          <w:shd w:val="clear" w:fill="FFFFFF"/>
          <w:lang w:val="en-US" w:eastAsia="zh-CN"/>
        </w:rPr>
        <w:t>“</w:t>
      </w:r>
      <w:r>
        <w:rPr>
          <w:rFonts w:hint="eastAsia" w:ascii="仿宋_GB2312" w:hAnsi="仿宋_GB2312" w:eastAsia="仿宋_GB2312" w:cs="仿宋_GB2312"/>
          <w:color w:val="auto"/>
          <w:sz w:val="32"/>
          <w:szCs w:val="32"/>
          <w:highlight w:val="none"/>
          <w:shd w:val="clear" w:fill="FFFFFF"/>
          <w:lang w:eastAsia="zh-CN"/>
        </w:rPr>
        <w:t>十三五</w:t>
      </w:r>
      <w:r>
        <w:rPr>
          <w:rFonts w:hint="eastAsia" w:ascii="仿宋_GB2312" w:hAnsi="仿宋_GB2312" w:eastAsia="仿宋_GB2312" w:cs="仿宋_GB2312"/>
          <w:color w:val="auto"/>
          <w:sz w:val="32"/>
          <w:szCs w:val="32"/>
          <w:highlight w:val="none"/>
          <w:shd w:val="clear" w:fill="FFFFFF"/>
          <w:lang w:val="en-US" w:eastAsia="zh-CN"/>
        </w:rPr>
        <w:t>”“</w:t>
      </w:r>
      <w:r>
        <w:rPr>
          <w:rFonts w:hint="eastAsia" w:ascii="仿宋_GB2312" w:hAnsi="仿宋_GB2312" w:eastAsia="仿宋_GB2312" w:cs="仿宋_GB2312"/>
          <w:color w:val="auto"/>
          <w:sz w:val="32"/>
          <w:szCs w:val="32"/>
          <w:highlight w:val="none"/>
          <w:shd w:val="clear" w:fill="FFFFFF"/>
          <w:lang w:eastAsia="zh-CN"/>
        </w:rPr>
        <w:t>十四五</w:t>
      </w:r>
      <w:r>
        <w:rPr>
          <w:rFonts w:hint="eastAsia" w:ascii="仿宋_GB2312" w:hAnsi="仿宋_GB2312" w:eastAsia="仿宋_GB2312" w:cs="仿宋_GB2312"/>
          <w:color w:val="auto"/>
          <w:sz w:val="32"/>
          <w:szCs w:val="32"/>
          <w:highlight w:val="none"/>
          <w:shd w:val="clear" w:fill="FFFFFF"/>
          <w:lang w:val="en-US" w:eastAsia="zh-CN"/>
        </w:rPr>
        <w:t>”</w:t>
      </w:r>
      <w:r>
        <w:rPr>
          <w:rFonts w:hint="eastAsia" w:ascii="仿宋_GB2312" w:hAnsi="仿宋_GB2312" w:eastAsia="仿宋_GB2312" w:cs="仿宋_GB2312"/>
          <w:color w:val="auto"/>
          <w:sz w:val="32"/>
          <w:szCs w:val="32"/>
          <w:highlight w:val="none"/>
          <w:shd w:val="clear" w:fill="FFFFFF"/>
          <w:lang w:eastAsia="zh-CN"/>
        </w:rPr>
        <w:t>战略的基础上，深刻把握</w:t>
      </w:r>
      <w:r>
        <w:rPr>
          <w:rFonts w:hint="eastAsia" w:ascii="仿宋_GB2312" w:hAnsi="仿宋_GB2312" w:eastAsia="仿宋_GB2312" w:cs="仿宋_GB2312"/>
          <w:color w:val="auto"/>
          <w:sz w:val="32"/>
          <w:szCs w:val="32"/>
          <w:highlight w:val="none"/>
          <w:shd w:val="clear" w:fill="FFFFFF"/>
          <w:lang w:eastAsia="zh-CN"/>
        </w:rPr>
        <w:t>海南自由贸易港封关运作</w:t>
      </w:r>
      <w:r>
        <w:rPr>
          <w:rFonts w:hint="eastAsia" w:ascii="仿宋_GB2312" w:hAnsi="仿宋_GB2312" w:eastAsia="仿宋_GB2312" w:cs="仿宋_GB2312"/>
          <w:color w:val="auto"/>
          <w:sz w:val="32"/>
          <w:szCs w:val="32"/>
          <w:highlight w:val="none"/>
          <w:shd w:val="clear" w:fill="FFFFFF"/>
          <w:lang w:eastAsia="zh-CN"/>
        </w:rPr>
        <w:t>的历史机遇，在制度型开放全面落地的新阶段，加速构建与国际规则深度衔接的门户枢纽功能，以产业发展、商业繁荣、乡村振兴为主线，突出“开放引领、改革创新、产城融合、美丽城区、生态低碳、全域全龄”六大核心理念，系统构建天涯区“</w:t>
      </w:r>
      <w:r>
        <w:rPr>
          <w:rFonts w:hint="default" w:ascii="Times New Roman" w:hAnsi="Times New Roman" w:eastAsia="仿宋_GB2312" w:cs="Times New Roman"/>
          <w:color w:val="auto"/>
          <w:sz w:val="32"/>
          <w:szCs w:val="32"/>
          <w:highlight w:val="none"/>
          <w:shd w:val="clear" w:fill="FFFFFF"/>
          <w:lang w:val="en-US"/>
        </w:rPr>
        <w:t>1+3+6</w:t>
      </w:r>
      <w:r>
        <w:rPr>
          <w:rFonts w:hint="eastAsia" w:ascii="仿宋_GB2312" w:hAnsi="仿宋_GB2312" w:eastAsia="仿宋_GB2312" w:cs="仿宋_GB2312"/>
          <w:color w:val="auto"/>
          <w:sz w:val="32"/>
          <w:szCs w:val="32"/>
          <w:highlight w:val="none"/>
          <w:shd w:val="clear" w:fill="FFFFFF"/>
          <w:lang w:val="en-US" w:eastAsia="zh-CN"/>
        </w:rPr>
        <w:t>”</w:t>
      </w:r>
      <w:r>
        <w:rPr>
          <w:rFonts w:hint="eastAsia" w:ascii="仿宋_GB2312" w:hAnsi="仿宋_GB2312" w:eastAsia="仿宋_GB2312" w:cs="仿宋_GB2312"/>
          <w:color w:val="auto"/>
          <w:sz w:val="32"/>
          <w:szCs w:val="32"/>
          <w:highlight w:val="none"/>
          <w:shd w:val="clear" w:fill="FFFFFF"/>
          <w:lang w:eastAsia="zh-CN"/>
        </w:rPr>
        <w:t>战略定位。</w:t>
      </w:r>
    </w:p>
    <w:p>
      <w:pPr>
        <w:pStyle w:val="27"/>
        <w:keepNext w:val="0"/>
        <w:keepLines w:val="0"/>
        <w:widowControl w:val="0"/>
        <w:suppressLineNumbers w:val="0"/>
        <w:shd w:val="clear" w:fill="FFFFFF"/>
        <w:spacing w:before="0" w:beforeAutospacing="0" w:after="0" w:afterAutospacing="0" w:line="578" w:lineRule="exact"/>
        <w:ind w:left="0" w:right="0" w:firstLine="643" w:firstLineChars="200"/>
        <w:rPr>
          <w:rFonts w:hint="eastAsia" w:ascii="Times New Roman" w:hAnsi="Times New Roman" w:eastAsia="仿宋_GB2312" w:cs="Noto Sans Mono CJK JP Regular"/>
          <w:color w:val="auto"/>
          <w:sz w:val="32"/>
          <w:szCs w:val="32"/>
          <w:highlight w:val="none"/>
          <w:shd w:val="clear" w:fill="FFFFFF"/>
          <w:lang w:eastAsia="zh-CN"/>
        </w:rPr>
      </w:pPr>
      <w:r>
        <w:rPr>
          <w:rFonts w:hint="eastAsia" w:ascii="Times New Roman" w:hAnsi="Times New Roman" w:eastAsia="仿宋_GB2312" w:cs="仿宋_GB2312"/>
          <w:b/>
          <w:bCs/>
          <w:color w:val="auto"/>
          <w:sz w:val="32"/>
          <w:szCs w:val="32"/>
          <w:highlight w:val="none"/>
          <w:shd w:val="clear" w:fill="FFFFFF"/>
          <w:lang w:eastAsia="zh-CN"/>
        </w:rPr>
        <w:t>“</w:t>
      </w:r>
      <w:r>
        <w:rPr>
          <w:rFonts w:hint="default" w:ascii="Times New Roman" w:hAnsi="Times New Roman" w:eastAsia="仿宋_GB2312" w:cs="Times New Roman"/>
          <w:b/>
          <w:bCs/>
          <w:color w:val="auto"/>
          <w:sz w:val="32"/>
          <w:szCs w:val="32"/>
          <w:highlight w:val="none"/>
          <w:shd w:val="clear" w:fill="FFFFFF"/>
          <w:lang w:val="en-US"/>
        </w:rPr>
        <w:t>1</w:t>
      </w:r>
      <w:r>
        <w:rPr>
          <w:rFonts w:hint="eastAsia" w:ascii="Times New Roman" w:hAnsi="Times New Roman" w:eastAsia="仿宋_GB2312" w:cs="仿宋_GB2312"/>
          <w:b/>
          <w:bCs/>
          <w:color w:val="auto"/>
          <w:sz w:val="32"/>
          <w:szCs w:val="32"/>
          <w:highlight w:val="none"/>
          <w:shd w:val="clear" w:fill="FFFFFF"/>
          <w:lang w:val="en-US" w:eastAsia="zh-CN"/>
        </w:rPr>
        <w:t>”</w:t>
      </w:r>
      <w:r>
        <w:rPr>
          <w:rFonts w:hint="eastAsia" w:ascii="Times New Roman" w:hAnsi="Times New Roman" w:eastAsia="仿宋_GB2312" w:cs="仿宋_GB2312"/>
          <w:b/>
          <w:bCs/>
          <w:color w:val="auto"/>
          <w:sz w:val="32"/>
          <w:szCs w:val="32"/>
          <w:highlight w:val="none"/>
          <w:shd w:val="clear" w:fill="FFFFFF"/>
          <w:lang w:eastAsia="zh-CN"/>
        </w:rPr>
        <w:t>个</w:t>
      </w:r>
      <w:r>
        <w:rPr>
          <w:rFonts w:hint="eastAsia" w:ascii="Times New Roman" w:hAnsi="Times New Roman" w:eastAsia="仿宋_GB2312" w:cs="Noto Sans Mono CJK JP Regular"/>
          <w:b/>
          <w:bCs/>
          <w:color w:val="auto"/>
          <w:sz w:val="32"/>
          <w:szCs w:val="32"/>
          <w:highlight w:val="none"/>
          <w:shd w:val="clear" w:fill="FFFFFF"/>
          <w:lang w:eastAsia="zh-CN"/>
        </w:rPr>
        <w:t>总体战略定位：自贸港国际开放门户枢纽</w:t>
      </w:r>
      <w:r>
        <w:rPr>
          <w:rFonts w:hint="eastAsia" w:ascii="Times New Roman" w:hAnsi="Times New Roman" w:eastAsia="仿宋_GB2312" w:cs="Noto Sans Mono CJK JP Regular"/>
          <w:b w:val="0"/>
          <w:bCs w:val="0"/>
          <w:color w:val="auto"/>
          <w:sz w:val="32"/>
          <w:szCs w:val="32"/>
          <w:highlight w:val="none"/>
          <w:shd w:val="clear" w:fill="FFFFFF"/>
          <w:lang w:eastAsia="zh-CN"/>
        </w:rPr>
        <w:t>。</w:t>
      </w:r>
      <w:r>
        <w:rPr>
          <w:rFonts w:hint="eastAsia" w:ascii="Times New Roman" w:hAnsi="Times New Roman" w:eastAsia="仿宋_GB2312" w:cs="Noto Sans Mono CJK JP Regular"/>
          <w:b w:val="0"/>
          <w:bCs w:val="0"/>
          <w:color w:val="auto"/>
          <w:sz w:val="32"/>
          <w:szCs w:val="32"/>
          <w:highlight w:val="none"/>
          <w:shd w:val="clear" w:fill="FFFFFF"/>
          <w:lang w:val="en-US" w:eastAsia="zh-CN"/>
        </w:rPr>
        <w:t>落实</w:t>
      </w:r>
      <w:r>
        <w:rPr>
          <w:rFonts w:hint="eastAsia" w:ascii="Times New Roman" w:hAnsi="Times New Roman" w:eastAsia="仿宋_GB2312" w:cs="Noto Sans Mono CJK JP Regular"/>
          <w:color w:val="auto"/>
          <w:sz w:val="32"/>
          <w:szCs w:val="32"/>
          <w:highlight w:val="none"/>
          <w:shd w:val="clear" w:fill="FFFFFF"/>
          <w:lang w:eastAsia="zh-CN"/>
        </w:rPr>
        <w:t>自贸港各项</w:t>
      </w:r>
      <w:r>
        <w:rPr>
          <w:rFonts w:hint="eastAsia" w:ascii="Times New Roman" w:hAnsi="Times New Roman" w:eastAsia="仿宋_GB2312" w:cs="Noto Sans Mono CJK JP Regular"/>
          <w:color w:val="auto"/>
          <w:sz w:val="32"/>
          <w:szCs w:val="32"/>
          <w:highlight w:val="none"/>
          <w:shd w:val="clear" w:fill="FFFFFF"/>
          <w:lang w:val="en-US" w:eastAsia="zh-CN"/>
        </w:rPr>
        <w:t>改革开放举措</w:t>
      </w:r>
      <w:r>
        <w:rPr>
          <w:rFonts w:hint="eastAsia" w:ascii="Times New Roman" w:hAnsi="Times New Roman" w:eastAsia="仿宋_GB2312" w:cs="Noto Sans Mono CJK JP Regular"/>
          <w:color w:val="auto"/>
          <w:sz w:val="32"/>
          <w:szCs w:val="32"/>
          <w:highlight w:val="none"/>
          <w:shd w:val="clear" w:fill="FFFFFF"/>
          <w:lang w:eastAsia="zh-CN"/>
        </w:rPr>
        <w:t>，建设深度接轨国际贸易规则的制度型开放门户。强化</w:t>
      </w:r>
      <w:r>
        <w:rPr>
          <w:rFonts w:hint="eastAsia" w:ascii="Times New Roman" w:hAnsi="Times New Roman" w:eastAsia="仿宋_GB2312" w:cs="Noto Sans Mono CJK JP Regular"/>
          <w:color w:val="auto"/>
          <w:sz w:val="32"/>
          <w:szCs w:val="32"/>
          <w:highlight w:val="none"/>
          <w:shd w:val="clear" w:fill="FFFFFF"/>
          <w:lang w:val="en-US" w:eastAsia="zh-CN"/>
        </w:rPr>
        <w:t>客</w:t>
      </w:r>
      <w:r>
        <w:rPr>
          <w:rFonts w:hint="eastAsia" w:ascii="Times New Roman" w:hAnsi="Times New Roman" w:eastAsia="仿宋_GB2312" w:cs="Noto Sans Mono CJK JP Regular"/>
          <w:color w:val="auto"/>
          <w:sz w:val="32"/>
          <w:szCs w:val="32"/>
          <w:highlight w:val="none"/>
          <w:shd w:val="clear" w:fill="FFFFFF"/>
          <w:lang w:eastAsia="zh-CN"/>
        </w:rPr>
        <w:t>货集疏运功能，提高金融与数据跨境服务能力，打造高效通达的全球资源要素流通门户。优化</w:t>
      </w:r>
      <w:r>
        <w:rPr>
          <w:rFonts w:hint="eastAsia" w:ascii="Times New Roman" w:hAnsi="Times New Roman" w:eastAsia="仿宋_GB2312" w:cs="Noto Sans Mono CJK JP Regular"/>
          <w:color w:val="auto"/>
          <w:sz w:val="32"/>
          <w:szCs w:val="32"/>
          <w:highlight w:val="none"/>
          <w:shd w:val="clear" w:fill="FFFFFF"/>
          <w:lang w:val="en-US" w:eastAsia="zh-CN"/>
        </w:rPr>
        <w:t>城市风貌</w:t>
      </w:r>
      <w:r>
        <w:rPr>
          <w:rFonts w:hint="eastAsia" w:ascii="Times New Roman" w:hAnsi="Times New Roman" w:eastAsia="仿宋_GB2312" w:cs="Noto Sans Mono CJK JP Regular"/>
          <w:color w:val="auto"/>
          <w:sz w:val="32"/>
          <w:szCs w:val="32"/>
          <w:highlight w:val="none"/>
          <w:shd w:val="clear" w:fill="FFFFFF"/>
          <w:lang w:eastAsia="zh-CN"/>
        </w:rPr>
        <w:t>、商业载体与国际会展、文体交流平台，塑造魅力非凡的国际滨海都会形象窗口。融合多层级消费场景与旅游服务体系，建成体验卓越的国际旅游消费门户。集聚</w:t>
      </w:r>
      <w:r>
        <w:rPr>
          <w:rFonts w:hint="eastAsia" w:ascii="Times New Roman" w:hAnsi="Times New Roman" w:eastAsia="仿宋_GB2312" w:cs="Noto Sans Mono CJK JP Regular"/>
          <w:color w:val="auto"/>
          <w:sz w:val="32"/>
          <w:szCs w:val="32"/>
          <w:highlight w:val="none"/>
          <w:shd w:val="clear" w:fill="FFFFFF"/>
          <w:lang w:val="en-US" w:eastAsia="zh-CN"/>
        </w:rPr>
        <w:t>新兴</w:t>
      </w:r>
      <w:r>
        <w:rPr>
          <w:rFonts w:hint="eastAsia" w:ascii="Times New Roman" w:hAnsi="Times New Roman" w:eastAsia="仿宋_GB2312" w:cs="Noto Sans Mono CJK JP Regular"/>
          <w:color w:val="auto"/>
          <w:sz w:val="32"/>
          <w:szCs w:val="32"/>
          <w:highlight w:val="none"/>
          <w:shd w:val="clear" w:fill="FFFFFF"/>
          <w:lang w:eastAsia="zh-CN"/>
        </w:rPr>
        <w:t>产业与保税维修、物流与供应链服务业态，构筑动能澎湃的临空经济枢纽</w:t>
      </w:r>
      <w:r>
        <w:rPr>
          <w:rFonts w:hint="eastAsia" w:ascii="Times New Roman" w:hAnsi="Times New Roman" w:eastAsia="仿宋_GB2312" w:cs="Noto Sans Mono CJK JP Regular"/>
          <w:color w:val="auto"/>
          <w:sz w:val="32"/>
          <w:szCs w:val="32"/>
          <w:highlight w:val="none"/>
          <w:shd w:val="clear" w:fill="FFFFFF"/>
          <w:lang w:val="en-US" w:eastAsia="zh-CN"/>
        </w:rPr>
        <w:t>。</w:t>
      </w:r>
      <w:r>
        <w:rPr>
          <w:rFonts w:hint="eastAsia" w:ascii="Times New Roman" w:hAnsi="Times New Roman" w:eastAsia="仿宋_GB2312" w:cs="Noto Sans Mono CJK JP Regular"/>
          <w:color w:val="auto"/>
          <w:sz w:val="32"/>
          <w:szCs w:val="32"/>
          <w:highlight w:val="none"/>
          <w:shd w:val="clear" w:fill="FFFFFF"/>
          <w:lang w:eastAsia="zh-CN"/>
        </w:rPr>
        <w:t>加快培育黄金珠宝、</w:t>
      </w:r>
      <w:r>
        <w:rPr>
          <w:rFonts w:hint="eastAsia" w:ascii="Times New Roman" w:hAnsi="Times New Roman" w:eastAsia="仿宋_GB2312" w:cs="Noto Sans Mono CJK JP Regular"/>
          <w:color w:val="auto"/>
          <w:sz w:val="32"/>
          <w:szCs w:val="32"/>
          <w:highlight w:val="none"/>
          <w:shd w:val="clear" w:fill="FFFFFF"/>
          <w:lang w:val="en-US" w:eastAsia="zh-CN"/>
        </w:rPr>
        <w:t>卫星遥感、</w:t>
      </w:r>
      <w:r>
        <w:rPr>
          <w:rFonts w:hint="eastAsia" w:ascii="Times New Roman" w:hAnsi="Times New Roman" w:eastAsia="仿宋_GB2312" w:cs="Noto Sans Mono CJK JP Regular"/>
          <w:color w:val="auto"/>
          <w:sz w:val="32"/>
          <w:szCs w:val="32"/>
          <w:highlight w:val="none"/>
          <w:shd w:val="clear" w:fill="FFFFFF"/>
          <w:lang w:eastAsia="zh-CN"/>
        </w:rPr>
        <w:t>循环经济等特色产业集群，建设高附加值智造产业</w:t>
      </w:r>
      <w:r>
        <w:rPr>
          <w:rFonts w:hint="eastAsia" w:ascii="Times New Roman" w:hAnsi="Times New Roman" w:eastAsia="仿宋_GB2312" w:cs="Noto Sans Mono CJK JP Regular"/>
          <w:color w:val="auto"/>
          <w:sz w:val="32"/>
          <w:szCs w:val="32"/>
          <w:highlight w:val="none"/>
          <w:shd w:val="clear" w:fill="FFFFFF"/>
          <w:lang w:val="en-US" w:eastAsia="zh-CN"/>
        </w:rPr>
        <w:t>基地</w:t>
      </w:r>
      <w:r>
        <w:rPr>
          <w:rFonts w:hint="eastAsia" w:ascii="Times New Roman" w:hAnsi="Times New Roman" w:eastAsia="仿宋_GB2312" w:cs="Noto Sans Mono CJK JP Regular"/>
          <w:color w:val="auto"/>
          <w:sz w:val="32"/>
          <w:szCs w:val="32"/>
          <w:highlight w:val="none"/>
          <w:shd w:val="clear" w:fill="FFFFFF"/>
          <w:lang w:eastAsia="zh-CN"/>
        </w:rPr>
        <w:t>。</w:t>
      </w:r>
      <w:r>
        <w:rPr>
          <w:rFonts w:hint="eastAsia" w:ascii="Times New Roman" w:hAnsi="Times New Roman" w:eastAsia="仿宋_GB2312" w:cs="Noto Sans Mono CJK JP Regular"/>
          <w:color w:val="auto"/>
          <w:sz w:val="32"/>
          <w:szCs w:val="32"/>
          <w:highlight w:val="none"/>
          <w:shd w:val="clear" w:fill="FFFFFF"/>
          <w:lang w:val="en-US" w:eastAsia="zh-CN"/>
        </w:rPr>
        <w:t>构建高品质全龄友好公共服务体系，打造宜居宜业民生幸福高地。</w:t>
      </w:r>
      <w:r>
        <w:rPr>
          <w:rFonts w:hint="eastAsia" w:ascii="Times New Roman" w:hAnsi="Times New Roman" w:eastAsia="仿宋_GB2312" w:cs="Noto Sans Mono CJK JP Regular"/>
          <w:color w:val="auto"/>
          <w:sz w:val="32"/>
          <w:szCs w:val="32"/>
          <w:highlight w:val="none"/>
          <w:shd w:val="clear" w:fill="FFFFFF"/>
          <w:lang w:eastAsia="zh-CN"/>
        </w:rPr>
        <w:t>探索生态产品价值</w:t>
      </w:r>
      <w:r>
        <w:rPr>
          <w:rFonts w:hint="eastAsia" w:ascii="Times New Roman" w:hAnsi="Times New Roman" w:eastAsia="仿宋_GB2312" w:cs="Noto Sans Mono CJK JP Regular"/>
          <w:color w:val="auto"/>
          <w:sz w:val="32"/>
          <w:szCs w:val="32"/>
          <w:highlight w:val="none"/>
          <w:shd w:val="clear" w:fill="FFFFFF"/>
          <w:lang w:val="en-US" w:eastAsia="zh-CN"/>
        </w:rPr>
        <w:t>实现机制，构建绿色低碳发展先行城区。到2030年，</w:t>
      </w:r>
      <w:r>
        <w:rPr>
          <w:rFonts w:hint="eastAsia" w:ascii="Times New Roman" w:hAnsi="Times New Roman" w:eastAsia="仿宋_GB2312" w:cs="Noto Sans Mono CJK JP Regular"/>
          <w:color w:val="auto"/>
          <w:sz w:val="32"/>
          <w:szCs w:val="32"/>
          <w:highlight w:val="none"/>
          <w:shd w:val="clear" w:fill="FFFFFF"/>
          <w:lang w:eastAsia="zh-CN"/>
        </w:rPr>
        <w:t>形成全球投资吸引力强、国际规则衔接度深、品质旅游消费旺、现代产业发展快、民生获得感足、</w:t>
      </w:r>
      <w:r>
        <w:rPr>
          <w:rFonts w:hint="eastAsia" w:ascii="Times New Roman" w:hAnsi="Times New Roman" w:eastAsia="仿宋_GB2312" w:cs="Noto Sans Mono CJK JP Regular"/>
          <w:color w:val="auto"/>
          <w:sz w:val="32"/>
          <w:szCs w:val="32"/>
          <w:highlight w:val="none"/>
          <w:shd w:val="clear" w:fill="FFFFFF"/>
          <w:lang w:val="en-US" w:eastAsia="zh-CN"/>
        </w:rPr>
        <w:t>经济</w:t>
      </w:r>
      <w:r>
        <w:rPr>
          <w:rFonts w:hint="eastAsia" w:ascii="Times New Roman" w:hAnsi="Times New Roman" w:eastAsia="仿宋_GB2312" w:cs="Noto Sans Mono CJK JP Regular"/>
          <w:color w:val="auto"/>
          <w:sz w:val="32"/>
          <w:szCs w:val="32"/>
          <w:highlight w:val="none"/>
          <w:shd w:val="clear" w:fill="FFFFFF"/>
          <w:lang w:eastAsia="zh-CN"/>
        </w:rPr>
        <w:t>带动力强的开放门户枢纽。</w:t>
      </w:r>
    </w:p>
    <w:p>
      <w:pPr>
        <w:pStyle w:val="27"/>
        <w:keepNext w:val="0"/>
        <w:keepLines w:val="0"/>
        <w:widowControl w:val="0"/>
        <w:suppressLineNumbers w:val="0"/>
        <w:shd w:val="clear" w:fill="FFFFFF"/>
        <w:spacing w:before="0" w:beforeAutospacing="0" w:after="0" w:afterAutospacing="0" w:line="578" w:lineRule="exact"/>
        <w:ind w:left="0" w:right="0" w:firstLine="643" w:firstLineChars="200"/>
        <w:rPr>
          <w:rFonts w:hint="default" w:ascii="Times New Roman" w:hAnsi="Times New Roman" w:eastAsia="仿宋_GB2312" w:cs="Noto Sans Mono CJK JP Regular"/>
          <w:b/>
          <w:bCs/>
          <w:sz w:val="32"/>
          <w:szCs w:val="32"/>
          <w:highlight w:val="none"/>
          <w:shd w:val="clear" w:fill="FFFFFF"/>
          <w:lang w:val="en-US"/>
        </w:rPr>
      </w:pPr>
      <w:r>
        <w:rPr>
          <w:rFonts w:hint="eastAsia" w:ascii="Times New Roman" w:hAnsi="Times New Roman" w:eastAsia="仿宋_GB2312" w:cs="Noto Sans Mono CJK JP Regular"/>
          <w:b/>
          <w:bCs/>
          <w:color w:val="auto"/>
          <w:sz w:val="32"/>
          <w:szCs w:val="32"/>
          <w:highlight w:val="none"/>
          <w:shd w:val="clear" w:fill="FFFFFF"/>
          <w:lang w:eastAsia="zh-CN"/>
        </w:rPr>
        <w:t>“</w:t>
      </w:r>
      <w:r>
        <w:rPr>
          <w:rFonts w:hint="default" w:ascii="Times New Roman" w:hAnsi="Times New Roman" w:eastAsia="仿宋_GB2312" w:cs="Noto Sans Mono CJK JP Regular"/>
          <w:b/>
          <w:bCs/>
          <w:color w:val="auto"/>
          <w:sz w:val="32"/>
          <w:szCs w:val="32"/>
          <w:highlight w:val="none"/>
          <w:shd w:val="clear" w:fill="FFFFFF"/>
          <w:lang w:val="en-US"/>
        </w:rPr>
        <w:t>3</w:t>
      </w:r>
      <w:r>
        <w:rPr>
          <w:rFonts w:hint="eastAsia" w:ascii="Times New Roman" w:hAnsi="Times New Roman" w:eastAsia="仿宋_GB2312" w:cs="Noto Sans Mono CJK JP Regular"/>
          <w:b/>
          <w:bCs/>
          <w:color w:val="auto"/>
          <w:sz w:val="32"/>
          <w:szCs w:val="32"/>
          <w:highlight w:val="none"/>
          <w:shd w:val="clear" w:fill="FFFFFF"/>
          <w:lang w:eastAsia="zh-CN"/>
        </w:rPr>
        <w:t>”条主线：产业发展、商业繁荣、乡村振兴。</w:t>
      </w:r>
    </w:p>
    <w:p>
      <w:pPr>
        <w:pStyle w:val="27"/>
        <w:keepNext w:val="0"/>
        <w:keepLines w:val="0"/>
        <w:widowControl w:val="0"/>
        <w:suppressLineNumbers w:val="0"/>
        <w:shd w:val="clear" w:fill="FFFFFF"/>
        <w:spacing w:before="0" w:beforeAutospacing="0" w:after="0" w:afterAutospacing="0" w:line="578" w:lineRule="exact"/>
        <w:ind w:left="0" w:right="0" w:firstLine="643" w:firstLineChars="200"/>
        <w:rPr>
          <w:rFonts w:hint="default" w:ascii="Times New Roman" w:hAnsi="Times New Roman" w:eastAsia="仿宋_GB2312" w:cs="Noto Sans Mono CJK JP Regular"/>
          <w:sz w:val="32"/>
          <w:szCs w:val="32"/>
          <w:highlight w:val="none"/>
          <w:shd w:val="clear" w:fill="FFFFFF"/>
          <w:lang w:val="en-US"/>
        </w:rPr>
      </w:pPr>
      <w:r>
        <w:rPr>
          <w:rFonts w:hint="eastAsia" w:ascii="Times New Roman" w:hAnsi="Times New Roman" w:eastAsia="仿宋_GB2312" w:cs="Noto Sans Mono CJK JP Regular"/>
          <w:b/>
          <w:bCs/>
          <w:color w:val="auto"/>
          <w:sz w:val="32"/>
          <w:szCs w:val="32"/>
          <w:highlight w:val="none"/>
          <w:shd w:val="clear" w:fill="FFFFFF"/>
          <w:lang w:eastAsia="zh-CN"/>
        </w:rPr>
        <w:t>产业发展：</w:t>
      </w:r>
      <w:r>
        <w:rPr>
          <w:rFonts w:hint="eastAsia" w:ascii="Times New Roman" w:hAnsi="Times New Roman" w:eastAsia="仿宋_GB2312" w:cs="Noto Sans Mono CJK JP Regular"/>
          <w:color w:val="auto"/>
          <w:sz w:val="32"/>
          <w:szCs w:val="32"/>
          <w:highlight w:val="none"/>
          <w:shd w:val="clear" w:fill="FFFFFF"/>
          <w:lang w:eastAsia="zh-CN"/>
        </w:rPr>
        <w:t>构建“</w:t>
      </w:r>
      <w:r>
        <w:rPr>
          <w:rFonts w:hint="default" w:ascii="Times New Roman" w:hAnsi="Times New Roman" w:eastAsia="仿宋_GB2312" w:cs="Noto Sans Mono CJK JP Regular"/>
          <w:color w:val="auto"/>
          <w:sz w:val="32"/>
          <w:szCs w:val="32"/>
          <w:highlight w:val="none"/>
          <w:shd w:val="clear" w:fill="FFFFFF"/>
          <w:lang w:val="en-US"/>
        </w:rPr>
        <w:t>3+3+3+N</w:t>
      </w:r>
      <w:r>
        <w:rPr>
          <w:rFonts w:hint="eastAsia" w:ascii="Times New Roman" w:hAnsi="Times New Roman" w:eastAsia="仿宋_GB2312" w:cs="Noto Sans Mono CJK JP Regular"/>
          <w:color w:val="auto"/>
          <w:sz w:val="32"/>
          <w:szCs w:val="32"/>
          <w:highlight w:val="none"/>
          <w:shd w:val="clear" w:fill="FFFFFF"/>
          <w:lang w:eastAsia="zh-CN"/>
        </w:rPr>
        <w:t>”现代化产业体系，推动旅游业、热带农业、先进制造</w:t>
      </w:r>
      <w:r>
        <w:rPr>
          <w:rFonts w:hint="default" w:ascii="Times New Roman" w:hAnsi="Times New Roman" w:eastAsia="仿宋_GB2312" w:cs="Noto Sans Mono CJK JP Regular"/>
          <w:color w:val="auto"/>
          <w:sz w:val="32"/>
          <w:szCs w:val="32"/>
          <w:highlight w:val="none"/>
          <w:shd w:val="clear" w:fill="FFFFFF"/>
          <w:lang w:val="en-US"/>
        </w:rPr>
        <w:t>3</w:t>
      </w:r>
      <w:r>
        <w:rPr>
          <w:rFonts w:hint="eastAsia" w:ascii="Times New Roman" w:hAnsi="Times New Roman" w:eastAsia="仿宋_GB2312" w:cs="Noto Sans Mono CJK JP Regular"/>
          <w:color w:val="auto"/>
          <w:sz w:val="32"/>
          <w:szCs w:val="32"/>
          <w:highlight w:val="none"/>
          <w:shd w:val="clear" w:fill="FFFFFF"/>
          <w:lang w:eastAsia="zh-CN"/>
        </w:rPr>
        <w:t>大基础产业提质增效，衔接自贸港旅游业、热带高效农业两大主导产业发展要求；加快发展总部经济、物流供应链、商业贸易</w:t>
      </w:r>
      <w:r>
        <w:rPr>
          <w:rFonts w:hint="default" w:ascii="Times New Roman" w:hAnsi="Times New Roman" w:eastAsia="仿宋_GB2312" w:cs="Noto Sans Mono CJK JP Regular"/>
          <w:color w:val="auto"/>
          <w:sz w:val="32"/>
          <w:szCs w:val="32"/>
          <w:highlight w:val="none"/>
          <w:shd w:val="clear" w:fill="FFFFFF"/>
          <w:lang w:val="en-US"/>
        </w:rPr>
        <w:t>3</w:t>
      </w:r>
      <w:r>
        <w:rPr>
          <w:rFonts w:hint="eastAsia" w:ascii="Times New Roman" w:hAnsi="Times New Roman" w:eastAsia="仿宋_GB2312" w:cs="Noto Sans Mono CJK JP Regular"/>
          <w:color w:val="auto"/>
          <w:sz w:val="32"/>
          <w:szCs w:val="32"/>
          <w:highlight w:val="none"/>
          <w:shd w:val="clear" w:fill="FFFFFF"/>
          <w:lang w:eastAsia="zh-CN"/>
        </w:rPr>
        <w:t>大现代服务业，服务全市产业体系高效运转，为自贸港服务全国、享誉世界的消费产业提供高效能支撑；前瞻布局数字经济、卫星遥感、低空经济</w:t>
      </w:r>
      <w:r>
        <w:rPr>
          <w:rFonts w:hint="default" w:ascii="Times New Roman" w:hAnsi="Times New Roman" w:eastAsia="仿宋_GB2312" w:cs="Noto Sans Mono CJK JP Regular"/>
          <w:color w:val="auto"/>
          <w:sz w:val="32"/>
          <w:szCs w:val="32"/>
          <w:highlight w:val="none"/>
          <w:shd w:val="clear" w:fill="FFFFFF"/>
          <w:lang w:val="en-US"/>
        </w:rPr>
        <w:t>3</w:t>
      </w:r>
      <w:r>
        <w:rPr>
          <w:rFonts w:hint="eastAsia" w:ascii="Times New Roman" w:hAnsi="Times New Roman" w:eastAsia="仿宋_GB2312" w:cs="Noto Sans Mono CJK JP Regular"/>
          <w:color w:val="auto"/>
          <w:sz w:val="32"/>
          <w:szCs w:val="32"/>
          <w:highlight w:val="none"/>
          <w:shd w:val="clear" w:fill="FFFFFF"/>
          <w:lang w:eastAsia="zh-CN"/>
        </w:rPr>
        <w:t>大战略性新兴产业，培育“向数图强”“向天图强”新质生产力；通过</w:t>
      </w:r>
      <w:r>
        <w:rPr>
          <w:rFonts w:hint="default" w:ascii="Times New Roman" w:hAnsi="Times New Roman" w:eastAsia="仿宋_GB2312" w:cs="Noto Sans Mono CJK JP Regular"/>
          <w:color w:val="auto"/>
          <w:sz w:val="32"/>
          <w:szCs w:val="32"/>
          <w:highlight w:val="none"/>
          <w:shd w:val="clear" w:fill="FFFFFF"/>
          <w:lang w:val="en-US"/>
        </w:rPr>
        <w:t>N</w:t>
      </w:r>
      <w:r>
        <w:rPr>
          <w:rFonts w:hint="eastAsia" w:ascii="Times New Roman" w:hAnsi="Times New Roman" w:eastAsia="仿宋_GB2312" w:cs="Noto Sans Mono CJK JP Regular"/>
          <w:color w:val="auto"/>
          <w:sz w:val="32"/>
          <w:szCs w:val="32"/>
          <w:highlight w:val="none"/>
          <w:shd w:val="clear" w:fill="FFFFFF"/>
          <w:lang w:eastAsia="zh-CN"/>
        </w:rPr>
        <w:t>个产业创新场景融合，推动多业协同与交叉赋能，打造具有自贸港特色的产业高地。</w:t>
      </w:r>
    </w:p>
    <w:p>
      <w:pPr>
        <w:pStyle w:val="27"/>
        <w:keepNext w:val="0"/>
        <w:keepLines w:val="0"/>
        <w:widowControl w:val="0"/>
        <w:suppressLineNumbers w:val="0"/>
        <w:shd w:val="clear" w:fill="FFFFFF"/>
        <w:spacing w:before="0" w:beforeAutospacing="0" w:after="0" w:afterAutospacing="0" w:line="578" w:lineRule="exact"/>
        <w:ind w:left="0" w:right="0" w:firstLine="643" w:firstLineChars="200"/>
        <w:rPr>
          <w:rFonts w:hint="default" w:ascii="Times New Roman" w:hAnsi="Times New Roman" w:eastAsia="仿宋_GB2312" w:cs="Noto Sans Mono CJK JP Regular"/>
          <w:b/>
          <w:bCs/>
          <w:sz w:val="32"/>
          <w:szCs w:val="32"/>
          <w:highlight w:val="none"/>
          <w:shd w:val="clear" w:fill="FFFFFF"/>
          <w:lang w:val="en-US"/>
        </w:rPr>
      </w:pPr>
      <w:r>
        <w:rPr>
          <w:rFonts w:hint="eastAsia" w:ascii="Times New Roman" w:hAnsi="Times New Roman" w:eastAsia="仿宋_GB2312" w:cs="Noto Sans Mono CJK JP Regular"/>
          <w:b/>
          <w:bCs/>
          <w:color w:val="auto"/>
          <w:sz w:val="32"/>
          <w:szCs w:val="32"/>
          <w:highlight w:val="none"/>
          <w:shd w:val="clear" w:fill="FFFFFF"/>
          <w:lang w:eastAsia="zh-CN"/>
        </w:rPr>
        <w:t>商业繁荣：</w:t>
      </w:r>
      <w:r>
        <w:rPr>
          <w:rFonts w:hint="eastAsia" w:ascii="Times New Roman" w:hAnsi="Times New Roman" w:eastAsia="仿宋_GB2312" w:cs="Noto Sans Mono CJK JP Regular"/>
          <w:color w:val="auto"/>
          <w:sz w:val="32"/>
          <w:szCs w:val="32"/>
          <w:highlight w:val="none"/>
          <w:shd w:val="clear" w:fill="FFFFFF"/>
          <w:lang w:eastAsia="zh-CN"/>
        </w:rPr>
        <w:t>重点发展离岛免税、境外消费回流、旅游消费、高端零售、跨境电商等商业业态，着力写好“三篇消费文章”，打造国际化、高品质消费场景。升级免税购物体系、培育医疗康养消费、吸引国际教育消费回流，服务自贸港旅游业、现代服务业两大主导产业提质升级。优化人才生活环境、提升城市服务能级，显著增强区域商业辐射力与吸引力，为自贸港建设“人才荟萃之岛”提供重要支撑。</w:t>
      </w:r>
    </w:p>
    <w:p>
      <w:pPr>
        <w:pStyle w:val="27"/>
        <w:keepNext w:val="0"/>
        <w:keepLines w:val="0"/>
        <w:widowControl w:val="0"/>
        <w:suppressLineNumbers w:val="0"/>
        <w:shd w:val="clear" w:fill="FFFFFF"/>
        <w:spacing w:before="0" w:beforeAutospacing="0" w:after="0" w:afterAutospacing="0" w:line="578" w:lineRule="exact"/>
        <w:ind w:left="0" w:right="0" w:firstLine="643" w:firstLineChars="200"/>
        <w:rPr>
          <w:rFonts w:hint="default" w:ascii="Times New Roman" w:hAnsi="Times New Roman" w:eastAsia="仿宋_GB2312" w:cs="Noto Sans Mono CJK JP Regular"/>
          <w:sz w:val="32"/>
          <w:szCs w:val="32"/>
          <w:highlight w:val="none"/>
          <w:shd w:val="clear" w:fill="FFFFFF"/>
          <w:lang w:val="en-US"/>
        </w:rPr>
      </w:pPr>
      <w:r>
        <w:rPr>
          <w:rFonts w:hint="eastAsia" w:ascii="Times New Roman" w:hAnsi="Times New Roman" w:eastAsia="仿宋_GB2312" w:cs="Noto Sans Mono CJK JP Regular"/>
          <w:b/>
          <w:bCs/>
          <w:color w:val="auto"/>
          <w:sz w:val="32"/>
          <w:szCs w:val="32"/>
          <w:highlight w:val="none"/>
          <w:shd w:val="clear" w:fill="FFFFFF"/>
          <w:lang w:eastAsia="zh-CN"/>
        </w:rPr>
        <w:t>乡村振兴：</w:t>
      </w:r>
      <w:r>
        <w:rPr>
          <w:rFonts w:hint="eastAsia" w:ascii="Times New Roman" w:hAnsi="Times New Roman" w:eastAsia="仿宋_GB2312" w:cs="Noto Sans Mono CJK JP Regular"/>
          <w:color w:val="auto"/>
          <w:sz w:val="32"/>
          <w:szCs w:val="32"/>
          <w:highlight w:val="none"/>
          <w:shd w:val="clear" w:fill="FFFFFF"/>
          <w:lang w:eastAsia="zh-CN"/>
        </w:rPr>
        <w:t>以发展自贸港热带特色高效农业为主导，推动农业全链条发展。通过打造“从田间到餐桌”的现代农业供应链、发展庭院经济与共享农庄等新业态，促进农文旅深度融合。推动科技兴农，探索智慧农业、生物制造等未来产业发展新路径，为“向海图强”“向绿图强”“向种图强”提供广阔应用场景。建设宜居宜业和美乡村，促进城乡要素双向流动与公共服务均衡配置，筑牢共同富裕的坚实根基。</w:t>
      </w:r>
    </w:p>
    <w:p>
      <w:pPr>
        <w:pStyle w:val="27"/>
        <w:keepNext w:val="0"/>
        <w:keepLines w:val="0"/>
        <w:widowControl w:val="0"/>
        <w:suppressLineNumbers w:val="0"/>
        <w:shd w:val="clear" w:fill="FFFFFF"/>
        <w:spacing w:before="0" w:beforeAutospacing="0" w:after="0" w:afterAutospacing="0" w:line="578" w:lineRule="exact"/>
        <w:ind w:left="0" w:right="0" w:firstLine="643" w:firstLineChars="200"/>
        <w:rPr>
          <w:rFonts w:hint="eastAsia" w:ascii="仿宋_GB2312" w:hAnsi="宋体" w:eastAsia="仿宋_GB2312" w:cs="Noto Sans Mono CJK JP Regular"/>
          <w:b/>
          <w:bCs/>
          <w:sz w:val="32"/>
          <w:szCs w:val="32"/>
          <w:highlight w:val="none"/>
          <w:shd w:val="clear" w:fill="FFFFFF"/>
          <w:lang w:val="en-US"/>
        </w:rPr>
      </w:pPr>
      <w:r>
        <w:rPr>
          <w:rFonts w:hint="eastAsia" w:ascii="仿宋_GB2312" w:eastAsia="仿宋_GB2312" w:cs="Noto Sans Mono CJK JP Regular"/>
          <w:b/>
          <w:bCs/>
          <w:color w:val="auto"/>
          <w:sz w:val="32"/>
          <w:szCs w:val="32"/>
          <w:highlight w:val="none"/>
          <w:shd w:val="clear" w:fill="FFFFFF"/>
          <w:lang w:eastAsia="zh-CN"/>
        </w:rPr>
        <w:t>“</w:t>
      </w:r>
      <w:r>
        <w:rPr>
          <w:rFonts w:hint="default" w:ascii="Times New Roman" w:hAnsi="Times New Roman" w:eastAsia="仿宋_GB2312" w:cs="Times New Roman"/>
          <w:b/>
          <w:bCs/>
          <w:color w:val="auto"/>
          <w:sz w:val="32"/>
          <w:szCs w:val="32"/>
          <w:highlight w:val="none"/>
          <w:shd w:val="clear" w:fill="FFFFFF"/>
          <w:lang w:val="en-US"/>
        </w:rPr>
        <w:t>6</w:t>
      </w:r>
      <w:r>
        <w:rPr>
          <w:rFonts w:hint="eastAsia" w:ascii="仿宋_GB2312" w:eastAsia="仿宋_GB2312" w:cs="Noto Sans Mono CJK JP Regular"/>
          <w:b/>
          <w:bCs/>
          <w:color w:val="auto"/>
          <w:sz w:val="32"/>
          <w:szCs w:val="32"/>
          <w:highlight w:val="none"/>
          <w:shd w:val="clear" w:fill="FFFFFF"/>
          <w:lang w:eastAsia="zh-CN"/>
        </w:rPr>
        <w:t>”</w:t>
      </w:r>
      <w:r>
        <w:rPr>
          <w:rFonts w:hint="eastAsia" w:ascii="仿宋_GB2312" w:hAnsi="宋体" w:eastAsia="仿宋_GB2312" w:cs="Noto Sans Mono CJK JP Regular"/>
          <w:b/>
          <w:bCs/>
          <w:color w:val="auto"/>
          <w:sz w:val="32"/>
          <w:szCs w:val="32"/>
          <w:highlight w:val="none"/>
          <w:shd w:val="clear" w:fill="FFFFFF"/>
          <w:lang w:eastAsia="zh-CN"/>
        </w:rPr>
        <w:t>大功能定位：</w:t>
      </w:r>
    </w:p>
    <w:p>
      <w:pPr>
        <w:pStyle w:val="27"/>
        <w:keepNext w:val="0"/>
        <w:keepLines w:val="0"/>
        <w:widowControl w:val="0"/>
        <w:suppressLineNumbers w:val="0"/>
        <w:shd w:val="clear" w:fill="FFFFFF"/>
        <w:spacing w:before="0" w:beforeAutospacing="0" w:after="0" w:afterAutospacing="0" w:line="578" w:lineRule="exact"/>
        <w:ind w:left="0" w:right="0" w:firstLine="643" w:firstLineChars="200"/>
        <w:rPr>
          <w:rFonts w:hint="eastAsia" w:ascii="仿宋_GB2312" w:hAnsi="宋体" w:eastAsia="仿宋_GB2312" w:cs="Noto Sans Mono CJK JP Regular"/>
          <w:sz w:val="32"/>
          <w:szCs w:val="32"/>
          <w:highlight w:val="none"/>
          <w:shd w:val="clear" w:fill="FFFFFF"/>
          <w:lang w:val="en-US"/>
        </w:rPr>
      </w:pPr>
      <w:r>
        <w:rPr>
          <w:rFonts w:hint="eastAsia" w:ascii="仿宋_GB2312" w:hAnsi="宋体" w:eastAsia="仿宋_GB2312" w:cs="Noto Sans Mono CJK JP Regular"/>
          <w:b/>
          <w:bCs/>
          <w:color w:val="auto"/>
          <w:sz w:val="32"/>
          <w:szCs w:val="32"/>
          <w:highlight w:val="none"/>
          <w:shd w:val="clear" w:fill="FFFFFF"/>
          <w:lang w:eastAsia="zh-CN"/>
        </w:rPr>
        <w:t>——三亚枢纽经济开放增长极。</w:t>
      </w:r>
      <w:r>
        <w:rPr>
          <w:rFonts w:hint="eastAsia" w:ascii="仿宋_GB2312" w:hAnsi="宋体" w:eastAsia="仿宋_GB2312" w:cs="Noto Sans Mono CJK JP Regular"/>
          <w:color w:val="auto"/>
          <w:sz w:val="32"/>
          <w:szCs w:val="32"/>
          <w:highlight w:val="none"/>
          <w:shd w:val="clear" w:fill="FFFFFF"/>
          <w:lang w:eastAsia="zh-CN"/>
        </w:rPr>
        <w:t>抢抓自贸港政策和国际高水平经贸规则叠加</w:t>
      </w:r>
      <w:r>
        <w:rPr>
          <w:rFonts w:hint="eastAsia" w:ascii="仿宋_GB2312" w:eastAsia="仿宋_GB2312" w:cs="Noto Sans Mono CJK JP Regular"/>
          <w:color w:val="auto"/>
          <w:sz w:val="32"/>
          <w:szCs w:val="32"/>
          <w:highlight w:val="none"/>
          <w:shd w:val="clear" w:fill="FFFFFF"/>
          <w:lang w:val="en-US" w:eastAsia="zh-CN"/>
        </w:rPr>
        <w:t>红利</w:t>
      </w:r>
      <w:r>
        <w:rPr>
          <w:rFonts w:hint="eastAsia" w:ascii="仿宋_GB2312" w:hAnsi="宋体" w:eastAsia="仿宋_GB2312" w:cs="Noto Sans Mono CJK JP Regular"/>
          <w:color w:val="auto"/>
          <w:sz w:val="32"/>
          <w:szCs w:val="32"/>
          <w:highlight w:val="none"/>
          <w:shd w:val="clear" w:fill="FFFFFF"/>
          <w:lang w:eastAsia="zh-CN"/>
        </w:rPr>
        <w:t>，构建特色加工贸易与创新服务贸易</w:t>
      </w:r>
      <w:r>
        <w:rPr>
          <w:rFonts w:hint="eastAsia" w:ascii="仿宋_GB2312" w:eastAsia="仿宋_GB2312" w:cs="Noto Sans Mono CJK JP Regular"/>
          <w:color w:val="auto"/>
          <w:sz w:val="32"/>
          <w:szCs w:val="32"/>
          <w:highlight w:val="none"/>
          <w:shd w:val="clear" w:fill="FFFFFF"/>
          <w:lang w:eastAsia="zh-CN"/>
        </w:rPr>
        <w:t>“</w:t>
      </w:r>
      <w:r>
        <w:rPr>
          <w:rFonts w:hint="eastAsia" w:ascii="仿宋_GB2312" w:hAnsi="宋体" w:eastAsia="仿宋_GB2312" w:cs="Noto Sans Mono CJK JP Regular"/>
          <w:color w:val="auto"/>
          <w:sz w:val="32"/>
          <w:szCs w:val="32"/>
          <w:highlight w:val="none"/>
          <w:shd w:val="clear" w:fill="FFFFFF"/>
          <w:lang w:eastAsia="zh-CN"/>
        </w:rPr>
        <w:t>双轮驱动</w:t>
      </w:r>
      <w:r>
        <w:rPr>
          <w:rFonts w:hint="eastAsia" w:ascii="仿宋_GB2312" w:eastAsia="仿宋_GB2312" w:cs="Noto Sans Mono CJK JP Regular"/>
          <w:color w:val="auto"/>
          <w:sz w:val="32"/>
          <w:szCs w:val="32"/>
          <w:highlight w:val="none"/>
          <w:shd w:val="clear" w:fill="FFFFFF"/>
          <w:lang w:eastAsia="zh-CN"/>
        </w:rPr>
        <w:t>”</w:t>
      </w:r>
      <w:r>
        <w:rPr>
          <w:rFonts w:hint="eastAsia" w:ascii="仿宋_GB2312" w:hAnsi="宋体" w:eastAsia="仿宋_GB2312" w:cs="Noto Sans Mono CJK JP Regular"/>
          <w:color w:val="auto"/>
          <w:sz w:val="32"/>
          <w:szCs w:val="32"/>
          <w:highlight w:val="none"/>
          <w:shd w:val="clear" w:fill="FFFFFF"/>
          <w:lang w:eastAsia="zh-CN"/>
        </w:rPr>
        <w:t>的开放型经济体系</w:t>
      </w:r>
      <w:r>
        <w:rPr>
          <w:rFonts w:hint="eastAsia" w:ascii="仿宋_GB2312" w:eastAsia="仿宋_GB2312" w:cs="Noto Sans Mono CJK JP Regular"/>
          <w:color w:val="auto"/>
          <w:sz w:val="32"/>
          <w:szCs w:val="32"/>
          <w:highlight w:val="none"/>
          <w:shd w:val="clear" w:fill="FFFFFF"/>
          <w:lang w:eastAsia="zh-CN"/>
        </w:rPr>
        <w:t>，</w:t>
      </w:r>
      <w:r>
        <w:rPr>
          <w:rFonts w:hint="eastAsia" w:ascii="仿宋_GB2312" w:eastAsia="仿宋_GB2312" w:cs="Noto Sans Mono CJK JP Regular"/>
          <w:color w:val="auto"/>
          <w:sz w:val="32"/>
          <w:szCs w:val="32"/>
          <w:highlight w:val="none"/>
          <w:shd w:val="clear" w:fill="FFFFFF"/>
          <w:lang w:val="en-US" w:eastAsia="zh-CN"/>
        </w:rPr>
        <w:t>发挥</w:t>
      </w:r>
      <w:r>
        <w:rPr>
          <w:rFonts w:hint="eastAsia" w:ascii="仿宋_GB2312" w:hAnsi="宋体" w:eastAsia="仿宋_GB2312" w:cs="Noto Sans Mono CJK JP Regular"/>
          <w:color w:val="auto"/>
          <w:sz w:val="32"/>
          <w:szCs w:val="32"/>
          <w:highlight w:val="none"/>
          <w:shd w:val="clear" w:fill="FFFFFF"/>
          <w:lang w:eastAsia="zh-CN"/>
        </w:rPr>
        <w:t>海陆空立体交通优势，布局临空加工、保税维修、航空物流、跨境电商等业态，做好</w:t>
      </w:r>
      <w:r>
        <w:rPr>
          <w:rFonts w:hint="eastAsia" w:ascii="仿宋_GB2312" w:eastAsia="仿宋_GB2312" w:cs="Noto Sans Mono CJK JP Regular"/>
          <w:color w:val="auto"/>
          <w:sz w:val="32"/>
          <w:szCs w:val="32"/>
          <w:highlight w:val="none"/>
          <w:shd w:val="clear" w:fill="FFFFFF"/>
          <w:lang w:eastAsia="zh-CN"/>
        </w:rPr>
        <w:t>“</w:t>
      </w:r>
      <w:r>
        <w:rPr>
          <w:rFonts w:hint="eastAsia" w:ascii="仿宋_GB2312" w:hAnsi="宋体" w:eastAsia="仿宋_GB2312" w:cs="Noto Sans Mono CJK JP Regular"/>
          <w:color w:val="auto"/>
          <w:sz w:val="32"/>
          <w:szCs w:val="32"/>
          <w:highlight w:val="none"/>
          <w:shd w:val="clear" w:fill="FFFFFF"/>
          <w:lang w:eastAsia="zh-CN"/>
        </w:rPr>
        <w:t>外资、外贸、外国人</w:t>
      </w:r>
      <w:r>
        <w:rPr>
          <w:rFonts w:hint="eastAsia" w:ascii="仿宋_GB2312" w:eastAsia="仿宋_GB2312" w:cs="Noto Sans Mono CJK JP Regular"/>
          <w:color w:val="auto"/>
          <w:sz w:val="32"/>
          <w:szCs w:val="32"/>
          <w:highlight w:val="none"/>
          <w:shd w:val="clear" w:fill="FFFFFF"/>
          <w:lang w:eastAsia="zh-CN"/>
        </w:rPr>
        <w:t>”</w:t>
      </w:r>
      <w:r>
        <w:rPr>
          <w:rFonts w:hint="eastAsia" w:ascii="仿宋_GB2312" w:hAnsi="宋体" w:eastAsia="仿宋_GB2312" w:cs="Noto Sans Mono CJK JP Regular"/>
          <w:color w:val="auto"/>
          <w:sz w:val="32"/>
          <w:szCs w:val="32"/>
          <w:highlight w:val="none"/>
          <w:shd w:val="clear" w:fill="FFFFFF"/>
          <w:lang w:eastAsia="zh-CN"/>
        </w:rPr>
        <w:t>三篇文章，积极拓</w:t>
      </w:r>
      <w:r>
        <w:rPr>
          <w:rFonts w:hint="eastAsia" w:ascii="Times New Roman" w:hAnsi="Times New Roman" w:eastAsia="仿宋_GB2312" w:cs="Times New Roman"/>
          <w:color w:val="auto"/>
          <w:sz w:val="32"/>
          <w:szCs w:val="32"/>
          <w:highlight w:val="none"/>
          <w:shd w:val="clear" w:fill="FFFFFF"/>
          <w:lang w:eastAsia="zh-CN"/>
        </w:rPr>
        <w:t>展跨境投</w:t>
      </w:r>
      <w:r>
        <w:rPr>
          <w:rFonts w:hint="eastAsia" w:ascii="Times New Roman" w:hAnsi="Times New Roman" w:eastAsia="仿宋_GB2312" w:cs="Times New Roman"/>
          <w:color w:val="auto"/>
          <w:sz w:val="32"/>
          <w:szCs w:val="32"/>
          <w:highlight w:val="none"/>
          <w:shd w:val="clear" w:fill="FFFFFF"/>
          <w:lang w:val="en-US" w:eastAsia="zh-CN"/>
        </w:rPr>
        <w:t>融</w:t>
      </w:r>
      <w:r>
        <w:rPr>
          <w:rFonts w:hint="eastAsia" w:ascii="Times New Roman" w:hAnsi="Times New Roman" w:eastAsia="仿宋_GB2312" w:cs="Times New Roman"/>
          <w:color w:val="auto"/>
          <w:sz w:val="32"/>
          <w:szCs w:val="32"/>
          <w:highlight w:val="none"/>
          <w:shd w:val="clear" w:fill="FFFFFF"/>
          <w:lang w:eastAsia="zh-CN"/>
        </w:rPr>
        <w:t>资，</w:t>
      </w:r>
      <w:r>
        <w:rPr>
          <w:rFonts w:hint="eastAsia" w:ascii="Times New Roman" w:hAnsi="Times New Roman" w:eastAsia="仿宋_GB2312" w:cs="Times New Roman"/>
          <w:color w:val="auto"/>
          <w:sz w:val="32"/>
          <w:szCs w:val="32"/>
          <w:highlight w:val="none"/>
          <w:shd w:val="clear" w:fill="FFFFFF"/>
          <w:lang w:val="en-US" w:eastAsia="zh-CN"/>
        </w:rPr>
        <w:t>引导境内外资本</w:t>
      </w:r>
      <w:r>
        <w:rPr>
          <w:rFonts w:hint="eastAsia" w:ascii="Times New Roman" w:hAnsi="Times New Roman" w:eastAsia="仿宋_GB2312" w:cs="Times New Roman"/>
          <w:color w:val="auto"/>
          <w:sz w:val="32"/>
          <w:szCs w:val="32"/>
          <w:highlight w:val="none"/>
          <w:shd w:val="clear" w:fill="FFFFFF"/>
          <w:lang w:eastAsia="zh-CN"/>
        </w:rPr>
        <w:t>投向高新技术、高端消费、医疗康养等领域。对标国际一流营商环境，深化贸易自由化、便利化，吸引跨国企业区域总部机构集聚。加强</w:t>
      </w:r>
      <w:r>
        <w:rPr>
          <w:rFonts w:hint="eastAsia" w:ascii="Times New Roman" w:hAnsi="Times New Roman" w:eastAsia="仿宋_GB2312" w:cs="Times New Roman"/>
          <w:color w:val="auto"/>
          <w:sz w:val="32"/>
          <w:szCs w:val="32"/>
          <w:highlight w:val="none"/>
          <w:shd w:val="clear" w:fill="FFFFFF"/>
          <w:lang w:val="en-US" w:eastAsia="zh-CN"/>
        </w:rPr>
        <w:t>国内外</w:t>
      </w:r>
      <w:r>
        <w:rPr>
          <w:rFonts w:hint="eastAsia" w:ascii="仿宋_GB2312" w:hAnsi="宋体" w:eastAsia="仿宋_GB2312" w:cs="Noto Sans Mono CJK JP Regular"/>
          <w:color w:val="auto"/>
          <w:sz w:val="32"/>
          <w:szCs w:val="32"/>
          <w:highlight w:val="none"/>
          <w:shd w:val="clear" w:fill="FFFFFF"/>
          <w:lang w:eastAsia="zh-CN"/>
        </w:rPr>
        <w:t>产业链协同，构建具有国际竞争</w:t>
      </w:r>
      <w:r>
        <w:rPr>
          <w:rFonts w:hint="eastAsia" w:ascii="仿宋_GB2312" w:eastAsia="仿宋_GB2312" w:cs="Noto Sans Mono CJK JP Regular"/>
          <w:color w:val="auto"/>
          <w:sz w:val="32"/>
          <w:szCs w:val="32"/>
          <w:highlight w:val="none"/>
          <w:shd w:val="clear" w:fill="FFFFFF"/>
          <w:lang w:val="en-US" w:eastAsia="zh-CN"/>
        </w:rPr>
        <w:t>力</w:t>
      </w:r>
      <w:r>
        <w:rPr>
          <w:rFonts w:hint="eastAsia" w:ascii="仿宋_GB2312" w:hAnsi="宋体" w:eastAsia="仿宋_GB2312" w:cs="Noto Sans Mono CJK JP Regular"/>
          <w:color w:val="auto"/>
          <w:sz w:val="32"/>
          <w:szCs w:val="32"/>
          <w:highlight w:val="none"/>
          <w:shd w:val="clear" w:fill="FFFFFF"/>
          <w:lang w:eastAsia="zh-CN"/>
        </w:rPr>
        <w:t>的开放型经济增长极。</w:t>
      </w:r>
    </w:p>
    <w:p>
      <w:pPr>
        <w:pStyle w:val="27"/>
        <w:keepNext w:val="0"/>
        <w:keepLines w:val="0"/>
        <w:widowControl w:val="0"/>
        <w:suppressLineNumbers w:val="0"/>
        <w:shd w:val="clear" w:fill="FFFFFF"/>
        <w:spacing w:before="0" w:beforeAutospacing="0" w:after="0" w:afterAutospacing="0" w:line="578" w:lineRule="exact"/>
        <w:ind w:left="0" w:right="0" w:firstLine="643" w:firstLineChars="200"/>
        <w:rPr>
          <w:rFonts w:hint="eastAsia" w:ascii="仿宋_GB2312" w:hAnsi="宋体" w:eastAsia="仿宋_GB2312" w:cs="Noto Sans Mono CJK JP Regular"/>
          <w:sz w:val="32"/>
          <w:szCs w:val="32"/>
          <w:highlight w:val="none"/>
          <w:shd w:val="clear" w:fill="FFFFFF"/>
          <w:lang w:val="en-US"/>
        </w:rPr>
      </w:pPr>
      <w:r>
        <w:rPr>
          <w:rFonts w:hint="eastAsia" w:ascii="仿宋_GB2312" w:hAnsi="宋体" w:eastAsia="仿宋_GB2312" w:cs="Noto Sans Mono CJK JP Regular"/>
          <w:b/>
          <w:bCs/>
          <w:color w:val="auto"/>
          <w:sz w:val="32"/>
          <w:szCs w:val="32"/>
          <w:highlight w:val="none"/>
          <w:shd w:val="clear" w:fill="FFFFFF"/>
          <w:lang w:eastAsia="zh-CN"/>
        </w:rPr>
        <w:t>——三亚创新产业融合</w:t>
      </w:r>
      <w:r>
        <w:rPr>
          <w:rFonts w:hint="eastAsia" w:ascii="仿宋_GB2312" w:eastAsia="仿宋_GB2312" w:cs="Noto Sans Mono CJK JP Regular"/>
          <w:b/>
          <w:bCs/>
          <w:color w:val="auto"/>
          <w:sz w:val="32"/>
          <w:szCs w:val="32"/>
          <w:highlight w:val="none"/>
          <w:shd w:val="clear" w:fill="FFFFFF"/>
          <w:lang w:val="en-US" w:eastAsia="zh-CN"/>
        </w:rPr>
        <w:t>示范</w:t>
      </w:r>
      <w:r>
        <w:rPr>
          <w:rFonts w:hint="eastAsia" w:ascii="仿宋_GB2312" w:hAnsi="宋体" w:eastAsia="仿宋_GB2312" w:cs="Noto Sans Mono CJK JP Regular"/>
          <w:b/>
          <w:bCs/>
          <w:color w:val="auto"/>
          <w:sz w:val="32"/>
          <w:szCs w:val="32"/>
          <w:highlight w:val="none"/>
          <w:shd w:val="clear" w:fill="FFFFFF"/>
          <w:lang w:eastAsia="zh-CN"/>
        </w:rPr>
        <w:t>区。</w:t>
      </w:r>
      <w:r>
        <w:rPr>
          <w:rFonts w:hint="eastAsia" w:ascii="仿宋_GB2312" w:hAnsi="仿宋_GB2312" w:eastAsia="仿宋_GB2312" w:cs="仿宋_GB2312"/>
          <w:color w:val="auto"/>
          <w:sz w:val="32"/>
          <w:szCs w:val="32"/>
          <w:highlight w:val="none"/>
          <w:shd w:val="clear" w:fill="FFFFFF"/>
          <w:lang w:eastAsia="zh-CN"/>
        </w:rPr>
        <w:t>依托中央商务区、金谷产业园、循环经济产业园、中科遥感信息产业园等园区，聚焦以黄金珠宝全产业链为代表的精深加工，以“海南卫星星座”应用为代表的空天科技，以卫星遥感数据信息服务及数字内容创作为代表的数字经济，以文旅、农业、物流等低空应用场景为牵引的低空经济，以环保再生制造及循环再生服务为代表的循环经济，全力推进科技创新和产业创新深度融合，增强天涯区在“五向图强”战略格局中的参与度和引领</w:t>
      </w:r>
      <w:r>
        <w:rPr>
          <w:rFonts w:hint="eastAsia" w:ascii="仿宋_GB2312" w:hAnsi="仿宋_GB2312" w:eastAsia="仿宋_GB2312" w:cs="仿宋_GB2312"/>
          <w:color w:val="auto"/>
          <w:sz w:val="32"/>
          <w:szCs w:val="32"/>
          <w:highlight w:val="none"/>
          <w:shd w:val="clear" w:fill="FFFFFF"/>
          <w:lang w:val="en-US" w:eastAsia="zh-CN"/>
        </w:rPr>
        <w:t>力</w:t>
      </w:r>
      <w:r>
        <w:rPr>
          <w:rFonts w:hint="eastAsia" w:ascii="仿宋_GB2312" w:hAnsi="仿宋_GB2312" w:eastAsia="仿宋_GB2312" w:cs="仿宋_GB2312"/>
          <w:color w:val="auto"/>
          <w:sz w:val="32"/>
          <w:szCs w:val="32"/>
          <w:highlight w:val="none"/>
          <w:shd w:val="clear" w:fill="FFFFFF"/>
          <w:lang w:eastAsia="zh-CN"/>
        </w:rPr>
        <w:t>。</w:t>
      </w:r>
    </w:p>
    <w:p>
      <w:pPr>
        <w:pStyle w:val="27"/>
        <w:keepNext w:val="0"/>
        <w:keepLines w:val="0"/>
        <w:widowControl w:val="0"/>
        <w:suppressLineNumbers w:val="0"/>
        <w:shd w:val="clear" w:fill="FFFFFF"/>
        <w:spacing w:before="0" w:beforeAutospacing="0" w:after="0" w:afterAutospacing="0" w:line="578" w:lineRule="exact"/>
        <w:ind w:left="0" w:right="0" w:firstLine="643" w:firstLineChars="200"/>
        <w:rPr>
          <w:rFonts w:hint="eastAsia" w:ascii="仿宋_GB2312" w:hAnsi="宋体" w:eastAsia="仿宋_GB2312" w:cs="Noto Sans Mono CJK JP Regular"/>
          <w:sz w:val="32"/>
          <w:szCs w:val="32"/>
          <w:highlight w:val="none"/>
          <w:shd w:val="clear" w:fill="FFFFFF"/>
          <w:lang w:val="en-US"/>
        </w:rPr>
      </w:pPr>
      <w:r>
        <w:rPr>
          <w:rFonts w:hint="eastAsia" w:ascii="仿宋_GB2312" w:hAnsi="宋体" w:eastAsia="仿宋_GB2312" w:cs="Noto Sans Mono CJK JP Regular"/>
          <w:b/>
          <w:bCs/>
          <w:color w:val="auto"/>
          <w:sz w:val="32"/>
          <w:szCs w:val="32"/>
          <w:highlight w:val="none"/>
          <w:shd w:val="clear" w:fill="FFFFFF"/>
          <w:lang w:eastAsia="zh-CN"/>
        </w:rPr>
        <w:t>——魅力滨海城市核心引领区。</w:t>
      </w:r>
      <w:r>
        <w:rPr>
          <w:rFonts w:hint="eastAsia" w:ascii="仿宋_GB2312" w:hAnsi="宋体" w:eastAsia="仿宋_GB2312" w:cs="Noto Sans Mono CJK JP Regular"/>
          <w:color w:val="auto"/>
          <w:sz w:val="32"/>
          <w:szCs w:val="32"/>
          <w:highlight w:val="none"/>
          <w:shd w:val="clear" w:fill="FFFFFF"/>
          <w:lang w:eastAsia="zh-CN"/>
        </w:rPr>
        <w:t>以</w:t>
      </w:r>
      <w:r>
        <w:rPr>
          <w:rFonts w:hint="eastAsia" w:ascii="仿宋_GB2312" w:eastAsia="仿宋_GB2312" w:cs="Noto Sans Mono CJK JP Regular"/>
          <w:color w:val="auto"/>
          <w:sz w:val="32"/>
          <w:szCs w:val="32"/>
          <w:highlight w:val="none"/>
          <w:shd w:val="clear" w:fill="FFFFFF"/>
          <w:lang w:eastAsia="zh-CN"/>
        </w:rPr>
        <w:t>全方位提升城市服务能级</w:t>
      </w:r>
      <w:r>
        <w:rPr>
          <w:rFonts w:hint="eastAsia" w:ascii="仿宋_GB2312" w:hAnsi="宋体" w:eastAsia="仿宋_GB2312" w:cs="Noto Sans Mono CJK JP Regular"/>
          <w:color w:val="auto"/>
          <w:sz w:val="32"/>
          <w:szCs w:val="32"/>
          <w:highlight w:val="none"/>
          <w:shd w:val="clear" w:fill="FFFFFF"/>
          <w:lang w:eastAsia="zh-CN"/>
        </w:rPr>
        <w:t>为目标，对标国际一线滨海都市空间布局，融合文化、旅游、商业与产业功能，强化邮轮游艇经济、演艺经济、夜间经济、低空经济、会展经济、免税购物等业态与城市空间的协同，构建高品质、多层次消费供给体系。通过</w:t>
      </w:r>
      <w:r>
        <w:rPr>
          <w:rFonts w:hint="eastAsia" w:ascii="仿宋_GB2312" w:eastAsia="仿宋_GB2312" w:cs="Noto Sans Mono CJK JP Regular"/>
          <w:color w:val="auto"/>
          <w:sz w:val="32"/>
          <w:szCs w:val="32"/>
          <w:highlight w:val="none"/>
          <w:shd w:val="clear" w:fill="FFFFFF"/>
          <w:lang w:eastAsia="zh-CN"/>
        </w:rPr>
        <w:t>“</w:t>
      </w:r>
      <w:r>
        <w:rPr>
          <w:rFonts w:hint="eastAsia" w:ascii="仿宋_GB2312" w:hAnsi="宋体" w:eastAsia="仿宋_GB2312" w:cs="Noto Sans Mono CJK JP Regular"/>
          <w:color w:val="auto"/>
          <w:sz w:val="32"/>
          <w:szCs w:val="32"/>
          <w:highlight w:val="none"/>
          <w:shd w:val="clear" w:fill="FFFFFF"/>
          <w:lang w:eastAsia="zh-CN"/>
        </w:rPr>
        <w:t>文旅商产城</w:t>
      </w:r>
      <w:r>
        <w:rPr>
          <w:rFonts w:hint="eastAsia" w:ascii="仿宋_GB2312" w:eastAsia="仿宋_GB2312" w:cs="Noto Sans Mono CJK JP Regular"/>
          <w:color w:val="auto"/>
          <w:sz w:val="32"/>
          <w:szCs w:val="32"/>
          <w:highlight w:val="none"/>
          <w:shd w:val="clear" w:fill="FFFFFF"/>
          <w:lang w:eastAsia="zh-CN"/>
        </w:rPr>
        <w:t>”</w:t>
      </w:r>
      <w:r>
        <w:rPr>
          <w:rFonts w:hint="eastAsia" w:ascii="仿宋_GB2312" w:hAnsi="宋体" w:eastAsia="仿宋_GB2312" w:cs="Noto Sans Mono CJK JP Regular"/>
          <w:color w:val="auto"/>
          <w:sz w:val="32"/>
          <w:szCs w:val="32"/>
          <w:highlight w:val="none"/>
          <w:shd w:val="clear" w:fill="FFFFFF"/>
          <w:lang w:eastAsia="zh-CN"/>
        </w:rPr>
        <w:t>载体支撑与空间整合，实现</w:t>
      </w:r>
      <w:r>
        <w:rPr>
          <w:rFonts w:hint="eastAsia" w:ascii="仿宋_GB2312" w:eastAsia="仿宋_GB2312" w:cs="Noto Sans Mono CJK JP Regular"/>
          <w:color w:val="auto"/>
          <w:sz w:val="32"/>
          <w:szCs w:val="32"/>
          <w:highlight w:val="none"/>
          <w:shd w:val="clear" w:fill="FFFFFF"/>
          <w:lang w:eastAsia="zh-CN"/>
        </w:rPr>
        <w:t>“</w:t>
      </w:r>
      <w:r>
        <w:rPr>
          <w:rFonts w:hint="eastAsia" w:ascii="仿宋_GB2312" w:hAnsi="宋体" w:eastAsia="仿宋_GB2312" w:cs="Noto Sans Mono CJK JP Regular"/>
          <w:color w:val="auto"/>
          <w:sz w:val="32"/>
          <w:szCs w:val="32"/>
          <w:highlight w:val="none"/>
          <w:shd w:val="clear" w:fill="FFFFFF"/>
          <w:lang w:eastAsia="zh-CN"/>
        </w:rPr>
        <w:t>城景一体、产城融合</w:t>
      </w:r>
      <w:r>
        <w:rPr>
          <w:rFonts w:hint="eastAsia" w:ascii="仿宋_GB2312" w:eastAsia="仿宋_GB2312" w:cs="Noto Sans Mono CJK JP Regular"/>
          <w:color w:val="auto"/>
          <w:sz w:val="32"/>
          <w:szCs w:val="32"/>
          <w:highlight w:val="none"/>
          <w:shd w:val="clear" w:fill="FFFFFF"/>
          <w:lang w:eastAsia="zh-CN"/>
        </w:rPr>
        <w:t>”</w:t>
      </w:r>
      <w:r>
        <w:rPr>
          <w:rFonts w:hint="eastAsia" w:ascii="仿宋_GB2312" w:hAnsi="宋体" w:eastAsia="仿宋_GB2312" w:cs="Noto Sans Mono CJK JP Regular"/>
          <w:color w:val="auto"/>
          <w:sz w:val="32"/>
          <w:szCs w:val="32"/>
          <w:highlight w:val="none"/>
          <w:shd w:val="clear" w:fill="FFFFFF"/>
          <w:lang w:eastAsia="zh-CN"/>
        </w:rPr>
        <w:t>，塑造兼具国际水准与本土特质的滨海魅力城市样板，有力支撑三亚建设国际旅游消费中心，打造颜值与品质兼具、活力与口碑并存的滨海城市。</w:t>
      </w:r>
    </w:p>
    <w:p>
      <w:pPr>
        <w:keepNext w:val="0"/>
        <w:keepLines w:val="0"/>
        <w:widowControl w:val="0"/>
        <w:suppressLineNumbers w:val="0"/>
        <w:shd w:val="clear" w:fill="FFFFFF"/>
        <w:spacing w:before="0" w:beforeAutospacing="0" w:after="0" w:afterAutospacing="0" w:line="578" w:lineRule="exact"/>
        <w:ind w:left="0" w:right="0" w:firstLine="643" w:firstLineChars="200"/>
        <w:jc w:val="both"/>
        <w:rPr>
          <w:rFonts w:hint="eastAsia" w:ascii="仿宋_GB2312" w:hAnsi="宋体" w:eastAsia="仿宋_GB2312" w:cs="Noto Sans Mono CJK JP Regular"/>
          <w:sz w:val="32"/>
          <w:szCs w:val="32"/>
          <w:highlight w:val="none"/>
          <w:shd w:val="clear" w:fill="FFFFFF"/>
          <w:lang w:val="en-US"/>
        </w:rPr>
      </w:pPr>
      <w:r>
        <w:rPr>
          <w:rFonts w:hint="eastAsia" w:ascii="仿宋_GB2312" w:hAnsi="宋体" w:eastAsia="仿宋_GB2312" w:cs="Noto Sans Mono CJK JP Regular"/>
          <w:b/>
          <w:bCs/>
          <w:color w:val="auto"/>
          <w:kern w:val="0"/>
          <w:sz w:val="32"/>
          <w:szCs w:val="32"/>
          <w:highlight w:val="none"/>
          <w:shd w:val="clear" w:fill="FFFFFF"/>
          <w:lang w:val="en-US" w:eastAsia="zh-CN" w:bidi="ar"/>
        </w:rPr>
        <w:t>——制度型开放改革创新试验区。</w:t>
      </w:r>
      <w:r>
        <w:rPr>
          <w:rFonts w:hint="eastAsia" w:ascii="仿宋_GB2312" w:hAnsi="宋体" w:eastAsia="仿宋_GB2312" w:cs="Noto Sans Mono CJK JP Regular"/>
          <w:color w:val="auto"/>
          <w:kern w:val="0"/>
          <w:sz w:val="32"/>
          <w:szCs w:val="32"/>
          <w:highlight w:val="none"/>
          <w:shd w:val="clear" w:fill="FFFFFF"/>
          <w:lang w:val="en-US" w:eastAsia="zh-CN" w:bidi="ar"/>
        </w:rPr>
        <w:t>以自贸港全岛封关运作为契机，率先推动规则、规制、管理、标准等制度型开放，深化“放管服”改革，推进营商环境系统集成创新。聚焦贸易自由便利、投资自由便利、跨境资金流动自由便利、人员进出自由便利、运输往来自由便利和数据安全有序流动，推进政策压力测试与制度集成创新。探索建立与国际高标准经贸规则相衔接的监管模式、税制安排与法律体系，打造市场化、法治化、国际化一流营商环境。推动政府治理体系和治理能力现代化，构建高效透明的政务服务体系与风险防控体系，形成一批可复制可推广的“天涯经验”。</w:t>
      </w:r>
    </w:p>
    <w:p>
      <w:pPr>
        <w:keepNext w:val="0"/>
        <w:keepLines w:val="0"/>
        <w:widowControl w:val="0"/>
        <w:suppressLineNumbers w:val="0"/>
        <w:shd w:val="clear" w:fill="FFFFFF"/>
        <w:spacing w:before="0" w:beforeAutospacing="0" w:after="0" w:afterAutospacing="0" w:line="578" w:lineRule="exact"/>
        <w:ind w:left="0" w:right="0" w:firstLine="643" w:firstLineChars="200"/>
        <w:jc w:val="both"/>
        <w:rPr>
          <w:rFonts w:hint="eastAsia" w:ascii="仿宋_GB2312" w:hAnsi="仿宋_GB2312" w:eastAsia="仿宋_GB2312" w:cs="仿宋_GB2312"/>
          <w:sz w:val="32"/>
          <w:szCs w:val="32"/>
          <w:highlight w:val="none"/>
          <w:shd w:val="clear" w:fill="FFFFFF"/>
          <w:lang w:val="en-US"/>
        </w:rPr>
      </w:pPr>
      <w:r>
        <w:rPr>
          <w:rFonts w:hint="eastAsia" w:ascii="仿宋_GB2312" w:hAnsi="宋体" w:eastAsia="仿宋_GB2312" w:cs="Noto Sans Mono CJK JP Regular"/>
          <w:b/>
          <w:bCs/>
          <w:color w:val="auto"/>
          <w:kern w:val="0"/>
          <w:sz w:val="32"/>
          <w:szCs w:val="32"/>
          <w:highlight w:val="none"/>
          <w:shd w:val="clear" w:fill="FFFFFF"/>
          <w:lang w:val="en-US" w:eastAsia="zh-CN" w:bidi="ar"/>
        </w:rPr>
        <w:t>——全域全龄友好生活</w:t>
      </w:r>
      <w:r>
        <w:rPr>
          <w:rFonts w:hint="default" w:ascii="仿宋_GB2312" w:hAnsi="宋体" w:eastAsia="仿宋_GB2312" w:cs="Noto Sans Mono CJK JP Regular"/>
          <w:b/>
          <w:bCs/>
          <w:color w:val="auto"/>
          <w:kern w:val="0"/>
          <w:sz w:val="32"/>
          <w:szCs w:val="32"/>
          <w:highlight w:val="none"/>
          <w:shd w:val="clear" w:fill="FFFFFF"/>
          <w:lang w:val="en-US" w:eastAsia="zh-CN" w:bidi="ar"/>
        </w:rPr>
        <w:t>实践</w:t>
      </w:r>
      <w:r>
        <w:rPr>
          <w:rFonts w:hint="eastAsia" w:ascii="仿宋_GB2312" w:hAnsi="宋体" w:eastAsia="仿宋_GB2312" w:cs="Noto Sans Mono CJK JP Regular"/>
          <w:b/>
          <w:bCs/>
          <w:color w:val="auto"/>
          <w:kern w:val="0"/>
          <w:sz w:val="32"/>
          <w:szCs w:val="32"/>
          <w:highlight w:val="none"/>
          <w:shd w:val="clear" w:fill="FFFFFF"/>
          <w:lang w:val="en-US" w:eastAsia="zh-CN" w:bidi="ar"/>
        </w:rPr>
        <w:t>区。</w:t>
      </w:r>
      <w:r>
        <w:rPr>
          <w:rFonts w:hint="eastAsia" w:ascii="仿宋_GB2312" w:hAnsi="宋体" w:eastAsia="仿宋_GB2312" w:cs="Noto Sans Mono CJK JP Regular"/>
          <w:color w:val="auto"/>
          <w:kern w:val="0"/>
          <w:sz w:val="32"/>
          <w:szCs w:val="32"/>
          <w:highlight w:val="none"/>
          <w:shd w:val="clear" w:fill="FFFFFF"/>
          <w:lang w:val="en-US" w:eastAsia="zh-CN" w:bidi="ar"/>
        </w:rPr>
        <w:t>落实“人民城市人民建、人民城市为人民”理念，</w:t>
      </w:r>
      <w:r>
        <w:rPr>
          <w:rFonts w:hint="eastAsia" w:ascii="仿宋_GB2312" w:hAnsi="仿宋_GB2312" w:eastAsia="仿宋_GB2312" w:cs="仿宋_GB2312"/>
          <w:color w:val="auto"/>
          <w:kern w:val="2"/>
          <w:sz w:val="32"/>
          <w:szCs w:val="32"/>
          <w:highlight w:val="none"/>
          <w:shd w:val="clear" w:fill="FFFFFF"/>
          <w:lang w:val="en-US" w:eastAsia="zh-CN" w:bidi="ar"/>
        </w:rPr>
        <w:t>顺应群众对美好生活的向往，</w:t>
      </w:r>
      <w:r>
        <w:rPr>
          <w:rFonts w:hint="eastAsia" w:ascii="仿宋_GB2312" w:hAnsi="仿宋_GB2312" w:eastAsia="仿宋_GB2312" w:cs="仿宋_GB2312"/>
          <w:color w:val="auto"/>
          <w:kern w:val="0"/>
          <w:sz w:val="32"/>
          <w:szCs w:val="32"/>
          <w:highlight w:val="none"/>
          <w:shd w:val="clear" w:fill="FFFFFF"/>
          <w:lang w:val="en-US" w:eastAsia="zh-CN" w:bidi="ar"/>
        </w:rPr>
        <w:t>聚焦“一老一少一青壮”三类群体需求</w:t>
      </w:r>
      <w:r>
        <w:rPr>
          <w:rFonts w:hint="eastAsia" w:ascii="仿宋_GB2312" w:hAnsi="仿宋_GB2312" w:eastAsia="仿宋_GB2312" w:cs="仿宋_GB2312"/>
          <w:color w:val="auto"/>
          <w:kern w:val="2"/>
          <w:sz w:val="32"/>
          <w:szCs w:val="32"/>
          <w:highlight w:val="none"/>
          <w:shd w:val="clear" w:fill="FFFFFF"/>
          <w:lang w:val="en-US" w:eastAsia="zh-CN" w:bidi="ar"/>
        </w:rPr>
        <w:t>，推进现代化城乡基础设施建设，完善教育、医疗、养老的均衡布局，构筑高品质、精细化城乡公共服务体系，</w:t>
      </w:r>
      <w:r>
        <w:rPr>
          <w:rFonts w:hint="default" w:ascii="Calibri" w:hAnsi="Calibri" w:eastAsia="宋体" w:cs="Times New Roman"/>
          <w:kern w:val="0"/>
          <w:sz w:val="22"/>
          <w:szCs w:val="22"/>
          <w:highlight w:val="none"/>
          <w:shd w:val="clear" w:fill="FFFFFF"/>
          <w:lang w:val="en-US" w:eastAsia="zh-CN" w:bidi="ar"/>
        </w:rPr>
        <w:fldChar w:fldCharType="begin"/>
      </w:r>
      <w:r>
        <w:rPr>
          <w:rFonts w:hint="default" w:ascii="Calibri" w:hAnsi="Calibri" w:eastAsia="宋体" w:cs="Times New Roman"/>
          <w:kern w:val="0"/>
          <w:sz w:val="22"/>
          <w:szCs w:val="22"/>
          <w:highlight w:val="none"/>
          <w:shd w:val="clear" w:fill="FFFFFF"/>
          <w:lang w:val="en-US" w:eastAsia="zh-CN" w:bidi="ar"/>
        </w:rPr>
        <w:instrText xml:space="preserve"> HYPERLINK "http://www.baidu.com/link?url=KNwhxIAzukI7arjwqCLimtMHfyeRO1F_oCwVeDXPm9kVq-6HhtCsc3mYaEWic8do6UfXH_6QDI9YzjBqEgk0nUwLKNPTTt5fhx3mjfo-YYu" \t "D:/Users/luchenjia/Documentsx/_blank" </w:instrText>
      </w:r>
      <w:r>
        <w:rPr>
          <w:rFonts w:hint="default" w:ascii="Calibri" w:hAnsi="Calibri" w:eastAsia="宋体" w:cs="Times New Roman"/>
          <w:kern w:val="0"/>
          <w:sz w:val="22"/>
          <w:szCs w:val="22"/>
          <w:highlight w:val="none"/>
          <w:shd w:val="clear" w:fill="FFFFFF"/>
          <w:lang w:val="en-US" w:eastAsia="zh-CN" w:bidi="ar"/>
        </w:rPr>
        <w:fldChar w:fldCharType="separate"/>
      </w:r>
      <w:r>
        <w:rPr>
          <w:rStyle w:val="44"/>
          <w:rFonts w:hint="eastAsia" w:ascii="仿宋_GB2312" w:hAnsi="仿宋_GB2312" w:eastAsia="仿宋_GB2312" w:cs="仿宋_GB2312"/>
          <w:color w:val="auto"/>
          <w:sz w:val="32"/>
          <w:szCs w:val="32"/>
          <w:highlight w:val="none"/>
          <w:u w:val="none"/>
          <w:shd w:val="clear" w:fill="FFFFFF"/>
          <w:lang w:eastAsia="zh-CN"/>
        </w:rPr>
        <w:t>以城乡深度融合发展推动天涯全域共兴</w:t>
      </w:r>
      <w:r>
        <w:rPr>
          <w:rFonts w:hint="default" w:ascii="Calibri" w:hAnsi="Calibri" w:eastAsia="宋体" w:cs="Times New Roman"/>
          <w:kern w:val="0"/>
          <w:sz w:val="22"/>
          <w:szCs w:val="22"/>
          <w:highlight w:val="none"/>
          <w:shd w:val="clear" w:fill="FFFFFF"/>
          <w:lang w:val="en-US" w:eastAsia="zh-CN" w:bidi="ar"/>
        </w:rPr>
        <w:fldChar w:fldCharType="end"/>
      </w:r>
      <w:r>
        <w:rPr>
          <w:rFonts w:hint="eastAsia" w:ascii="Calibri" w:hAnsi="Calibri" w:eastAsia="宋体" w:cs="Times New Roman"/>
          <w:kern w:val="0"/>
          <w:sz w:val="22"/>
          <w:szCs w:val="22"/>
          <w:highlight w:val="none"/>
          <w:shd w:val="clear" w:fill="FFFFFF"/>
          <w:lang w:val="en-US" w:eastAsia="zh-CN" w:bidi="ar"/>
        </w:rPr>
        <w:t>。</w:t>
      </w:r>
      <w:r>
        <w:rPr>
          <w:rFonts w:hint="eastAsia" w:ascii="仿宋_GB2312" w:hAnsi="仿宋_GB2312" w:eastAsia="仿宋_GB2312" w:cs="仿宋_GB2312"/>
          <w:color w:val="auto"/>
          <w:kern w:val="0"/>
          <w:sz w:val="32"/>
          <w:szCs w:val="32"/>
          <w:highlight w:val="none"/>
          <w:shd w:val="clear" w:fill="FFFFFF"/>
          <w:lang w:val="en-US" w:eastAsia="zh-CN" w:bidi="ar"/>
        </w:rPr>
        <w:t>将黎乡文化、疍家文化、西岛渔村文化、两回文化、红色文化等传统地域文化资源与现代技术手段、叙事方式相结合，面向全球讲好天涯故事、展示天涯形象，</w:t>
      </w:r>
      <w:r>
        <w:rPr>
          <w:rFonts w:hint="eastAsia" w:ascii="仿宋_GB2312" w:hAnsi="仿宋_GB2312" w:eastAsia="仿宋_GB2312" w:cs="仿宋_GB2312"/>
          <w:color w:val="auto"/>
          <w:kern w:val="2"/>
          <w:sz w:val="32"/>
          <w:szCs w:val="32"/>
          <w:highlight w:val="none"/>
          <w:shd w:val="clear" w:fill="FFFFFF"/>
          <w:lang w:val="en-US" w:eastAsia="zh-CN" w:bidi="ar"/>
        </w:rPr>
        <w:t>打造成为</w:t>
      </w:r>
      <w:r>
        <w:rPr>
          <w:rFonts w:hint="eastAsia" w:ascii="仿宋_GB2312" w:hAnsi="仿宋_GB2312" w:eastAsia="仿宋_GB2312" w:cs="仿宋_GB2312"/>
          <w:color w:val="auto"/>
          <w:kern w:val="0"/>
          <w:sz w:val="32"/>
          <w:szCs w:val="32"/>
          <w:highlight w:val="none"/>
          <w:shd w:val="clear" w:fill="FFFFFF"/>
          <w:lang w:val="en-US" w:eastAsia="zh-CN" w:bidi="ar"/>
        </w:rPr>
        <w:t>有颜有质、近悦远来、</w:t>
      </w:r>
      <w:r>
        <w:rPr>
          <w:rFonts w:hint="eastAsia" w:ascii="仿宋_GB2312" w:hAnsi="仿宋_GB2312" w:eastAsia="仿宋_GB2312" w:cs="仿宋_GB2312"/>
          <w:color w:val="auto"/>
          <w:kern w:val="2"/>
          <w:sz w:val="32"/>
          <w:szCs w:val="32"/>
          <w:highlight w:val="none"/>
          <w:shd w:val="clear" w:fill="FFFFFF"/>
          <w:lang w:val="en-US" w:eastAsia="zh-CN" w:bidi="ar"/>
        </w:rPr>
        <w:t>全民共享</w:t>
      </w:r>
      <w:r>
        <w:rPr>
          <w:rFonts w:hint="eastAsia" w:ascii="仿宋_GB2312" w:hAnsi="仿宋_GB2312" w:eastAsia="仿宋_GB2312" w:cs="仿宋_GB2312"/>
          <w:color w:val="auto"/>
          <w:kern w:val="0"/>
          <w:sz w:val="32"/>
          <w:szCs w:val="32"/>
          <w:highlight w:val="none"/>
          <w:shd w:val="clear" w:fill="FFFFFF"/>
          <w:lang w:val="en-US" w:eastAsia="zh-CN" w:bidi="ar"/>
        </w:rPr>
        <w:t>的美好生活之都，助力三亚打造全省城乡协调发展和“两个文明”提升样板区。</w:t>
      </w:r>
    </w:p>
    <w:p>
      <w:pPr>
        <w:keepNext w:val="0"/>
        <w:keepLines w:val="0"/>
        <w:widowControl w:val="0"/>
        <w:suppressLineNumbers w:val="0"/>
        <w:shd w:val="clear" w:fill="FFFFFF"/>
        <w:spacing w:before="0" w:beforeAutospacing="0" w:after="160" w:afterAutospacing="0" w:line="578" w:lineRule="exact"/>
        <w:ind w:left="0" w:right="0" w:firstLine="643" w:firstLineChars="200"/>
        <w:jc w:val="both"/>
        <w:rPr>
          <w:rFonts w:hint="eastAsia"/>
          <w:color w:val="auto"/>
          <w:highlight w:val="none"/>
        </w:rPr>
      </w:pPr>
      <w:r>
        <w:rPr>
          <w:rFonts w:hint="eastAsia" w:ascii="仿宋_GB2312" w:hAnsi="宋体" w:eastAsia="仿宋_GB2312" w:cs="Noto Sans Mono CJK JP Regular"/>
          <w:b/>
          <w:bCs/>
          <w:color w:val="auto"/>
          <w:kern w:val="0"/>
          <w:sz w:val="32"/>
          <w:szCs w:val="32"/>
          <w:highlight w:val="none"/>
          <w:shd w:val="clear" w:fill="FFFFFF"/>
          <w:lang w:val="en-US" w:eastAsia="zh-CN" w:bidi="ar"/>
        </w:rPr>
        <w:t>——美丽中国绿色发展示范区。</w:t>
      </w:r>
      <w:bookmarkEnd w:id="169"/>
      <w:r>
        <w:rPr>
          <w:rFonts w:hint="eastAsia" w:ascii="仿宋_GB2312" w:hAnsi="仿宋_GB2312" w:eastAsia="仿宋_GB2312" w:cs="仿宋_GB2312"/>
          <w:color w:val="auto"/>
          <w:kern w:val="0"/>
          <w:sz w:val="32"/>
          <w:szCs w:val="32"/>
          <w:highlight w:val="none"/>
          <w:shd w:val="clear" w:fill="FFFFFF"/>
          <w:lang w:val="en-US" w:eastAsia="zh-CN" w:bidi="ar"/>
        </w:rPr>
        <w:t>坚持生态优先、绿色发展理念，落实海南省自然资源管理制度改革任务，加强生态保护和修复，持续打造绿水、青山、碧海、蓝天、净土兼备的生态发展型城区。提高土地资源利用率，加快产业绿色化转型，推广可再生能源应用，推动生态农业、生态旅游、绿色制造、新型储能等业态融合发展，打造生态价值向经济价值转化路径。落实全市碳排放双控制度，支持各类绿色科技场景应用落地，建设具有引领性的“全域零碳”绿色发展示范区。</w:t>
      </w:r>
      <w:bookmarkStart w:id="175" w:name="_Toc28647"/>
      <w:bookmarkStart w:id="176" w:name="_Toc17810"/>
      <w:bookmarkStart w:id="177" w:name="_Toc31124"/>
      <w:bookmarkStart w:id="178" w:name="_Toc21206"/>
      <w:bookmarkStart w:id="179" w:name="_Toc30125"/>
      <w:bookmarkStart w:id="180" w:name="_Toc20545"/>
    </w:p>
    <w:p>
      <w:pPr>
        <w:pStyle w:val="28"/>
        <w:shd w:val="clear" w:color="000000" w:fill="FFFFFF"/>
        <w:tabs>
          <w:tab w:val="left" w:pos="3119"/>
        </w:tabs>
        <w:spacing w:line="578" w:lineRule="exact"/>
        <w:ind w:firstLine="0" w:firstLineChars="0"/>
        <w:jc w:val="center"/>
        <w:outlineLvl w:val="1"/>
        <w:rPr>
          <w:color w:val="auto"/>
          <w:highlight w:val="none"/>
        </w:rPr>
      </w:pPr>
      <w:bookmarkStart w:id="181" w:name="_Toc17431"/>
      <w:bookmarkStart w:id="182" w:name="_Toc23895"/>
      <w:bookmarkStart w:id="183" w:name="_Toc13249"/>
      <w:bookmarkStart w:id="184" w:name="_Toc17316"/>
      <w:bookmarkStart w:id="185" w:name="_Toc11562"/>
      <w:bookmarkStart w:id="186" w:name="_Toc13415"/>
      <w:bookmarkStart w:id="187" w:name="_Toc18987"/>
      <w:r>
        <w:rPr>
          <w:rFonts w:hint="eastAsia"/>
          <w:color w:val="auto"/>
          <w:highlight w:val="none"/>
        </w:rPr>
        <w:t>第四节</w:t>
      </w:r>
      <w:r>
        <w:rPr>
          <w:color w:val="auto"/>
          <w:highlight w:val="none"/>
        </w:rPr>
        <w:t xml:space="preserve"> </w:t>
      </w:r>
      <w:r>
        <w:rPr>
          <w:rFonts w:hint="eastAsia"/>
          <w:color w:val="auto"/>
          <w:highlight w:val="none"/>
        </w:rPr>
        <w:t>目标</w:t>
      </w:r>
      <w:bookmarkEnd w:id="170"/>
      <w:bookmarkEnd w:id="171"/>
      <w:r>
        <w:rPr>
          <w:rFonts w:hint="eastAsia"/>
          <w:color w:val="auto"/>
          <w:highlight w:val="none"/>
        </w:rPr>
        <w:t>指标</w:t>
      </w:r>
      <w:bookmarkEnd w:id="172"/>
      <w:bookmarkEnd w:id="173"/>
      <w:bookmarkEnd w:id="175"/>
      <w:bookmarkEnd w:id="176"/>
      <w:bookmarkEnd w:id="177"/>
      <w:bookmarkEnd w:id="178"/>
      <w:bookmarkEnd w:id="179"/>
      <w:bookmarkEnd w:id="180"/>
      <w:bookmarkEnd w:id="181"/>
      <w:bookmarkEnd w:id="182"/>
      <w:bookmarkEnd w:id="183"/>
      <w:bookmarkEnd w:id="184"/>
      <w:bookmarkEnd w:id="185"/>
      <w:bookmarkEnd w:id="186"/>
      <w:bookmarkEnd w:id="187"/>
    </w:p>
    <w:p>
      <w:pPr>
        <w:pStyle w:val="27"/>
        <w:widowControl w:val="0"/>
        <w:shd w:val="clear" w:color="000000" w:fill="FFFFFF"/>
        <w:spacing w:before="0" w:beforeAutospacing="0" w:after="0" w:afterAutospacing="0" w:line="578" w:lineRule="exact"/>
        <w:ind w:firstLine="640" w:firstLineChars="200"/>
        <w:rPr>
          <w:rFonts w:ascii="Times New Roman" w:hAnsi="Times New Roman" w:eastAsia="仿宋_GB2312" w:cs="仿宋_GB2312"/>
          <w:sz w:val="32"/>
          <w:szCs w:val="32"/>
          <w:highlight w:val="none"/>
        </w:rPr>
      </w:pPr>
      <w:r>
        <w:rPr>
          <w:rFonts w:hint="eastAsia" w:ascii="Times New Roman" w:hAnsi="Times New Roman" w:eastAsia="仿宋_GB2312" w:cs="Times New Roman"/>
          <w:sz w:val="32"/>
          <w:szCs w:val="32"/>
          <w:highlight w:val="none"/>
        </w:rPr>
        <w:t>到2030年，天涯区基本建成自贸港国际开放门户枢纽，有力支撑三亚市建设中国特色自由贸易港标杆的战略目标。开放能级显著提升，开放型经济体制高效运</w:t>
      </w:r>
      <w:r>
        <w:rPr>
          <w:rFonts w:hint="eastAsia" w:ascii="Times New Roman" w:hAnsi="Times New Roman" w:eastAsia="仿宋_GB2312" w:cs="Times New Roman"/>
          <w:sz w:val="32"/>
          <w:szCs w:val="32"/>
          <w:highlight w:val="none"/>
          <w:lang w:val="en-US" w:eastAsia="zh-CN"/>
        </w:rPr>
        <w:t>行</w:t>
      </w:r>
      <w:r>
        <w:rPr>
          <w:rFonts w:hint="eastAsia" w:ascii="Times New Roman" w:hAnsi="Times New Roman" w:eastAsia="仿宋_GB2312" w:cs="Times New Roman"/>
          <w:sz w:val="32"/>
          <w:szCs w:val="32"/>
          <w:highlight w:val="none"/>
        </w:rPr>
        <w:t>，跨境要素流动便利度大幅提高，形成陆海统筹、产城融合的现代化滨海城区框架。国际旅游消费中心核心区辐射力显著增强，文旅商体深度融合</w:t>
      </w:r>
      <w:r>
        <w:rPr>
          <w:rFonts w:hint="eastAsia" w:ascii="Times New Roman" w:hAnsi="Times New Roman" w:eastAsia="仿宋_GB2312" w:cs="Times New Roman"/>
          <w:sz w:val="32"/>
          <w:szCs w:val="32"/>
          <w:highlight w:val="none"/>
          <w:lang w:eastAsia="zh-CN"/>
        </w:rPr>
        <w:t>，</w:t>
      </w:r>
      <w:r>
        <w:rPr>
          <w:rFonts w:hint="eastAsia" w:ascii="Times New Roman" w:hAnsi="Times New Roman" w:eastAsia="仿宋_GB2312" w:cs="Times New Roman"/>
          <w:sz w:val="32"/>
          <w:szCs w:val="32"/>
          <w:highlight w:val="none"/>
          <w:lang w:val="en-US" w:eastAsia="zh-CN"/>
        </w:rPr>
        <w:t>发展水平走在全省前列</w:t>
      </w:r>
      <w:r>
        <w:rPr>
          <w:rFonts w:hint="eastAsia" w:ascii="Times New Roman" w:hAnsi="Times New Roman" w:eastAsia="仿宋_GB2312" w:cs="Times New Roman"/>
          <w:sz w:val="32"/>
          <w:szCs w:val="32"/>
          <w:highlight w:val="none"/>
        </w:rPr>
        <w:t>。高新技术赋能特色产业的产业体系基本形成，特色产业集群对经济贡献度显著提升，在黄金珠宝加工贸易、循环经济、卫星遥感、临空经济等细分领域成为三亚现代产业体系的重要支撑。滨海城市会客厅魅力彰显，智慧低碳、全龄友好型高品质生活空间</w:t>
      </w:r>
      <w:r>
        <w:rPr>
          <w:rFonts w:hint="eastAsia" w:ascii="Times New Roman" w:hAnsi="Times New Roman" w:eastAsia="仿宋_GB2312" w:cs="Times New Roman"/>
          <w:sz w:val="32"/>
          <w:szCs w:val="32"/>
          <w:highlight w:val="none"/>
          <w:lang w:val="en-US" w:eastAsia="zh-CN"/>
        </w:rPr>
        <w:t>全面建成</w:t>
      </w:r>
      <w:r>
        <w:rPr>
          <w:rFonts w:hint="eastAsia" w:ascii="Times New Roman" w:hAnsi="Times New Roman" w:eastAsia="仿宋_GB2312" w:cs="Times New Roman"/>
          <w:sz w:val="32"/>
          <w:szCs w:val="32"/>
          <w:highlight w:val="none"/>
        </w:rPr>
        <w:t>，民生福祉持续改善，社会治理现代化水平居全省前列。</w:t>
      </w:r>
    </w:p>
    <w:p>
      <w:pPr>
        <w:pStyle w:val="27"/>
        <w:widowControl w:val="0"/>
        <w:shd w:val="clear" w:color="000000" w:fill="FFFFFF"/>
        <w:spacing w:before="0" w:beforeAutospacing="0" w:after="0" w:afterAutospacing="0" w:line="578" w:lineRule="exact"/>
        <w:ind w:firstLine="643" w:firstLineChars="200"/>
        <w:rPr>
          <w:rFonts w:ascii="仿宋_GB2312" w:hAnsi="仿宋_GB2312" w:eastAsia="仿宋_GB2312" w:cs="仿宋_GB2312"/>
          <w:sz w:val="32"/>
          <w:szCs w:val="32"/>
          <w:highlight w:val="none"/>
        </w:rPr>
      </w:pPr>
      <w:r>
        <w:rPr>
          <w:rFonts w:hint="default" w:ascii="Times New Roman" w:hAnsi="Times New Roman" w:eastAsia="仿宋_GB2312" w:cs="Times New Roman"/>
          <w:b/>
          <w:bCs/>
          <w:sz w:val="32"/>
          <w:szCs w:val="32"/>
          <w:highlight w:val="none"/>
        </w:rPr>
        <w:t>——</w:t>
      </w:r>
      <w:r>
        <w:rPr>
          <w:rFonts w:hint="eastAsia" w:ascii="仿宋_GB2312" w:hAnsi="黑体" w:eastAsia="仿宋_GB2312" w:cs="Noto Sans Mono CJK JP Regular"/>
          <w:b/>
          <w:bCs/>
          <w:sz w:val="32"/>
          <w:szCs w:val="32"/>
          <w:highlight w:val="none"/>
        </w:rPr>
        <w:t>高能级辐射效应凸显。</w:t>
      </w:r>
      <w:r>
        <w:rPr>
          <w:rFonts w:hint="eastAsia" w:ascii="仿宋_GB2312" w:hAnsi="黑体" w:eastAsia="仿宋_GB2312" w:cs="Noto Sans Mono CJK JP Regular"/>
          <w:sz w:val="32"/>
          <w:szCs w:val="32"/>
          <w:highlight w:val="none"/>
        </w:rPr>
        <w:t>在高质量产业带动下，门户区位、枢纽格局、要素资源、产业基础、发展环境的优势</w:t>
      </w:r>
      <w:r>
        <w:rPr>
          <w:rFonts w:hint="eastAsia" w:ascii="仿宋_GB2312" w:hAnsi="黑体" w:eastAsia="仿宋_GB2312" w:cs="Noto Sans Mono CJK JP Regular"/>
          <w:sz w:val="32"/>
          <w:szCs w:val="32"/>
          <w:highlight w:val="none"/>
          <w:lang w:eastAsia="zh-CN"/>
        </w:rPr>
        <w:t>将</w:t>
      </w:r>
      <w:r>
        <w:rPr>
          <w:rFonts w:hint="eastAsia" w:ascii="仿宋_GB2312" w:hAnsi="黑体" w:eastAsia="仿宋_GB2312" w:cs="Noto Sans Mono CJK JP Regular"/>
          <w:sz w:val="32"/>
          <w:szCs w:val="32"/>
          <w:highlight w:val="none"/>
        </w:rPr>
        <w:t>辐射三亚经济圈乃至更大范围，区域辐射力和带动力充分释放，成为具有区域影响力的临空经济区、总部企业</w:t>
      </w:r>
      <w:r>
        <w:rPr>
          <w:rFonts w:hint="eastAsia" w:ascii="仿宋_GB2312" w:hAnsi="黑体" w:eastAsia="仿宋_GB2312" w:cs="Noto Sans Mono CJK JP Regular"/>
          <w:sz w:val="32"/>
          <w:szCs w:val="32"/>
          <w:highlight w:val="none"/>
          <w:lang w:eastAsia="zh-CN"/>
        </w:rPr>
        <w:t>集聚区</w:t>
      </w:r>
      <w:r>
        <w:rPr>
          <w:rFonts w:hint="eastAsia" w:ascii="仿宋_GB2312" w:hAnsi="黑体" w:eastAsia="仿宋_GB2312" w:cs="Noto Sans Mono CJK JP Regular"/>
          <w:sz w:val="32"/>
          <w:szCs w:val="32"/>
          <w:highlight w:val="none"/>
        </w:rPr>
        <w:t>、对外贸易</w:t>
      </w:r>
      <w:r>
        <w:rPr>
          <w:rFonts w:hint="eastAsia" w:ascii="仿宋_GB2312" w:hAnsi="黑体" w:eastAsia="仿宋_GB2312" w:cs="Noto Sans Mono CJK JP Regular"/>
          <w:sz w:val="32"/>
          <w:szCs w:val="32"/>
          <w:highlight w:val="none"/>
          <w:lang w:val="en-US" w:eastAsia="zh-CN"/>
        </w:rPr>
        <w:t>窗口</w:t>
      </w:r>
      <w:r>
        <w:rPr>
          <w:rFonts w:hint="eastAsia" w:ascii="仿宋_GB2312" w:hAnsi="黑体" w:eastAsia="仿宋_GB2312" w:cs="Noto Sans Mono CJK JP Regular"/>
          <w:sz w:val="32"/>
          <w:szCs w:val="32"/>
          <w:highlight w:val="none"/>
        </w:rPr>
        <w:t>。</w:t>
      </w:r>
    </w:p>
    <w:p>
      <w:pPr>
        <w:pStyle w:val="27"/>
        <w:widowControl w:val="0"/>
        <w:shd w:val="clear" w:color="000000" w:fill="FFFFFF"/>
        <w:spacing w:before="0" w:beforeAutospacing="0" w:after="0" w:afterAutospacing="0" w:line="578" w:lineRule="exact"/>
        <w:ind w:firstLine="643" w:firstLineChars="200"/>
        <w:rPr>
          <w:rFonts w:ascii="仿宋_GB2312" w:hAnsi="黑体" w:eastAsia="仿宋_GB2312" w:cs="Noto Sans Mono CJK JP Regular"/>
          <w:sz w:val="32"/>
          <w:szCs w:val="32"/>
          <w:highlight w:val="none"/>
        </w:rPr>
      </w:pPr>
      <w:r>
        <w:rPr>
          <w:rFonts w:hint="default" w:ascii="Times New Roman" w:hAnsi="Times New Roman" w:eastAsia="仿宋_GB2312" w:cs="Times New Roman"/>
          <w:b/>
          <w:bCs/>
          <w:sz w:val="32"/>
          <w:szCs w:val="32"/>
          <w:highlight w:val="none"/>
        </w:rPr>
        <w:t>——</w:t>
      </w:r>
      <w:r>
        <w:rPr>
          <w:rFonts w:hint="eastAsia" w:ascii="仿宋_GB2312" w:hAnsi="黑体" w:eastAsia="仿宋_GB2312" w:cs="Noto Sans Mono CJK JP Regular"/>
          <w:b/>
          <w:bCs/>
          <w:sz w:val="32"/>
          <w:szCs w:val="32"/>
          <w:highlight w:val="none"/>
        </w:rPr>
        <w:t>高质量发展跨越提升。</w:t>
      </w:r>
      <w:r>
        <w:rPr>
          <w:rFonts w:hint="eastAsia" w:ascii="仿宋_GB2312" w:hAnsi="黑体" w:eastAsia="仿宋_GB2312" w:cs="Noto Sans Mono CJK JP Regular"/>
          <w:sz w:val="32"/>
          <w:szCs w:val="32"/>
          <w:highlight w:val="none"/>
        </w:rPr>
        <w:t>经济发展量质并举，地区生产总值稳定快速增长。自贸港开放势能充分转化为产业动能，旅游、贸易、跨境投</w:t>
      </w:r>
      <w:r>
        <w:rPr>
          <w:rFonts w:hint="eastAsia" w:ascii="仿宋_GB2312" w:hAnsi="黑体" w:eastAsia="仿宋_GB2312" w:cs="Noto Sans Mono CJK JP Regular"/>
          <w:sz w:val="32"/>
          <w:szCs w:val="32"/>
          <w:highlight w:val="none"/>
          <w:lang w:val="en-US" w:eastAsia="zh-CN"/>
        </w:rPr>
        <w:t>融</w:t>
      </w:r>
      <w:r>
        <w:rPr>
          <w:rFonts w:hint="eastAsia" w:ascii="仿宋_GB2312" w:hAnsi="黑体" w:eastAsia="仿宋_GB2312" w:cs="Noto Sans Mono CJK JP Regular"/>
          <w:sz w:val="32"/>
          <w:szCs w:val="32"/>
          <w:highlight w:val="none"/>
        </w:rPr>
        <w:t>资等开放业态实现高增长。</w:t>
      </w:r>
      <w:r>
        <w:rPr>
          <w:rFonts w:hint="eastAsia" w:ascii="仿宋_GB2312" w:hAnsi="黑体" w:eastAsia="仿宋_GB2312" w:cs="Noto Sans Mono CJK JP Regular"/>
          <w:sz w:val="32"/>
          <w:szCs w:val="32"/>
          <w:highlight w:val="none"/>
        </w:rPr>
        <w:t>高新技术</w:t>
      </w:r>
      <w:r>
        <w:rPr>
          <w:rFonts w:hint="eastAsia" w:ascii="仿宋_GB2312" w:hAnsi="黑体" w:eastAsia="仿宋_GB2312" w:cs="Noto Sans Mono CJK JP Regular"/>
          <w:sz w:val="32"/>
          <w:szCs w:val="32"/>
          <w:highlight w:val="none"/>
          <w:lang w:eastAsia="zh-CN"/>
        </w:rPr>
        <w:t>产业</w:t>
      </w:r>
      <w:r>
        <w:rPr>
          <w:rFonts w:hint="eastAsia" w:ascii="仿宋_GB2312" w:hAnsi="黑体" w:eastAsia="仿宋_GB2312" w:cs="Noto Sans Mono CJK JP Regular"/>
          <w:sz w:val="32"/>
          <w:szCs w:val="32"/>
          <w:highlight w:val="none"/>
        </w:rPr>
        <w:t>和现代服务业对经济增长贡献率不断提高，现代化产业体系初步形成。民生支出占财政比重持续提高，城乡收入</w:t>
      </w:r>
      <w:r>
        <w:rPr>
          <w:rFonts w:hint="eastAsia" w:ascii="仿宋_GB2312" w:hAnsi="黑体" w:eastAsia="仿宋_GB2312" w:cs="Noto Sans Mono CJK JP Regular"/>
          <w:sz w:val="32"/>
          <w:szCs w:val="32"/>
          <w:highlight w:val="none"/>
          <w:lang w:val="en-US" w:eastAsia="zh-CN"/>
        </w:rPr>
        <w:t>差距</w:t>
      </w:r>
      <w:r>
        <w:rPr>
          <w:rFonts w:hint="eastAsia" w:ascii="仿宋_GB2312" w:hAnsi="黑体" w:eastAsia="仿宋_GB2312" w:cs="Noto Sans Mono CJK JP Regular"/>
          <w:sz w:val="32"/>
          <w:szCs w:val="32"/>
          <w:highlight w:val="none"/>
        </w:rPr>
        <w:t>进一步缩小，高质量发展与高品质生活</w:t>
      </w:r>
      <w:r>
        <w:rPr>
          <w:rFonts w:hint="eastAsia" w:ascii="仿宋_GB2312" w:hAnsi="黑体" w:eastAsia="仿宋_GB2312" w:cs="Noto Sans Mono CJK JP Regular"/>
          <w:sz w:val="32"/>
          <w:szCs w:val="32"/>
          <w:highlight w:val="none"/>
          <w:lang w:val="en-US" w:eastAsia="zh-CN"/>
        </w:rPr>
        <w:t>并进</w:t>
      </w:r>
      <w:r>
        <w:rPr>
          <w:rFonts w:hint="eastAsia" w:ascii="仿宋_GB2312" w:hAnsi="黑体" w:eastAsia="仿宋_GB2312" w:cs="Noto Sans Mono CJK JP Regular"/>
          <w:sz w:val="32"/>
          <w:szCs w:val="32"/>
          <w:highlight w:val="none"/>
        </w:rPr>
        <w:t>。</w:t>
      </w:r>
    </w:p>
    <w:p>
      <w:pPr>
        <w:pStyle w:val="27"/>
        <w:widowControl w:val="0"/>
        <w:shd w:val="clear" w:color="000000" w:fill="FFFFFF"/>
        <w:spacing w:before="0" w:beforeAutospacing="0" w:after="0" w:afterAutospacing="0" w:line="578" w:lineRule="exact"/>
        <w:ind w:firstLine="643" w:firstLineChars="200"/>
        <w:rPr>
          <w:rFonts w:ascii="仿宋_GB2312" w:hAnsi="黑体" w:eastAsia="仿宋_GB2312" w:cs="Noto Sans Mono CJK JP Regular"/>
          <w:sz w:val="32"/>
          <w:szCs w:val="32"/>
          <w:highlight w:val="none"/>
        </w:rPr>
      </w:pPr>
      <w:r>
        <w:rPr>
          <w:rFonts w:hint="default" w:ascii="Times New Roman" w:hAnsi="Times New Roman" w:eastAsia="仿宋_GB2312" w:cs="Times New Roman"/>
          <w:b/>
          <w:bCs/>
          <w:sz w:val="32"/>
          <w:szCs w:val="32"/>
          <w:highlight w:val="none"/>
        </w:rPr>
        <w:t>——</w:t>
      </w:r>
      <w:r>
        <w:rPr>
          <w:rFonts w:ascii="仿宋_GB2312" w:hAnsi="黑体" w:eastAsia="仿宋_GB2312" w:cs="Noto Sans Mono CJK JP Regular"/>
          <w:b/>
          <w:bCs/>
          <w:sz w:val="32"/>
          <w:szCs w:val="32"/>
          <w:highlight w:val="none"/>
        </w:rPr>
        <w:t>高</w:t>
      </w:r>
      <w:r>
        <w:rPr>
          <w:rFonts w:hint="eastAsia" w:ascii="仿宋_GB2312" w:hAnsi="黑体" w:eastAsia="仿宋_GB2312" w:cs="Noto Sans Mono CJK JP Regular"/>
          <w:b/>
          <w:bCs/>
          <w:sz w:val="32"/>
          <w:szCs w:val="32"/>
          <w:highlight w:val="none"/>
        </w:rPr>
        <w:t>颜值宜居</w:t>
      </w:r>
      <w:r>
        <w:rPr>
          <w:rFonts w:ascii="仿宋_GB2312" w:hAnsi="黑体" w:eastAsia="仿宋_GB2312" w:cs="Noto Sans Mono CJK JP Regular"/>
          <w:b/>
          <w:bCs/>
          <w:sz w:val="32"/>
          <w:szCs w:val="32"/>
          <w:highlight w:val="none"/>
        </w:rPr>
        <w:t>城区</w:t>
      </w:r>
      <w:r>
        <w:rPr>
          <w:rFonts w:hint="eastAsia" w:ascii="仿宋_GB2312" w:hAnsi="黑体" w:eastAsia="仿宋_GB2312" w:cs="Noto Sans Mono CJK JP Regular"/>
          <w:b/>
          <w:bCs/>
          <w:sz w:val="32"/>
          <w:szCs w:val="32"/>
          <w:highlight w:val="none"/>
        </w:rPr>
        <w:t>建成。</w:t>
      </w:r>
      <w:r>
        <w:rPr>
          <w:rFonts w:hint="eastAsia" w:ascii="仿宋_GB2312" w:hAnsi="黑体" w:eastAsia="仿宋_GB2312" w:cs="Noto Sans Mono CJK JP Regular"/>
          <w:sz w:val="32"/>
          <w:szCs w:val="32"/>
          <w:highlight w:val="none"/>
        </w:rPr>
        <w:t>城区景观风貌</w:t>
      </w:r>
      <w:r>
        <w:rPr>
          <w:rFonts w:hint="eastAsia" w:ascii="仿宋_GB2312" w:hAnsi="黑体" w:eastAsia="仿宋_GB2312" w:cs="Noto Sans Mono CJK JP Regular"/>
          <w:sz w:val="32"/>
          <w:szCs w:val="32"/>
          <w:highlight w:val="none"/>
          <w:lang w:eastAsia="zh-CN"/>
        </w:rPr>
        <w:t>及</w:t>
      </w:r>
      <w:r>
        <w:rPr>
          <w:rFonts w:hint="eastAsia" w:ascii="仿宋_GB2312" w:hAnsi="黑体" w:eastAsia="仿宋_GB2312" w:cs="Noto Sans Mono CJK JP Regular"/>
          <w:sz w:val="32"/>
          <w:szCs w:val="32"/>
          <w:highlight w:val="none"/>
        </w:rPr>
        <w:t>空间品质持续优化。绿色生态空间进一步拓展，绿化覆盖率及人均绿地面积进一步提升，形成山海城交融的立体景观体系。资源集约利用水平显著提高，低碳园区、社区数量持续提升。智慧交通、智慧旅游等智慧服务场景不断增加，宜居宜业宜游的城市魅力全面凸显。</w:t>
      </w:r>
    </w:p>
    <w:p>
      <w:pPr>
        <w:pStyle w:val="27"/>
        <w:widowControl w:val="0"/>
        <w:shd w:val="clear" w:color="000000" w:fill="FFFFFF"/>
        <w:spacing w:before="0" w:beforeAutospacing="0" w:after="0" w:afterAutospacing="0" w:line="578" w:lineRule="exact"/>
        <w:ind w:firstLine="643" w:firstLineChars="200"/>
        <w:rPr>
          <w:rFonts w:ascii="仿宋_GB2312" w:hAnsi="黑体" w:eastAsia="仿宋_GB2312" w:cs="Noto Sans Mono CJK JP Regular"/>
          <w:sz w:val="32"/>
          <w:szCs w:val="32"/>
          <w:highlight w:val="none"/>
        </w:rPr>
      </w:pPr>
      <w:r>
        <w:rPr>
          <w:rFonts w:hint="default" w:ascii="Times New Roman" w:hAnsi="Times New Roman" w:eastAsia="仿宋_GB2312" w:cs="Times New Roman"/>
          <w:b/>
          <w:bCs/>
          <w:sz w:val="32"/>
          <w:szCs w:val="32"/>
          <w:highlight w:val="none"/>
        </w:rPr>
        <w:t>——</w:t>
      </w:r>
      <w:r>
        <w:rPr>
          <w:rFonts w:hint="eastAsia" w:ascii="仿宋_GB2312" w:hAnsi="黑体" w:eastAsia="仿宋_GB2312" w:cs="Noto Sans Mono CJK JP Regular"/>
          <w:b/>
          <w:bCs/>
          <w:sz w:val="32"/>
          <w:szCs w:val="32"/>
          <w:highlight w:val="none"/>
        </w:rPr>
        <w:t>高品质生活更具魅力。</w:t>
      </w:r>
      <w:r>
        <w:rPr>
          <w:rFonts w:hint="eastAsia" w:ascii="仿宋_GB2312" w:hAnsi="黑体" w:eastAsia="仿宋_GB2312" w:cs="Noto Sans Mono CJK JP Regular"/>
          <w:sz w:val="32"/>
          <w:szCs w:val="32"/>
          <w:highlight w:val="none"/>
        </w:rPr>
        <w:t>城区公共服务体系更加健全，民生福祉在普惠共享的基础上实现提档升级，群众关心的就业、养老、卫生、教育、文化、体育等多层次、多元化民生需求得到更好满足，居民人均可支配收入与经济增长基本同步，群众的获得感、幸福感、安全感保持较高水平。</w:t>
      </w:r>
    </w:p>
    <w:p>
      <w:pPr>
        <w:pStyle w:val="27"/>
        <w:widowControl w:val="0"/>
        <w:shd w:val="clear" w:color="000000" w:fill="FFFFFF"/>
        <w:spacing w:before="0" w:beforeAutospacing="0" w:after="0" w:afterAutospacing="0" w:line="578" w:lineRule="exact"/>
        <w:ind w:firstLine="643" w:firstLineChars="200"/>
        <w:rPr>
          <w:rFonts w:hint="eastAsia" w:ascii="仿宋_GB2312" w:hAnsi="黑体" w:eastAsia="仿宋_GB2312" w:cs="Noto Sans Mono CJK JP Regular"/>
          <w:sz w:val="32"/>
          <w:szCs w:val="32"/>
          <w:highlight w:val="none"/>
        </w:rPr>
      </w:pPr>
      <w:r>
        <w:rPr>
          <w:rFonts w:hint="default" w:ascii="Times New Roman" w:hAnsi="Times New Roman" w:eastAsia="仿宋_GB2312" w:cs="Times New Roman"/>
          <w:b/>
          <w:bCs/>
          <w:sz w:val="32"/>
          <w:szCs w:val="32"/>
          <w:highlight w:val="none"/>
        </w:rPr>
        <w:t>——</w:t>
      </w:r>
      <w:r>
        <w:rPr>
          <w:rFonts w:hint="eastAsia" w:ascii="仿宋_GB2312" w:hAnsi="黑体" w:eastAsia="仿宋_GB2312" w:cs="Noto Sans Mono CJK JP Regular"/>
          <w:b/>
          <w:bCs/>
          <w:sz w:val="32"/>
          <w:szCs w:val="32"/>
          <w:highlight w:val="none"/>
        </w:rPr>
        <w:t>高</w:t>
      </w:r>
      <w:r>
        <w:rPr>
          <w:rFonts w:hint="eastAsia" w:ascii="仿宋_GB2312" w:hAnsi="黑体" w:eastAsia="仿宋_GB2312" w:cs="Noto Sans Mono CJK JP Regular"/>
          <w:b/>
          <w:bCs/>
          <w:sz w:val="32"/>
          <w:szCs w:val="32"/>
          <w:highlight w:val="none"/>
          <w:lang w:val="en-US" w:eastAsia="zh-CN"/>
        </w:rPr>
        <w:t>水平</w:t>
      </w:r>
      <w:r>
        <w:rPr>
          <w:rFonts w:hint="eastAsia" w:ascii="仿宋_GB2312" w:hAnsi="黑体" w:eastAsia="仿宋_GB2312" w:cs="Noto Sans Mono CJK JP Regular"/>
          <w:b/>
          <w:bCs/>
          <w:sz w:val="32"/>
          <w:szCs w:val="32"/>
          <w:highlight w:val="none"/>
        </w:rPr>
        <w:t>治理全面形成。</w:t>
      </w:r>
      <w:r>
        <w:rPr>
          <w:rFonts w:hint="eastAsia" w:ascii="仿宋_GB2312" w:hAnsi="黑体" w:eastAsia="仿宋_GB2312" w:cs="Noto Sans Mono CJK JP Regular"/>
          <w:sz w:val="32"/>
          <w:szCs w:val="32"/>
          <w:highlight w:val="none"/>
        </w:rPr>
        <w:t>防范化解重大风险体制机制更加健全，应对突发公共事件能力显著增强，发展安全保障更加有力</w:t>
      </w:r>
      <w:r>
        <w:rPr>
          <w:rFonts w:hint="eastAsia" w:ascii="仿宋_GB2312" w:hAnsi="黑体" w:eastAsia="仿宋_GB2312" w:cs="Noto Sans Mono CJK JP Regular"/>
          <w:sz w:val="32"/>
          <w:szCs w:val="32"/>
          <w:highlight w:val="none"/>
          <w:lang w:eastAsia="zh-CN"/>
        </w:rPr>
        <w:t>。</w:t>
      </w:r>
      <w:r>
        <w:rPr>
          <w:rFonts w:hint="eastAsia" w:ascii="仿宋_GB2312" w:hAnsi="黑体" w:eastAsia="仿宋_GB2312" w:cs="Noto Sans Mono CJK JP Regular"/>
          <w:sz w:val="32"/>
          <w:szCs w:val="32"/>
          <w:highlight w:val="none"/>
        </w:rPr>
        <w:t>构建高水平的共治共享社会治理格局和前瞻性、综合化、系统化的立体风险防控体系，城市治理各领域制度体系全面形成，治理能力和城区韧性显著提升。</w:t>
      </w:r>
      <w:bookmarkStart w:id="188" w:name="_Toc58276849"/>
    </w:p>
    <w:p>
      <w:pPr>
        <w:pStyle w:val="27"/>
        <w:widowControl w:val="0"/>
        <w:shd w:val="clear" w:color="000000" w:fill="FFFFFF"/>
        <w:spacing w:before="0" w:beforeAutospacing="0" w:after="0" w:afterAutospacing="0" w:line="578" w:lineRule="exact"/>
        <w:ind w:firstLine="640" w:firstLineChars="200"/>
        <w:rPr>
          <w:rFonts w:ascii="Times New Roman" w:hAnsi="Times New Roman" w:eastAsia="仿宋_GB2312" w:cs="Times New Roman"/>
          <w:b w:val="0"/>
          <w:bCs w:val="0"/>
          <w:i w:val="0"/>
          <w:iCs w:val="0"/>
          <w:caps w:val="0"/>
          <w:spacing w:val="0"/>
          <w:sz w:val="32"/>
          <w:szCs w:val="32"/>
          <w:highlight w:val="none"/>
          <w:shd w:val="clear"/>
        </w:rPr>
      </w:pPr>
      <w:r>
        <w:rPr>
          <w:rFonts w:hint="default" w:ascii="Times New Roman" w:hAnsi="Times New Roman" w:eastAsia="仿宋_GB2312" w:cs="Times New Roman"/>
          <w:b w:val="0"/>
          <w:bCs w:val="0"/>
          <w:sz w:val="32"/>
          <w:szCs w:val="32"/>
          <w:highlight w:val="none"/>
          <w:lang w:val="en-US" w:eastAsia="zh-CN"/>
        </w:rPr>
        <w:t>在此基础上再奋斗五年，</w:t>
      </w:r>
      <w:r>
        <w:rPr>
          <w:rFonts w:ascii="Times New Roman" w:hAnsi="Times New Roman" w:eastAsia="仿宋_GB2312" w:cs="Times New Roman"/>
          <w:b w:val="0"/>
          <w:bCs w:val="0"/>
          <w:i w:val="0"/>
          <w:iCs w:val="0"/>
          <w:caps w:val="0"/>
          <w:spacing w:val="0"/>
          <w:sz w:val="32"/>
          <w:szCs w:val="32"/>
          <w:highlight w:val="none"/>
          <w:shd w:val="clear"/>
        </w:rPr>
        <w:t>到</w:t>
      </w:r>
      <w:r>
        <w:rPr>
          <w:rFonts w:hint="eastAsia" w:ascii="Times New Roman" w:hAnsi="Times New Roman" w:eastAsia="仿宋_GB2312" w:cs="Times New Roman"/>
          <w:b w:val="0"/>
          <w:bCs w:val="0"/>
          <w:i w:val="0"/>
          <w:iCs w:val="0"/>
          <w:caps w:val="0"/>
          <w:spacing w:val="0"/>
          <w:sz w:val="32"/>
          <w:szCs w:val="32"/>
          <w:highlight w:val="none"/>
          <w:shd w:val="clear"/>
          <w:lang w:val="en-US" w:eastAsia="zh-CN"/>
        </w:rPr>
        <w:t>二〇三五</w:t>
      </w:r>
      <w:r>
        <w:rPr>
          <w:rFonts w:ascii="Times New Roman" w:hAnsi="Times New Roman" w:eastAsia="仿宋_GB2312" w:cs="Times New Roman"/>
          <w:b w:val="0"/>
          <w:bCs w:val="0"/>
          <w:i w:val="0"/>
          <w:iCs w:val="0"/>
          <w:caps w:val="0"/>
          <w:spacing w:val="0"/>
          <w:sz w:val="32"/>
          <w:szCs w:val="32"/>
          <w:highlight w:val="none"/>
          <w:shd w:val="clear"/>
        </w:rPr>
        <w:t>年，自贸港国际开放门户枢纽</w:t>
      </w:r>
      <w:r>
        <w:rPr>
          <w:rFonts w:hint="eastAsia" w:ascii="Times New Roman" w:hAnsi="Times New Roman" w:eastAsia="仿宋_GB2312" w:cs="Times New Roman"/>
          <w:b w:val="0"/>
          <w:bCs w:val="0"/>
          <w:i w:val="0"/>
          <w:iCs w:val="0"/>
          <w:caps w:val="0"/>
          <w:spacing w:val="0"/>
          <w:sz w:val="32"/>
          <w:szCs w:val="32"/>
          <w:highlight w:val="none"/>
          <w:shd w:val="clear"/>
          <w:lang w:val="en-US" w:eastAsia="zh-CN"/>
        </w:rPr>
        <w:t>功能更为完善</w:t>
      </w:r>
      <w:r>
        <w:rPr>
          <w:rFonts w:ascii="Times New Roman" w:hAnsi="Times New Roman" w:eastAsia="仿宋_GB2312" w:cs="Times New Roman"/>
          <w:b w:val="0"/>
          <w:bCs w:val="0"/>
          <w:i w:val="0"/>
          <w:iCs w:val="0"/>
          <w:caps w:val="0"/>
          <w:spacing w:val="0"/>
          <w:sz w:val="32"/>
          <w:szCs w:val="32"/>
          <w:highlight w:val="none"/>
          <w:shd w:val="clear"/>
        </w:rPr>
        <w:t>，</w:t>
      </w:r>
      <w:r>
        <w:rPr>
          <w:rFonts w:hint="eastAsia" w:ascii="Times New Roman" w:hAnsi="Times New Roman" w:eastAsia="仿宋_GB2312" w:cs="Times New Roman"/>
          <w:b w:val="0"/>
          <w:bCs w:val="0"/>
          <w:i w:val="0"/>
          <w:iCs w:val="0"/>
          <w:caps w:val="0"/>
          <w:spacing w:val="0"/>
          <w:sz w:val="32"/>
          <w:szCs w:val="32"/>
          <w:highlight w:val="none"/>
          <w:shd w:val="clear"/>
          <w:lang w:val="en-US" w:eastAsia="zh-CN"/>
        </w:rPr>
        <w:t>对外开放能级、</w:t>
      </w:r>
      <w:r>
        <w:rPr>
          <w:rFonts w:ascii="Times New Roman" w:hAnsi="Times New Roman" w:eastAsia="仿宋_GB2312" w:cs="Times New Roman"/>
          <w:b w:val="0"/>
          <w:bCs w:val="0"/>
          <w:i w:val="0"/>
          <w:iCs w:val="0"/>
          <w:caps w:val="0"/>
          <w:spacing w:val="0"/>
          <w:sz w:val="32"/>
          <w:szCs w:val="32"/>
          <w:highlight w:val="none"/>
          <w:shd w:val="clear"/>
        </w:rPr>
        <w:t>特色产业竞争力</w:t>
      </w:r>
      <w:r>
        <w:rPr>
          <w:rFonts w:hint="eastAsia" w:ascii="Times New Roman" w:hAnsi="Times New Roman" w:eastAsia="仿宋_GB2312" w:cs="Times New Roman"/>
          <w:b w:val="0"/>
          <w:bCs w:val="0"/>
          <w:i w:val="0"/>
          <w:iCs w:val="0"/>
          <w:caps w:val="0"/>
          <w:spacing w:val="0"/>
          <w:sz w:val="32"/>
          <w:szCs w:val="32"/>
          <w:highlight w:val="none"/>
          <w:shd w:val="clear"/>
          <w:lang w:eastAsia="zh-CN"/>
        </w:rPr>
        <w:t>、</w:t>
      </w:r>
      <w:r>
        <w:rPr>
          <w:rFonts w:ascii="Times New Roman" w:hAnsi="Times New Roman" w:eastAsia="仿宋_GB2312" w:cs="Times New Roman"/>
          <w:b w:val="0"/>
          <w:bCs w:val="0"/>
          <w:i w:val="0"/>
          <w:iCs w:val="0"/>
          <w:caps w:val="0"/>
          <w:spacing w:val="0"/>
          <w:sz w:val="32"/>
          <w:szCs w:val="32"/>
          <w:highlight w:val="none"/>
          <w:shd w:val="clear"/>
        </w:rPr>
        <w:t>高品质消费</w:t>
      </w:r>
      <w:r>
        <w:rPr>
          <w:rFonts w:hint="eastAsia" w:ascii="Times New Roman" w:hAnsi="Times New Roman" w:eastAsia="仿宋_GB2312" w:cs="Times New Roman"/>
          <w:b w:val="0"/>
          <w:bCs w:val="0"/>
          <w:i w:val="0"/>
          <w:iCs w:val="0"/>
          <w:caps w:val="0"/>
          <w:spacing w:val="0"/>
          <w:sz w:val="32"/>
          <w:szCs w:val="32"/>
          <w:highlight w:val="none"/>
          <w:shd w:val="clear"/>
          <w:lang w:val="en-US" w:eastAsia="zh-CN"/>
        </w:rPr>
        <w:t>供给水平</w:t>
      </w:r>
      <w:r>
        <w:rPr>
          <w:rFonts w:hint="eastAsia" w:ascii="Times New Roman" w:hAnsi="Times New Roman" w:eastAsia="仿宋_GB2312" w:cs="Times New Roman"/>
          <w:b w:val="0"/>
          <w:bCs w:val="0"/>
          <w:i w:val="0"/>
          <w:iCs w:val="0"/>
          <w:caps w:val="0"/>
          <w:spacing w:val="0"/>
          <w:sz w:val="32"/>
          <w:szCs w:val="32"/>
          <w:highlight w:val="none"/>
          <w:shd w:val="clear"/>
          <w:lang w:eastAsia="zh-CN"/>
        </w:rPr>
        <w:t>、</w:t>
      </w:r>
      <w:r>
        <w:rPr>
          <w:rFonts w:hint="eastAsia" w:ascii="Times New Roman" w:hAnsi="Times New Roman" w:eastAsia="仿宋_GB2312" w:cs="Times New Roman"/>
          <w:b w:val="0"/>
          <w:bCs w:val="0"/>
          <w:i w:val="0"/>
          <w:iCs w:val="0"/>
          <w:caps w:val="0"/>
          <w:spacing w:val="0"/>
          <w:sz w:val="32"/>
          <w:szCs w:val="32"/>
          <w:highlight w:val="none"/>
          <w:shd w:val="clear"/>
          <w:lang w:val="en-US" w:eastAsia="zh-CN"/>
        </w:rPr>
        <w:t>乡村振兴发展成效</w:t>
      </w:r>
      <w:r>
        <w:rPr>
          <w:rFonts w:ascii="Times New Roman" w:hAnsi="Times New Roman" w:eastAsia="仿宋_GB2312" w:cs="Times New Roman"/>
          <w:b w:val="0"/>
          <w:bCs w:val="0"/>
          <w:i w:val="0"/>
          <w:iCs w:val="0"/>
          <w:caps w:val="0"/>
          <w:spacing w:val="0"/>
          <w:sz w:val="32"/>
          <w:szCs w:val="32"/>
          <w:highlight w:val="none"/>
          <w:shd w:val="clear"/>
        </w:rPr>
        <w:t>跻身全省前列，</w:t>
      </w:r>
      <w:r>
        <w:rPr>
          <w:rFonts w:hint="eastAsia" w:ascii="Times New Roman" w:hAnsi="Times New Roman" w:eastAsia="仿宋_GB2312" w:cs="Times New Roman"/>
          <w:b w:val="0"/>
          <w:bCs w:val="0"/>
          <w:i w:val="0"/>
          <w:iCs w:val="0"/>
          <w:caps w:val="0"/>
          <w:spacing w:val="0"/>
          <w:sz w:val="32"/>
          <w:szCs w:val="32"/>
          <w:highlight w:val="none"/>
          <w:shd w:val="clear"/>
          <w:lang w:val="en-US" w:eastAsia="zh-CN"/>
        </w:rPr>
        <w:t>成为</w:t>
      </w:r>
      <w:r>
        <w:rPr>
          <w:rFonts w:ascii="Times New Roman" w:hAnsi="Times New Roman" w:eastAsia="仿宋_GB2312" w:cs="Times New Roman"/>
          <w:i w:val="0"/>
          <w:iCs w:val="0"/>
          <w:caps w:val="0"/>
          <w:spacing w:val="0"/>
          <w:sz w:val="32"/>
          <w:szCs w:val="32"/>
          <w:highlight w:val="none"/>
          <w:shd w:val="clear"/>
        </w:rPr>
        <w:t>三亚国际旅游消费中心</w:t>
      </w:r>
      <w:r>
        <w:rPr>
          <w:rFonts w:hint="eastAsia" w:ascii="Times New Roman" w:hAnsi="Times New Roman" w:eastAsia="仿宋_GB2312" w:cs="Times New Roman"/>
          <w:i w:val="0"/>
          <w:iCs w:val="0"/>
          <w:caps w:val="0"/>
          <w:spacing w:val="0"/>
          <w:sz w:val="32"/>
          <w:szCs w:val="32"/>
          <w:highlight w:val="none"/>
          <w:shd w:val="clear"/>
          <w:lang w:val="en-US" w:eastAsia="zh-CN"/>
        </w:rPr>
        <w:t>核心区建设的</w:t>
      </w:r>
      <w:r>
        <w:rPr>
          <w:rFonts w:ascii="Times New Roman" w:hAnsi="Times New Roman" w:eastAsia="仿宋_GB2312" w:cs="Times New Roman"/>
          <w:i w:val="0"/>
          <w:iCs w:val="0"/>
          <w:caps w:val="0"/>
          <w:spacing w:val="0"/>
          <w:sz w:val="32"/>
          <w:szCs w:val="32"/>
          <w:highlight w:val="none"/>
          <w:shd w:val="clear"/>
        </w:rPr>
        <w:t>重要承载区</w:t>
      </w:r>
      <w:r>
        <w:rPr>
          <w:rFonts w:hint="eastAsia" w:ascii="Times New Roman" w:hAnsi="Times New Roman" w:eastAsia="仿宋_GB2312" w:cs="Times New Roman"/>
          <w:i w:val="0"/>
          <w:iCs w:val="0"/>
          <w:caps w:val="0"/>
          <w:spacing w:val="0"/>
          <w:sz w:val="32"/>
          <w:szCs w:val="32"/>
          <w:highlight w:val="none"/>
          <w:shd w:val="clear"/>
          <w:lang w:eastAsia="zh-CN"/>
        </w:rPr>
        <w:t>、</w:t>
      </w:r>
      <w:r>
        <w:rPr>
          <w:rFonts w:ascii="Times New Roman" w:hAnsi="Times New Roman" w:eastAsia="仿宋_GB2312" w:cs="Times New Roman"/>
          <w:i w:val="0"/>
          <w:iCs w:val="0"/>
          <w:caps w:val="0"/>
          <w:spacing w:val="0"/>
          <w:sz w:val="32"/>
          <w:szCs w:val="32"/>
          <w:highlight w:val="none"/>
          <w:shd w:val="clear"/>
        </w:rPr>
        <w:t>临空经济</w:t>
      </w:r>
      <w:r>
        <w:rPr>
          <w:rFonts w:hint="eastAsia" w:ascii="Times New Roman" w:hAnsi="Times New Roman" w:eastAsia="仿宋_GB2312" w:cs="Times New Roman"/>
          <w:i w:val="0"/>
          <w:iCs w:val="0"/>
          <w:caps w:val="0"/>
          <w:spacing w:val="0"/>
          <w:sz w:val="32"/>
          <w:szCs w:val="32"/>
          <w:highlight w:val="none"/>
          <w:shd w:val="clear"/>
          <w:lang w:val="en-US" w:eastAsia="zh-CN"/>
        </w:rPr>
        <w:t>先导区、</w:t>
      </w:r>
      <w:r>
        <w:rPr>
          <w:rFonts w:ascii="Times New Roman" w:hAnsi="Times New Roman" w:eastAsia="仿宋_GB2312" w:cs="Times New Roman"/>
          <w:i w:val="0"/>
          <w:iCs w:val="0"/>
          <w:caps w:val="0"/>
          <w:spacing w:val="0"/>
          <w:sz w:val="32"/>
          <w:szCs w:val="32"/>
          <w:highlight w:val="none"/>
          <w:shd w:val="clear"/>
        </w:rPr>
        <w:t>城乡融合发展和生态文明建设的先行区</w:t>
      </w:r>
      <w:r>
        <w:rPr>
          <w:rFonts w:hint="eastAsia" w:ascii="Times New Roman" w:hAnsi="Times New Roman" w:eastAsia="仿宋_GB2312" w:cs="Times New Roman"/>
          <w:i w:val="0"/>
          <w:iCs w:val="0"/>
          <w:caps w:val="0"/>
          <w:spacing w:val="0"/>
          <w:sz w:val="32"/>
          <w:szCs w:val="32"/>
          <w:highlight w:val="none"/>
          <w:shd w:val="clear"/>
          <w:lang w:eastAsia="zh-CN"/>
        </w:rPr>
        <w:t>，</w:t>
      </w:r>
      <w:r>
        <w:rPr>
          <w:rFonts w:ascii="Times New Roman" w:hAnsi="Times New Roman" w:eastAsia="仿宋_GB2312" w:cs="Times New Roman"/>
          <w:b w:val="0"/>
          <w:bCs w:val="0"/>
          <w:i w:val="0"/>
          <w:iCs w:val="0"/>
          <w:caps w:val="0"/>
          <w:spacing w:val="0"/>
          <w:sz w:val="32"/>
          <w:szCs w:val="32"/>
          <w:highlight w:val="none"/>
          <w:shd w:val="clear"/>
        </w:rPr>
        <w:t>全</w:t>
      </w:r>
      <w:r>
        <w:rPr>
          <w:rFonts w:hint="eastAsia" w:ascii="Times New Roman" w:hAnsi="Times New Roman" w:eastAsia="仿宋_GB2312" w:cs="Times New Roman"/>
          <w:b w:val="0"/>
          <w:bCs w:val="0"/>
          <w:i w:val="0"/>
          <w:iCs w:val="0"/>
          <w:caps w:val="0"/>
          <w:spacing w:val="0"/>
          <w:sz w:val="32"/>
          <w:szCs w:val="32"/>
          <w:highlight w:val="none"/>
          <w:shd w:val="clear"/>
          <w:lang w:val="en-US" w:eastAsia="zh-CN"/>
        </w:rPr>
        <w:t>体</w:t>
      </w:r>
      <w:r>
        <w:rPr>
          <w:rFonts w:ascii="Times New Roman" w:hAnsi="Times New Roman" w:eastAsia="仿宋_GB2312" w:cs="Times New Roman"/>
          <w:b w:val="0"/>
          <w:bCs w:val="0"/>
          <w:i w:val="0"/>
          <w:iCs w:val="0"/>
          <w:caps w:val="0"/>
          <w:spacing w:val="0"/>
          <w:sz w:val="32"/>
          <w:szCs w:val="32"/>
          <w:highlight w:val="none"/>
          <w:shd w:val="clear"/>
        </w:rPr>
        <w:t>人民共同富裕取得更为</w:t>
      </w:r>
      <w:r>
        <w:rPr>
          <w:rFonts w:hint="eastAsia" w:ascii="Times New Roman" w:hAnsi="Times New Roman" w:eastAsia="仿宋_GB2312" w:cs="Times New Roman"/>
          <w:b w:val="0"/>
          <w:bCs w:val="0"/>
          <w:i w:val="0"/>
          <w:iCs w:val="0"/>
          <w:caps w:val="0"/>
          <w:spacing w:val="0"/>
          <w:sz w:val="32"/>
          <w:szCs w:val="32"/>
          <w:highlight w:val="none"/>
          <w:shd w:val="clear"/>
          <w:lang w:val="en-US" w:eastAsia="zh-CN"/>
        </w:rPr>
        <w:t>显著</w:t>
      </w:r>
      <w:r>
        <w:rPr>
          <w:rFonts w:ascii="Times New Roman" w:hAnsi="Times New Roman" w:eastAsia="仿宋_GB2312" w:cs="Times New Roman"/>
          <w:b w:val="0"/>
          <w:bCs w:val="0"/>
          <w:i w:val="0"/>
          <w:iCs w:val="0"/>
          <w:caps w:val="0"/>
          <w:spacing w:val="0"/>
          <w:sz w:val="32"/>
          <w:szCs w:val="32"/>
          <w:highlight w:val="none"/>
          <w:shd w:val="clear"/>
        </w:rPr>
        <w:t>进展，经济实力、</w:t>
      </w:r>
      <w:r>
        <w:rPr>
          <w:rFonts w:hint="eastAsia" w:ascii="Times New Roman" w:hAnsi="Times New Roman" w:eastAsia="仿宋_GB2312" w:cs="Times New Roman"/>
          <w:b w:val="0"/>
          <w:bCs w:val="0"/>
          <w:i w:val="0"/>
          <w:iCs w:val="0"/>
          <w:caps w:val="0"/>
          <w:spacing w:val="0"/>
          <w:sz w:val="32"/>
          <w:szCs w:val="32"/>
          <w:highlight w:val="none"/>
          <w:shd w:val="clear"/>
          <w:lang w:val="en-US" w:eastAsia="zh-CN"/>
        </w:rPr>
        <w:t>人均收入、</w:t>
      </w:r>
      <w:r>
        <w:rPr>
          <w:rFonts w:ascii="Times New Roman" w:hAnsi="Times New Roman" w:eastAsia="仿宋_GB2312" w:cs="Times New Roman"/>
          <w:b w:val="0"/>
          <w:bCs w:val="0"/>
          <w:i w:val="0"/>
          <w:iCs w:val="0"/>
          <w:caps w:val="0"/>
          <w:spacing w:val="0"/>
          <w:sz w:val="32"/>
          <w:szCs w:val="32"/>
          <w:highlight w:val="none"/>
          <w:shd w:val="clear"/>
        </w:rPr>
        <w:t>开放活力、城</w:t>
      </w:r>
      <w:r>
        <w:rPr>
          <w:rFonts w:hint="eastAsia" w:ascii="Times New Roman" w:hAnsi="Times New Roman" w:eastAsia="仿宋_GB2312" w:cs="Times New Roman"/>
          <w:b w:val="0"/>
          <w:bCs w:val="0"/>
          <w:i w:val="0"/>
          <w:iCs w:val="0"/>
          <w:caps w:val="0"/>
          <w:spacing w:val="0"/>
          <w:sz w:val="32"/>
          <w:szCs w:val="32"/>
          <w:highlight w:val="none"/>
          <w:shd w:val="clear"/>
          <w:lang w:val="en-US" w:eastAsia="zh-CN"/>
        </w:rPr>
        <w:t>区面貌</w:t>
      </w:r>
      <w:r>
        <w:rPr>
          <w:rFonts w:ascii="Times New Roman" w:hAnsi="Times New Roman" w:eastAsia="仿宋_GB2312" w:cs="Times New Roman"/>
          <w:b w:val="0"/>
          <w:bCs w:val="0"/>
          <w:i w:val="0"/>
          <w:iCs w:val="0"/>
          <w:caps w:val="0"/>
          <w:spacing w:val="0"/>
          <w:sz w:val="32"/>
          <w:szCs w:val="32"/>
          <w:highlight w:val="none"/>
          <w:shd w:val="clear"/>
        </w:rPr>
        <w:t>、治理效能</w:t>
      </w:r>
      <w:r>
        <w:rPr>
          <w:rFonts w:hint="eastAsia" w:ascii="Times New Roman" w:hAnsi="Times New Roman" w:eastAsia="仿宋_GB2312" w:cs="Times New Roman"/>
          <w:b w:val="0"/>
          <w:bCs w:val="0"/>
          <w:i w:val="0"/>
          <w:iCs w:val="0"/>
          <w:caps w:val="0"/>
          <w:spacing w:val="0"/>
          <w:sz w:val="32"/>
          <w:szCs w:val="32"/>
          <w:highlight w:val="none"/>
          <w:shd w:val="clear"/>
          <w:lang w:val="en-US" w:eastAsia="zh-CN"/>
        </w:rPr>
        <w:t>迈上新台阶</w:t>
      </w:r>
      <w:r>
        <w:rPr>
          <w:rFonts w:ascii="Times New Roman" w:hAnsi="Times New Roman" w:eastAsia="仿宋_GB2312" w:cs="Times New Roman"/>
          <w:b w:val="0"/>
          <w:bCs w:val="0"/>
          <w:i w:val="0"/>
          <w:iCs w:val="0"/>
          <w:caps w:val="0"/>
          <w:spacing w:val="0"/>
          <w:sz w:val="32"/>
          <w:szCs w:val="32"/>
          <w:highlight w:val="none"/>
          <w:shd w:val="clear"/>
        </w:rPr>
        <w:t>，</w:t>
      </w:r>
      <w:r>
        <w:rPr>
          <w:rFonts w:hint="eastAsia" w:ascii="Times New Roman" w:hAnsi="Times New Roman" w:eastAsia="仿宋_GB2312" w:cs="Times New Roman"/>
          <w:b w:val="0"/>
          <w:bCs w:val="0"/>
          <w:i w:val="0"/>
          <w:iCs w:val="0"/>
          <w:caps w:val="0"/>
          <w:spacing w:val="0"/>
          <w:sz w:val="32"/>
          <w:szCs w:val="32"/>
          <w:highlight w:val="none"/>
          <w:shd w:val="clear"/>
          <w:lang w:val="en-US" w:eastAsia="zh-CN"/>
        </w:rPr>
        <w:t>全面建成</w:t>
      </w:r>
      <w:r>
        <w:rPr>
          <w:rFonts w:ascii="Times New Roman" w:hAnsi="Times New Roman" w:eastAsia="仿宋_GB2312" w:cs="Times New Roman"/>
          <w:b w:val="0"/>
          <w:bCs w:val="0"/>
          <w:i w:val="0"/>
          <w:iCs w:val="0"/>
          <w:caps w:val="0"/>
          <w:spacing w:val="0"/>
          <w:sz w:val="32"/>
          <w:szCs w:val="32"/>
          <w:highlight w:val="none"/>
          <w:shd w:val="clear"/>
        </w:rPr>
        <w:t>宜居宜游宜业</w:t>
      </w:r>
      <w:r>
        <w:rPr>
          <w:rFonts w:hint="eastAsia" w:ascii="Times New Roman" w:hAnsi="Times New Roman" w:eastAsia="仿宋_GB2312" w:cs="Times New Roman"/>
          <w:b w:val="0"/>
          <w:bCs w:val="0"/>
          <w:i w:val="0"/>
          <w:iCs w:val="0"/>
          <w:caps w:val="0"/>
          <w:spacing w:val="0"/>
          <w:sz w:val="32"/>
          <w:szCs w:val="32"/>
          <w:highlight w:val="none"/>
          <w:shd w:val="clear"/>
          <w:lang w:eastAsia="zh-CN"/>
        </w:rPr>
        <w:t>的</w:t>
      </w:r>
      <w:r>
        <w:rPr>
          <w:rFonts w:ascii="Times New Roman" w:hAnsi="Times New Roman" w:eastAsia="仿宋_GB2312" w:cs="Times New Roman"/>
          <w:b w:val="0"/>
          <w:bCs w:val="0"/>
          <w:i w:val="0"/>
          <w:iCs w:val="0"/>
          <w:caps w:val="0"/>
          <w:spacing w:val="0"/>
          <w:sz w:val="32"/>
          <w:szCs w:val="32"/>
          <w:highlight w:val="none"/>
          <w:shd w:val="clear"/>
        </w:rPr>
        <w:t>现代化城区。</w:t>
      </w:r>
    </w:p>
    <w:p>
      <w:pPr>
        <w:keepNext/>
        <w:keepLines/>
        <w:widowControl w:val="0"/>
        <w:shd w:val="clear" w:color="000000" w:fill="FFFFFF"/>
        <w:spacing w:beforeLines="50" w:after="0" w:line="240" w:lineRule="auto"/>
        <w:jc w:val="center"/>
        <w:rPr>
          <w:rFonts w:cs="Times New Roman" w:asciiTheme="majorEastAsia" w:hAnsiTheme="majorEastAsia" w:eastAsiaTheme="majorEastAsia"/>
          <w:b/>
          <w:bCs/>
          <w:kern w:val="2"/>
          <w:sz w:val="24"/>
          <w:szCs w:val="24"/>
          <w:highlight w:val="none"/>
        </w:rPr>
      </w:pPr>
      <w:r>
        <w:rPr>
          <w:rFonts w:hint="eastAsia" w:cs="Times New Roman" w:asciiTheme="majorEastAsia" w:hAnsiTheme="majorEastAsia" w:eastAsiaTheme="majorEastAsia"/>
          <w:b/>
          <w:bCs/>
          <w:kern w:val="2"/>
          <w:sz w:val="24"/>
          <w:szCs w:val="24"/>
          <w:highlight w:val="none"/>
        </w:rPr>
        <w:t>表1 天涯区</w:t>
      </w:r>
      <w:r>
        <w:rPr>
          <w:rFonts w:hint="eastAsia" w:cs="Times New Roman" w:asciiTheme="majorEastAsia" w:hAnsiTheme="majorEastAsia" w:eastAsiaTheme="majorEastAsia"/>
          <w:b/>
          <w:bCs/>
          <w:kern w:val="2"/>
          <w:sz w:val="24"/>
          <w:szCs w:val="24"/>
          <w:highlight w:val="none"/>
          <w:lang w:eastAsia="zh-CN"/>
        </w:rPr>
        <w:t>“</w:t>
      </w:r>
      <w:r>
        <w:rPr>
          <w:rFonts w:hint="eastAsia" w:cs="Times New Roman" w:asciiTheme="majorEastAsia" w:hAnsiTheme="majorEastAsia" w:eastAsiaTheme="majorEastAsia"/>
          <w:b/>
          <w:bCs/>
          <w:kern w:val="2"/>
          <w:sz w:val="24"/>
          <w:szCs w:val="24"/>
          <w:highlight w:val="none"/>
        </w:rPr>
        <w:t>十五五</w:t>
      </w:r>
      <w:r>
        <w:rPr>
          <w:rFonts w:hint="eastAsia" w:cs="Times New Roman" w:asciiTheme="majorEastAsia" w:hAnsiTheme="majorEastAsia" w:eastAsiaTheme="majorEastAsia"/>
          <w:b/>
          <w:bCs/>
          <w:kern w:val="2"/>
          <w:sz w:val="24"/>
          <w:szCs w:val="24"/>
          <w:highlight w:val="none"/>
          <w:lang w:eastAsia="zh-CN"/>
        </w:rPr>
        <w:t>”</w:t>
      </w:r>
      <w:r>
        <w:rPr>
          <w:rFonts w:hint="eastAsia" w:cs="Times New Roman" w:asciiTheme="majorEastAsia" w:hAnsiTheme="majorEastAsia" w:eastAsiaTheme="majorEastAsia"/>
          <w:b/>
          <w:bCs/>
          <w:kern w:val="2"/>
          <w:sz w:val="24"/>
          <w:szCs w:val="24"/>
          <w:highlight w:val="none"/>
          <w:lang w:eastAsia="zh-CN"/>
        </w:rPr>
        <w:t>时期</w:t>
      </w:r>
      <w:r>
        <w:rPr>
          <w:rFonts w:hint="eastAsia" w:cs="Times New Roman" w:asciiTheme="majorEastAsia" w:hAnsiTheme="majorEastAsia" w:eastAsiaTheme="majorEastAsia"/>
          <w:b/>
          <w:bCs/>
          <w:kern w:val="2"/>
          <w:sz w:val="24"/>
          <w:szCs w:val="24"/>
          <w:highlight w:val="none"/>
        </w:rPr>
        <w:t>国民经济和社会发展目标指标</w:t>
      </w:r>
      <w:bookmarkEnd w:id="188"/>
    </w:p>
    <w:tbl>
      <w:tblPr>
        <w:tblStyle w:val="38"/>
        <w:tblW w:w="892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32" w:type="dxa"/>
          <w:left w:w="64" w:type="dxa"/>
          <w:bottom w:w="32" w:type="dxa"/>
          <w:right w:w="64" w:type="dxa"/>
        </w:tblCellMar>
      </w:tblPr>
      <w:tblGrid>
        <w:gridCol w:w="1247"/>
        <w:gridCol w:w="3505"/>
        <w:gridCol w:w="907"/>
        <w:gridCol w:w="986"/>
        <w:gridCol w:w="1393"/>
        <w:gridCol w:w="882"/>
        <w:gridCol w:w="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32" w:type="dxa"/>
            <w:left w:w="64" w:type="dxa"/>
            <w:bottom w:w="32" w:type="dxa"/>
            <w:right w:w="64" w:type="dxa"/>
          </w:tblCellMar>
        </w:tblPrEx>
        <w:trPr>
          <w:trHeight w:val="652" w:hRule="atLeast"/>
          <w:tblHeader/>
          <w:jc w:val="center"/>
        </w:trPr>
        <w:tc>
          <w:tcPr>
            <w:tcW w:w="1247" w:type="dxa"/>
            <w:tcBorders>
              <w:tl2br w:val="nil"/>
              <w:tr2bl w:val="nil"/>
            </w:tcBorders>
            <w:vAlign w:val="center"/>
          </w:tcPr>
          <w:p>
            <w:pPr>
              <w:keepNext w:val="0"/>
              <w:keepLines w:val="0"/>
              <w:widowControl w:val="0"/>
              <w:suppressLineNumbers w:val="0"/>
              <w:shd w:val="clear" w:color="auto" w:fill="FFFFFF"/>
              <w:autoSpaceDN w:val="0"/>
              <w:snapToGrid w:val="0"/>
              <w:spacing w:before="0" w:beforeAutospacing="0" w:after="0" w:afterAutospacing="0" w:line="240" w:lineRule="auto"/>
              <w:ind w:left="0" w:right="0"/>
              <w:jc w:val="center"/>
              <w:textAlignment w:val="center"/>
              <w:rPr>
                <w:rFonts w:hint="eastAsia" w:ascii="宋体" w:hAnsi="宋体" w:eastAsia="宋体" w:cs="宋体"/>
                <w:b/>
                <w:bCs/>
                <w:sz w:val="24"/>
                <w:szCs w:val="24"/>
                <w:highlight w:val="none"/>
                <w:shd w:val="clear" w:color="auto" w:fill="FFFFFF"/>
              </w:rPr>
            </w:pPr>
            <w:r>
              <w:rPr>
                <w:rFonts w:hint="eastAsia" w:ascii="宋体" w:hAnsi="宋体" w:eastAsia="宋体" w:cs="宋体"/>
                <w:b/>
                <w:bCs/>
                <w:sz w:val="24"/>
                <w:szCs w:val="24"/>
                <w:highlight w:val="none"/>
                <w:shd w:val="clear" w:color="auto" w:fill="FFFFFF"/>
              </w:rPr>
              <w:t>类别</w:t>
            </w:r>
          </w:p>
        </w:tc>
        <w:tc>
          <w:tcPr>
            <w:tcW w:w="3505" w:type="dxa"/>
            <w:tcBorders>
              <w:tl2br w:val="nil"/>
              <w:tr2bl w:val="nil"/>
            </w:tcBorders>
            <w:vAlign w:val="center"/>
          </w:tcPr>
          <w:p>
            <w:pPr>
              <w:keepNext w:val="0"/>
              <w:keepLines w:val="0"/>
              <w:widowControl w:val="0"/>
              <w:suppressLineNumbers w:val="0"/>
              <w:shd w:val="clear" w:color="auto" w:fill="FFFFFF"/>
              <w:autoSpaceDN w:val="0"/>
              <w:snapToGrid w:val="0"/>
              <w:spacing w:before="0" w:beforeAutospacing="0" w:after="0" w:afterAutospacing="0" w:line="240" w:lineRule="auto"/>
              <w:ind w:left="0" w:right="0"/>
              <w:jc w:val="center"/>
              <w:textAlignment w:val="center"/>
              <w:rPr>
                <w:rFonts w:hint="eastAsia" w:ascii="宋体" w:hAnsi="宋体" w:eastAsia="宋体" w:cs="宋体"/>
                <w:b/>
                <w:bCs/>
                <w:sz w:val="24"/>
                <w:szCs w:val="24"/>
                <w:highlight w:val="none"/>
                <w:shd w:val="clear" w:color="auto" w:fill="FFFFFF"/>
              </w:rPr>
            </w:pPr>
            <w:r>
              <w:rPr>
                <w:rFonts w:hint="eastAsia" w:ascii="宋体" w:hAnsi="宋体" w:eastAsia="宋体" w:cs="宋体"/>
                <w:b/>
                <w:bCs/>
                <w:sz w:val="24"/>
                <w:szCs w:val="24"/>
                <w:highlight w:val="none"/>
                <w:shd w:val="clear" w:color="auto" w:fill="FFFFFF"/>
              </w:rPr>
              <w:t>指标</w:t>
            </w:r>
          </w:p>
        </w:tc>
        <w:tc>
          <w:tcPr>
            <w:tcW w:w="907" w:type="dxa"/>
            <w:tcBorders>
              <w:tl2br w:val="nil"/>
              <w:tr2bl w:val="nil"/>
            </w:tcBorders>
            <w:vAlign w:val="center"/>
          </w:tcPr>
          <w:p>
            <w:pPr>
              <w:keepNext w:val="0"/>
              <w:keepLines w:val="0"/>
              <w:widowControl w:val="0"/>
              <w:suppressLineNumbers w:val="0"/>
              <w:shd w:val="clear" w:color="auto" w:fill="FFFFFF"/>
              <w:autoSpaceDN w:val="0"/>
              <w:snapToGrid w:val="0"/>
              <w:spacing w:before="0" w:beforeAutospacing="0" w:after="0" w:afterAutospacing="0" w:line="240" w:lineRule="auto"/>
              <w:ind w:left="0" w:right="0"/>
              <w:jc w:val="center"/>
              <w:textAlignment w:val="center"/>
              <w:rPr>
                <w:rFonts w:hint="eastAsia" w:ascii="宋体" w:hAnsi="宋体" w:eastAsia="宋体" w:cs="宋体"/>
                <w:b/>
                <w:bCs/>
                <w:sz w:val="24"/>
                <w:szCs w:val="24"/>
                <w:highlight w:val="none"/>
                <w:shd w:val="clear" w:color="auto" w:fill="FFFFFF"/>
              </w:rPr>
            </w:pPr>
            <w:r>
              <w:rPr>
                <w:rFonts w:hint="eastAsia" w:ascii="宋体" w:hAnsi="宋体" w:eastAsia="宋体" w:cs="宋体"/>
                <w:b/>
                <w:bCs/>
                <w:sz w:val="24"/>
                <w:szCs w:val="24"/>
                <w:highlight w:val="none"/>
                <w:shd w:val="clear" w:color="auto" w:fill="FFFFFF"/>
              </w:rPr>
              <w:t>单位</w:t>
            </w:r>
          </w:p>
        </w:tc>
        <w:tc>
          <w:tcPr>
            <w:tcW w:w="986" w:type="dxa"/>
            <w:tcBorders>
              <w:tl2br w:val="nil"/>
              <w:tr2bl w:val="nil"/>
            </w:tcBorders>
            <w:vAlign w:val="center"/>
          </w:tcPr>
          <w:p>
            <w:pPr>
              <w:keepNext w:val="0"/>
              <w:keepLines w:val="0"/>
              <w:widowControl w:val="0"/>
              <w:suppressLineNumbers w:val="0"/>
              <w:shd w:val="clear" w:color="auto" w:fill="FFFFFF"/>
              <w:autoSpaceDN w:val="0"/>
              <w:snapToGrid w:val="0"/>
              <w:spacing w:before="0" w:beforeAutospacing="0" w:after="0" w:afterAutospacing="0" w:line="240" w:lineRule="auto"/>
              <w:ind w:left="0" w:right="0"/>
              <w:jc w:val="center"/>
              <w:textAlignment w:val="center"/>
              <w:rPr>
                <w:rFonts w:hint="eastAsia" w:ascii="宋体" w:hAnsi="宋体" w:eastAsia="宋体" w:cs="宋体"/>
                <w:b/>
                <w:bCs/>
                <w:sz w:val="24"/>
                <w:szCs w:val="24"/>
                <w:highlight w:val="none"/>
                <w:shd w:val="clear" w:color="auto" w:fill="FFFFFF"/>
                <w:lang w:val="en-US" w:eastAsia="zh-CN"/>
              </w:rPr>
            </w:pPr>
            <w:r>
              <w:rPr>
                <w:rFonts w:hint="eastAsia" w:ascii="宋体" w:hAnsi="宋体" w:eastAsia="宋体" w:cs="宋体"/>
                <w:b/>
                <w:bCs/>
                <w:sz w:val="24"/>
                <w:szCs w:val="24"/>
                <w:highlight w:val="none"/>
                <w:shd w:val="clear" w:color="auto" w:fill="FFFFFF"/>
              </w:rPr>
              <w:t>2025年</w:t>
            </w:r>
          </w:p>
        </w:tc>
        <w:tc>
          <w:tcPr>
            <w:tcW w:w="1393" w:type="dxa"/>
            <w:tcBorders>
              <w:tl2br w:val="nil"/>
              <w:tr2bl w:val="nil"/>
            </w:tcBorders>
            <w:vAlign w:val="center"/>
          </w:tcPr>
          <w:p>
            <w:pPr>
              <w:keepNext w:val="0"/>
              <w:keepLines w:val="0"/>
              <w:widowControl w:val="0"/>
              <w:suppressLineNumbers w:val="0"/>
              <w:shd w:val="clear" w:color="auto" w:fill="FFFFFF"/>
              <w:autoSpaceDN w:val="0"/>
              <w:snapToGrid w:val="0"/>
              <w:spacing w:before="0" w:beforeAutospacing="0" w:after="0" w:afterAutospacing="0" w:line="240" w:lineRule="auto"/>
              <w:ind w:left="0" w:right="0"/>
              <w:jc w:val="center"/>
              <w:textAlignment w:val="center"/>
              <w:rPr>
                <w:rFonts w:hint="eastAsia" w:ascii="宋体" w:hAnsi="宋体" w:eastAsia="宋体" w:cs="宋体"/>
                <w:b/>
                <w:bCs/>
                <w:sz w:val="24"/>
                <w:szCs w:val="24"/>
                <w:highlight w:val="none"/>
                <w:shd w:val="clear" w:color="auto" w:fill="FFFFFF"/>
                <w:lang w:val="en-US" w:eastAsia="zh-CN"/>
              </w:rPr>
            </w:pPr>
            <w:r>
              <w:rPr>
                <w:rFonts w:hint="eastAsia" w:ascii="宋体" w:hAnsi="宋体" w:eastAsia="宋体" w:cs="宋体"/>
                <w:b/>
                <w:bCs/>
                <w:sz w:val="24"/>
                <w:szCs w:val="24"/>
                <w:highlight w:val="none"/>
                <w:shd w:val="clear" w:color="auto" w:fill="FFFFFF"/>
              </w:rPr>
              <w:t>2030年</w:t>
            </w:r>
            <w:r>
              <w:rPr>
                <w:rFonts w:hint="eastAsia" w:ascii="宋体" w:hAnsi="宋体" w:eastAsia="宋体" w:cs="宋体"/>
                <w:b/>
                <w:bCs/>
                <w:sz w:val="24"/>
                <w:szCs w:val="24"/>
                <w:highlight w:val="none"/>
                <w:shd w:val="clear" w:color="auto" w:fill="FFFFFF"/>
                <w:lang w:val="en-US" w:eastAsia="zh-CN"/>
              </w:rPr>
              <w:t>目标</w:t>
            </w:r>
          </w:p>
        </w:tc>
        <w:tc>
          <w:tcPr>
            <w:tcW w:w="883" w:type="dxa"/>
            <w:gridSpan w:val="2"/>
            <w:tcBorders>
              <w:tl2br w:val="nil"/>
              <w:tr2bl w:val="nil"/>
            </w:tcBorders>
            <w:vAlign w:val="center"/>
          </w:tcPr>
          <w:p>
            <w:pPr>
              <w:keepNext w:val="0"/>
              <w:keepLines w:val="0"/>
              <w:widowControl w:val="0"/>
              <w:suppressLineNumbers w:val="0"/>
              <w:shd w:val="clear" w:color="auto" w:fill="FFFFFF"/>
              <w:autoSpaceDN w:val="0"/>
              <w:snapToGrid w:val="0"/>
              <w:spacing w:before="0" w:beforeAutospacing="0" w:after="0" w:afterAutospacing="0" w:line="240" w:lineRule="auto"/>
              <w:ind w:left="0" w:right="0"/>
              <w:jc w:val="center"/>
              <w:textAlignment w:val="center"/>
              <w:rPr>
                <w:rFonts w:hint="eastAsia" w:ascii="宋体" w:hAnsi="宋体" w:eastAsia="宋体" w:cs="宋体"/>
                <w:b/>
                <w:bCs/>
                <w:sz w:val="24"/>
                <w:szCs w:val="24"/>
                <w:highlight w:val="none"/>
                <w:shd w:val="clear" w:color="auto" w:fill="FFFFFF"/>
              </w:rPr>
            </w:pPr>
            <w:r>
              <w:rPr>
                <w:rFonts w:hint="eastAsia" w:ascii="宋体" w:hAnsi="宋体" w:eastAsia="宋体" w:cs="宋体"/>
                <w:b/>
                <w:bCs/>
                <w:sz w:val="24"/>
                <w:szCs w:val="24"/>
                <w:highlight w:val="none"/>
                <w:shd w:val="clear" w:color="auto" w:fill="FFFFFF"/>
              </w:rPr>
              <w:t>属性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32" w:type="dxa"/>
            <w:left w:w="64" w:type="dxa"/>
            <w:bottom w:w="32" w:type="dxa"/>
            <w:right w:w="64" w:type="dxa"/>
          </w:tblCellMar>
        </w:tblPrEx>
        <w:trPr>
          <w:gridAfter w:val="1"/>
          <w:wAfter w:w="1" w:type="dxa"/>
          <w:jc w:val="center"/>
        </w:trPr>
        <w:tc>
          <w:tcPr>
            <w:tcW w:w="1247" w:type="dxa"/>
            <w:vMerge w:val="restart"/>
            <w:tcBorders>
              <w:tl2br w:val="nil"/>
              <w:tr2bl w:val="nil"/>
            </w:tcBorders>
            <w:vAlign w:val="center"/>
          </w:tcPr>
          <w:p>
            <w:pPr>
              <w:keepNext w:val="0"/>
              <w:keepLines w:val="0"/>
              <w:widowControl w:val="0"/>
              <w:suppressLineNumbers w:val="0"/>
              <w:shd w:val="clear" w:color="auto" w:fill="FFFFFF"/>
              <w:snapToGrid w:val="0"/>
              <w:spacing w:before="0" w:beforeAutospacing="0" w:after="0" w:afterAutospacing="0" w:line="180" w:lineRule="atLeast"/>
              <w:ind w:left="0" w:right="0"/>
              <w:jc w:val="center"/>
              <w:rPr>
                <w:rFonts w:hint="default" w:ascii="宋体" w:hAnsi="宋体" w:eastAsia="宋体" w:cs="宋体"/>
                <w:sz w:val="24"/>
                <w:szCs w:val="24"/>
                <w:highlight w:val="none"/>
                <w:shd w:val="clear" w:color="auto" w:fill="FFFFFF"/>
              </w:rPr>
            </w:pPr>
            <w:r>
              <w:rPr>
                <w:rFonts w:hint="eastAsia" w:ascii="宋体" w:hAnsi="宋体" w:eastAsia="宋体" w:cs="宋体"/>
                <w:b/>
                <w:bCs/>
                <w:sz w:val="24"/>
                <w:szCs w:val="24"/>
                <w:highlight w:val="none"/>
                <w:shd w:val="clear" w:color="auto" w:fill="FFFFFF"/>
              </w:rPr>
              <w:t>经济发展</w:t>
            </w:r>
          </w:p>
        </w:tc>
        <w:tc>
          <w:tcPr>
            <w:tcW w:w="3505" w:type="dxa"/>
            <w:tcBorders>
              <w:tl2br w:val="nil"/>
              <w:tr2bl w:val="nil"/>
            </w:tcBorders>
            <w:vAlign w:val="center"/>
          </w:tcPr>
          <w:p>
            <w:pPr>
              <w:keepNext w:val="0"/>
              <w:keepLines w:val="0"/>
              <w:widowControl w:val="0"/>
              <w:numPr>
                <w:ilvl w:val="0"/>
                <w:numId w:val="2"/>
              </w:numPr>
              <w:suppressLineNumbers w:val="0"/>
              <w:shd w:val="clear" w:color="auto" w:fill="FFFFFF"/>
              <w:snapToGrid w:val="0"/>
              <w:spacing w:before="0" w:beforeAutospacing="0" w:after="0" w:afterAutospacing="0" w:line="180" w:lineRule="atLeast"/>
              <w:ind w:left="425" w:leftChars="0" w:right="0" w:hanging="425" w:firstLineChars="0"/>
              <w:jc w:val="left"/>
              <w:textAlignment w:val="bottom"/>
              <w:rPr>
                <w:rFonts w:hint="default" w:ascii="宋体" w:hAnsi="宋体" w:eastAsia="宋体" w:cs="宋体"/>
                <w:sz w:val="24"/>
                <w:szCs w:val="24"/>
                <w:highlight w:val="none"/>
                <w:shd w:val="clear" w:color="auto" w:fill="FFFFFF"/>
              </w:rPr>
            </w:pPr>
            <w:r>
              <w:rPr>
                <w:rFonts w:hint="eastAsia" w:ascii="宋体" w:hAnsi="宋体" w:eastAsia="宋体" w:cs="宋体"/>
                <w:sz w:val="24"/>
                <w:szCs w:val="24"/>
                <w:highlight w:val="none"/>
                <w:shd w:val="clear" w:color="auto" w:fill="FFFFFF"/>
              </w:rPr>
              <w:t>地区生产总值（GDP）增长</w:t>
            </w:r>
          </w:p>
        </w:tc>
        <w:tc>
          <w:tcPr>
            <w:tcW w:w="907" w:type="dxa"/>
            <w:tcBorders>
              <w:tl2br w:val="nil"/>
              <w:tr2bl w:val="nil"/>
            </w:tcBorders>
            <w:vAlign w:val="center"/>
          </w:tcPr>
          <w:p>
            <w:pPr>
              <w:keepNext w:val="0"/>
              <w:keepLines w:val="0"/>
              <w:widowControl w:val="0"/>
              <w:suppressLineNumbers w:val="0"/>
              <w:shd w:val="clear" w:color="auto" w:fill="FFFFFF"/>
              <w:autoSpaceDN w:val="0"/>
              <w:snapToGrid w:val="0"/>
              <w:spacing w:before="0" w:beforeAutospacing="0" w:after="0" w:afterAutospacing="0" w:line="180" w:lineRule="atLeast"/>
              <w:ind w:left="0" w:right="0"/>
              <w:jc w:val="center"/>
              <w:textAlignment w:val="bottom"/>
              <w:rPr>
                <w:rFonts w:hint="default" w:ascii="宋体" w:hAnsi="宋体" w:eastAsia="宋体" w:cs="宋体"/>
                <w:sz w:val="24"/>
                <w:szCs w:val="24"/>
                <w:highlight w:val="none"/>
                <w:shd w:val="clear" w:color="auto" w:fill="FFFFFF"/>
              </w:rPr>
            </w:pPr>
            <w:r>
              <w:rPr>
                <w:rFonts w:hint="eastAsia" w:ascii="宋体" w:hAnsi="宋体" w:eastAsia="宋体" w:cs="宋体"/>
                <w:sz w:val="24"/>
                <w:szCs w:val="24"/>
                <w:highlight w:val="none"/>
                <w:shd w:val="clear" w:color="auto" w:fill="FFFFFF"/>
              </w:rPr>
              <w:t>%</w:t>
            </w:r>
          </w:p>
        </w:tc>
        <w:tc>
          <w:tcPr>
            <w:tcW w:w="986" w:type="dxa"/>
            <w:tcBorders>
              <w:tl2br w:val="nil"/>
              <w:tr2bl w:val="nil"/>
            </w:tcBorders>
            <w:vAlign w:val="center"/>
          </w:tcPr>
          <w:p>
            <w:pPr>
              <w:keepNext w:val="0"/>
              <w:keepLines w:val="0"/>
              <w:widowControl w:val="0"/>
              <w:suppressLineNumbers w:val="0"/>
              <w:shd w:val="clear" w:color="auto" w:fill="FFFFFF"/>
              <w:autoSpaceDN w:val="0"/>
              <w:snapToGrid w:val="0"/>
              <w:spacing w:before="0" w:beforeAutospacing="0" w:after="0" w:afterAutospacing="0" w:line="180" w:lineRule="atLeast"/>
              <w:ind w:left="0" w:right="0"/>
              <w:jc w:val="center"/>
              <w:textAlignment w:val="bottom"/>
              <w:rPr>
                <w:rFonts w:hint="eastAsia" w:ascii="宋体" w:hAnsi="宋体" w:eastAsia="宋体" w:cs="宋体"/>
                <w:sz w:val="24"/>
                <w:szCs w:val="24"/>
                <w:highlight w:val="none"/>
                <w:shd w:val="clear" w:color="auto" w:fill="FFFFFF"/>
                <w:lang w:eastAsia="zh-CN"/>
              </w:rPr>
            </w:pPr>
            <w:r>
              <w:rPr>
                <w:rFonts w:hint="eastAsia" w:ascii="宋体" w:hAnsi="宋体" w:eastAsia="宋体" w:cs="宋体"/>
                <w:sz w:val="24"/>
                <w:szCs w:val="24"/>
                <w:highlight w:val="none"/>
                <w:shd w:val="clear" w:color="auto" w:fill="FFFFFF"/>
                <w:lang w:val="en-US" w:eastAsia="zh-CN"/>
              </w:rPr>
              <w:t>3</w:t>
            </w:r>
          </w:p>
        </w:tc>
        <w:tc>
          <w:tcPr>
            <w:tcW w:w="1393" w:type="dxa"/>
            <w:tcBorders>
              <w:tl2br w:val="nil"/>
              <w:tr2bl w:val="nil"/>
            </w:tcBorders>
            <w:vAlign w:val="center"/>
          </w:tcPr>
          <w:p>
            <w:pPr>
              <w:keepNext w:val="0"/>
              <w:keepLines w:val="0"/>
              <w:widowControl w:val="0"/>
              <w:suppressLineNumbers w:val="0"/>
              <w:shd w:val="clear" w:color="auto" w:fill="FFFFFF"/>
              <w:autoSpaceDN w:val="0"/>
              <w:snapToGrid w:val="0"/>
              <w:spacing w:before="0" w:beforeAutospacing="0" w:after="0" w:afterAutospacing="0" w:line="180" w:lineRule="atLeast"/>
              <w:ind w:left="0" w:right="0"/>
              <w:jc w:val="center"/>
              <w:textAlignment w:val="bottom"/>
              <w:rPr>
                <w:rFonts w:hint="default" w:ascii="宋体" w:hAnsi="宋体" w:eastAsia="宋体" w:cs="宋体"/>
                <w:sz w:val="24"/>
                <w:szCs w:val="24"/>
                <w:highlight w:val="none"/>
                <w:shd w:val="clear" w:color="auto" w:fill="FFFFFF"/>
              </w:rPr>
            </w:pPr>
            <w:r>
              <w:rPr>
                <w:rFonts w:hint="eastAsia" w:ascii="宋体" w:hAnsi="宋体" w:eastAsia="宋体" w:cs="宋体"/>
                <w:sz w:val="24"/>
                <w:szCs w:val="24"/>
                <w:highlight w:val="none"/>
                <w:shd w:val="clear" w:color="auto" w:fill="FFFFFF"/>
                <w:lang w:val="en-US" w:eastAsia="zh-CN"/>
              </w:rPr>
              <w:t>6以上</w:t>
            </w:r>
          </w:p>
        </w:tc>
        <w:tc>
          <w:tcPr>
            <w:tcW w:w="882" w:type="dxa"/>
            <w:tcBorders>
              <w:tl2br w:val="nil"/>
              <w:tr2bl w:val="nil"/>
            </w:tcBorders>
            <w:vAlign w:val="center"/>
          </w:tcPr>
          <w:p>
            <w:pPr>
              <w:keepNext w:val="0"/>
              <w:keepLines w:val="0"/>
              <w:widowControl w:val="0"/>
              <w:suppressLineNumbers w:val="0"/>
              <w:shd w:val="clear" w:color="auto" w:fill="FFFFFF"/>
              <w:autoSpaceDN w:val="0"/>
              <w:snapToGrid w:val="0"/>
              <w:spacing w:before="0" w:beforeAutospacing="0" w:after="0" w:afterAutospacing="0" w:line="180" w:lineRule="atLeast"/>
              <w:ind w:left="0" w:right="0"/>
              <w:jc w:val="center"/>
              <w:textAlignment w:val="bottom"/>
              <w:rPr>
                <w:rFonts w:hint="default" w:ascii="宋体" w:hAnsi="宋体" w:eastAsia="宋体" w:cs="宋体"/>
                <w:sz w:val="24"/>
                <w:szCs w:val="24"/>
                <w:highlight w:val="none"/>
                <w:shd w:val="clear" w:color="auto" w:fill="FFFFFF"/>
              </w:rPr>
            </w:pPr>
            <w:r>
              <w:rPr>
                <w:rFonts w:hint="eastAsia" w:ascii="宋体" w:hAnsi="宋体" w:eastAsia="宋体" w:cs="宋体"/>
                <w:sz w:val="24"/>
                <w:szCs w:val="24"/>
                <w:highlight w:val="none"/>
                <w:shd w:val="clear" w:color="auto" w:fill="FFFFFF"/>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32" w:type="dxa"/>
            <w:left w:w="64" w:type="dxa"/>
            <w:bottom w:w="32" w:type="dxa"/>
            <w:right w:w="64" w:type="dxa"/>
          </w:tblCellMar>
        </w:tblPrEx>
        <w:trPr>
          <w:gridAfter w:val="1"/>
          <w:wAfter w:w="1" w:type="dxa"/>
          <w:trHeight w:val="90" w:hRule="atLeast"/>
          <w:jc w:val="center"/>
        </w:trPr>
        <w:tc>
          <w:tcPr>
            <w:tcW w:w="1247" w:type="dxa"/>
            <w:vMerge w:val="continue"/>
            <w:tcBorders>
              <w:tl2br w:val="nil"/>
              <w:tr2bl w:val="nil"/>
            </w:tcBorders>
            <w:vAlign w:val="center"/>
          </w:tcPr>
          <w:p>
            <w:pPr>
              <w:keepNext w:val="0"/>
              <w:keepLines w:val="0"/>
              <w:widowControl/>
              <w:suppressLineNumbers w:val="0"/>
              <w:spacing w:before="0" w:beforeAutospacing="0" w:afterAutospacing="0"/>
              <w:ind w:left="0" w:right="0"/>
              <w:rPr>
                <w:rFonts w:hint="eastAsia" w:ascii="宋体" w:hAnsi="宋体" w:eastAsia="宋体" w:cs="宋体"/>
                <w:sz w:val="24"/>
                <w:szCs w:val="24"/>
                <w:highlight w:val="none"/>
              </w:rPr>
            </w:pPr>
          </w:p>
        </w:tc>
        <w:tc>
          <w:tcPr>
            <w:tcW w:w="3505" w:type="dxa"/>
            <w:tcBorders>
              <w:tl2br w:val="nil"/>
              <w:tr2bl w:val="nil"/>
            </w:tcBorders>
            <w:vAlign w:val="center"/>
          </w:tcPr>
          <w:p>
            <w:pPr>
              <w:keepNext w:val="0"/>
              <w:keepLines w:val="0"/>
              <w:widowControl w:val="0"/>
              <w:numPr>
                <w:ilvl w:val="0"/>
                <w:numId w:val="2"/>
              </w:numPr>
              <w:suppressLineNumbers w:val="0"/>
              <w:shd w:val="clear" w:color="auto" w:fill="FFFFFF"/>
              <w:snapToGrid w:val="0"/>
              <w:spacing w:before="0" w:beforeAutospacing="0" w:after="0" w:afterAutospacing="0" w:line="180" w:lineRule="atLeast"/>
              <w:ind w:left="425" w:leftChars="0" w:right="0" w:hanging="425" w:firstLineChars="0"/>
              <w:jc w:val="left"/>
              <w:textAlignment w:val="bottom"/>
              <w:rPr>
                <w:rFonts w:hint="default" w:ascii="宋体" w:hAnsi="宋体" w:eastAsia="宋体" w:cs="宋体"/>
                <w:sz w:val="24"/>
                <w:szCs w:val="24"/>
                <w:highlight w:val="none"/>
                <w:shd w:val="clear" w:color="auto" w:fill="FFFFFF"/>
              </w:rPr>
            </w:pPr>
            <w:r>
              <w:rPr>
                <w:rFonts w:hint="eastAsia" w:ascii="宋体" w:hAnsi="宋体" w:eastAsia="宋体" w:cs="宋体"/>
                <w:sz w:val="24"/>
                <w:szCs w:val="24"/>
                <w:highlight w:val="none"/>
                <w:shd w:val="clear" w:color="auto" w:fill="FFFFFF"/>
              </w:rPr>
              <w:t>社会消费品零售总额增长</w:t>
            </w:r>
          </w:p>
        </w:tc>
        <w:tc>
          <w:tcPr>
            <w:tcW w:w="907" w:type="dxa"/>
            <w:tcBorders>
              <w:tl2br w:val="nil"/>
              <w:tr2bl w:val="nil"/>
            </w:tcBorders>
            <w:vAlign w:val="center"/>
          </w:tcPr>
          <w:p>
            <w:pPr>
              <w:keepNext w:val="0"/>
              <w:keepLines w:val="0"/>
              <w:widowControl w:val="0"/>
              <w:suppressLineNumbers w:val="0"/>
              <w:shd w:val="clear" w:color="auto" w:fill="FFFFFF"/>
              <w:autoSpaceDN w:val="0"/>
              <w:snapToGrid w:val="0"/>
              <w:spacing w:before="0" w:beforeAutospacing="0" w:after="0" w:afterAutospacing="0" w:line="180" w:lineRule="atLeast"/>
              <w:ind w:left="0" w:right="0"/>
              <w:jc w:val="center"/>
              <w:textAlignment w:val="bottom"/>
              <w:rPr>
                <w:rFonts w:hint="default" w:ascii="宋体" w:hAnsi="宋体" w:eastAsia="宋体" w:cs="宋体"/>
                <w:sz w:val="24"/>
                <w:szCs w:val="24"/>
                <w:highlight w:val="none"/>
                <w:shd w:val="clear" w:color="auto" w:fill="FFFFFF"/>
              </w:rPr>
            </w:pPr>
            <w:r>
              <w:rPr>
                <w:rFonts w:hint="eastAsia" w:ascii="宋体" w:hAnsi="宋体" w:eastAsia="宋体" w:cs="宋体"/>
                <w:sz w:val="24"/>
                <w:szCs w:val="24"/>
                <w:highlight w:val="none"/>
                <w:shd w:val="clear" w:color="auto" w:fill="FFFFFF"/>
              </w:rPr>
              <w:t>%</w:t>
            </w:r>
          </w:p>
        </w:tc>
        <w:tc>
          <w:tcPr>
            <w:tcW w:w="986" w:type="dxa"/>
            <w:tcBorders>
              <w:tl2br w:val="nil"/>
              <w:tr2bl w:val="nil"/>
            </w:tcBorders>
            <w:vAlign w:val="center"/>
          </w:tcPr>
          <w:p>
            <w:pPr>
              <w:keepNext w:val="0"/>
              <w:keepLines w:val="0"/>
              <w:widowControl w:val="0"/>
              <w:suppressLineNumbers w:val="0"/>
              <w:shd w:val="clear" w:color="auto" w:fill="FFFFFF"/>
              <w:autoSpaceDN w:val="0"/>
              <w:snapToGrid w:val="0"/>
              <w:spacing w:before="0" w:beforeAutospacing="0" w:after="0" w:afterAutospacing="0" w:line="180" w:lineRule="atLeast"/>
              <w:ind w:left="0" w:right="0"/>
              <w:jc w:val="center"/>
              <w:textAlignment w:val="bottom"/>
              <w:rPr>
                <w:rFonts w:hint="default" w:ascii="宋体" w:hAnsi="宋体" w:eastAsia="宋体" w:cs="宋体"/>
                <w:sz w:val="24"/>
                <w:szCs w:val="24"/>
                <w:highlight w:val="none"/>
                <w:shd w:val="clear" w:color="auto" w:fill="FFFFFF"/>
                <w:lang w:val="en-US" w:eastAsia="zh-CN"/>
              </w:rPr>
            </w:pPr>
            <w:r>
              <w:rPr>
                <w:rFonts w:hint="eastAsia" w:ascii="宋体" w:hAnsi="宋体" w:eastAsia="宋体" w:cs="宋体"/>
                <w:sz w:val="24"/>
                <w:szCs w:val="24"/>
                <w:highlight w:val="none"/>
                <w:shd w:val="clear" w:color="auto" w:fill="FFFFFF"/>
                <w:lang w:val="en-US" w:eastAsia="zh-CN"/>
              </w:rPr>
              <w:t>1.4</w:t>
            </w:r>
          </w:p>
        </w:tc>
        <w:tc>
          <w:tcPr>
            <w:tcW w:w="1393" w:type="dxa"/>
            <w:tcBorders>
              <w:tl2br w:val="nil"/>
              <w:tr2bl w:val="nil"/>
            </w:tcBorders>
            <w:vAlign w:val="center"/>
          </w:tcPr>
          <w:p>
            <w:pPr>
              <w:keepNext w:val="0"/>
              <w:keepLines w:val="0"/>
              <w:widowControl w:val="0"/>
              <w:suppressLineNumbers w:val="0"/>
              <w:shd w:val="clear" w:color="auto" w:fill="FFFFFF"/>
              <w:autoSpaceDN w:val="0"/>
              <w:snapToGrid w:val="0"/>
              <w:spacing w:before="0" w:beforeAutospacing="0" w:after="0" w:afterAutospacing="0" w:line="180" w:lineRule="atLeast"/>
              <w:ind w:left="0" w:right="0"/>
              <w:jc w:val="center"/>
              <w:textAlignment w:val="bottom"/>
              <w:rPr>
                <w:rFonts w:hint="eastAsia" w:ascii="宋体" w:hAnsi="宋体" w:eastAsia="宋体" w:cs="宋体"/>
                <w:sz w:val="24"/>
                <w:szCs w:val="24"/>
                <w:highlight w:val="none"/>
                <w:shd w:val="clear" w:color="auto" w:fill="FFFFFF"/>
                <w:lang w:eastAsia="zh-CN"/>
              </w:rPr>
            </w:pPr>
            <w:r>
              <w:rPr>
                <w:rFonts w:hint="eastAsia" w:ascii="宋体" w:hAnsi="宋体" w:eastAsia="宋体" w:cs="宋体"/>
                <w:sz w:val="24"/>
                <w:szCs w:val="24"/>
                <w:highlight w:val="none"/>
                <w:shd w:val="clear" w:color="auto" w:fill="FFFFFF"/>
                <w:lang w:val="en-US" w:eastAsia="zh-CN"/>
              </w:rPr>
              <w:t>8</w:t>
            </w:r>
          </w:p>
        </w:tc>
        <w:tc>
          <w:tcPr>
            <w:tcW w:w="882" w:type="dxa"/>
            <w:tcBorders>
              <w:tl2br w:val="nil"/>
              <w:tr2bl w:val="nil"/>
            </w:tcBorders>
            <w:vAlign w:val="center"/>
          </w:tcPr>
          <w:p>
            <w:pPr>
              <w:keepNext w:val="0"/>
              <w:keepLines w:val="0"/>
              <w:widowControl w:val="0"/>
              <w:suppressLineNumbers w:val="0"/>
              <w:shd w:val="clear" w:color="auto" w:fill="FFFFFF"/>
              <w:autoSpaceDN w:val="0"/>
              <w:snapToGrid w:val="0"/>
              <w:spacing w:before="0" w:beforeAutospacing="0" w:after="0" w:afterAutospacing="0" w:line="180" w:lineRule="atLeast"/>
              <w:ind w:left="0" w:right="0"/>
              <w:jc w:val="center"/>
              <w:textAlignment w:val="bottom"/>
              <w:rPr>
                <w:rFonts w:hint="default" w:ascii="宋体" w:hAnsi="宋体" w:eastAsia="宋体" w:cs="宋体"/>
                <w:sz w:val="24"/>
                <w:szCs w:val="24"/>
                <w:highlight w:val="none"/>
                <w:shd w:val="clear" w:color="auto" w:fill="FFFFFF"/>
              </w:rPr>
            </w:pPr>
            <w:r>
              <w:rPr>
                <w:rFonts w:hint="eastAsia" w:ascii="宋体" w:hAnsi="宋体" w:eastAsia="宋体" w:cs="宋体"/>
                <w:sz w:val="24"/>
                <w:szCs w:val="24"/>
                <w:highlight w:val="none"/>
                <w:shd w:val="clear" w:color="auto" w:fill="FFFFFF"/>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32" w:type="dxa"/>
            <w:left w:w="64" w:type="dxa"/>
            <w:bottom w:w="32" w:type="dxa"/>
            <w:right w:w="64" w:type="dxa"/>
          </w:tblCellMar>
        </w:tblPrEx>
        <w:trPr>
          <w:gridAfter w:val="1"/>
          <w:wAfter w:w="1" w:type="dxa"/>
          <w:jc w:val="center"/>
        </w:trPr>
        <w:tc>
          <w:tcPr>
            <w:tcW w:w="1247" w:type="dxa"/>
            <w:vMerge w:val="continue"/>
            <w:tcBorders>
              <w:tl2br w:val="nil"/>
              <w:tr2bl w:val="nil"/>
            </w:tcBorders>
            <w:vAlign w:val="center"/>
          </w:tcPr>
          <w:p>
            <w:pPr>
              <w:keepNext w:val="0"/>
              <w:keepLines w:val="0"/>
              <w:widowControl/>
              <w:suppressLineNumbers w:val="0"/>
              <w:spacing w:before="0" w:beforeAutospacing="0" w:afterAutospacing="0"/>
              <w:ind w:left="0" w:right="0"/>
              <w:rPr>
                <w:rFonts w:hint="eastAsia" w:ascii="宋体" w:hAnsi="宋体" w:eastAsia="宋体" w:cs="宋体"/>
                <w:sz w:val="24"/>
                <w:szCs w:val="24"/>
                <w:highlight w:val="none"/>
              </w:rPr>
            </w:pPr>
          </w:p>
        </w:tc>
        <w:tc>
          <w:tcPr>
            <w:tcW w:w="3505" w:type="dxa"/>
            <w:tcBorders>
              <w:tl2br w:val="nil"/>
              <w:tr2bl w:val="nil"/>
            </w:tcBorders>
            <w:vAlign w:val="center"/>
          </w:tcPr>
          <w:p>
            <w:pPr>
              <w:keepNext w:val="0"/>
              <w:keepLines w:val="0"/>
              <w:widowControl w:val="0"/>
              <w:numPr>
                <w:ilvl w:val="0"/>
                <w:numId w:val="2"/>
              </w:numPr>
              <w:suppressLineNumbers w:val="0"/>
              <w:shd w:val="clear" w:color="auto" w:fill="FFFFFF"/>
              <w:snapToGrid w:val="0"/>
              <w:spacing w:before="0" w:beforeAutospacing="0" w:after="0" w:afterAutospacing="0" w:line="180" w:lineRule="atLeast"/>
              <w:ind w:left="425" w:leftChars="0" w:right="0" w:hanging="425" w:firstLineChars="0"/>
              <w:jc w:val="left"/>
              <w:textAlignment w:val="bottom"/>
              <w:rPr>
                <w:rFonts w:hint="default" w:ascii="宋体" w:hAnsi="宋体" w:eastAsia="宋体" w:cs="宋体"/>
                <w:sz w:val="24"/>
                <w:szCs w:val="24"/>
                <w:highlight w:val="none"/>
                <w:shd w:val="clear" w:color="auto" w:fill="FFFFFF"/>
              </w:rPr>
            </w:pPr>
            <w:r>
              <w:rPr>
                <w:rFonts w:hint="eastAsia" w:ascii="宋体" w:hAnsi="宋体" w:eastAsia="宋体" w:cs="宋体"/>
                <w:sz w:val="24"/>
                <w:szCs w:val="24"/>
                <w:highlight w:val="none"/>
                <w:shd w:val="clear" w:color="auto" w:fill="FFFFFF"/>
              </w:rPr>
              <w:t>工业增加值占GDP比重</w:t>
            </w:r>
          </w:p>
        </w:tc>
        <w:tc>
          <w:tcPr>
            <w:tcW w:w="907" w:type="dxa"/>
            <w:tcBorders>
              <w:tl2br w:val="nil"/>
              <w:tr2bl w:val="nil"/>
            </w:tcBorders>
            <w:vAlign w:val="center"/>
          </w:tcPr>
          <w:p>
            <w:pPr>
              <w:keepNext w:val="0"/>
              <w:keepLines w:val="0"/>
              <w:widowControl w:val="0"/>
              <w:suppressLineNumbers w:val="0"/>
              <w:shd w:val="clear" w:color="auto" w:fill="FFFFFF"/>
              <w:autoSpaceDN w:val="0"/>
              <w:snapToGrid w:val="0"/>
              <w:spacing w:before="0" w:beforeAutospacing="0" w:after="0" w:afterAutospacing="0" w:line="180" w:lineRule="atLeast"/>
              <w:ind w:left="0" w:right="0"/>
              <w:jc w:val="center"/>
              <w:textAlignment w:val="bottom"/>
              <w:rPr>
                <w:rFonts w:hint="default" w:ascii="宋体" w:hAnsi="宋体" w:eastAsia="宋体" w:cs="宋体"/>
                <w:sz w:val="24"/>
                <w:szCs w:val="24"/>
                <w:highlight w:val="none"/>
                <w:shd w:val="clear" w:color="auto" w:fill="FFFFFF"/>
              </w:rPr>
            </w:pPr>
            <w:r>
              <w:rPr>
                <w:rFonts w:hint="eastAsia" w:ascii="宋体" w:hAnsi="宋体" w:eastAsia="宋体" w:cs="宋体"/>
                <w:sz w:val="24"/>
                <w:szCs w:val="24"/>
                <w:highlight w:val="none"/>
                <w:shd w:val="clear" w:color="auto" w:fill="FFFFFF"/>
              </w:rPr>
              <w:t>%</w:t>
            </w:r>
          </w:p>
        </w:tc>
        <w:tc>
          <w:tcPr>
            <w:tcW w:w="986" w:type="dxa"/>
            <w:tcBorders>
              <w:tl2br w:val="nil"/>
              <w:tr2bl w:val="nil"/>
            </w:tcBorders>
            <w:vAlign w:val="center"/>
          </w:tcPr>
          <w:p>
            <w:pPr>
              <w:keepNext w:val="0"/>
              <w:keepLines w:val="0"/>
              <w:widowControl w:val="0"/>
              <w:suppressLineNumbers w:val="0"/>
              <w:shd w:val="clear" w:color="auto" w:fill="FFFFFF"/>
              <w:autoSpaceDN w:val="0"/>
              <w:snapToGrid w:val="0"/>
              <w:spacing w:before="0" w:beforeAutospacing="0" w:after="0" w:afterAutospacing="0" w:line="180" w:lineRule="atLeast"/>
              <w:ind w:left="0" w:right="0"/>
              <w:jc w:val="center"/>
              <w:textAlignment w:val="bottom"/>
              <w:rPr>
                <w:rFonts w:hint="default" w:ascii="宋体" w:hAnsi="宋体" w:eastAsia="宋体" w:cs="宋体"/>
                <w:sz w:val="24"/>
                <w:szCs w:val="24"/>
                <w:highlight w:val="none"/>
                <w:shd w:val="clear" w:color="auto" w:fill="FFFFFF"/>
                <w:lang w:val="en-US" w:eastAsia="zh-CN"/>
              </w:rPr>
            </w:pPr>
            <w:r>
              <w:rPr>
                <w:rFonts w:hint="eastAsia" w:ascii="宋体" w:hAnsi="宋体" w:eastAsia="宋体" w:cs="宋体"/>
                <w:sz w:val="24"/>
                <w:szCs w:val="24"/>
                <w:highlight w:val="none"/>
                <w:shd w:val="clear" w:color="auto" w:fill="FFFFFF"/>
                <w:lang w:val="en-US" w:eastAsia="zh-CN"/>
              </w:rPr>
              <w:t>6</w:t>
            </w:r>
          </w:p>
        </w:tc>
        <w:tc>
          <w:tcPr>
            <w:tcW w:w="1393" w:type="dxa"/>
            <w:tcBorders>
              <w:tl2br w:val="nil"/>
              <w:tr2bl w:val="nil"/>
            </w:tcBorders>
            <w:vAlign w:val="center"/>
          </w:tcPr>
          <w:p>
            <w:pPr>
              <w:keepNext w:val="0"/>
              <w:keepLines w:val="0"/>
              <w:widowControl w:val="0"/>
              <w:suppressLineNumbers w:val="0"/>
              <w:shd w:val="clear" w:color="auto" w:fill="FFFFFF"/>
              <w:autoSpaceDN w:val="0"/>
              <w:snapToGrid w:val="0"/>
              <w:spacing w:before="0" w:beforeAutospacing="0" w:after="0" w:afterAutospacing="0" w:line="180" w:lineRule="atLeast"/>
              <w:ind w:left="0" w:right="0"/>
              <w:jc w:val="center"/>
              <w:textAlignment w:val="bottom"/>
              <w:rPr>
                <w:rFonts w:hint="default" w:ascii="宋体" w:hAnsi="宋体" w:eastAsia="宋体" w:cs="宋体"/>
                <w:sz w:val="24"/>
                <w:szCs w:val="24"/>
                <w:highlight w:val="none"/>
                <w:shd w:val="clear" w:color="auto" w:fill="FFFFFF"/>
              </w:rPr>
            </w:pPr>
            <w:r>
              <w:rPr>
                <w:rFonts w:hint="eastAsia" w:ascii="宋体" w:hAnsi="宋体" w:eastAsia="宋体" w:cs="宋体"/>
                <w:sz w:val="24"/>
                <w:szCs w:val="24"/>
                <w:highlight w:val="none"/>
                <w:shd w:val="clear" w:color="auto" w:fill="FFFFFF"/>
              </w:rPr>
              <w:t>10</w:t>
            </w:r>
          </w:p>
        </w:tc>
        <w:tc>
          <w:tcPr>
            <w:tcW w:w="882" w:type="dxa"/>
            <w:tcBorders>
              <w:tl2br w:val="nil"/>
              <w:tr2bl w:val="nil"/>
            </w:tcBorders>
            <w:vAlign w:val="center"/>
          </w:tcPr>
          <w:p>
            <w:pPr>
              <w:keepNext w:val="0"/>
              <w:keepLines w:val="0"/>
              <w:widowControl w:val="0"/>
              <w:suppressLineNumbers w:val="0"/>
              <w:shd w:val="clear" w:color="auto" w:fill="FFFFFF"/>
              <w:autoSpaceDN w:val="0"/>
              <w:snapToGrid w:val="0"/>
              <w:spacing w:before="0" w:beforeAutospacing="0" w:after="0" w:afterAutospacing="0" w:line="180" w:lineRule="atLeast"/>
              <w:ind w:left="0" w:right="0"/>
              <w:jc w:val="center"/>
              <w:textAlignment w:val="bottom"/>
              <w:rPr>
                <w:rFonts w:hint="default" w:ascii="宋体" w:hAnsi="宋体" w:eastAsia="宋体" w:cs="宋体"/>
                <w:sz w:val="24"/>
                <w:szCs w:val="24"/>
                <w:highlight w:val="none"/>
                <w:shd w:val="clear" w:color="auto" w:fill="FFFFFF"/>
              </w:rPr>
            </w:pPr>
            <w:r>
              <w:rPr>
                <w:rFonts w:hint="eastAsia" w:ascii="宋体" w:hAnsi="宋体" w:eastAsia="宋体" w:cs="宋体"/>
                <w:sz w:val="24"/>
                <w:szCs w:val="24"/>
                <w:highlight w:val="none"/>
                <w:shd w:val="clear" w:color="auto" w:fill="FFFFFF"/>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32" w:type="dxa"/>
            <w:left w:w="64" w:type="dxa"/>
            <w:bottom w:w="32" w:type="dxa"/>
            <w:right w:w="64" w:type="dxa"/>
          </w:tblCellMar>
        </w:tblPrEx>
        <w:trPr>
          <w:gridAfter w:val="1"/>
          <w:wAfter w:w="1" w:type="dxa"/>
          <w:jc w:val="center"/>
        </w:trPr>
        <w:tc>
          <w:tcPr>
            <w:tcW w:w="1247" w:type="dxa"/>
            <w:vMerge w:val="continue"/>
            <w:tcBorders>
              <w:tl2br w:val="nil"/>
              <w:tr2bl w:val="nil"/>
            </w:tcBorders>
            <w:vAlign w:val="center"/>
          </w:tcPr>
          <w:p>
            <w:pPr>
              <w:keepNext w:val="0"/>
              <w:keepLines w:val="0"/>
              <w:widowControl/>
              <w:suppressLineNumbers w:val="0"/>
              <w:spacing w:before="0" w:beforeAutospacing="0" w:afterAutospacing="0"/>
              <w:ind w:left="0" w:right="0"/>
              <w:rPr>
                <w:rFonts w:hint="eastAsia" w:ascii="宋体" w:hAnsi="宋体" w:eastAsia="宋体" w:cs="宋体"/>
                <w:sz w:val="24"/>
                <w:szCs w:val="24"/>
                <w:highlight w:val="none"/>
              </w:rPr>
            </w:pPr>
          </w:p>
        </w:tc>
        <w:tc>
          <w:tcPr>
            <w:tcW w:w="3505" w:type="dxa"/>
            <w:tcBorders>
              <w:tl2br w:val="nil"/>
              <w:tr2bl w:val="nil"/>
            </w:tcBorders>
            <w:vAlign w:val="center"/>
          </w:tcPr>
          <w:p>
            <w:pPr>
              <w:keepNext w:val="0"/>
              <w:keepLines w:val="0"/>
              <w:widowControl w:val="0"/>
              <w:numPr>
                <w:ilvl w:val="0"/>
                <w:numId w:val="2"/>
              </w:numPr>
              <w:suppressLineNumbers w:val="0"/>
              <w:shd w:val="clear" w:color="auto" w:fill="FFFFFF"/>
              <w:snapToGrid w:val="0"/>
              <w:spacing w:before="0" w:beforeAutospacing="0" w:after="0" w:afterAutospacing="0" w:line="180" w:lineRule="atLeast"/>
              <w:ind w:left="425" w:leftChars="0" w:right="0" w:hanging="425" w:firstLineChars="0"/>
              <w:jc w:val="left"/>
              <w:textAlignment w:val="bottom"/>
              <w:rPr>
                <w:rFonts w:hint="default" w:ascii="宋体" w:hAnsi="宋体" w:eastAsia="宋体" w:cs="宋体"/>
                <w:sz w:val="24"/>
                <w:szCs w:val="24"/>
                <w:highlight w:val="none"/>
                <w:shd w:val="clear" w:color="auto" w:fill="FFFFFF"/>
              </w:rPr>
            </w:pPr>
            <w:r>
              <w:rPr>
                <w:rFonts w:hint="eastAsia" w:ascii="宋体" w:hAnsi="宋体" w:eastAsia="宋体" w:cs="宋体"/>
                <w:sz w:val="24"/>
                <w:szCs w:val="24"/>
                <w:highlight w:val="none"/>
                <w:shd w:val="clear" w:color="auto" w:fill="FFFFFF"/>
              </w:rPr>
              <w:t>区级一般公共预算收入</w:t>
            </w:r>
            <w:r>
              <w:rPr>
                <w:rFonts w:hint="eastAsia" w:ascii="宋体" w:hAnsi="宋体" w:eastAsia="宋体" w:cs="宋体"/>
                <w:sz w:val="24"/>
                <w:szCs w:val="24"/>
                <w:highlight w:val="none"/>
                <w:shd w:val="clear" w:color="auto" w:fill="FFFFFF"/>
                <w:lang w:eastAsia="zh-CN"/>
              </w:rPr>
              <w:t>增长</w:t>
            </w:r>
          </w:p>
        </w:tc>
        <w:tc>
          <w:tcPr>
            <w:tcW w:w="907" w:type="dxa"/>
            <w:tcBorders>
              <w:tl2br w:val="nil"/>
              <w:tr2bl w:val="nil"/>
            </w:tcBorders>
            <w:vAlign w:val="center"/>
          </w:tcPr>
          <w:p>
            <w:pPr>
              <w:keepNext w:val="0"/>
              <w:keepLines w:val="0"/>
              <w:widowControl w:val="0"/>
              <w:suppressLineNumbers w:val="0"/>
              <w:shd w:val="clear" w:color="auto" w:fill="FFFFFF"/>
              <w:autoSpaceDN w:val="0"/>
              <w:snapToGrid w:val="0"/>
              <w:spacing w:before="0" w:beforeAutospacing="0" w:after="0" w:afterAutospacing="0" w:line="180" w:lineRule="atLeast"/>
              <w:ind w:left="0" w:right="0"/>
              <w:jc w:val="center"/>
              <w:textAlignment w:val="bottom"/>
              <w:rPr>
                <w:rFonts w:hint="default" w:ascii="宋体" w:hAnsi="宋体" w:eastAsia="宋体" w:cs="宋体"/>
                <w:sz w:val="24"/>
                <w:szCs w:val="24"/>
                <w:highlight w:val="none"/>
                <w:shd w:val="clear" w:color="auto" w:fill="FFFFFF"/>
              </w:rPr>
            </w:pPr>
            <w:r>
              <w:rPr>
                <w:rFonts w:hint="eastAsia" w:ascii="宋体" w:hAnsi="宋体" w:eastAsia="宋体" w:cs="宋体"/>
                <w:sz w:val="24"/>
                <w:szCs w:val="24"/>
                <w:highlight w:val="none"/>
                <w:shd w:val="clear" w:color="auto" w:fill="FFFFFF"/>
              </w:rPr>
              <w:t>%</w:t>
            </w:r>
          </w:p>
        </w:tc>
        <w:tc>
          <w:tcPr>
            <w:tcW w:w="986" w:type="dxa"/>
            <w:tcBorders>
              <w:tl2br w:val="nil"/>
              <w:tr2bl w:val="nil"/>
            </w:tcBorders>
            <w:vAlign w:val="center"/>
          </w:tcPr>
          <w:p>
            <w:pPr>
              <w:keepNext w:val="0"/>
              <w:keepLines w:val="0"/>
              <w:widowControl w:val="0"/>
              <w:suppressLineNumbers w:val="0"/>
              <w:shd w:val="clear" w:color="auto" w:fill="FFFFFF"/>
              <w:autoSpaceDN w:val="0"/>
              <w:snapToGrid w:val="0"/>
              <w:spacing w:before="0" w:beforeAutospacing="0" w:after="0" w:afterAutospacing="0" w:line="180" w:lineRule="atLeast"/>
              <w:ind w:left="0" w:right="0"/>
              <w:jc w:val="center"/>
              <w:textAlignment w:val="bottom"/>
              <w:rPr>
                <w:rFonts w:hint="default" w:ascii="宋体" w:hAnsi="宋体" w:eastAsia="宋体" w:cs="宋体"/>
                <w:sz w:val="24"/>
                <w:szCs w:val="24"/>
                <w:highlight w:val="none"/>
                <w:shd w:val="clear" w:color="auto" w:fill="FFFFFF"/>
                <w:lang w:val="en-US" w:eastAsia="zh-CN"/>
              </w:rPr>
            </w:pPr>
            <w:r>
              <w:rPr>
                <w:rFonts w:hint="eastAsia" w:ascii="宋体" w:hAnsi="宋体" w:eastAsia="宋体" w:cs="宋体"/>
                <w:sz w:val="24"/>
                <w:szCs w:val="24"/>
                <w:highlight w:val="none"/>
                <w:shd w:val="clear" w:color="auto" w:fill="FFFFFF"/>
                <w:lang w:val="en-US" w:eastAsia="zh-CN"/>
              </w:rPr>
              <w:t>20.8</w:t>
            </w:r>
          </w:p>
        </w:tc>
        <w:tc>
          <w:tcPr>
            <w:tcW w:w="1393" w:type="dxa"/>
            <w:tcBorders>
              <w:tl2br w:val="nil"/>
              <w:tr2bl w:val="nil"/>
            </w:tcBorders>
            <w:vAlign w:val="center"/>
          </w:tcPr>
          <w:p>
            <w:pPr>
              <w:keepNext w:val="0"/>
              <w:keepLines w:val="0"/>
              <w:widowControl w:val="0"/>
              <w:suppressLineNumbers w:val="0"/>
              <w:shd w:val="clear" w:color="auto" w:fill="FFFFFF"/>
              <w:autoSpaceDN w:val="0"/>
              <w:snapToGrid w:val="0"/>
              <w:spacing w:before="0" w:beforeAutospacing="0" w:after="0" w:afterAutospacing="0" w:line="180" w:lineRule="atLeast"/>
              <w:ind w:left="0" w:right="0"/>
              <w:jc w:val="center"/>
              <w:textAlignment w:val="bottom"/>
              <w:rPr>
                <w:rFonts w:hint="eastAsia" w:ascii="宋体" w:hAnsi="宋体" w:eastAsia="宋体" w:cs="宋体"/>
                <w:sz w:val="24"/>
                <w:szCs w:val="24"/>
                <w:highlight w:val="none"/>
                <w:shd w:val="clear" w:color="auto" w:fill="FFFFFF"/>
                <w:lang w:eastAsia="zh-CN"/>
              </w:rPr>
            </w:pPr>
            <w:r>
              <w:rPr>
                <w:rFonts w:hint="eastAsia" w:ascii="宋体" w:hAnsi="宋体" w:eastAsia="宋体" w:cs="宋体"/>
                <w:sz w:val="24"/>
                <w:szCs w:val="24"/>
                <w:highlight w:val="none"/>
                <w:shd w:val="clear" w:color="auto" w:fill="FFFFFF"/>
                <w:lang w:val="en-US" w:eastAsia="zh-CN"/>
              </w:rPr>
              <w:t>9</w:t>
            </w:r>
          </w:p>
        </w:tc>
        <w:tc>
          <w:tcPr>
            <w:tcW w:w="882" w:type="dxa"/>
            <w:tcBorders>
              <w:tl2br w:val="nil"/>
              <w:tr2bl w:val="nil"/>
            </w:tcBorders>
            <w:vAlign w:val="center"/>
          </w:tcPr>
          <w:p>
            <w:pPr>
              <w:keepNext w:val="0"/>
              <w:keepLines w:val="0"/>
              <w:widowControl w:val="0"/>
              <w:suppressLineNumbers w:val="0"/>
              <w:shd w:val="clear" w:color="auto" w:fill="FFFFFF"/>
              <w:autoSpaceDN w:val="0"/>
              <w:snapToGrid w:val="0"/>
              <w:spacing w:before="0" w:beforeAutospacing="0" w:after="0" w:afterAutospacing="0" w:line="180" w:lineRule="atLeast"/>
              <w:ind w:left="0" w:right="0"/>
              <w:jc w:val="center"/>
              <w:textAlignment w:val="bottom"/>
              <w:rPr>
                <w:rFonts w:hint="default" w:ascii="宋体" w:hAnsi="宋体" w:eastAsia="宋体" w:cs="宋体"/>
                <w:sz w:val="24"/>
                <w:szCs w:val="24"/>
                <w:highlight w:val="none"/>
                <w:shd w:val="clear" w:color="auto" w:fill="FFFFFF"/>
              </w:rPr>
            </w:pPr>
            <w:r>
              <w:rPr>
                <w:rFonts w:hint="eastAsia" w:ascii="宋体" w:hAnsi="宋体" w:eastAsia="宋体" w:cs="宋体"/>
                <w:sz w:val="24"/>
                <w:szCs w:val="24"/>
                <w:highlight w:val="none"/>
                <w:shd w:val="clear" w:color="auto" w:fill="FFFFFF"/>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32" w:type="dxa"/>
            <w:left w:w="64" w:type="dxa"/>
            <w:bottom w:w="32" w:type="dxa"/>
            <w:right w:w="64" w:type="dxa"/>
          </w:tblCellMar>
        </w:tblPrEx>
        <w:trPr>
          <w:gridAfter w:val="1"/>
          <w:wAfter w:w="1" w:type="dxa"/>
          <w:jc w:val="center"/>
        </w:trPr>
        <w:tc>
          <w:tcPr>
            <w:tcW w:w="1247" w:type="dxa"/>
            <w:vMerge w:val="restart"/>
            <w:tcBorders>
              <w:tl2br w:val="nil"/>
              <w:tr2bl w:val="nil"/>
            </w:tcBorders>
            <w:vAlign w:val="center"/>
          </w:tcPr>
          <w:p>
            <w:pPr>
              <w:keepNext w:val="0"/>
              <w:keepLines w:val="0"/>
              <w:widowControl w:val="0"/>
              <w:suppressLineNumbers w:val="0"/>
              <w:shd w:val="clear" w:color="auto" w:fill="FFFFFF"/>
              <w:wordWrap w:val="0"/>
              <w:snapToGrid w:val="0"/>
              <w:spacing w:before="0" w:beforeAutospacing="0" w:after="0" w:afterAutospacing="0" w:line="180" w:lineRule="atLeast"/>
              <w:ind w:left="0" w:right="0"/>
              <w:jc w:val="center"/>
              <w:rPr>
                <w:rFonts w:hint="default" w:ascii="宋体" w:hAnsi="宋体" w:eastAsia="宋体" w:cs="宋体"/>
                <w:sz w:val="24"/>
                <w:szCs w:val="24"/>
                <w:highlight w:val="none"/>
              </w:rPr>
            </w:pPr>
            <w:r>
              <w:rPr>
                <w:rFonts w:hint="eastAsia" w:ascii="宋体" w:hAnsi="宋体" w:eastAsia="宋体" w:cs="宋体"/>
                <w:b/>
                <w:bCs/>
                <w:sz w:val="24"/>
                <w:szCs w:val="24"/>
                <w:highlight w:val="none"/>
                <w:shd w:val="clear" w:color="auto" w:fill="FFFFFF"/>
              </w:rPr>
              <w:t>对外开放</w:t>
            </w:r>
          </w:p>
        </w:tc>
        <w:tc>
          <w:tcPr>
            <w:tcW w:w="3505" w:type="dxa"/>
            <w:tcBorders>
              <w:tl2br w:val="nil"/>
              <w:tr2bl w:val="nil"/>
            </w:tcBorders>
            <w:vAlign w:val="center"/>
          </w:tcPr>
          <w:p>
            <w:pPr>
              <w:keepNext w:val="0"/>
              <w:keepLines w:val="0"/>
              <w:widowControl w:val="0"/>
              <w:numPr>
                <w:ilvl w:val="0"/>
                <w:numId w:val="2"/>
              </w:numPr>
              <w:suppressLineNumbers w:val="0"/>
              <w:shd w:val="clear" w:color="auto" w:fill="FFFFFF"/>
              <w:snapToGrid w:val="0"/>
              <w:spacing w:before="0" w:beforeAutospacing="0" w:after="0" w:afterAutospacing="0" w:line="180" w:lineRule="atLeast"/>
              <w:ind w:left="425" w:leftChars="0" w:right="0" w:hanging="425" w:firstLineChars="0"/>
              <w:jc w:val="left"/>
              <w:textAlignment w:val="bottom"/>
              <w:rPr>
                <w:rFonts w:hint="default" w:ascii="宋体" w:hAnsi="宋体" w:eastAsia="宋体" w:cs="宋体"/>
                <w:sz w:val="24"/>
                <w:szCs w:val="24"/>
                <w:highlight w:val="none"/>
                <w:shd w:val="clear" w:color="auto" w:fill="FFFFFF"/>
              </w:rPr>
            </w:pPr>
            <w:r>
              <w:rPr>
                <w:rFonts w:hint="eastAsia" w:ascii="宋体" w:hAnsi="宋体" w:eastAsia="宋体" w:cs="宋体"/>
                <w:sz w:val="24"/>
                <w:szCs w:val="24"/>
                <w:highlight w:val="none"/>
                <w:shd w:val="clear" w:color="auto" w:fill="FFFFFF"/>
                <w:lang w:val="en-US" w:eastAsia="zh-CN"/>
              </w:rPr>
              <w:t>货物进出口总额增长</w:t>
            </w:r>
          </w:p>
        </w:tc>
        <w:tc>
          <w:tcPr>
            <w:tcW w:w="907" w:type="dxa"/>
            <w:tcBorders>
              <w:tl2br w:val="nil"/>
              <w:tr2bl w:val="nil"/>
            </w:tcBorders>
            <w:vAlign w:val="center"/>
          </w:tcPr>
          <w:p>
            <w:pPr>
              <w:keepNext w:val="0"/>
              <w:keepLines w:val="0"/>
              <w:widowControl w:val="0"/>
              <w:suppressLineNumbers w:val="0"/>
              <w:shd w:val="clear" w:color="auto" w:fill="FFFFFF"/>
              <w:autoSpaceDN w:val="0"/>
              <w:snapToGrid w:val="0"/>
              <w:spacing w:before="0" w:beforeAutospacing="0" w:after="0" w:afterAutospacing="0" w:line="180" w:lineRule="atLeast"/>
              <w:ind w:left="0" w:right="0"/>
              <w:jc w:val="center"/>
              <w:textAlignment w:val="bottom"/>
              <w:rPr>
                <w:rFonts w:hint="default" w:ascii="宋体" w:hAnsi="宋体" w:eastAsia="宋体" w:cs="宋体"/>
                <w:sz w:val="24"/>
                <w:szCs w:val="24"/>
                <w:highlight w:val="none"/>
                <w:shd w:val="clear" w:color="auto" w:fill="FFFFFF"/>
              </w:rPr>
            </w:pPr>
            <w:r>
              <w:rPr>
                <w:rFonts w:hint="eastAsia" w:ascii="宋体" w:hAnsi="宋体" w:eastAsia="宋体" w:cs="宋体"/>
                <w:sz w:val="24"/>
                <w:szCs w:val="24"/>
                <w:highlight w:val="none"/>
                <w:shd w:val="clear" w:color="auto" w:fill="FFFFFF"/>
              </w:rPr>
              <w:t>%</w:t>
            </w:r>
          </w:p>
        </w:tc>
        <w:tc>
          <w:tcPr>
            <w:tcW w:w="986" w:type="dxa"/>
            <w:tcBorders>
              <w:tl2br w:val="nil"/>
              <w:tr2bl w:val="nil"/>
            </w:tcBorders>
            <w:vAlign w:val="center"/>
          </w:tcPr>
          <w:p>
            <w:pPr>
              <w:keepNext w:val="0"/>
              <w:keepLines w:val="0"/>
              <w:widowControl w:val="0"/>
              <w:suppressLineNumbers w:val="0"/>
              <w:shd w:val="clear" w:color="auto" w:fill="FFFFFF"/>
              <w:autoSpaceDN w:val="0"/>
              <w:snapToGrid w:val="0"/>
              <w:spacing w:before="0" w:beforeAutospacing="0" w:after="0" w:afterAutospacing="0" w:line="180" w:lineRule="atLeast"/>
              <w:ind w:left="0" w:right="0"/>
              <w:jc w:val="center"/>
              <w:textAlignment w:val="bottom"/>
              <w:rPr>
                <w:rFonts w:hint="default" w:ascii="宋体" w:hAnsi="宋体" w:eastAsia="宋体" w:cs="宋体"/>
                <w:sz w:val="24"/>
                <w:szCs w:val="24"/>
                <w:highlight w:val="none"/>
                <w:shd w:val="clear" w:color="auto" w:fill="FFFFFF"/>
              </w:rPr>
            </w:pPr>
            <w:r>
              <w:rPr>
                <w:rFonts w:hint="eastAsia" w:ascii="宋体" w:hAnsi="宋体" w:eastAsia="宋体" w:cs="宋体"/>
                <w:sz w:val="24"/>
                <w:szCs w:val="24"/>
                <w:highlight w:val="none"/>
                <w:shd w:val="clear" w:color="auto" w:fill="FFFFFF"/>
              </w:rPr>
              <w:t>/</w:t>
            </w:r>
          </w:p>
        </w:tc>
        <w:tc>
          <w:tcPr>
            <w:tcW w:w="1393" w:type="dxa"/>
            <w:tcBorders>
              <w:tl2br w:val="nil"/>
              <w:tr2bl w:val="nil"/>
            </w:tcBorders>
            <w:vAlign w:val="center"/>
          </w:tcPr>
          <w:p>
            <w:pPr>
              <w:keepNext w:val="0"/>
              <w:keepLines w:val="0"/>
              <w:widowControl w:val="0"/>
              <w:suppressLineNumbers w:val="0"/>
              <w:shd w:val="clear" w:color="auto" w:fill="FFFFFF"/>
              <w:autoSpaceDN w:val="0"/>
              <w:snapToGrid w:val="0"/>
              <w:spacing w:before="0" w:beforeAutospacing="0" w:after="0" w:afterAutospacing="0" w:line="180" w:lineRule="atLeast"/>
              <w:ind w:left="0" w:right="0"/>
              <w:jc w:val="center"/>
              <w:textAlignment w:val="bottom"/>
              <w:rPr>
                <w:rFonts w:hint="default" w:ascii="宋体" w:hAnsi="宋体" w:eastAsia="宋体" w:cs="宋体"/>
                <w:sz w:val="24"/>
                <w:szCs w:val="24"/>
                <w:highlight w:val="none"/>
                <w:shd w:val="clear" w:color="auto" w:fill="FFFFFF"/>
                <w:lang w:val="en-US" w:eastAsia="zh-CN"/>
              </w:rPr>
            </w:pPr>
            <w:r>
              <w:rPr>
                <w:rFonts w:hint="eastAsia" w:ascii="宋体" w:hAnsi="宋体" w:eastAsia="宋体" w:cs="宋体"/>
                <w:sz w:val="24"/>
                <w:szCs w:val="24"/>
                <w:highlight w:val="none"/>
                <w:shd w:val="clear" w:color="auto" w:fill="FFFFFF"/>
                <w:lang w:val="en-US" w:eastAsia="zh-CN"/>
              </w:rPr>
              <w:t>10</w:t>
            </w:r>
          </w:p>
        </w:tc>
        <w:tc>
          <w:tcPr>
            <w:tcW w:w="882" w:type="dxa"/>
            <w:tcBorders>
              <w:tl2br w:val="nil"/>
              <w:tr2bl w:val="nil"/>
            </w:tcBorders>
            <w:vAlign w:val="center"/>
          </w:tcPr>
          <w:p>
            <w:pPr>
              <w:keepNext w:val="0"/>
              <w:keepLines w:val="0"/>
              <w:widowControl w:val="0"/>
              <w:suppressLineNumbers w:val="0"/>
              <w:shd w:val="clear" w:color="auto" w:fill="FFFFFF"/>
              <w:autoSpaceDN w:val="0"/>
              <w:snapToGrid w:val="0"/>
              <w:spacing w:before="0" w:beforeAutospacing="0" w:after="0" w:afterAutospacing="0" w:line="180" w:lineRule="atLeast"/>
              <w:ind w:left="0" w:right="0"/>
              <w:jc w:val="center"/>
              <w:textAlignment w:val="bottom"/>
              <w:rPr>
                <w:rFonts w:hint="default" w:ascii="宋体" w:hAnsi="宋体" w:eastAsia="宋体" w:cs="宋体"/>
                <w:sz w:val="24"/>
                <w:szCs w:val="24"/>
                <w:highlight w:val="none"/>
                <w:shd w:val="clear" w:color="auto" w:fill="FFFFFF"/>
              </w:rPr>
            </w:pPr>
            <w:r>
              <w:rPr>
                <w:rFonts w:hint="eastAsia" w:ascii="宋体" w:hAnsi="宋体" w:eastAsia="宋体" w:cs="宋体"/>
                <w:sz w:val="24"/>
                <w:szCs w:val="24"/>
                <w:highlight w:val="none"/>
                <w:shd w:val="clear" w:color="auto" w:fill="FFFFFF"/>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32" w:type="dxa"/>
            <w:left w:w="64" w:type="dxa"/>
            <w:bottom w:w="32" w:type="dxa"/>
            <w:right w:w="64" w:type="dxa"/>
          </w:tblCellMar>
        </w:tblPrEx>
        <w:trPr>
          <w:gridAfter w:val="1"/>
          <w:wAfter w:w="1" w:type="dxa"/>
          <w:jc w:val="center"/>
        </w:trPr>
        <w:tc>
          <w:tcPr>
            <w:tcW w:w="1247" w:type="dxa"/>
            <w:vMerge w:val="continue"/>
            <w:tcBorders>
              <w:tl2br w:val="nil"/>
              <w:tr2bl w:val="nil"/>
            </w:tcBorders>
            <w:vAlign w:val="center"/>
          </w:tcPr>
          <w:p>
            <w:pPr>
              <w:keepNext w:val="0"/>
              <w:keepLines w:val="0"/>
              <w:widowControl w:val="0"/>
              <w:suppressLineNumbers w:val="0"/>
              <w:shd w:val="clear" w:color="auto" w:fill="FFFFFF"/>
              <w:wordWrap w:val="0"/>
              <w:snapToGrid w:val="0"/>
              <w:spacing w:before="0" w:beforeAutospacing="0" w:after="0" w:afterAutospacing="0" w:line="180" w:lineRule="atLeast"/>
              <w:ind w:left="0" w:right="0"/>
              <w:jc w:val="center"/>
              <w:rPr>
                <w:rFonts w:hint="eastAsia" w:ascii="宋体" w:hAnsi="宋体" w:eastAsia="宋体" w:cs="宋体"/>
                <w:b/>
                <w:bCs/>
                <w:sz w:val="24"/>
                <w:szCs w:val="24"/>
                <w:highlight w:val="none"/>
                <w:shd w:val="clear" w:color="auto" w:fill="FFFFFF"/>
              </w:rPr>
            </w:pPr>
          </w:p>
        </w:tc>
        <w:tc>
          <w:tcPr>
            <w:tcW w:w="3505" w:type="dxa"/>
            <w:tcBorders>
              <w:tl2br w:val="nil"/>
              <w:tr2bl w:val="nil"/>
            </w:tcBorders>
            <w:vAlign w:val="center"/>
          </w:tcPr>
          <w:p>
            <w:pPr>
              <w:keepNext w:val="0"/>
              <w:keepLines w:val="0"/>
              <w:widowControl w:val="0"/>
              <w:numPr>
                <w:ilvl w:val="0"/>
                <w:numId w:val="2"/>
              </w:numPr>
              <w:suppressLineNumbers w:val="0"/>
              <w:shd w:val="clear" w:color="auto" w:fill="FFFFFF"/>
              <w:snapToGrid w:val="0"/>
              <w:spacing w:before="0" w:beforeAutospacing="0" w:after="0" w:afterAutospacing="0" w:line="180" w:lineRule="atLeast"/>
              <w:ind w:left="425" w:leftChars="0" w:right="0" w:hanging="425" w:firstLineChars="0"/>
              <w:jc w:val="left"/>
              <w:textAlignment w:val="bottom"/>
              <w:rPr>
                <w:rFonts w:hint="default" w:ascii="宋体" w:hAnsi="宋体" w:eastAsia="宋体" w:cs="宋体"/>
                <w:sz w:val="24"/>
                <w:szCs w:val="24"/>
                <w:highlight w:val="none"/>
                <w:shd w:val="clear" w:color="auto" w:fill="FFFFFF"/>
                <w:lang w:val="en-US"/>
              </w:rPr>
            </w:pPr>
            <w:r>
              <w:rPr>
                <w:rFonts w:hint="eastAsia" w:ascii="宋体" w:hAnsi="宋体" w:eastAsia="宋体" w:cs="宋体"/>
                <w:sz w:val="24"/>
                <w:szCs w:val="24"/>
                <w:highlight w:val="none"/>
                <w:shd w:val="clear" w:color="auto" w:fill="FFFFFF"/>
                <w:lang w:val="en-US" w:eastAsia="zh-CN"/>
              </w:rPr>
              <w:t>服务进出口总额增长</w:t>
            </w:r>
          </w:p>
        </w:tc>
        <w:tc>
          <w:tcPr>
            <w:tcW w:w="907" w:type="dxa"/>
            <w:tcBorders>
              <w:tl2br w:val="nil"/>
              <w:tr2bl w:val="nil"/>
            </w:tcBorders>
            <w:vAlign w:val="center"/>
          </w:tcPr>
          <w:p>
            <w:pPr>
              <w:keepNext w:val="0"/>
              <w:keepLines w:val="0"/>
              <w:widowControl w:val="0"/>
              <w:suppressLineNumbers w:val="0"/>
              <w:shd w:val="clear" w:color="auto" w:fill="FFFFFF"/>
              <w:autoSpaceDN w:val="0"/>
              <w:snapToGrid w:val="0"/>
              <w:spacing w:before="0" w:beforeAutospacing="0" w:after="0" w:afterAutospacing="0" w:line="180" w:lineRule="atLeast"/>
              <w:ind w:left="0" w:right="0"/>
              <w:jc w:val="center"/>
              <w:textAlignment w:val="bottom"/>
              <w:rPr>
                <w:rFonts w:hint="eastAsia" w:ascii="宋体" w:hAnsi="宋体" w:eastAsia="宋体" w:cs="宋体"/>
                <w:sz w:val="24"/>
                <w:szCs w:val="24"/>
                <w:highlight w:val="none"/>
                <w:shd w:val="clear" w:color="auto" w:fill="FFFFFF"/>
                <w:lang w:val="en-US" w:eastAsia="zh-CN"/>
              </w:rPr>
            </w:pPr>
            <w:r>
              <w:rPr>
                <w:rFonts w:hint="eastAsia" w:ascii="宋体" w:hAnsi="宋体" w:eastAsia="宋体" w:cs="宋体"/>
                <w:sz w:val="24"/>
                <w:szCs w:val="24"/>
                <w:highlight w:val="none"/>
                <w:shd w:val="clear" w:color="auto" w:fill="FFFFFF"/>
                <w:lang w:val="en-US" w:eastAsia="zh-CN"/>
              </w:rPr>
              <w:t>%</w:t>
            </w:r>
          </w:p>
        </w:tc>
        <w:tc>
          <w:tcPr>
            <w:tcW w:w="986" w:type="dxa"/>
            <w:tcBorders>
              <w:tl2br w:val="nil"/>
              <w:tr2bl w:val="nil"/>
            </w:tcBorders>
            <w:vAlign w:val="center"/>
          </w:tcPr>
          <w:p>
            <w:pPr>
              <w:keepNext w:val="0"/>
              <w:keepLines w:val="0"/>
              <w:widowControl w:val="0"/>
              <w:suppressLineNumbers w:val="0"/>
              <w:shd w:val="clear" w:color="auto" w:fill="FFFFFF"/>
              <w:autoSpaceDN w:val="0"/>
              <w:snapToGrid w:val="0"/>
              <w:spacing w:before="0" w:beforeAutospacing="0" w:after="0" w:afterAutospacing="0" w:line="180" w:lineRule="atLeast"/>
              <w:ind w:left="0" w:right="0"/>
              <w:jc w:val="center"/>
              <w:textAlignment w:val="bottom"/>
              <w:rPr>
                <w:rFonts w:hint="eastAsia" w:ascii="宋体" w:hAnsi="宋体" w:eastAsia="宋体" w:cs="宋体"/>
                <w:sz w:val="24"/>
                <w:szCs w:val="24"/>
                <w:highlight w:val="none"/>
                <w:shd w:val="clear" w:color="auto" w:fill="FFFFFF"/>
              </w:rPr>
            </w:pPr>
            <w:r>
              <w:rPr>
                <w:rFonts w:hint="eastAsia" w:ascii="宋体" w:hAnsi="宋体" w:eastAsia="宋体" w:cs="宋体"/>
                <w:sz w:val="24"/>
                <w:szCs w:val="24"/>
                <w:highlight w:val="none"/>
                <w:shd w:val="clear" w:color="auto" w:fill="FFFFFF"/>
              </w:rPr>
              <w:t>/</w:t>
            </w:r>
          </w:p>
        </w:tc>
        <w:tc>
          <w:tcPr>
            <w:tcW w:w="1393" w:type="dxa"/>
            <w:tcBorders>
              <w:tl2br w:val="nil"/>
              <w:tr2bl w:val="nil"/>
            </w:tcBorders>
            <w:vAlign w:val="center"/>
          </w:tcPr>
          <w:p>
            <w:pPr>
              <w:keepNext w:val="0"/>
              <w:keepLines w:val="0"/>
              <w:widowControl w:val="0"/>
              <w:suppressLineNumbers w:val="0"/>
              <w:shd w:val="clear" w:color="auto" w:fill="FFFFFF"/>
              <w:autoSpaceDN w:val="0"/>
              <w:snapToGrid w:val="0"/>
              <w:spacing w:before="0" w:beforeAutospacing="0" w:after="0" w:afterAutospacing="0" w:line="180" w:lineRule="atLeast"/>
              <w:ind w:left="0" w:right="0"/>
              <w:jc w:val="center"/>
              <w:textAlignment w:val="bottom"/>
              <w:rPr>
                <w:rFonts w:hint="default" w:ascii="宋体" w:hAnsi="宋体" w:eastAsia="宋体" w:cs="宋体"/>
                <w:sz w:val="24"/>
                <w:szCs w:val="24"/>
                <w:highlight w:val="none"/>
                <w:shd w:val="clear" w:color="auto" w:fill="FFFFFF"/>
                <w:lang w:val="en-US" w:eastAsia="zh-CN"/>
              </w:rPr>
            </w:pPr>
            <w:r>
              <w:rPr>
                <w:rFonts w:hint="eastAsia" w:ascii="宋体" w:hAnsi="宋体" w:eastAsia="宋体" w:cs="宋体"/>
                <w:sz w:val="24"/>
                <w:szCs w:val="24"/>
                <w:highlight w:val="none"/>
                <w:shd w:val="clear" w:color="auto" w:fill="FFFFFF"/>
                <w:lang w:val="en-US" w:eastAsia="zh-CN"/>
              </w:rPr>
              <w:t>15</w:t>
            </w:r>
          </w:p>
        </w:tc>
        <w:tc>
          <w:tcPr>
            <w:tcW w:w="882" w:type="dxa"/>
            <w:tcBorders>
              <w:tl2br w:val="nil"/>
              <w:tr2bl w:val="nil"/>
            </w:tcBorders>
            <w:vAlign w:val="center"/>
          </w:tcPr>
          <w:p>
            <w:pPr>
              <w:keepNext w:val="0"/>
              <w:keepLines w:val="0"/>
              <w:widowControl w:val="0"/>
              <w:suppressLineNumbers w:val="0"/>
              <w:shd w:val="clear" w:color="auto" w:fill="FFFFFF"/>
              <w:autoSpaceDN w:val="0"/>
              <w:snapToGrid w:val="0"/>
              <w:spacing w:before="0" w:beforeAutospacing="0" w:after="0" w:afterAutospacing="0" w:line="180" w:lineRule="atLeast"/>
              <w:ind w:left="0" w:right="0"/>
              <w:jc w:val="center"/>
              <w:textAlignment w:val="bottom"/>
              <w:rPr>
                <w:rFonts w:hint="eastAsia" w:ascii="宋体" w:hAnsi="宋体" w:eastAsia="宋体" w:cs="宋体"/>
                <w:sz w:val="24"/>
                <w:szCs w:val="24"/>
                <w:highlight w:val="none"/>
                <w:shd w:val="clear" w:color="auto" w:fill="FFFFFF"/>
                <w:lang w:val="en-US" w:eastAsia="zh-CN"/>
              </w:rPr>
            </w:pPr>
            <w:r>
              <w:rPr>
                <w:rFonts w:hint="eastAsia" w:ascii="宋体" w:hAnsi="宋体" w:eastAsia="宋体" w:cs="宋体"/>
                <w:sz w:val="24"/>
                <w:szCs w:val="24"/>
                <w:highlight w:val="none"/>
                <w:shd w:val="clear" w:color="auto" w:fill="FFFFFF"/>
                <w:lang w:val="en-US" w:eastAsia="zh-CN"/>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32" w:type="dxa"/>
            <w:left w:w="64" w:type="dxa"/>
            <w:bottom w:w="32" w:type="dxa"/>
            <w:right w:w="64" w:type="dxa"/>
          </w:tblCellMar>
        </w:tblPrEx>
        <w:trPr>
          <w:gridAfter w:val="1"/>
          <w:wAfter w:w="1" w:type="dxa"/>
          <w:jc w:val="center"/>
        </w:trPr>
        <w:tc>
          <w:tcPr>
            <w:tcW w:w="1247" w:type="dxa"/>
            <w:vMerge w:val="continue"/>
            <w:tcBorders>
              <w:tl2br w:val="nil"/>
              <w:tr2bl w:val="nil"/>
            </w:tcBorders>
            <w:vAlign w:val="center"/>
          </w:tcPr>
          <w:p>
            <w:pPr>
              <w:keepNext w:val="0"/>
              <w:keepLines w:val="0"/>
              <w:widowControl/>
              <w:suppressLineNumbers w:val="0"/>
              <w:spacing w:before="0" w:beforeAutospacing="0" w:afterAutospacing="0"/>
              <w:ind w:left="0" w:right="0"/>
              <w:rPr>
                <w:rFonts w:hint="eastAsia" w:ascii="宋体" w:hAnsi="宋体" w:eastAsia="宋体" w:cs="宋体"/>
                <w:sz w:val="24"/>
                <w:szCs w:val="24"/>
                <w:highlight w:val="none"/>
              </w:rPr>
            </w:pPr>
          </w:p>
        </w:tc>
        <w:tc>
          <w:tcPr>
            <w:tcW w:w="3505" w:type="dxa"/>
            <w:tcBorders>
              <w:tl2br w:val="nil"/>
              <w:tr2bl w:val="nil"/>
            </w:tcBorders>
            <w:vAlign w:val="center"/>
          </w:tcPr>
          <w:p>
            <w:pPr>
              <w:keepNext w:val="0"/>
              <w:keepLines w:val="0"/>
              <w:widowControl w:val="0"/>
              <w:numPr>
                <w:ilvl w:val="0"/>
                <w:numId w:val="2"/>
              </w:numPr>
              <w:suppressLineNumbers w:val="0"/>
              <w:shd w:val="clear" w:color="auto" w:fill="FFFFFF"/>
              <w:snapToGrid w:val="0"/>
              <w:spacing w:before="0" w:beforeAutospacing="0" w:after="0" w:afterAutospacing="0" w:line="180" w:lineRule="atLeast"/>
              <w:ind w:left="425" w:leftChars="0" w:right="0" w:hanging="425" w:firstLineChars="0"/>
              <w:jc w:val="left"/>
              <w:textAlignment w:val="bottom"/>
              <w:rPr>
                <w:rFonts w:hint="default" w:ascii="宋体" w:hAnsi="宋体" w:eastAsia="宋体" w:cs="宋体"/>
                <w:sz w:val="24"/>
                <w:szCs w:val="24"/>
                <w:highlight w:val="none"/>
                <w:shd w:val="clear" w:color="auto" w:fill="FFFFFF"/>
              </w:rPr>
            </w:pPr>
            <w:r>
              <w:rPr>
                <w:rFonts w:hint="eastAsia" w:ascii="宋体" w:hAnsi="宋体" w:eastAsia="宋体" w:cs="宋体"/>
                <w:sz w:val="24"/>
                <w:szCs w:val="24"/>
                <w:highlight w:val="none"/>
                <w:shd w:val="clear" w:color="auto" w:fill="FFFFFF"/>
              </w:rPr>
              <w:t>实际利用外资总额</w:t>
            </w:r>
            <w:r>
              <w:rPr>
                <w:rFonts w:hint="eastAsia" w:ascii="宋体" w:hAnsi="宋体" w:eastAsia="宋体" w:cs="宋体"/>
                <w:sz w:val="24"/>
                <w:szCs w:val="24"/>
                <w:highlight w:val="none"/>
                <w:shd w:val="clear" w:color="auto" w:fill="FFFFFF"/>
                <w:lang w:val="en-US" w:eastAsia="zh-CN"/>
              </w:rPr>
              <w:t>增长</w:t>
            </w:r>
          </w:p>
        </w:tc>
        <w:tc>
          <w:tcPr>
            <w:tcW w:w="907" w:type="dxa"/>
            <w:tcBorders>
              <w:tl2br w:val="nil"/>
              <w:tr2bl w:val="nil"/>
            </w:tcBorders>
            <w:vAlign w:val="center"/>
          </w:tcPr>
          <w:p>
            <w:pPr>
              <w:keepNext w:val="0"/>
              <w:keepLines w:val="0"/>
              <w:widowControl w:val="0"/>
              <w:suppressLineNumbers w:val="0"/>
              <w:shd w:val="clear" w:color="auto" w:fill="FFFFFF"/>
              <w:wordWrap w:val="0"/>
              <w:snapToGrid w:val="0"/>
              <w:spacing w:before="0" w:beforeAutospacing="0" w:after="0" w:afterAutospacing="0" w:line="180" w:lineRule="atLeast"/>
              <w:ind w:left="0" w:right="0"/>
              <w:jc w:val="center"/>
              <w:textAlignment w:val="bottom"/>
              <w:rPr>
                <w:rFonts w:hint="eastAsia" w:ascii="宋体" w:hAnsi="宋体" w:eastAsia="宋体" w:cs="宋体"/>
                <w:sz w:val="24"/>
                <w:szCs w:val="24"/>
                <w:highlight w:val="none"/>
                <w:shd w:val="clear" w:color="auto" w:fill="FFFFFF"/>
                <w:lang w:eastAsia="zh-CN"/>
              </w:rPr>
            </w:pPr>
            <w:r>
              <w:rPr>
                <w:rFonts w:hint="eastAsia" w:ascii="宋体" w:hAnsi="宋体" w:eastAsia="宋体" w:cs="宋体"/>
                <w:sz w:val="24"/>
                <w:szCs w:val="24"/>
                <w:highlight w:val="none"/>
                <w:shd w:val="clear" w:color="auto" w:fill="FFFFFF"/>
                <w:lang w:val="en-US" w:eastAsia="zh-CN"/>
              </w:rPr>
              <w:t>%</w:t>
            </w:r>
          </w:p>
        </w:tc>
        <w:tc>
          <w:tcPr>
            <w:tcW w:w="986" w:type="dxa"/>
            <w:tcBorders>
              <w:tl2br w:val="nil"/>
              <w:tr2bl w:val="nil"/>
            </w:tcBorders>
            <w:vAlign w:val="center"/>
          </w:tcPr>
          <w:p>
            <w:pPr>
              <w:keepNext w:val="0"/>
              <w:keepLines w:val="0"/>
              <w:widowControl w:val="0"/>
              <w:suppressLineNumbers w:val="0"/>
              <w:shd w:val="clear" w:color="auto" w:fill="FFFFFF"/>
              <w:wordWrap w:val="0"/>
              <w:snapToGrid w:val="0"/>
              <w:spacing w:before="0" w:beforeAutospacing="0" w:after="0" w:afterAutospacing="0" w:line="180" w:lineRule="atLeast"/>
              <w:ind w:left="0" w:right="0"/>
              <w:jc w:val="center"/>
              <w:textAlignment w:val="bottom"/>
              <w:rPr>
                <w:rFonts w:hint="default" w:ascii="宋体" w:hAnsi="宋体" w:eastAsia="宋体" w:cs="宋体"/>
                <w:sz w:val="24"/>
                <w:szCs w:val="24"/>
                <w:highlight w:val="none"/>
                <w:shd w:val="clear" w:color="auto" w:fill="FFFFFF"/>
                <w:lang w:val="en-US" w:eastAsia="zh-CN"/>
              </w:rPr>
            </w:pPr>
            <w:r>
              <w:rPr>
                <w:rFonts w:hint="eastAsia" w:ascii="宋体" w:hAnsi="宋体" w:eastAsia="宋体" w:cs="宋体"/>
                <w:sz w:val="24"/>
                <w:szCs w:val="24"/>
                <w:highlight w:val="none"/>
                <w:shd w:val="clear" w:color="auto" w:fill="FFFFFF"/>
              </w:rPr>
              <w:t>/</w:t>
            </w:r>
          </w:p>
        </w:tc>
        <w:tc>
          <w:tcPr>
            <w:tcW w:w="1393" w:type="dxa"/>
            <w:tcBorders>
              <w:tl2br w:val="nil"/>
              <w:tr2bl w:val="nil"/>
            </w:tcBorders>
            <w:vAlign w:val="center"/>
          </w:tcPr>
          <w:p>
            <w:pPr>
              <w:keepNext w:val="0"/>
              <w:keepLines w:val="0"/>
              <w:widowControl w:val="0"/>
              <w:suppressLineNumbers w:val="0"/>
              <w:shd w:val="clear" w:color="auto" w:fill="FFFFFF"/>
              <w:wordWrap w:val="0"/>
              <w:snapToGrid w:val="0"/>
              <w:spacing w:before="0" w:beforeAutospacing="0" w:after="0" w:afterAutospacing="0" w:line="180" w:lineRule="atLeast"/>
              <w:ind w:left="0" w:right="0"/>
              <w:jc w:val="center"/>
              <w:textAlignment w:val="bottom"/>
              <w:rPr>
                <w:rFonts w:hint="default" w:ascii="宋体" w:hAnsi="宋体" w:eastAsia="宋体" w:cs="宋体"/>
                <w:sz w:val="24"/>
                <w:szCs w:val="24"/>
                <w:highlight w:val="none"/>
                <w:shd w:val="clear" w:color="auto" w:fill="FFFFFF"/>
                <w:lang w:val="en-US" w:eastAsia="zh-CN"/>
              </w:rPr>
            </w:pPr>
            <w:r>
              <w:rPr>
                <w:rFonts w:hint="eastAsia" w:ascii="宋体" w:hAnsi="宋体" w:eastAsia="宋体" w:cs="宋体"/>
                <w:sz w:val="24"/>
                <w:szCs w:val="24"/>
                <w:highlight w:val="none"/>
                <w:shd w:val="clear" w:color="auto" w:fill="FFFFFF"/>
                <w:lang w:val="en-US" w:eastAsia="zh-CN"/>
              </w:rPr>
              <w:t>15</w:t>
            </w:r>
          </w:p>
        </w:tc>
        <w:tc>
          <w:tcPr>
            <w:tcW w:w="882" w:type="dxa"/>
            <w:tcBorders>
              <w:tl2br w:val="nil"/>
              <w:tr2bl w:val="nil"/>
            </w:tcBorders>
            <w:vAlign w:val="center"/>
          </w:tcPr>
          <w:p>
            <w:pPr>
              <w:keepNext w:val="0"/>
              <w:keepLines w:val="0"/>
              <w:widowControl w:val="0"/>
              <w:suppressLineNumbers w:val="0"/>
              <w:shd w:val="clear" w:color="auto" w:fill="FFFFFF"/>
              <w:wordWrap w:val="0"/>
              <w:snapToGrid w:val="0"/>
              <w:spacing w:before="0" w:beforeAutospacing="0" w:after="0" w:afterAutospacing="0" w:line="180" w:lineRule="atLeast"/>
              <w:ind w:left="0" w:right="0"/>
              <w:jc w:val="center"/>
              <w:textAlignment w:val="bottom"/>
              <w:rPr>
                <w:rFonts w:hint="default" w:ascii="宋体" w:hAnsi="宋体" w:eastAsia="宋体" w:cs="宋体"/>
                <w:sz w:val="24"/>
                <w:szCs w:val="24"/>
                <w:highlight w:val="none"/>
                <w:shd w:val="clear" w:color="auto" w:fill="FFFFFF"/>
              </w:rPr>
            </w:pPr>
            <w:r>
              <w:rPr>
                <w:rFonts w:hint="eastAsia" w:ascii="宋体" w:hAnsi="宋体" w:eastAsia="宋体" w:cs="宋体"/>
                <w:sz w:val="24"/>
                <w:szCs w:val="24"/>
                <w:highlight w:val="none"/>
                <w:shd w:val="clear" w:color="auto" w:fill="FFFFFF"/>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32" w:type="dxa"/>
            <w:left w:w="64" w:type="dxa"/>
            <w:bottom w:w="32" w:type="dxa"/>
            <w:right w:w="64" w:type="dxa"/>
          </w:tblCellMar>
        </w:tblPrEx>
        <w:trPr>
          <w:gridAfter w:val="1"/>
          <w:wAfter w:w="1" w:type="dxa"/>
          <w:jc w:val="center"/>
        </w:trPr>
        <w:tc>
          <w:tcPr>
            <w:tcW w:w="1247" w:type="dxa"/>
            <w:vMerge w:val="restart"/>
            <w:tcBorders>
              <w:tl2br w:val="nil"/>
              <w:tr2bl w:val="nil"/>
            </w:tcBorders>
            <w:vAlign w:val="center"/>
          </w:tcPr>
          <w:p>
            <w:pPr>
              <w:keepNext w:val="0"/>
              <w:keepLines w:val="0"/>
              <w:widowControl w:val="0"/>
              <w:suppressLineNumbers w:val="0"/>
              <w:shd w:val="clear" w:color="auto" w:fill="FFFFFF"/>
              <w:snapToGrid w:val="0"/>
              <w:spacing w:before="0" w:beforeAutospacing="0" w:after="0" w:afterAutospacing="0" w:line="180" w:lineRule="atLeast"/>
              <w:ind w:left="0" w:right="0"/>
              <w:jc w:val="center"/>
              <w:rPr>
                <w:rFonts w:hint="default" w:ascii="宋体" w:hAnsi="宋体" w:eastAsia="宋体" w:cs="宋体"/>
                <w:sz w:val="24"/>
                <w:szCs w:val="24"/>
                <w:highlight w:val="none"/>
                <w:shd w:val="clear" w:color="auto" w:fill="FFFFFF"/>
              </w:rPr>
            </w:pPr>
            <w:r>
              <w:rPr>
                <w:rFonts w:hint="eastAsia" w:ascii="宋体" w:hAnsi="宋体" w:eastAsia="宋体" w:cs="宋体"/>
                <w:b/>
                <w:bCs/>
                <w:sz w:val="24"/>
                <w:szCs w:val="24"/>
                <w:highlight w:val="none"/>
                <w:shd w:val="clear" w:color="auto" w:fill="FFFFFF"/>
              </w:rPr>
              <w:t>创新驱动</w:t>
            </w:r>
          </w:p>
        </w:tc>
        <w:tc>
          <w:tcPr>
            <w:tcW w:w="3505" w:type="dxa"/>
            <w:tcBorders>
              <w:tl2br w:val="nil"/>
              <w:tr2bl w:val="nil"/>
            </w:tcBorders>
            <w:vAlign w:val="center"/>
          </w:tcPr>
          <w:p>
            <w:pPr>
              <w:keepNext w:val="0"/>
              <w:keepLines w:val="0"/>
              <w:widowControl w:val="0"/>
              <w:numPr>
                <w:ilvl w:val="0"/>
                <w:numId w:val="2"/>
              </w:numPr>
              <w:suppressLineNumbers w:val="0"/>
              <w:shd w:val="clear" w:color="auto" w:fill="FFFFFF"/>
              <w:snapToGrid w:val="0"/>
              <w:spacing w:before="0" w:beforeAutospacing="0" w:after="0" w:afterAutospacing="0" w:line="180" w:lineRule="atLeast"/>
              <w:ind w:left="425" w:leftChars="0" w:right="0" w:hanging="425" w:firstLineChars="0"/>
              <w:jc w:val="left"/>
              <w:textAlignment w:val="bottom"/>
              <w:rPr>
                <w:rFonts w:hint="default" w:ascii="宋体" w:hAnsi="宋体" w:eastAsia="宋体" w:cs="宋体"/>
                <w:sz w:val="24"/>
                <w:szCs w:val="24"/>
                <w:highlight w:val="none"/>
                <w:shd w:val="clear" w:color="auto" w:fill="FFFFFF"/>
              </w:rPr>
            </w:pPr>
            <w:r>
              <w:rPr>
                <w:rFonts w:hint="eastAsia" w:ascii="宋体" w:hAnsi="宋体" w:eastAsia="宋体" w:cs="宋体"/>
                <w:sz w:val="24"/>
                <w:szCs w:val="24"/>
                <w:highlight w:val="none"/>
                <w:shd w:val="clear" w:color="auto" w:fill="FFFFFF"/>
              </w:rPr>
              <w:t>数字经济核心产业营业收入</w:t>
            </w:r>
          </w:p>
        </w:tc>
        <w:tc>
          <w:tcPr>
            <w:tcW w:w="907" w:type="dxa"/>
            <w:tcBorders>
              <w:tl2br w:val="nil"/>
              <w:tr2bl w:val="nil"/>
            </w:tcBorders>
            <w:vAlign w:val="center"/>
          </w:tcPr>
          <w:p>
            <w:pPr>
              <w:keepNext w:val="0"/>
              <w:keepLines w:val="0"/>
              <w:widowControl w:val="0"/>
              <w:suppressLineNumbers w:val="0"/>
              <w:shd w:val="clear" w:color="auto" w:fill="FFFFFF"/>
              <w:autoSpaceDN w:val="0"/>
              <w:snapToGrid w:val="0"/>
              <w:spacing w:before="0" w:beforeAutospacing="0" w:after="0" w:afterAutospacing="0" w:line="180" w:lineRule="atLeast"/>
              <w:ind w:left="0" w:right="0"/>
              <w:jc w:val="center"/>
              <w:textAlignment w:val="bottom"/>
              <w:rPr>
                <w:rFonts w:hint="default" w:ascii="宋体" w:hAnsi="宋体" w:eastAsia="宋体" w:cs="宋体"/>
                <w:sz w:val="24"/>
                <w:szCs w:val="24"/>
                <w:highlight w:val="none"/>
                <w:shd w:val="clear" w:color="auto" w:fill="FFFFFF"/>
              </w:rPr>
            </w:pPr>
            <w:r>
              <w:rPr>
                <w:rFonts w:hint="eastAsia" w:ascii="宋体" w:hAnsi="宋体" w:eastAsia="宋体" w:cs="宋体"/>
                <w:sz w:val="24"/>
                <w:szCs w:val="24"/>
                <w:highlight w:val="none"/>
                <w:shd w:val="clear" w:color="auto" w:fill="FFFFFF"/>
              </w:rPr>
              <w:t>亿元</w:t>
            </w:r>
          </w:p>
        </w:tc>
        <w:tc>
          <w:tcPr>
            <w:tcW w:w="986" w:type="dxa"/>
            <w:tcBorders>
              <w:tl2br w:val="nil"/>
              <w:tr2bl w:val="nil"/>
            </w:tcBorders>
            <w:vAlign w:val="center"/>
          </w:tcPr>
          <w:p>
            <w:pPr>
              <w:keepNext w:val="0"/>
              <w:keepLines w:val="0"/>
              <w:widowControl w:val="0"/>
              <w:suppressLineNumbers w:val="0"/>
              <w:shd w:val="clear" w:color="auto" w:fill="FFFFFF"/>
              <w:autoSpaceDN w:val="0"/>
              <w:snapToGrid w:val="0"/>
              <w:spacing w:before="0" w:beforeAutospacing="0" w:after="0" w:afterAutospacing="0" w:line="180" w:lineRule="atLeast"/>
              <w:ind w:left="0" w:right="0"/>
              <w:jc w:val="center"/>
              <w:textAlignment w:val="bottom"/>
              <w:rPr>
                <w:rFonts w:hint="default" w:ascii="宋体" w:hAnsi="宋体" w:eastAsia="宋体" w:cs="宋体"/>
                <w:sz w:val="24"/>
                <w:szCs w:val="24"/>
                <w:highlight w:val="none"/>
                <w:shd w:val="clear" w:color="auto" w:fill="FFFFFF"/>
                <w:lang w:val="en-US" w:eastAsia="zh-CN"/>
              </w:rPr>
            </w:pPr>
            <w:r>
              <w:rPr>
                <w:rFonts w:hint="default" w:ascii="宋体" w:hAnsi="宋体" w:eastAsia="宋体" w:cs="宋体"/>
                <w:sz w:val="24"/>
                <w:szCs w:val="24"/>
                <w:highlight w:val="none"/>
                <w:shd w:val="clear" w:color="auto" w:fill="FFFFFF"/>
                <w:lang w:val="en-US" w:eastAsia="zh-CN"/>
              </w:rPr>
              <w:t>4.1</w:t>
            </w:r>
          </w:p>
        </w:tc>
        <w:tc>
          <w:tcPr>
            <w:tcW w:w="1393" w:type="dxa"/>
            <w:tcBorders>
              <w:tl2br w:val="nil"/>
              <w:tr2bl w:val="nil"/>
            </w:tcBorders>
            <w:vAlign w:val="center"/>
          </w:tcPr>
          <w:p>
            <w:pPr>
              <w:keepNext w:val="0"/>
              <w:keepLines w:val="0"/>
              <w:widowControl w:val="0"/>
              <w:suppressLineNumbers w:val="0"/>
              <w:shd w:val="clear" w:color="auto" w:fill="FFFFFF"/>
              <w:autoSpaceDN w:val="0"/>
              <w:snapToGrid w:val="0"/>
              <w:spacing w:before="0" w:beforeAutospacing="0" w:after="0" w:afterAutospacing="0" w:line="180" w:lineRule="atLeast"/>
              <w:ind w:left="0" w:right="0"/>
              <w:jc w:val="center"/>
              <w:textAlignment w:val="bottom"/>
              <w:rPr>
                <w:rFonts w:hint="default" w:ascii="宋体" w:hAnsi="宋体" w:eastAsia="宋体" w:cs="宋体"/>
                <w:b/>
                <w:bCs/>
                <w:color w:val="C00000"/>
                <w:sz w:val="24"/>
                <w:szCs w:val="24"/>
                <w:highlight w:val="none"/>
                <w:shd w:val="clear" w:color="auto" w:fill="FFFFFF"/>
              </w:rPr>
            </w:pPr>
            <w:r>
              <w:rPr>
                <w:rFonts w:hint="eastAsia" w:ascii="宋体" w:hAnsi="宋体" w:eastAsia="宋体" w:cs="宋体"/>
                <w:sz w:val="24"/>
                <w:szCs w:val="24"/>
                <w:highlight w:val="none"/>
                <w:shd w:val="clear" w:color="auto" w:fill="FFFFFF"/>
              </w:rPr>
              <w:t>30</w:t>
            </w:r>
          </w:p>
        </w:tc>
        <w:tc>
          <w:tcPr>
            <w:tcW w:w="882" w:type="dxa"/>
            <w:tcBorders>
              <w:tl2br w:val="nil"/>
              <w:tr2bl w:val="nil"/>
            </w:tcBorders>
            <w:vAlign w:val="center"/>
          </w:tcPr>
          <w:p>
            <w:pPr>
              <w:keepNext w:val="0"/>
              <w:keepLines w:val="0"/>
              <w:widowControl w:val="0"/>
              <w:suppressLineNumbers w:val="0"/>
              <w:shd w:val="clear" w:color="auto" w:fill="FFFFFF"/>
              <w:autoSpaceDN w:val="0"/>
              <w:snapToGrid w:val="0"/>
              <w:spacing w:before="0" w:beforeAutospacing="0" w:after="0" w:afterAutospacing="0" w:line="180" w:lineRule="atLeast"/>
              <w:ind w:left="0" w:right="0"/>
              <w:jc w:val="center"/>
              <w:textAlignment w:val="bottom"/>
              <w:rPr>
                <w:rFonts w:hint="default" w:ascii="宋体" w:hAnsi="宋体" w:eastAsia="宋体" w:cs="宋体"/>
                <w:sz w:val="24"/>
                <w:szCs w:val="24"/>
                <w:highlight w:val="none"/>
                <w:shd w:val="clear" w:color="auto" w:fill="FFFFFF"/>
              </w:rPr>
            </w:pPr>
            <w:r>
              <w:rPr>
                <w:rFonts w:hint="eastAsia" w:ascii="宋体" w:hAnsi="宋体" w:eastAsia="宋体" w:cs="宋体"/>
                <w:sz w:val="24"/>
                <w:szCs w:val="24"/>
                <w:highlight w:val="none"/>
                <w:shd w:val="clear" w:color="auto" w:fill="FFFFFF"/>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32" w:type="dxa"/>
            <w:left w:w="64" w:type="dxa"/>
            <w:bottom w:w="32" w:type="dxa"/>
            <w:right w:w="64" w:type="dxa"/>
          </w:tblCellMar>
        </w:tblPrEx>
        <w:trPr>
          <w:gridAfter w:val="1"/>
          <w:wAfter w:w="1" w:type="dxa"/>
          <w:trHeight w:val="90" w:hRule="atLeast"/>
          <w:jc w:val="center"/>
        </w:trPr>
        <w:tc>
          <w:tcPr>
            <w:tcW w:w="1247" w:type="dxa"/>
            <w:vMerge w:val="continue"/>
            <w:tcBorders>
              <w:tl2br w:val="nil"/>
              <w:tr2bl w:val="nil"/>
            </w:tcBorders>
            <w:vAlign w:val="center"/>
          </w:tcPr>
          <w:p>
            <w:pPr>
              <w:keepNext w:val="0"/>
              <w:keepLines w:val="0"/>
              <w:widowControl/>
              <w:suppressLineNumbers w:val="0"/>
              <w:spacing w:before="0" w:beforeAutospacing="0" w:afterAutospacing="0"/>
              <w:ind w:left="0" w:right="0"/>
              <w:rPr>
                <w:rFonts w:hint="eastAsia" w:ascii="宋体" w:hAnsi="宋体" w:eastAsia="宋体" w:cs="宋体"/>
                <w:sz w:val="24"/>
                <w:szCs w:val="24"/>
                <w:highlight w:val="none"/>
              </w:rPr>
            </w:pPr>
          </w:p>
        </w:tc>
        <w:tc>
          <w:tcPr>
            <w:tcW w:w="3505" w:type="dxa"/>
            <w:tcBorders>
              <w:tl2br w:val="nil"/>
              <w:tr2bl w:val="nil"/>
            </w:tcBorders>
            <w:vAlign w:val="center"/>
          </w:tcPr>
          <w:p>
            <w:pPr>
              <w:keepNext w:val="0"/>
              <w:keepLines w:val="0"/>
              <w:widowControl w:val="0"/>
              <w:numPr>
                <w:ilvl w:val="0"/>
                <w:numId w:val="2"/>
              </w:numPr>
              <w:suppressLineNumbers w:val="0"/>
              <w:shd w:val="clear" w:color="auto" w:fill="FFFFFF"/>
              <w:snapToGrid w:val="0"/>
              <w:spacing w:before="0" w:beforeAutospacing="0" w:after="0" w:afterAutospacing="0" w:line="180" w:lineRule="atLeast"/>
              <w:ind w:left="425" w:leftChars="0" w:right="0" w:hanging="425" w:firstLineChars="0"/>
              <w:jc w:val="left"/>
              <w:textAlignment w:val="bottom"/>
              <w:rPr>
                <w:rFonts w:hint="default" w:ascii="宋体" w:hAnsi="宋体" w:eastAsia="宋体" w:cs="宋体"/>
                <w:sz w:val="24"/>
                <w:szCs w:val="24"/>
                <w:highlight w:val="none"/>
                <w:shd w:val="clear" w:color="auto" w:fill="FFFFFF"/>
              </w:rPr>
            </w:pPr>
            <w:r>
              <w:rPr>
                <w:rFonts w:hint="eastAsia" w:ascii="宋体" w:hAnsi="宋体" w:eastAsia="宋体" w:cs="宋体"/>
                <w:sz w:val="24"/>
                <w:szCs w:val="24"/>
                <w:highlight w:val="none"/>
                <w:shd w:val="clear" w:color="auto" w:fill="FFFFFF"/>
              </w:rPr>
              <w:t>技术合同成交额</w:t>
            </w:r>
          </w:p>
        </w:tc>
        <w:tc>
          <w:tcPr>
            <w:tcW w:w="907" w:type="dxa"/>
            <w:tcBorders>
              <w:tl2br w:val="nil"/>
              <w:tr2bl w:val="nil"/>
            </w:tcBorders>
            <w:vAlign w:val="center"/>
          </w:tcPr>
          <w:p>
            <w:pPr>
              <w:keepNext w:val="0"/>
              <w:keepLines w:val="0"/>
              <w:widowControl w:val="0"/>
              <w:suppressLineNumbers w:val="0"/>
              <w:shd w:val="clear" w:color="auto" w:fill="FFFFFF"/>
              <w:autoSpaceDN w:val="0"/>
              <w:snapToGrid w:val="0"/>
              <w:spacing w:before="0" w:beforeAutospacing="0" w:after="0" w:afterAutospacing="0" w:line="180" w:lineRule="atLeast"/>
              <w:ind w:left="0" w:right="0"/>
              <w:jc w:val="center"/>
              <w:textAlignment w:val="bottom"/>
              <w:rPr>
                <w:rFonts w:hint="default" w:ascii="宋体" w:hAnsi="宋体" w:eastAsia="宋体" w:cs="宋体"/>
                <w:sz w:val="24"/>
                <w:szCs w:val="24"/>
                <w:highlight w:val="none"/>
                <w:shd w:val="clear" w:color="auto" w:fill="FFFFFF"/>
              </w:rPr>
            </w:pPr>
            <w:r>
              <w:rPr>
                <w:rFonts w:hint="eastAsia" w:ascii="宋体" w:hAnsi="宋体" w:eastAsia="宋体" w:cs="宋体"/>
                <w:sz w:val="24"/>
                <w:szCs w:val="24"/>
                <w:highlight w:val="none"/>
                <w:shd w:val="clear" w:color="auto" w:fill="FFFFFF"/>
              </w:rPr>
              <w:t>亿元</w:t>
            </w:r>
          </w:p>
        </w:tc>
        <w:tc>
          <w:tcPr>
            <w:tcW w:w="986" w:type="dxa"/>
            <w:tcBorders>
              <w:tl2br w:val="nil"/>
              <w:tr2bl w:val="nil"/>
            </w:tcBorders>
            <w:vAlign w:val="center"/>
          </w:tcPr>
          <w:p>
            <w:pPr>
              <w:keepNext w:val="0"/>
              <w:keepLines w:val="0"/>
              <w:widowControl w:val="0"/>
              <w:suppressLineNumbers w:val="0"/>
              <w:shd w:val="clear" w:color="auto" w:fill="FFFFFF"/>
              <w:autoSpaceDN w:val="0"/>
              <w:snapToGrid w:val="0"/>
              <w:spacing w:before="0" w:beforeAutospacing="0" w:after="0" w:afterAutospacing="0" w:line="180" w:lineRule="atLeast"/>
              <w:ind w:left="0" w:right="0"/>
              <w:jc w:val="center"/>
              <w:textAlignment w:val="bottom"/>
              <w:rPr>
                <w:rFonts w:hint="default" w:ascii="宋体" w:hAnsi="宋体" w:eastAsia="宋体" w:cs="宋体"/>
                <w:sz w:val="24"/>
                <w:szCs w:val="24"/>
                <w:highlight w:val="none"/>
                <w:shd w:val="clear" w:color="auto" w:fill="FFFFFF"/>
                <w:lang w:val="en-US" w:eastAsia="zh-CN"/>
              </w:rPr>
            </w:pPr>
            <w:r>
              <w:rPr>
                <w:rFonts w:hint="eastAsia" w:ascii="宋体" w:hAnsi="宋体" w:eastAsia="宋体" w:cs="宋体"/>
                <w:sz w:val="24"/>
                <w:szCs w:val="24"/>
                <w:highlight w:val="none"/>
                <w:shd w:val="clear" w:color="auto" w:fill="FFFFFF"/>
                <w:lang w:val="en-US" w:eastAsia="zh-CN"/>
              </w:rPr>
              <w:t>1.5</w:t>
            </w:r>
          </w:p>
        </w:tc>
        <w:tc>
          <w:tcPr>
            <w:tcW w:w="1393" w:type="dxa"/>
            <w:tcBorders>
              <w:tl2br w:val="nil"/>
              <w:tr2bl w:val="nil"/>
            </w:tcBorders>
            <w:vAlign w:val="center"/>
          </w:tcPr>
          <w:p>
            <w:pPr>
              <w:keepNext w:val="0"/>
              <w:keepLines w:val="0"/>
              <w:widowControl w:val="0"/>
              <w:suppressLineNumbers w:val="0"/>
              <w:shd w:val="clear" w:color="auto" w:fill="FFFFFF"/>
              <w:autoSpaceDN w:val="0"/>
              <w:snapToGrid w:val="0"/>
              <w:spacing w:before="0" w:beforeAutospacing="0" w:after="0" w:afterAutospacing="0" w:line="180" w:lineRule="atLeast"/>
              <w:ind w:left="0" w:right="0"/>
              <w:jc w:val="center"/>
              <w:textAlignment w:val="bottom"/>
              <w:rPr>
                <w:rFonts w:hint="default" w:ascii="宋体" w:hAnsi="宋体" w:eastAsia="宋体" w:cs="宋体"/>
                <w:sz w:val="24"/>
                <w:szCs w:val="24"/>
                <w:highlight w:val="none"/>
                <w:shd w:val="clear" w:color="auto" w:fill="FFFFFF"/>
              </w:rPr>
            </w:pPr>
            <w:r>
              <w:rPr>
                <w:rFonts w:hint="eastAsia" w:ascii="宋体" w:hAnsi="宋体" w:eastAsia="宋体" w:cs="宋体"/>
                <w:sz w:val="24"/>
                <w:szCs w:val="24"/>
                <w:highlight w:val="none"/>
                <w:shd w:val="clear" w:color="auto" w:fill="FFFFFF"/>
              </w:rPr>
              <w:t>2.4</w:t>
            </w:r>
          </w:p>
        </w:tc>
        <w:tc>
          <w:tcPr>
            <w:tcW w:w="882" w:type="dxa"/>
            <w:tcBorders>
              <w:tl2br w:val="nil"/>
              <w:tr2bl w:val="nil"/>
            </w:tcBorders>
            <w:vAlign w:val="center"/>
          </w:tcPr>
          <w:p>
            <w:pPr>
              <w:keepNext w:val="0"/>
              <w:keepLines w:val="0"/>
              <w:widowControl w:val="0"/>
              <w:suppressLineNumbers w:val="0"/>
              <w:shd w:val="clear" w:color="auto" w:fill="FFFFFF"/>
              <w:autoSpaceDN w:val="0"/>
              <w:snapToGrid w:val="0"/>
              <w:spacing w:before="0" w:beforeAutospacing="0" w:after="0" w:afterAutospacing="0" w:line="180" w:lineRule="atLeast"/>
              <w:ind w:left="0" w:right="0"/>
              <w:jc w:val="center"/>
              <w:textAlignment w:val="bottom"/>
              <w:rPr>
                <w:rFonts w:hint="default" w:ascii="宋体" w:hAnsi="宋体" w:eastAsia="宋体" w:cs="宋体"/>
                <w:sz w:val="24"/>
                <w:szCs w:val="24"/>
                <w:highlight w:val="none"/>
                <w:shd w:val="clear" w:color="auto" w:fill="FFFFFF"/>
              </w:rPr>
            </w:pPr>
            <w:r>
              <w:rPr>
                <w:rFonts w:hint="eastAsia" w:ascii="宋体" w:hAnsi="宋体" w:eastAsia="宋体" w:cs="宋体"/>
                <w:sz w:val="24"/>
                <w:szCs w:val="24"/>
                <w:highlight w:val="none"/>
                <w:shd w:val="clear" w:color="auto" w:fill="FFFFFF"/>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32" w:type="dxa"/>
            <w:left w:w="64" w:type="dxa"/>
            <w:bottom w:w="32" w:type="dxa"/>
            <w:right w:w="64" w:type="dxa"/>
          </w:tblCellMar>
        </w:tblPrEx>
        <w:trPr>
          <w:gridAfter w:val="1"/>
          <w:wAfter w:w="1" w:type="dxa"/>
          <w:trHeight w:val="350" w:hRule="atLeast"/>
          <w:jc w:val="center"/>
        </w:trPr>
        <w:tc>
          <w:tcPr>
            <w:tcW w:w="1247" w:type="dxa"/>
            <w:vMerge w:val="restart"/>
            <w:tcBorders>
              <w:tl2br w:val="nil"/>
              <w:tr2bl w:val="nil"/>
            </w:tcBorders>
            <w:vAlign w:val="center"/>
          </w:tcPr>
          <w:p>
            <w:pPr>
              <w:keepNext w:val="0"/>
              <w:keepLines w:val="0"/>
              <w:widowControl w:val="0"/>
              <w:suppressLineNumbers w:val="0"/>
              <w:shd w:val="clear" w:color="auto" w:fill="FFFFFF"/>
              <w:snapToGrid w:val="0"/>
              <w:spacing w:before="0" w:beforeAutospacing="0" w:after="0" w:afterAutospacing="0" w:line="180" w:lineRule="atLeast"/>
              <w:ind w:left="0" w:right="0"/>
              <w:jc w:val="center"/>
              <w:rPr>
                <w:rFonts w:hint="default" w:ascii="宋体" w:hAnsi="宋体" w:eastAsia="宋体" w:cs="宋体"/>
                <w:sz w:val="24"/>
                <w:szCs w:val="24"/>
                <w:highlight w:val="none"/>
                <w:shd w:val="clear" w:color="auto" w:fill="FFFFFF"/>
              </w:rPr>
            </w:pPr>
            <w:r>
              <w:rPr>
                <w:rFonts w:hint="eastAsia" w:ascii="宋体" w:hAnsi="宋体" w:eastAsia="宋体" w:cs="宋体"/>
                <w:b/>
                <w:bCs/>
                <w:sz w:val="24"/>
                <w:szCs w:val="24"/>
                <w:highlight w:val="none"/>
                <w:shd w:val="clear" w:color="auto" w:fill="FFFFFF"/>
              </w:rPr>
              <w:t>民生福祉</w:t>
            </w:r>
          </w:p>
        </w:tc>
        <w:tc>
          <w:tcPr>
            <w:tcW w:w="3505" w:type="dxa"/>
            <w:tcBorders>
              <w:tl2br w:val="nil"/>
              <w:tr2bl w:val="nil"/>
            </w:tcBorders>
            <w:vAlign w:val="center"/>
          </w:tcPr>
          <w:p>
            <w:pPr>
              <w:keepNext w:val="0"/>
              <w:keepLines w:val="0"/>
              <w:widowControl w:val="0"/>
              <w:numPr>
                <w:ilvl w:val="0"/>
                <w:numId w:val="2"/>
              </w:numPr>
              <w:suppressLineNumbers w:val="0"/>
              <w:shd w:val="clear" w:color="auto" w:fill="FFFFFF"/>
              <w:snapToGrid w:val="0"/>
              <w:spacing w:before="0" w:beforeAutospacing="0" w:after="0" w:afterAutospacing="0" w:line="180" w:lineRule="atLeast"/>
              <w:ind w:left="425" w:leftChars="0" w:right="0" w:hanging="425" w:firstLineChars="0"/>
              <w:jc w:val="left"/>
              <w:textAlignment w:val="bottom"/>
              <w:rPr>
                <w:rFonts w:hint="default" w:ascii="宋体" w:hAnsi="宋体" w:eastAsia="宋体" w:cs="宋体"/>
                <w:sz w:val="24"/>
                <w:szCs w:val="24"/>
                <w:highlight w:val="none"/>
                <w:shd w:val="clear" w:color="auto" w:fill="FFFFFF"/>
              </w:rPr>
            </w:pPr>
            <w:r>
              <w:rPr>
                <w:rFonts w:hint="eastAsia" w:ascii="宋体" w:hAnsi="宋体" w:eastAsia="宋体" w:cs="宋体"/>
                <w:sz w:val="24"/>
                <w:szCs w:val="24"/>
                <w:highlight w:val="none"/>
                <w:shd w:val="clear" w:color="auto" w:fill="FFFFFF"/>
              </w:rPr>
              <w:t>常住人口城镇化率</w:t>
            </w:r>
          </w:p>
        </w:tc>
        <w:tc>
          <w:tcPr>
            <w:tcW w:w="907" w:type="dxa"/>
            <w:tcBorders>
              <w:tl2br w:val="nil"/>
              <w:tr2bl w:val="nil"/>
            </w:tcBorders>
            <w:vAlign w:val="center"/>
          </w:tcPr>
          <w:p>
            <w:pPr>
              <w:keepNext w:val="0"/>
              <w:keepLines w:val="0"/>
              <w:widowControl w:val="0"/>
              <w:suppressLineNumbers w:val="0"/>
              <w:shd w:val="clear" w:color="auto" w:fill="FFFFFF"/>
              <w:autoSpaceDN w:val="0"/>
              <w:snapToGrid w:val="0"/>
              <w:spacing w:before="0" w:beforeAutospacing="0" w:after="0" w:afterAutospacing="0" w:line="180" w:lineRule="atLeast"/>
              <w:ind w:left="0" w:right="0"/>
              <w:jc w:val="center"/>
              <w:textAlignment w:val="bottom"/>
              <w:rPr>
                <w:rFonts w:hint="default" w:ascii="宋体" w:hAnsi="宋体" w:eastAsia="宋体" w:cs="宋体"/>
                <w:sz w:val="24"/>
                <w:szCs w:val="24"/>
                <w:highlight w:val="none"/>
                <w:shd w:val="clear" w:color="auto" w:fill="FFFFFF"/>
              </w:rPr>
            </w:pPr>
            <w:r>
              <w:rPr>
                <w:rFonts w:hint="eastAsia" w:ascii="宋体" w:hAnsi="宋体" w:eastAsia="宋体" w:cs="宋体"/>
                <w:sz w:val="24"/>
                <w:szCs w:val="24"/>
                <w:highlight w:val="none"/>
                <w:shd w:val="clear" w:color="auto" w:fill="FFFFFF"/>
              </w:rPr>
              <w:t>%</w:t>
            </w:r>
          </w:p>
        </w:tc>
        <w:tc>
          <w:tcPr>
            <w:tcW w:w="986" w:type="dxa"/>
            <w:tcBorders>
              <w:tl2br w:val="nil"/>
              <w:tr2bl w:val="nil"/>
            </w:tcBorders>
            <w:vAlign w:val="center"/>
          </w:tcPr>
          <w:p>
            <w:pPr>
              <w:keepNext w:val="0"/>
              <w:keepLines w:val="0"/>
              <w:widowControl w:val="0"/>
              <w:suppressLineNumbers w:val="0"/>
              <w:shd w:val="clear" w:color="auto" w:fill="FFFFFF"/>
              <w:autoSpaceDN w:val="0"/>
              <w:snapToGrid w:val="0"/>
              <w:spacing w:before="0" w:beforeAutospacing="0" w:after="0" w:afterAutospacing="0" w:line="180" w:lineRule="atLeast"/>
              <w:ind w:left="0" w:right="0"/>
              <w:jc w:val="center"/>
              <w:textAlignment w:val="bottom"/>
              <w:rPr>
                <w:rFonts w:hint="default" w:ascii="宋体" w:hAnsi="宋体" w:eastAsia="宋体" w:cs="宋体"/>
                <w:sz w:val="24"/>
                <w:szCs w:val="24"/>
                <w:highlight w:val="none"/>
                <w:shd w:val="clear" w:color="auto" w:fill="FFFFFF"/>
              </w:rPr>
            </w:pPr>
            <w:r>
              <w:rPr>
                <w:rFonts w:hint="eastAsia" w:ascii="宋体" w:hAnsi="宋体" w:eastAsia="宋体" w:cs="宋体"/>
                <w:sz w:val="24"/>
                <w:szCs w:val="24"/>
                <w:highlight w:val="none"/>
                <w:shd w:val="clear" w:color="auto" w:fill="FFFFFF"/>
              </w:rPr>
              <w:t>/</w:t>
            </w:r>
          </w:p>
        </w:tc>
        <w:tc>
          <w:tcPr>
            <w:tcW w:w="1393" w:type="dxa"/>
            <w:tcBorders>
              <w:tl2br w:val="nil"/>
              <w:tr2bl w:val="nil"/>
            </w:tcBorders>
            <w:vAlign w:val="center"/>
          </w:tcPr>
          <w:p>
            <w:pPr>
              <w:keepNext w:val="0"/>
              <w:keepLines w:val="0"/>
              <w:widowControl w:val="0"/>
              <w:suppressLineNumbers w:val="0"/>
              <w:shd w:val="clear" w:color="auto" w:fill="FFFFFF"/>
              <w:autoSpaceDN w:val="0"/>
              <w:snapToGrid w:val="0"/>
              <w:spacing w:before="0" w:beforeAutospacing="0" w:after="0" w:afterAutospacing="0" w:line="180" w:lineRule="atLeast"/>
              <w:ind w:left="0" w:right="0"/>
              <w:jc w:val="center"/>
              <w:textAlignment w:val="bottom"/>
              <w:rPr>
                <w:rFonts w:hint="eastAsia" w:ascii="宋体" w:hAnsi="宋体" w:eastAsia="宋体" w:cs="宋体"/>
                <w:sz w:val="24"/>
                <w:szCs w:val="24"/>
                <w:highlight w:val="none"/>
                <w:shd w:val="clear" w:color="auto" w:fill="FFFFFF"/>
                <w:lang w:eastAsia="zh-CN"/>
              </w:rPr>
            </w:pPr>
            <w:r>
              <w:rPr>
                <w:rFonts w:hint="eastAsia" w:ascii="宋体" w:hAnsi="宋体" w:eastAsia="宋体" w:cs="宋体"/>
                <w:sz w:val="24"/>
                <w:szCs w:val="24"/>
                <w:highlight w:val="none"/>
                <w:shd w:val="clear" w:color="auto" w:fill="FFFFFF"/>
              </w:rPr>
              <w:t>78</w:t>
            </w:r>
          </w:p>
        </w:tc>
        <w:tc>
          <w:tcPr>
            <w:tcW w:w="882" w:type="dxa"/>
            <w:tcBorders>
              <w:tl2br w:val="nil"/>
              <w:tr2bl w:val="nil"/>
            </w:tcBorders>
            <w:vAlign w:val="center"/>
          </w:tcPr>
          <w:p>
            <w:pPr>
              <w:keepNext w:val="0"/>
              <w:keepLines w:val="0"/>
              <w:widowControl w:val="0"/>
              <w:suppressLineNumbers w:val="0"/>
              <w:shd w:val="clear" w:color="auto" w:fill="FFFFFF"/>
              <w:autoSpaceDN w:val="0"/>
              <w:snapToGrid w:val="0"/>
              <w:spacing w:before="0" w:beforeAutospacing="0" w:after="0" w:afterAutospacing="0" w:line="180" w:lineRule="atLeast"/>
              <w:ind w:left="0" w:right="0"/>
              <w:jc w:val="center"/>
              <w:textAlignment w:val="bottom"/>
              <w:rPr>
                <w:rFonts w:hint="default" w:ascii="宋体" w:hAnsi="宋体" w:eastAsia="宋体" w:cs="宋体"/>
                <w:sz w:val="24"/>
                <w:szCs w:val="24"/>
                <w:highlight w:val="none"/>
                <w:shd w:val="clear" w:color="auto" w:fill="FFFFFF"/>
              </w:rPr>
            </w:pPr>
            <w:r>
              <w:rPr>
                <w:rFonts w:hint="eastAsia" w:ascii="宋体" w:hAnsi="宋体" w:eastAsia="宋体" w:cs="宋体"/>
                <w:sz w:val="24"/>
                <w:szCs w:val="24"/>
                <w:highlight w:val="none"/>
                <w:shd w:val="clear" w:color="auto" w:fill="FFFFFF"/>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32" w:type="dxa"/>
            <w:left w:w="64" w:type="dxa"/>
            <w:bottom w:w="32" w:type="dxa"/>
            <w:right w:w="64" w:type="dxa"/>
          </w:tblCellMar>
        </w:tblPrEx>
        <w:trPr>
          <w:gridAfter w:val="1"/>
          <w:wAfter w:w="1" w:type="dxa"/>
          <w:jc w:val="center"/>
        </w:trPr>
        <w:tc>
          <w:tcPr>
            <w:tcW w:w="1247" w:type="dxa"/>
            <w:vMerge w:val="continue"/>
            <w:tcBorders>
              <w:tl2br w:val="nil"/>
              <w:tr2bl w:val="nil"/>
            </w:tcBorders>
            <w:vAlign w:val="center"/>
          </w:tcPr>
          <w:p>
            <w:pPr>
              <w:keepNext w:val="0"/>
              <w:keepLines w:val="0"/>
              <w:widowControl/>
              <w:suppressLineNumbers w:val="0"/>
              <w:spacing w:before="0" w:beforeAutospacing="0" w:afterAutospacing="0"/>
              <w:ind w:left="0" w:right="0"/>
              <w:rPr>
                <w:rFonts w:hint="eastAsia" w:ascii="宋体" w:hAnsi="宋体" w:eastAsia="宋体" w:cs="宋体"/>
                <w:sz w:val="24"/>
                <w:szCs w:val="24"/>
                <w:highlight w:val="none"/>
              </w:rPr>
            </w:pPr>
          </w:p>
        </w:tc>
        <w:tc>
          <w:tcPr>
            <w:tcW w:w="3505" w:type="dxa"/>
            <w:vAlign w:val="center"/>
          </w:tcPr>
          <w:p>
            <w:pPr>
              <w:keepNext w:val="0"/>
              <w:keepLines w:val="0"/>
              <w:widowControl w:val="0"/>
              <w:numPr>
                <w:ilvl w:val="0"/>
                <w:numId w:val="2"/>
              </w:numPr>
              <w:suppressLineNumbers w:val="0"/>
              <w:shd w:val="clear" w:color="auto" w:fill="FFFFFF"/>
              <w:snapToGrid w:val="0"/>
              <w:spacing w:before="0" w:beforeAutospacing="0" w:after="0" w:afterAutospacing="0" w:line="180" w:lineRule="atLeast"/>
              <w:ind w:left="425" w:leftChars="0" w:right="0" w:hanging="425" w:firstLineChars="0"/>
              <w:jc w:val="left"/>
              <w:textAlignment w:val="bottom"/>
              <w:rPr>
                <w:rFonts w:hint="default" w:ascii="宋体" w:hAnsi="宋体" w:eastAsia="宋体" w:cs="宋体"/>
                <w:sz w:val="24"/>
                <w:szCs w:val="24"/>
                <w:highlight w:val="none"/>
              </w:rPr>
            </w:pPr>
            <w:r>
              <w:rPr>
                <w:rFonts w:hint="eastAsia" w:ascii="宋体" w:hAnsi="宋体" w:eastAsia="宋体" w:cs="宋体"/>
                <w:sz w:val="24"/>
                <w:szCs w:val="24"/>
                <w:highlight w:val="none"/>
                <w:shd w:val="clear" w:color="auto" w:fill="FFFFFF"/>
              </w:rPr>
              <w:t>居民人均可支配收入增长</w:t>
            </w:r>
          </w:p>
        </w:tc>
        <w:tc>
          <w:tcPr>
            <w:tcW w:w="907" w:type="dxa"/>
            <w:vAlign w:val="center"/>
          </w:tcPr>
          <w:p>
            <w:pPr>
              <w:keepNext w:val="0"/>
              <w:keepLines w:val="0"/>
              <w:widowControl w:val="0"/>
              <w:suppressLineNumbers w:val="0"/>
              <w:shd w:val="clear" w:color="auto" w:fill="FFFFFF"/>
              <w:autoSpaceDN w:val="0"/>
              <w:snapToGrid w:val="0"/>
              <w:spacing w:before="0" w:beforeAutospacing="0" w:after="0" w:afterAutospacing="0" w:line="180" w:lineRule="atLeast"/>
              <w:ind w:left="0" w:right="0"/>
              <w:jc w:val="center"/>
              <w:textAlignment w:val="bottom"/>
              <w:rPr>
                <w:rFonts w:hint="default" w:ascii="宋体" w:hAnsi="宋体" w:eastAsia="宋体" w:cs="宋体"/>
                <w:sz w:val="24"/>
                <w:szCs w:val="24"/>
                <w:highlight w:val="none"/>
                <w:shd w:val="clear" w:color="auto" w:fill="FFFFFF"/>
              </w:rPr>
            </w:pPr>
            <w:r>
              <w:rPr>
                <w:rFonts w:hint="eastAsia" w:ascii="宋体" w:hAnsi="宋体" w:eastAsia="宋体" w:cs="宋体"/>
                <w:sz w:val="24"/>
                <w:szCs w:val="24"/>
                <w:highlight w:val="none"/>
                <w:shd w:val="clear" w:color="auto" w:fill="FFFFFF"/>
              </w:rPr>
              <w:t>%</w:t>
            </w:r>
          </w:p>
        </w:tc>
        <w:tc>
          <w:tcPr>
            <w:tcW w:w="986" w:type="dxa"/>
            <w:vAlign w:val="center"/>
          </w:tcPr>
          <w:p>
            <w:pPr>
              <w:keepNext w:val="0"/>
              <w:keepLines w:val="0"/>
              <w:widowControl w:val="0"/>
              <w:suppressLineNumbers w:val="0"/>
              <w:shd w:val="clear" w:color="auto" w:fill="FFFFFF"/>
              <w:autoSpaceDN w:val="0"/>
              <w:snapToGrid w:val="0"/>
              <w:spacing w:before="0" w:beforeAutospacing="0" w:after="0" w:afterAutospacing="0" w:line="180" w:lineRule="atLeast"/>
              <w:ind w:left="0" w:right="0"/>
              <w:jc w:val="center"/>
              <w:textAlignment w:val="bottom"/>
              <w:rPr>
                <w:rFonts w:hint="default" w:ascii="宋体" w:hAnsi="宋体" w:eastAsia="宋体" w:cs="宋体"/>
                <w:sz w:val="24"/>
                <w:szCs w:val="24"/>
                <w:highlight w:val="none"/>
                <w:shd w:val="clear" w:color="auto" w:fill="FFFFFF"/>
                <w:lang w:val="en-US" w:eastAsia="zh-CN"/>
              </w:rPr>
            </w:pPr>
            <w:r>
              <w:rPr>
                <w:rFonts w:hint="eastAsia" w:ascii="宋体" w:hAnsi="宋体" w:eastAsia="宋体" w:cs="宋体"/>
                <w:sz w:val="24"/>
                <w:szCs w:val="24"/>
                <w:highlight w:val="none"/>
                <w:shd w:val="clear" w:color="auto" w:fill="FFFFFF"/>
                <w:lang w:val="en-US" w:eastAsia="zh-CN"/>
              </w:rPr>
              <w:t>3.6</w:t>
            </w:r>
          </w:p>
        </w:tc>
        <w:tc>
          <w:tcPr>
            <w:tcW w:w="1393" w:type="dxa"/>
            <w:vAlign w:val="center"/>
          </w:tcPr>
          <w:p>
            <w:pPr>
              <w:keepNext w:val="0"/>
              <w:keepLines w:val="0"/>
              <w:widowControl w:val="0"/>
              <w:suppressLineNumbers w:val="0"/>
              <w:shd w:val="clear" w:color="auto" w:fill="FFFFFF"/>
              <w:autoSpaceDN w:val="0"/>
              <w:snapToGrid w:val="0"/>
              <w:spacing w:before="0" w:beforeAutospacing="0" w:after="0" w:afterAutospacing="0" w:line="180" w:lineRule="atLeast"/>
              <w:ind w:left="0" w:right="0"/>
              <w:jc w:val="center"/>
              <w:textAlignment w:val="bottom"/>
              <w:rPr>
                <w:rFonts w:hint="default" w:ascii="宋体" w:hAnsi="宋体" w:eastAsia="宋体" w:cs="宋体"/>
                <w:sz w:val="24"/>
                <w:szCs w:val="24"/>
                <w:highlight w:val="none"/>
                <w:shd w:val="clear" w:color="auto" w:fill="FFFFFF"/>
              </w:rPr>
            </w:pPr>
            <w:r>
              <w:rPr>
                <w:rFonts w:hint="eastAsia" w:ascii="宋体" w:hAnsi="宋体" w:eastAsia="宋体" w:cs="宋体"/>
                <w:sz w:val="24"/>
                <w:szCs w:val="24"/>
                <w:highlight w:val="none"/>
                <w:shd w:val="clear" w:color="auto" w:fill="FFFFFF"/>
              </w:rPr>
              <w:t>与经济增长保持同步</w:t>
            </w:r>
          </w:p>
        </w:tc>
        <w:tc>
          <w:tcPr>
            <w:tcW w:w="882" w:type="dxa"/>
            <w:vAlign w:val="center"/>
          </w:tcPr>
          <w:p>
            <w:pPr>
              <w:keepNext w:val="0"/>
              <w:keepLines w:val="0"/>
              <w:widowControl w:val="0"/>
              <w:suppressLineNumbers w:val="0"/>
              <w:shd w:val="clear" w:color="auto" w:fill="FFFFFF"/>
              <w:autoSpaceDN w:val="0"/>
              <w:snapToGrid w:val="0"/>
              <w:spacing w:before="0" w:beforeAutospacing="0" w:after="0" w:afterAutospacing="0" w:line="180" w:lineRule="atLeast"/>
              <w:ind w:left="0" w:right="0"/>
              <w:jc w:val="center"/>
              <w:textAlignment w:val="bottom"/>
              <w:rPr>
                <w:rFonts w:hint="default" w:ascii="宋体" w:hAnsi="宋体" w:eastAsia="宋体" w:cs="宋体"/>
                <w:sz w:val="24"/>
                <w:szCs w:val="24"/>
                <w:highlight w:val="none"/>
                <w:shd w:val="clear" w:color="auto" w:fill="FFFFFF"/>
              </w:rPr>
            </w:pPr>
            <w:r>
              <w:rPr>
                <w:rFonts w:hint="eastAsia" w:ascii="宋体" w:hAnsi="宋体" w:eastAsia="宋体" w:cs="宋体"/>
                <w:sz w:val="24"/>
                <w:szCs w:val="24"/>
                <w:highlight w:val="none"/>
                <w:shd w:val="clear" w:color="auto" w:fill="FFFFFF"/>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32" w:type="dxa"/>
            <w:left w:w="64" w:type="dxa"/>
            <w:bottom w:w="32" w:type="dxa"/>
            <w:right w:w="64" w:type="dxa"/>
          </w:tblCellMar>
        </w:tblPrEx>
        <w:trPr>
          <w:gridAfter w:val="1"/>
          <w:wAfter w:w="1" w:type="dxa"/>
          <w:trHeight w:val="892" w:hRule="atLeast"/>
          <w:jc w:val="center"/>
        </w:trPr>
        <w:tc>
          <w:tcPr>
            <w:tcW w:w="1247" w:type="dxa"/>
            <w:vMerge w:val="continue"/>
            <w:tcBorders>
              <w:tl2br w:val="nil"/>
              <w:tr2bl w:val="nil"/>
            </w:tcBorders>
            <w:vAlign w:val="center"/>
          </w:tcPr>
          <w:p>
            <w:pPr>
              <w:keepNext w:val="0"/>
              <w:keepLines w:val="0"/>
              <w:widowControl/>
              <w:suppressLineNumbers w:val="0"/>
              <w:spacing w:before="0" w:beforeAutospacing="0" w:afterAutospacing="0"/>
              <w:ind w:left="0" w:right="0"/>
              <w:rPr>
                <w:rFonts w:hint="eastAsia" w:ascii="宋体" w:hAnsi="宋体" w:eastAsia="宋体" w:cs="宋体"/>
                <w:sz w:val="24"/>
                <w:szCs w:val="24"/>
                <w:highlight w:val="none"/>
              </w:rPr>
            </w:pPr>
          </w:p>
        </w:tc>
        <w:tc>
          <w:tcPr>
            <w:tcW w:w="3505" w:type="dxa"/>
            <w:vAlign w:val="center"/>
          </w:tcPr>
          <w:p>
            <w:pPr>
              <w:keepNext w:val="0"/>
              <w:keepLines w:val="0"/>
              <w:widowControl w:val="0"/>
              <w:numPr>
                <w:ilvl w:val="0"/>
                <w:numId w:val="2"/>
              </w:numPr>
              <w:suppressLineNumbers w:val="0"/>
              <w:shd w:val="clear" w:color="auto" w:fill="FFFFFF"/>
              <w:snapToGrid w:val="0"/>
              <w:spacing w:before="0" w:beforeAutospacing="0" w:after="0" w:afterAutospacing="0" w:line="180" w:lineRule="atLeast"/>
              <w:ind w:left="425" w:leftChars="0" w:right="0" w:hanging="425" w:firstLineChars="0"/>
              <w:jc w:val="left"/>
              <w:textAlignment w:val="bottom"/>
              <w:rPr>
                <w:rFonts w:hint="default" w:ascii="宋体" w:hAnsi="宋体" w:eastAsia="宋体" w:cs="宋体"/>
                <w:sz w:val="24"/>
                <w:szCs w:val="24"/>
                <w:highlight w:val="none"/>
                <w:shd w:val="clear" w:color="auto" w:fill="FFFFFF"/>
              </w:rPr>
            </w:pPr>
            <w:r>
              <w:rPr>
                <w:rFonts w:hint="eastAsia" w:ascii="宋体" w:hAnsi="宋体" w:eastAsia="宋体" w:cs="宋体"/>
                <w:sz w:val="24"/>
                <w:szCs w:val="24"/>
                <w:highlight w:val="none"/>
                <w:shd w:val="clear" w:color="auto" w:fill="FFFFFF"/>
              </w:rPr>
              <w:t>3岁以下婴幼儿</w:t>
            </w:r>
            <w:r>
              <w:rPr>
                <w:rFonts w:hint="eastAsia" w:ascii="宋体" w:hAnsi="宋体" w:eastAsia="宋体" w:cs="宋体"/>
                <w:sz w:val="24"/>
                <w:szCs w:val="24"/>
                <w:highlight w:val="none"/>
                <w:shd w:val="clear" w:color="auto" w:fill="FFFFFF"/>
                <w:lang w:val="en-US" w:eastAsia="zh-CN"/>
              </w:rPr>
              <w:t>入托率提高</w:t>
            </w:r>
          </w:p>
        </w:tc>
        <w:tc>
          <w:tcPr>
            <w:tcW w:w="907" w:type="dxa"/>
            <w:vAlign w:val="center"/>
          </w:tcPr>
          <w:p>
            <w:pPr>
              <w:keepNext w:val="0"/>
              <w:keepLines w:val="0"/>
              <w:widowControl w:val="0"/>
              <w:suppressLineNumbers w:val="0"/>
              <w:shd w:val="clear" w:color="auto" w:fill="FFFFFF"/>
              <w:autoSpaceDN w:val="0"/>
              <w:snapToGrid w:val="0"/>
              <w:spacing w:before="0" w:beforeAutospacing="0" w:after="0" w:afterAutospacing="0" w:line="180" w:lineRule="atLeast"/>
              <w:ind w:left="0" w:right="0"/>
              <w:jc w:val="center"/>
              <w:textAlignment w:val="bottom"/>
              <w:rPr>
                <w:rFonts w:hint="default" w:ascii="宋体" w:hAnsi="宋体" w:eastAsia="宋体" w:cs="宋体"/>
                <w:sz w:val="24"/>
                <w:szCs w:val="24"/>
                <w:highlight w:val="none"/>
                <w:shd w:val="clear" w:color="auto" w:fill="FFFFFF"/>
              </w:rPr>
            </w:pPr>
            <w:r>
              <w:rPr>
                <w:rFonts w:hint="eastAsia" w:ascii="宋体" w:hAnsi="宋体" w:eastAsia="宋体" w:cs="宋体"/>
                <w:sz w:val="24"/>
                <w:szCs w:val="24"/>
                <w:highlight w:val="none"/>
                <w:shd w:val="clear" w:color="auto" w:fill="FFFFFF"/>
              </w:rPr>
              <w:t>%</w:t>
            </w:r>
          </w:p>
        </w:tc>
        <w:tc>
          <w:tcPr>
            <w:tcW w:w="986" w:type="dxa"/>
            <w:vAlign w:val="center"/>
          </w:tcPr>
          <w:p>
            <w:pPr>
              <w:keepNext w:val="0"/>
              <w:keepLines w:val="0"/>
              <w:widowControl w:val="0"/>
              <w:suppressLineNumbers w:val="0"/>
              <w:shd w:val="clear" w:color="auto" w:fill="FFFFFF"/>
              <w:autoSpaceDN w:val="0"/>
              <w:snapToGrid w:val="0"/>
              <w:spacing w:before="0" w:beforeAutospacing="0" w:after="0" w:afterAutospacing="0" w:line="180" w:lineRule="atLeast"/>
              <w:ind w:left="0" w:right="0"/>
              <w:jc w:val="center"/>
              <w:textAlignment w:val="bottom"/>
              <w:rPr>
                <w:rFonts w:hint="default" w:ascii="宋体" w:hAnsi="宋体" w:eastAsia="宋体" w:cs="宋体"/>
                <w:sz w:val="24"/>
                <w:szCs w:val="24"/>
                <w:highlight w:val="none"/>
                <w:shd w:val="clear" w:color="auto" w:fill="FFFFFF"/>
                <w:lang w:val="en-US" w:eastAsia="zh-CN"/>
              </w:rPr>
            </w:pPr>
            <w:r>
              <w:rPr>
                <w:rFonts w:hint="eastAsia" w:ascii="宋体" w:hAnsi="宋体" w:eastAsia="宋体" w:cs="宋体"/>
                <w:sz w:val="24"/>
                <w:szCs w:val="24"/>
                <w:highlight w:val="none"/>
                <w:shd w:val="clear" w:color="auto" w:fill="FFFFFF"/>
              </w:rPr>
              <w:t>/</w:t>
            </w:r>
          </w:p>
        </w:tc>
        <w:tc>
          <w:tcPr>
            <w:tcW w:w="1393" w:type="dxa"/>
            <w:vAlign w:val="center"/>
          </w:tcPr>
          <w:p>
            <w:pPr>
              <w:keepNext w:val="0"/>
              <w:keepLines w:val="0"/>
              <w:widowControl w:val="0"/>
              <w:suppressLineNumbers w:val="0"/>
              <w:shd w:val="clear" w:color="auto" w:fill="FFFFFF"/>
              <w:autoSpaceDN w:val="0"/>
              <w:snapToGrid w:val="0"/>
              <w:spacing w:before="0" w:beforeAutospacing="0" w:after="0" w:afterAutospacing="0" w:line="180" w:lineRule="atLeast"/>
              <w:ind w:left="0" w:right="0"/>
              <w:jc w:val="center"/>
              <w:textAlignment w:val="bottom"/>
              <w:rPr>
                <w:rFonts w:hint="default" w:ascii="宋体" w:hAnsi="宋体" w:eastAsia="宋体" w:cs="宋体"/>
                <w:sz w:val="24"/>
                <w:szCs w:val="24"/>
                <w:highlight w:val="none"/>
                <w:shd w:val="clear" w:color="auto" w:fill="FFFFFF"/>
                <w:lang w:val="en-US" w:eastAsia="zh-CN"/>
              </w:rPr>
            </w:pPr>
            <w:r>
              <w:rPr>
                <w:rFonts w:hint="eastAsia" w:ascii="宋体" w:hAnsi="宋体" w:eastAsia="宋体" w:cs="宋体"/>
                <w:sz w:val="24"/>
                <w:szCs w:val="24"/>
                <w:highlight w:val="none"/>
                <w:shd w:val="clear" w:color="auto" w:fill="FFFFFF"/>
                <w:lang w:val="en-US" w:eastAsia="zh-CN"/>
              </w:rPr>
              <w:t>完成市下达目标</w:t>
            </w:r>
          </w:p>
        </w:tc>
        <w:tc>
          <w:tcPr>
            <w:tcW w:w="882" w:type="dxa"/>
            <w:vAlign w:val="center"/>
          </w:tcPr>
          <w:p>
            <w:pPr>
              <w:keepNext w:val="0"/>
              <w:keepLines w:val="0"/>
              <w:widowControl w:val="0"/>
              <w:suppressLineNumbers w:val="0"/>
              <w:shd w:val="clear" w:color="auto" w:fill="FFFFFF"/>
              <w:autoSpaceDN w:val="0"/>
              <w:snapToGrid w:val="0"/>
              <w:spacing w:before="0" w:beforeAutospacing="0" w:after="0" w:afterAutospacing="0" w:line="180" w:lineRule="atLeast"/>
              <w:ind w:left="0" w:right="0"/>
              <w:jc w:val="center"/>
              <w:textAlignment w:val="bottom"/>
              <w:rPr>
                <w:rFonts w:hint="default" w:ascii="宋体" w:hAnsi="宋体" w:eastAsia="宋体" w:cs="宋体"/>
                <w:sz w:val="24"/>
                <w:szCs w:val="24"/>
                <w:highlight w:val="none"/>
                <w:shd w:val="clear" w:color="auto" w:fill="FFFFFF"/>
              </w:rPr>
            </w:pPr>
            <w:r>
              <w:rPr>
                <w:rFonts w:hint="eastAsia" w:ascii="宋体" w:hAnsi="宋体" w:eastAsia="宋体" w:cs="宋体"/>
                <w:sz w:val="24"/>
                <w:szCs w:val="24"/>
                <w:highlight w:val="none"/>
                <w:shd w:val="clear" w:color="auto" w:fill="FFFFFF"/>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32" w:type="dxa"/>
            <w:left w:w="64" w:type="dxa"/>
            <w:bottom w:w="32" w:type="dxa"/>
            <w:right w:w="64" w:type="dxa"/>
          </w:tblCellMar>
        </w:tblPrEx>
        <w:trPr>
          <w:gridAfter w:val="1"/>
          <w:wAfter w:w="1" w:type="dxa"/>
          <w:jc w:val="center"/>
        </w:trPr>
        <w:tc>
          <w:tcPr>
            <w:tcW w:w="1247" w:type="dxa"/>
            <w:vMerge w:val="continue"/>
            <w:tcBorders>
              <w:tl2br w:val="nil"/>
              <w:tr2bl w:val="nil"/>
            </w:tcBorders>
            <w:vAlign w:val="center"/>
          </w:tcPr>
          <w:p>
            <w:pPr>
              <w:keepNext w:val="0"/>
              <w:keepLines w:val="0"/>
              <w:widowControl/>
              <w:suppressLineNumbers w:val="0"/>
              <w:spacing w:before="0" w:beforeAutospacing="0" w:afterAutospacing="0"/>
              <w:ind w:left="0" w:right="0"/>
              <w:rPr>
                <w:rFonts w:hint="eastAsia" w:ascii="宋体" w:hAnsi="宋体" w:eastAsia="宋体" w:cs="宋体"/>
                <w:sz w:val="24"/>
                <w:szCs w:val="24"/>
                <w:highlight w:val="none"/>
              </w:rPr>
            </w:pPr>
          </w:p>
        </w:tc>
        <w:tc>
          <w:tcPr>
            <w:tcW w:w="3505" w:type="dxa"/>
            <w:vAlign w:val="center"/>
          </w:tcPr>
          <w:p>
            <w:pPr>
              <w:keepNext w:val="0"/>
              <w:keepLines w:val="0"/>
              <w:widowControl w:val="0"/>
              <w:numPr>
                <w:ilvl w:val="0"/>
                <w:numId w:val="2"/>
              </w:numPr>
              <w:suppressLineNumbers w:val="0"/>
              <w:shd w:val="clear" w:color="auto" w:fill="FFFFFF"/>
              <w:snapToGrid w:val="0"/>
              <w:spacing w:before="0" w:beforeAutospacing="0" w:after="0" w:afterAutospacing="0" w:line="180" w:lineRule="atLeast"/>
              <w:ind w:left="425" w:leftChars="0" w:right="0" w:hanging="425" w:firstLineChars="0"/>
              <w:jc w:val="left"/>
              <w:textAlignment w:val="bottom"/>
              <w:rPr>
                <w:rFonts w:hint="default" w:ascii="宋体" w:hAnsi="宋体" w:eastAsia="宋体" w:cs="宋体"/>
                <w:sz w:val="24"/>
                <w:szCs w:val="24"/>
                <w:highlight w:val="none"/>
                <w:shd w:val="clear" w:color="auto" w:fill="FFFFFF"/>
              </w:rPr>
            </w:pPr>
            <w:r>
              <w:rPr>
                <w:rFonts w:hint="eastAsia" w:ascii="宋体" w:hAnsi="宋体" w:eastAsia="宋体" w:cs="宋体"/>
                <w:sz w:val="24"/>
                <w:szCs w:val="24"/>
                <w:highlight w:val="none"/>
                <w:shd w:val="clear" w:color="auto" w:fill="FFFFFF"/>
              </w:rPr>
              <w:t>人均预期寿命</w:t>
            </w:r>
          </w:p>
        </w:tc>
        <w:tc>
          <w:tcPr>
            <w:tcW w:w="907" w:type="dxa"/>
            <w:vAlign w:val="center"/>
          </w:tcPr>
          <w:p>
            <w:pPr>
              <w:keepNext w:val="0"/>
              <w:keepLines w:val="0"/>
              <w:widowControl w:val="0"/>
              <w:suppressLineNumbers w:val="0"/>
              <w:shd w:val="clear" w:color="auto" w:fill="FFFFFF"/>
              <w:autoSpaceDN w:val="0"/>
              <w:snapToGrid w:val="0"/>
              <w:spacing w:before="0" w:beforeAutospacing="0" w:after="0" w:afterAutospacing="0" w:line="180" w:lineRule="atLeast"/>
              <w:ind w:left="0" w:right="0"/>
              <w:jc w:val="center"/>
              <w:textAlignment w:val="bottom"/>
              <w:rPr>
                <w:rFonts w:hint="default" w:ascii="宋体" w:hAnsi="宋体" w:eastAsia="宋体" w:cs="宋体"/>
                <w:sz w:val="24"/>
                <w:szCs w:val="24"/>
                <w:highlight w:val="none"/>
                <w:shd w:val="clear" w:color="auto" w:fill="FFFFFF"/>
              </w:rPr>
            </w:pPr>
            <w:r>
              <w:rPr>
                <w:rFonts w:hint="eastAsia" w:ascii="宋体" w:hAnsi="宋体" w:eastAsia="宋体" w:cs="宋体"/>
                <w:sz w:val="24"/>
                <w:szCs w:val="24"/>
                <w:highlight w:val="none"/>
                <w:shd w:val="clear" w:color="auto" w:fill="FFFFFF"/>
              </w:rPr>
              <w:t>岁</w:t>
            </w:r>
          </w:p>
        </w:tc>
        <w:tc>
          <w:tcPr>
            <w:tcW w:w="986" w:type="dxa"/>
            <w:vAlign w:val="center"/>
          </w:tcPr>
          <w:p>
            <w:pPr>
              <w:keepNext w:val="0"/>
              <w:keepLines w:val="0"/>
              <w:widowControl w:val="0"/>
              <w:suppressLineNumbers w:val="0"/>
              <w:shd w:val="clear" w:color="auto" w:fill="FFFFFF"/>
              <w:autoSpaceDN w:val="0"/>
              <w:snapToGrid w:val="0"/>
              <w:spacing w:before="0" w:beforeAutospacing="0" w:after="0" w:afterAutospacing="0" w:line="180" w:lineRule="atLeast"/>
              <w:ind w:left="0" w:right="0"/>
              <w:jc w:val="center"/>
              <w:textAlignment w:val="bottom"/>
              <w:rPr>
                <w:rFonts w:hint="default" w:ascii="宋体" w:hAnsi="宋体" w:eastAsia="宋体" w:cs="宋体"/>
                <w:sz w:val="24"/>
                <w:szCs w:val="24"/>
                <w:highlight w:val="none"/>
                <w:shd w:val="clear" w:color="auto" w:fill="FFFFFF"/>
              </w:rPr>
            </w:pPr>
            <w:r>
              <w:rPr>
                <w:rFonts w:hint="eastAsia" w:ascii="宋体" w:hAnsi="宋体" w:eastAsia="宋体" w:cs="宋体"/>
                <w:sz w:val="24"/>
                <w:szCs w:val="24"/>
                <w:highlight w:val="none"/>
                <w:shd w:val="clear" w:color="auto" w:fill="FFFFFF"/>
              </w:rPr>
              <w:t>/</w:t>
            </w:r>
          </w:p>
        </w:tc>
        <w:tc>
          <w:tcPr>
            <w:tcW w:w="1393" w:type="dxa"/>
            <w:vAlign w:val="center"/>
          </w:tcPr>
          <w:p>
            <w:pPr>
              <w:keepNext w:val="0"/>
              <w:keepLines w:val="0"/>
              <w:widowControl w:val="0"/>
              <w:suppressLineNumbers w:val="0"/>
              <w:shd w:val="clear" w:color="auto" w:fill="FFFFFF"/>
              <w:autoSpaceDN w:val="0"/>
              <w:snapToGrid w:val="0"/>
              <w:spacing w:before="0" w:beforeAutospacing="0" w:after="0" w:afterAutospacing="0" w:line="180" w:lineRule="atLeast"/>
              <w:ind w:left="0" w:right="0"/>
              <w:jc w:val="center"/>
              <w:textAlignment w:val="bottom"/>
              <w:rPr>
                <w:rFonts w:hint="default" w:ascii="宋体" w:hAnsi="宋体" w:eastAsia="宋体" w:cs="宋体"/>
                <w:sz w:val="24"/>
                <w:szCs w:val="24"/>
                <w:highlight w:val="none"/>
                <w:shd w:val="clear" w:color="auto" w:fill="FFFFFF"/>
              </w:rPr>
            </w:pPr>
            <w:r>
              <w:rPr>
                <w:rFonts w:hint="eastAsia" w:ascii="宋体" w:hAnsi="宋体" w:eastAsia="宋体" w:cs="宋体"/>
                <w:sz w:val="24"/>
                <w:szCs w:val="24"/>
                <w:highlight w:val="none"/>
                <w:shd w:val="clear" w:color="auto" w:fill="FFFFFF"/>
              </w:rPr>
              <w:t>82</w:t>
            </w:r>
          </w:p>
        </w:tc>
        <w:tc>
          <w:tcPr>
            <w:tcW w:w="882" w:type="dxa"/>
            <w:vAlign w:val="center"/>
          </w:tcPr>
          <w:p>
            <w:pPr>
              <w:keepNext w:val="0"/>
              <w:keepLines w:val="0"/>
              <w:widowControl w:val="0"/>
              <w:suppressLineNumbers w:val="0"/>
              <w:shd w:val="clear" w:color="auto" w:fill="FFFFFF"/>
              <w:autoSpaceDN w:val="0"/>
              <w:snapToGrid w:val="0"/>
              <w:spacing w:before="0" w:beforeAutospacing="0" w:after="0" w:afterAutospacing="0" w:line="180" w:lineRule="atLeast"/>
              <w:ind w:left="0" w:right="0"/>
              <w:jc w:val="center"/>
              <w:textAlignment w:val="bottom"/>
              <w:rPr>
                <w:rFonts w:hint="default" w:ascii="宋体" w:hAnsi="宋体" w:eastAsia="宋体" w:cs="宋体"/>
                <w:sz w:val="24"/>
                <w:szCs w:val="24"/>
                <w:highlight w:val="none"/>
                <w:shd w:val="clear" w:color="auto" w:fill="FFFFFF"/>
              </w:rPr>
            </w:pPr>
            <w:r>
              <w:rPr>
                <w:rFonts w:hint="eastAsia" w:ascii="宋体" w:hAnsi="宋体" w:eastAsia="宋体" w:cs="宋体"/>
                <w:sz w:val="24"/>
                <w:szCs w:val="24"/>
                <w:highlight w:val="none"/>
                <w:shd w:val="clear" w:color="auto" w:fill="FFFFFF"/>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32" w:type="dxa"/>
            <w:left w:w="64" w:type="dxa"/>
            <w:bottom w:w="32" w:type="dxa"/>
            <w:right w:w="64" w:type="dxa"/>
          </w:tblCellMar>
        </w:tblPrEx>
        <w:trPr>
          <w:gridAfter w:val="1"/>
          <w:wAfter w:w="1" w:type="dxa"/>
          <w:trHeight w:val="90" w:hRule="atLeast"/>
          <w:jc w:val="center"/>
        </w:trPr>
        <w:tc>
          <w:tcPr>
            <w:tcW w:w="1247" w:type="dxa"/>
            <w:vMerge w:val="continue"/>
            <w:tcBorders>
              <w:tl2br w:val="nil"/>
              <w:tr2bl w:val="nil"/>
            </w:tcBorders>
            <w:vAlign w:val="center"/>
          </w:tcPr>
          <w:p>
            <w:pPr>
              <w:keepNext w:val="0"/>
              <w:keepLines w:val="0"/>
              <w:widowControl/>
              <w:suppressLineNumbers w:val="0"/>
              <w:spacing w:before="0" w:beforeAutospacing="0" w:afterAutospacing="0"/>
              <w:ind w:left="0" w:right="0"/>
              <w:rPr>
                <w:rFonts w:hint="eastAsia" w:ascii="宋体" w:hAnsi="宋体" w:eastAsia="宋体" w:cs="宋体"/>
                <w:sz w:val="24"/>
                <w:szCs w:val="24"/>
                <w:highlight w:val="none"/>
              </w:rPr>
            </w:pPr>
          </w:p>
        </w:tc>
        <w:tc>
          <w:tcPr>
            <w:tcW w:w="3505" w:type="dxa"/>
            <w:vAlign w:val="center"/>
          </w:tcPr>
          <w:p>
            <w:pPr>
              <w:keepNext w:val="0"/>
              <w:keepLines w:val="0"/>
              <w:widowControl w:val="0"/>
              <w:numPr>
                <w:ilvl w:val="0"/>
                <w:numId w:val="2"/>
              </w:numPr>
              <w:suppressLineNumbers w:val="0"/>
              <w:shd w:val="clear" w:color="auto" w:fill="FFFFFF"/>
              <w:snapToGrid w:val="0"/>
              <w:spacing w:before="0" w:beforeAutospacing="0" w:after="0" w:afterAutospacing="0" w:line="180" w:lineRule="atLeast"/>
              <w:ind w:left="425" w:leftChars="0" w:right="0" w:hanging="425" w:firstLineChars="0"/>
              <w:jc w:val="left"/>
              <w:textAlignment w:val="bottom"/>
              <w:rPr>
                <w:rFonts w:hint="default" w:ascii="宋体" w:hAnsi="宋体" w:eastAsia="宋体" w:cs="宋体"/>
                <w:sz w:val="24"/>
                <w:szCs w:val="24"/>
                <w:highlight w:val="none"/>
                <w:shd w:val="clear" w:color="auto" w:fill="FFFFFF"/>
              </w:rPr>
            </w:pPr>
            <w:r>
              <w:rPr>
                <w:rFonts w:hint="eastAsia" w:ascii="宋体" w:hAnsi="宋体" w:eastAsia="宋体" w:cs="宋体"/>
                <w:sz w:val="24"/>
                <w:szCs w:val="24"/>
                <w:highlight w:val="none"/>
                <w:shd w:val="clear" w:color="auto" w:fill="FFFFFF"/>
              </w:rPr>
              <w:t>养老机构护理床位占比</w:t>
            </w:r>
          </w:p>
        </w:tc>
        <w:tc>
          <w:tcPr>
            <w:tcW w:w="907" w:type="dxa"/>
            <w:vAlign w:val="center"/>
          </w:tcPr>
          <w:p>
            <w:pPr>
              <w:keepNext w:val="0"/>
              <w:keepLines w:val="0"/>
              <w:widowControl w:val="0"/>
              <w:suppressLineNumbers w:val="0"/>
              <w:shd w:val="clear" w:color="auto" w:fill="FFFFFF"/>
              <w:autoSpaceDN w:val="0"/>
              <w:snapToGrid w:val="0"/>
              <w:spacing w:before="0" w:beforeAutospacing="0" w:after="0" w:afterAutospacing="0" w:line="180" w:lineRule="atLeast"/>
              <w:ind w:left="0" w:right="0"/>
              <w:jc w:val="center"/>
              <w:textAlignment w:val="bottom"/>
              <w:rPr>
                <w:rFonts w:hint="default" w:ascii="宋体" w:hAnsi="宋体" w:eastAsia="宋体" w:cs="宋体"/>
                <w:sz w:val="24"/>
                <w:szCs w:val="24"/>
                <w:highlight w:val="none"/>
                <w:shd w:val="clear" w:color="auto" w:fill="FFFFFF"/>
              </w:rPr>
            </w:pPr>
            <w:r>
              <w:rPr>
                <w:rFonts w:hint="eastAsia" w:ascii="宋体" w:hAnsi="宋体" w:eastAsia="宋体" w:cs="宋体"/>
                <w:sz w:val="24"/>
                <w:szCs w:val="24"/>
                <w:highlight w:val="none"/>
                <w:shd w:val="clear" w:color="auto" w:fill="FFFFFF"/>
              </w:rPr>
              <w:t>%</w:t>
            </w:r>
          </w:p>
        </w:tc>
        <w:tc>
          <w:tcPr>
            <w:tcW w:w="986" w:type="dxa"/>
            <w:vAlign w:val="center"/>
          </w:tcPr>
          <w:p>
            <w:pPr>
              <w:keepNext w:val="0"/>
              <w:keepLines w:val="0"/>
              <w:widowControl w:val="0"/>
              <w:suppressLineNumbers w:val="0"/>
              <w:shd w:val="clear" w:color="auto" w:fill="FFFFFF"/>
              <w:autoSpaceDN w:val="0"/>
              <w:snapToGrid w:val="0"/>
              <w:spacing w:before="0" w:beforeAutospacing="0" w:after="0" w:afterAutospacing="0" w:line="180" w:lineRule="atLeast"/>
              <w:ind w:left="0" w:right="0"/>
              <w:jc w:val="center"/>
              <w:textAlignment w:val="bottom"/>
              <w:rPr>
                <w:rFonts w:hint="default" w:ascii="宋体" w:hAnsi="宋体" w:eastAsia="宋体" w:cs="宋体"/>
                <w:sz w:val="24"/>
                <w:szCs w:val="24"/>
                <w:highlight w:val="none"/>
                <w:shd w:val="clear" w:color="auto" w:fill="FFFFFF"/>
              </w:rPr>
            </w:pPr>
            <w:r>
              <w:rPr>
                <w:rFonts w:hint="eastAsia" w:ascii="宋体" w:hAnsi="宋体" w:eastAsia="宋体" w:cs="宋体"/>
                <w:sz w:val="24"/>
                <w:szCs w:val="24"/>
                <w:highlight w:val="none"/>
                <w:shd w:val="clear" w:color="auto" w:fill="FFFFFF"/>
              </w:rPr>
              <w:t>/</w:t>
            </w:r>
          </w:p>
        </w:tc>
        <w:tc>
          <w:tcPr>
            <w:tcW w:w="1393" w:type="dxa"/>
            <w:vAlign w:val="center"/>
          </w:tcPr>
          <w:p>
            <w:pPr>
              <w:keepNext w:val="0"/>
              <w:keepLines w:val="0"/>
              <w:widowControl w:val="0"/>
              <w:suppressLineNumbers w:val="0"/>
              <w:shd w:val="clear" w:color="auto" w:fill="FFFFFF"/>
              <w:autoSpaceDN w:val="0"/>
              <w:snapToGrid w:val="0"/>
              <w:spacing w:before="0" w:beforeAutospacing="0" w:after="0" w:afterAutospacing="0" w:line="180" w:lineRule="atLeast"/>
              <w:ind w:left="0" w:right="0"/>
              <w:jc w:val="center"/>
              <w:textAlignment w:val="bottom"/>
              <w:rPr>
                <w:rFonts w:hint="default" w:ascii="宋体" w:hAnsi="宋体" w:eastAsia="宋体" w:cs="宋体"/>
                <w:sz w:val="24"/>
                <w:szCs w:val="24"/>
                <w:highlight w:val="none"/>
                <w:shd w:val="clear" w:color="auto" w:fill="FFFFFF"/>
              </w:rPr>
            </w:pPr>
            <w:r>
              <w:rPr>
                <w:rFonts w:hint="eastAsia" w:ascii="宋体" w:hAnsi="宋体" w:eastAsia="宋体" w:cs="宋体"/>
                <w:sz w:val="24"/>
                <w:szCs w:val="24"/>
                <w:highlight w:val="none"/>
                <w:shd w:val="clear" w:color="auto" w:fill="FFFFFF"/>
              </w:rPr>
              <w:t>≥80</w:t>
            </w:r>
          </w:p>
        </w:tc>
        <w:tc>
          <w:tcPr>
            <w:tcW w:w="882" w:type="dxa"/>
            <w:vAlign w:val="center"/>
          </w:tcPr>
          <w:p>
            <w:pPr>
              <w:keepNext w:val="0"/>
              <w:keepLines w:val="0"/>
              <w:widowControl w:val="0"/>
              <w:suppressLineNumbers w:val="0"/>
              <w:shd w:val="clear" w:color="auto" w:fill="FFFFFF"/>
              <w:autoSpaceDN w:val="0"/>
              <w:snapToGrid w:val="0"/>
              <w:spacing w:before="0" w:beforeAutospacing="0" w:after="0" w:afterAutospacing="0" w:line="180" w:lineRule="atLeast"/>
              <w:ind w:left="0" w:right="0"/>
              <w:jc w:val="center"/>
              <w:textAlignment w:val="bottom"/>
              <w:rPr>
                <w:rFonts w:hint="default" w:ascii="宋体" w:hAnsi="宋体" w:eastAsia="宋体" w:cs="宋体"/>
                <w:sz w:val="24"/>
                <w:szCs w:val="24"/>
                <w:highlight w:val="none"/>
                <w:shd w:val="clear" w:color="auto" w:fill="FFFFFF"/>
              </w:rPr>
            </w:pPr>
            <w:r>
              <w:rPr>
                <w:rFonts w:hint="eastAsia" w:ascii="宋体" w:hAnsi="宋体" w:eastAsia="宋体" w:cs="宋体"/>
                <w:sz w:val="24"/>
                <w:szCs w:val="24"/>
                <w:highlight w:val="none"/>
                <w:shd w:val="clear" w:color="auto" w:fill="FFFFFF"/>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32" w:type="dxa"/>
            <w:left w:w="64" w:type="dxa"/>
            <w:bottom w:w="32" w:type="dxa"/>
            <w:right w:w="64" w:type="dxa"/>
          </w:tblCellMar>
        </w:tblPrEx>
        <w:trPr>
          <w:gridAfter w:val="1"/>
          <w:wAfter w:w="1" w:type="dxa"/>
          <w:jc w:val="center"/>
        </w:trPr>
        <w:tc>
          <w:tcPr>
            <w:tcW w:w="1247" w:type="dxa"/>
            <w:vMerge w:val="restart"/>
            <w:tcBorders>
              <w:tl2br w:val="nil"/>
              <w:tr2bl w:val="nil"/>
            </w:tcBorders>
            <w:vAlign w:val="center"/>
          </w:tcPr>
          <w:p>
            <w:pPr>
              <w:keepNext w:val="0"/>
              <w:keepLines w:val="0"/>
              <w:widowControl w:val="0"/>
              <w:suppressLineNumbers w:val="0"/>
              <w:shd w:val="clear" w:color="auto" w:fill="FFFFFF"/>
              <w:snapToGrid w:val="0"/>
              <w:spacing w:before="0" w:beforeAutospacing="0" w:after="0" w:afterAutospacing="0" w:line="180" w:lineRule="atLeast"/>
              <w:ind w:left="0" w:right="0"/>
              <w:jc w:val="center"/>
              <w:rPr>
                <w:rFonts w:hint="default" w:ascii="宋体" w:hAnsi="宋体" w:eastAsia="宋体" w:cs="宋体"/>
                <w:sz w:val="24"/>
                <w:szCs w:val="24"/>
                <w:highlight w:val="none"/>
                <w:shd w:val="clear" w:color="auto" w:fill="FFFFFF"/>
              </w:rPr>
            </w:pPr>
            <w:r>
              <w:rPr>
                <w:rFonts w:hint="eastAsia" w:ascii="宋体" w:hAnsi="宋体" w:eastAsia="宋体" w:cs="宋体"/>
                <w:b/>
                <w:bCs/>
                <w:sz w:val="24"/>
                <w:szCs w:val="24"/>
                <w:highlight w:val="none"/>
                <w:shd w:val="clear" w:color="auto" w:fill="FFFFFF"/>
              </w:rPr>
              <w:t>绿色低碳</w:t>
            </w:r>
          </w:p>
        </w:tc>
        <w:tc>
          <w:tcPr>
            <w:tcW w:w="3505" w:type="dxa"/>
            <w:vAlign w:val="center"/>
          </w:tcPr>
          <w:p>
            <w:pPr>
              <w:keepNext w:val="0"/>
              <w:keepLines w:val="0"/>
              <w:widowControl w:val="0"/>
              <w:numPr>
                <w:ilvl w:val="0"/>
                <w:numId w:val="2"/>
              </w:numPr>
              <w:suppressLineNumbers w:val="0"/>
              <w:shd w:val="clear" w:color="auto" w:fill="FFFFFF"/>
              <w:snapToGrid w:val="0"/>
              <w:spacing w:before="0" w:beforeAutospacing="0" w:after="0" w:afterAutospacing="0" w:line="180" w:lineRule="atLeast"/>
              <w:ind w:left="425" w:leftChars="0" w:right="0" w:hanging="425" w:firstLineChars="0"/>
              <w:jc w:val="left"/>
              <w:textAlignment w:val="bottom"/>
              <w:rPr>
                <w:rFonts w:hint="default" w:ascii="宋体" w:hAnsi="宋体" w:eastAsia="宋体" w:cs="宋体"/>
                <w:sz w:val="24"/>
                <w:szCs w:val="24"/>
                <w:highlight w:val="none"/>
                <w:shd w:val="clear" w:color="auto" w:fill="FFFFFF"/>
              </w:rPr>
            </w:pPr>
            <w:r>
              <w:rPr>
                <w:rFonts w:hint="eastAsia" w:ascii="宋体" w:hAnsi="宋体" w:eastAsia="宋体" w:cs="宋体"/>
                <w:sz w:val="24"/>
                <w:szCs w:val="24"/>
                <w:highlight w:val="none"/>
                <w:shd w:val="clear" w:color="auto" w:fill="FFFFFF"/>
              </w:rPr>
              <w:t>单位地区生产总值二氧化碳排放降</w:t>
            </w:r>
            <w:r>
              <w:rPr>
                <w:rFonts w:hint="eastAsia" w:ascii="宋体" w:hAnsi="宋体" w:eastAsia="宋体" w:cs="宋体"/>
                <w:sz w:val="24"/>
                <w:szCs w:val="24"/>
                <w:highlight w:val="none"/>
                <w:shd w:val="clear" w:color="auto" w:fill="FFFFFF"/>
                <w:lang w:val="en-US" w:eastAsia="zh-CN"/>
              </w:rPr>
              <w:t>低</w:t>
            </w:r>
          </w:p>
        </w:tc>
        <w:tc>
          <w:tcPr>
            <w:tcW w:w="907" w:type="dxa"/>
            <w:vAlign w:val="center"/>
          </w:tcPr>
          <w:p>
            <w:pPr>
              <w:keepNext w:val="0"/>
              <w:keepLines w:val="0"/>
              <w:widowControl w:val="0"/>
              <w:suppressLineNumbers w:val="0"/>
              <w:shd w:val="clear" w:color="auto" w:fill="FFFFFF"/>
              <w:autoSpaceDN w:val="0"/>
              <w:snapToGrid w:val="0"/>
              <w:spacing w:before="0" w:beforeAutospacing="0" w:after="0" w:afterAutospacing="0" w:line="180" w:lineRule="atLeast"/>
              <w:ind w:left="0" w:right="0"/>
              <w:jc w:val="center"/>
              <w:textAlignment w:val="bottom"/>
              <w:rPr>
                <w:rFonts w:hint="default" w:ascii="宋体" w:hAnsi="宋体" w:eastAsia="宋体" w:cs="宋体"/>
                <w:sz w:val="24"/>
                <w:szCs w:val="24"/>
                <w:highlight w:val="none"/>
                <w:shd w:val="clear" w:color="auto" w:fill="FFFFFF"/>
              </w:rPr>
            </w:pPr>
            <w:r>
              <w:rPr>
                <w:rFonts w:hint="eastAsia" w:ascii="宋体" w:hAnsi="宋体" w:eastAsia="宋体" w:cs="宋体"/>
                <w:sz w:val="24"/>
                <w:szCs w:val="24"/>
                <w:highlight w:val="none"/>
                <w:shd w:val="clear" w:color="auto" w:fill="FFFFFF"/>
              </w:rPr>
              <w:t>%</w:t>
            </w:r>
          </w:p>
        </w:tc>
        <w:tc>
          <w:tcPr>
            <w:tcW w:w="2379" w:type="dxa"/>
            <w:gridSpan w:val="2"/>
            <w:vAlign w:val="center"/>
          </w:tcPr>
          <w:p>
            <w:pPr>
              <w:keepNext w:val="0"/>
              <w:keepLines w:val="0"/>
              <w:widowControl w:val="0"/>
              <w:suppressLineNumbers w:val="0"/>
              <w:shd w:val="clear" w:color="auto" w:fill="FFFFFF"/>
              <w:autoSpaceDN w:val="0"/>
              <w:snapToGrid w:val="0"/>
              <w:spacing w:before="0" w:beforeAutospacing="0" w:after="0" w:afterAutospacing="0" w:line="180" w:lineRule="atLeast"/>
              <w:ind w:left="0" w:right="0"/>
              <w:jc w:val="center"/>
              <w:textAlignment w:val="bottom"/>
              <w:rPr>
                <w:rFonts w:hint="default" w:ascii="宋体" w:hAnsi="宋体" w:eastAsia="宋体" w:cs="宋体"/>
                <w:sz w:val="24"/>
                <w:szCs w:val="24"/>
                <w:highlight w:val="none"/>
                <w:shd w:val="clear" w:color="auto" w:fill="FFFFFF"/>
              </w:rPr>
            </w:pPr>
            <w:r>
              <w:rPr>
                <w:rFonts w:hint="eastAsia" w:ascii="宋体" w:hAnsi="宋体" w:eastAsia="宋体" w:cs="宋体"/>
                <w:sz w:val="24"/>
                <w:szCs w:val="24"/>
                <w:highlight w:val="none"/>
                <w:shd w:val="clear" w:color="auto" w:fill="FFFFFF"/>
              </w:rPr>
              <w:t>完成</w:t>
            </w:r>
            <w:r>
              <w:rPr>
                <w:rFonts w:hint="eastAsia" w:ascii="宋体" w:hAnsi="宋体" w:eastAsia="宋体" w:cs="宋体"/>
                <w:sz w:val="24"/>
                <w:szCs w:val="24"/>
                <w:highlight w:val="none"/>
                <w:shd w:val="clear" w:color="auto" w:fill="FFFFFF"/>
                <w:lang w:val="en-US" w:eastAsia="zh-CN"/>
              </w:rPr>
              <w:t>市</w:t>
            </w:r>
            <w:r>
              <w:rPr>
                <w:rFonts w:hint="eastAsia" w:ascii="宋体" w:hAnsi="宋体" w:eastAsia="宋体" w:cs="宋体"/>
                <w:sz w:val="24"/>
                <w:szCs w:val="24"/>
                <w:highlight w:val="none"/>
                <w:shd w:val="clear" w:color="auto" w:fill="FFFFFF"/>
              </w:rPr>
              <w:t>下达目标</w:t>
            </w:r>
          </w:p>
        </w:tc>
        <w:tc>
          <w:tcPr>
            <w:tcW w:w="882" w:type="dxa"/>
            <w:vAlign w:val="center"/>
          </w:tcPr>
          <w:p>
            <w:pPr>
              <w:keepNext w:val="0"/>
              <w:keepLines w:val="0"/>
              <w:widowControl w:val="0"/>
              <w:suppressLineNumbers w:val="0"/>
              <w:shd w:val="clear" w:color="auto" w:fill="FFFFFF"/>
              <w:autoSpaceDN w:val="0"/>
              <w:snapToGrid w:val="0"/>
              <w:spacing w:before="0" w:beforeAutospacing="0" w:after="0" w:afterAutospacing="0" w:line="180" w:lineRule="atLeast"/>
              <w:ind w:left="0" w:right="0"/>
              <w:jc w:val="center"/>
              <w:textAlignment w:val="bottom"/>
              <w:rPr>
                <w:rFonts w:hint="default" w:ascii="宋体" w:hAnsi="宋体" w:eastAsia="宋体" w:cs="宋体"/>
                <w:sz w:val="24"/>
                <w:szCs w:val="24"/>
                <w:highlight w:val="none"/>
                <w:shd w:val="clear" w:color="auto" w:fill="FFFFFF"/>
              </w:rPr>
            </w:pPr>
            <w:r>
              <w:rPr>
                <w:rFonts w:hint="eastAsia" w:ascii="宋体" w:hAnsi="宋体" w:eastAsia="宋体" w:cs="宋体"/>
                <w:sz w:val="24"/>
                <w:szCs w:val="24"/>
                <w:highlight w:val="none"/>
                <w:shd w:val="clear" w:color="auto" w:fill="FFFFFF"/>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32" w:type="dxa"/>
            <w:left w:w="64" w:type="dxa"/>
            <w:bottom w:w="32" w:type="dxa"/>
            <w:right w:w="64" w:type="dxa"/>
          </w:tblCellMar>
        </w:tblPrEx>
        <w:trPr>
          <w:gridAfter w:val="1"/>
          <w:wAfter w:w="1" w:type="dxa"/>
          <w:jc w:val="center"/>
        </w:trPr>
        <w:tc>
          <w:tcPr>
            <w:tcW w:w="1247" w:type="dxa"/>
            <w:vMerge w:val="continue"/>
            <w:tcBorders>
              <w:tl2br w:val="nil"/>
              <w:tr2bl w:val="nil"/>
            </w:tcBorders>
            <w:vAlign w:val="center"/>
          </w:tcPr>
          <w:p>
            <w:pPr>
              <w:keepNext w:val="0"/>
              <w:keepLines w:val="0"/>
              <w:widowControl/>
              <w:suppressLineNumbers w:val="0"/>
              <w:spacing w:before="0" w:beforeAutospacing="0" w:afterAutospacing="0"/>
              <w:ind w:left="0" w:right="0"/>
              <w:rPr>
                <w:rFonts w:hint="eastAsia" w:ascii="宋体" w:hAnsi="宋体" w:eastAsia="宋体" w:cs="宋体"/>
                <w:sz w:val="24"/>
                <w:szCs w:val="24"/>
                <w:highlight w:val="none"/>
              </w:rPr>
            </w:pPr>
          </w:p>
        </w:tc>
        <w:tc>
          <w:tcPr>
            <w:tcW w:w="3505" w:type="dxa"/>
            <w:vAlign w:val="center"/>
          </w:tcPr>
          <w:p>
            <w:pPr>
              <w:keepNext w:val="0"/>
              <w:keepLines w:val="0"/>
              <w:widowControl w:val="0"/>
              <w:numPr>
                <w:ilvl w:val="0"/>
                <w:numId w:val="2"/>
              </w:numPr>
              <w:suppressLineNumbers w:val="0"/>
              <w:shd w:val="clear" w:color="auto" w:fill="FFFFFF"/>
              <w:snapToGrid w:val="0"/>
              <w:spacing w:before="0" w:beforeAutospacing="0" w:after="0" w:afterAutospacing="0" w:line="180" w:lineRule="atLeast"/>
              <w:ind w:left="425" w:leftChars="0" w:right="0" w:hanging="425" w:firstLineChars="0"/>
              <w:jc w:val="left"/>
              <w:textAlignment w:val="bottom"/>
              <w:rPr>
                <w:rFonts w:hint="eastAsia" w:ascii="宋体" w:hAnsi="宋体" w:eastAsia="宋体" w:cs="宋体"/>
                <w:bCs/>
                <w:sz w:val="24"/>
                <w:szCs w:val="24"/>
                <w:highlight w:val="none"/>
                <w:shd w:val="clear" w:color="auto" w:fill="FFFFFF"/>
              </w:rPr>
            </w:pPr>
            <w:r>
              <w:rPr>
                <w:rFonts w:hint="eastAsia" w:ascii="宋体" w:hAnsi="宋体" w:eastAsia="宋体" w:cs="宋体"/>
                <w:bCs/>
                <w:sz w:val="24"/>
                <w:szCs w:val="24"/>
                <w:highlight w:val="none"/>
                <w:shd w:val="clear" w:color="auto" w:fill="FFFFFF"/>
                <w:lang w:val="en-US" w:eastAsia="zh-CN"/>
              </w:rPr>
              <w:t>细颗粒物（</w:t>
            </w:r>
            <w:r>
              <w:rPr>
                <w:rFonts w:hint="eastAsia" w:ascii="宋体" w:hAnsi="宋体" w:eastAsia="宋体" w:cs="宋体"/>
                <w:bCs/>
                <w:sz w:val="24"/>
                <w:szCs w:val="24"/>
                <w:highlight w:val="none"/>
                <w:shd w:val="clear" w:color="auto" w:fill="FFFFFF"/>
              </w:rPr>
              <w:t>PM</w:t>
            </w:r>
            <w:r>
              <w:rPr>
                <w:rFonts w:hint="eastAsia" w:ascii="宋体" w:hAnsi="宋体" w:eastAsia="宋体" w:cs="宋体"/>
                <w:bCs/>
                <w:sz w:val="24"/>
                <w:szCs w:val="24"/>
                <w:highlight w:val="none"/>
                <w:shd w:val="clear" w:color="auto" w:fill="FFFFFF"/>
                <w:vertAlign w:val="subscript"/>
              </w:rPr>
              <w:t>2.5</w:t>
            </w:r>
            <w:r>
              <w:rPr>
                <w:rFonts w:hint="eastAsia" w:ascii="宋体" w:hAnsi="宋体" w:eastAsia="宋体" w:cs="宋体"/>
                <w:bCs/>
                <w:sz w:val="24"/>
                <w:szCs w:val="24"/>
                <w:highlight w:val="none"/>
                <w:shd w:val="clear" w:color="auto" w:fill="FFFFFF"/>
                <w:lang w:eastAsia="zh-CN"/>
              </w:rPr>
              <w:t>）</w:t>
            </w:r>
            <w:r>
              <w:rPr>
                <w:rFonts w:hint="eastAsia" w:ascii="宋体" w:hAnsi="宋体" w:eastAsia="宋体" w:cs="宋体"/>
                <w:bCs/>
                <w:sz w:val="24"/>
                <w:szCs w:val="24"/>
                <w:highlight w:val="none"/>
                <w:shd w:val="clear" w:color="auto" w:fill="FFFFFF"/>
              </w:rPr>
              <w:t>年均浓度</w:t>
            </w:r>
          </w:p>
        </w:tc>
        <w:tc>
          <w:tcPr>
            <w:tcW w:w="907" w:type="dxa"/>
            <w:vAlign w:val="center"/>
          </w:tcPr>
          <w:p>
            <w:pPr>
              <w:keepNext w:val="0"/>
              <w:keepLines w:val="0"/>
              <w:widowControl w:val="0"/>
              <w:suppressLineNumbers w:val="0"/>
              <w:shd w:val="clear" w:color="auto" w:fill="FFFFFF"/>
              <w:autoSpaceDN w:val="0"/>
              <w:snapToGrid w:val="0"/>
              <w:spacing w:before="0" w:beforeAutospacing="0" w:after="0" w:afterAutospacing="0" w:line="180" w:lineRule="atLeast"/>
              <w:ind w:left="0" w:right="0"/>
              <w:jc w:val="center"/>
              <w:textAlignment w:val="bottom"/>
              <w:rPr>
                <w:rFonts w:hint="default" w:ascii="宋体" w:hAnsi="宋体" w:eastAsia="宋体" w:cs="宋体"/>
                <w:bCs/>
                <w:sz w:val="24"/>
                <w:szCs w:val="24"/>
                <w:highlight w:val="none"/>
                <w:shd w:val="clear" w:color="auto" w:fill="FFFFFF"/>
              </w:rPr>
            </w:pPr>
            <w:r>
              <w:rPr>
                <w:rFonts w:hint="eastAsia" w:ascii="宋体" w:hAnsi="宋体" w:eastAsia="宋体" w:cs="宋体"/>
                <w:bCs/>
                <w:sz w:val="24"/>
                <w:szCs w:val="24"/>
                <w:highlight w:val="none"/>
                <w:shd w:val="clear" w:color="auto" w:fill="FFFFFF"/>
              </w:rPr>
              <w:t>微克/</w:t>
            </w:r>
          </w:p>
          <w:p>
            <w:pPr>
              <w:keepNext w:val="0"/>
              <w:keepLines w:val="0"/>
              <w:widowControl w:val="0"/>
              <w:suppressLineNumbers w:val="0"/>
              <w:shd w:val="clear" w:color="auto" w:fill="FFFFFF"/>
              <w:autoSpaceDN w:val="0"/>
              <w:snapToGrid w:val="0"/>
              <w:spacing w:before="0" w:beforeAutospacing="0" w:after="0" w:afterAutospacing="0" w:line="180" w:lineRule="atLeast"/>
              <w:ind w:left="0" w:right="0"/>
              <w:jc w:val="center"/>
              <w:textAlignment w:val="bottom"/>
              <w:rPr>
                <w:rFonts w:hint="default" w:ascii="宋体" w:hAnsi="宋体" w:eastAsia="宋体" w:cs="宋体"/>
                <w:bCs/>
                <w:sz w:val="24"/>
                <w:szCs w:val="24"/>
                <w:highlight w:val="none"/>
                <w:shd w:val="clear" w:color="auto" w:fill="FFFFFF"/>
              </w:rPr>
            </w:pPr>
            <w:r>
              <w:rPr>
                <w:rFonts w:hint="eastAsia" w:ascii="宋体" w:hAnsi="宋体" w:eastAsia="宋体" w:cs="宋体"/>
                <w:bCs/>
                <w:sz w:val="24"/>
                <w:szCs w:val="24"/>
                <w:highlight w:val="none"/>
                <w:shd w:val="clear" w:color="auto" w:fill="FFFFFF"/>
              </w:rPr>
              <w:t>立方米</w:t>
            </w:r>
          </w:p>
        </w:tc>
        <w:tc>
          <w:tcPr>
            <w:tcW w:w="986" w:type="dxa"/>
            <w:vAlign w:val="center"/>
          </w:tcPr>
          <w:p>
            <w:pPr>
              <w:keepNext w:val="0"/>
              <w:keepLines w:val="0"/>
              <w:widowControl w:val="0"/>
              <w:suppressLineNumbers w:val="0"/>
              <w:shd w:val="clear" w:color="auto" w:fill="FFFFFF"/>
              <w:autoSpaceDN w:val="0"/>
              <w:snapToGrid w:val="0"/>
              <w:spacing w:before="0" w:beforeAutospacing="0" w:after="0" w:afterAutospacing="0" w:line="180" w:lineRule="atLeast"/>
              <w:ind w:left="0" w:right="0"/>
              <w:jc w:val="center"/>
              <w:textAlignment w:val="bottom"/>
              <w:rPr>
                <w:rFonts w:hint="default" w:ascii="宋体" w:hAnsi="宋体" w:eastAsia="宋体" w:cs="宋体"/>
                <w:bCs/>
                <w:sz w:val="24"/>
                <w:szCs w:val="24"/>
                <w:highlight w:val="none"/>
                <w:shd w:val="clear" w:color="auto" w:fill="FFFFFF"/>
                <w:lang w:val="en-US" w:eastAsia="zh-CN"/>
              </w:rPr>
            </w:pPr>
            <w:r>
              <w:rPr>
                <w:rFonts w:hint="eastAsia" w:ascii="宋体" w:hAnsi="宋体" w:eastAsia="宋体" w:cs="宋体"/>
                <w:sz w:val="24"/>
                <w:szCs w:val="24"/>
                <w:highlight w:val="none"/>
                <w:shd w:val="clear" w:color="auto" w:fill="FFFFFF"/>
                <w:lang w:val="en-US" w:eastAsia="zh-CN"/>
              </w:rPr>
              <w:t>10.8</w:t>
            </w:r>
          </w:p>
        </w:tc>
        <w:tc>
          <w:tcPr>
            <w:tcW w:w="1393" w:type="dxa"/>
            <w:vAlign w:val="center"/>
          </w:tcPr>
          <w:p>
            <w:pPr>
              <w:keepNext w:val="0"/>
              <w:keepLines w:val="0"/>
              <w:widowControl w:val="0"/>
              <w:suppressLineNumbers w:val="0"/>
              <w:shd w:val="clear" w:color="auto" w:fill="FFFFFF"/>
              <w:autoSpaceDN w:val="0"/>
              <w:snapToGrid w:val="0"/>
              <w:spacing w:before="0" w:beforeAutospacing="0" w:after="0" w:afterAutospacing="0" w:line="180" w:lineRule="atLeast"/>
              <w:ind w:left="0" w:right="0"/>
              <w:jc w:val="center"/>
              <w:textAlignment w:val="bottom"/>
              <w:rPr>
                <w:rFonts w:hint="default" w:ascii="宋体" w:hAnsi="宋体" w:eastAsia="宋体" w:cs="宋体"/>
                <w:sz w:val="24"/>
                <w:szCs w:val="24"/>
                <w:highlight w:val="none"/>
                <w:shd w:val="clear" w:color="auto" w:fill="FFFFFF"/>
                <w:lang w:val="en-US" w:eastAsia="zh-CN"/>
              </w:rPr>
            </w:pPr>
            <w:r>
              <w:rPr>
                <w:rFonts w:hint="eastAsia" w:ascii="宋体" w:hAnsi="宋体" w:eastAsia="宋体" w:cs="宋体"/>
                <w:sz w:val="24"/>
                <w:szCs w:val="24"/>
                <w:highlight w:val="none"/>
                <w:shd w:val="clear" w:color="auto" w:fill="FFFFFF"/>
              </w:rPr>
              <w:t>完成</w:t>
            </w:r>
            <w:r>
              <w:rPr>
                <w:rFonts w:hint="eastAsia" w:ascii="宋体" w:hAnsi="宋体" w:eastAsia="宋体" w:cs="宋体"/>
                <w:sz w:val="24"/>
                <w:szCs w:val="24"/>
                <w:highlight w:val="none"/>
                <w:shd w:val="clear" w:color="auto" w:fill="FFFFFF"/>
                <w:lang w:val="en-US" w:eastAsia="zh-CN"/>
              </w:rPr>
              <w:t>市</w:t>
            </w:r>
            <w:r>
              <w:rPr>
                <w:rFonts w:hint="eastAsia" w:ascii="宋体" w:hAnsi="宋体" w:eastAsia="宋体" w:cs="宋体"/>
                <w:sz w:val="24"/>
                <w:szCs w:val="24"/>
                <w:highlight w:val="none"/>
                <w:shd w:val="clear" w:color="auto" w:fill="FFFFFF"/>
              </w:rPr>
              <w:t>下达目标</w:t>
            </w:r>
          </w:p>
        </w:tc>
        <w:tc>
          <w:tcPr>
            <w:tcW w:w="882" w:type="dxa"/>
            <w:vAlign w:val="center"/>
          </w:tcPr>
          <w:p>
            <w:pPr>
              <w:keepNext w:val="0"/>
              <w:keepLines w:val="0"/>
              <w:widowControl w:val="0"/>
              <w:suppressLineNumbers w:val="0"/>
              <w:shd w:val="clear" w:color="auto" w:fill="FFFFFF"/>
              <w:autoSpaceDN w:val="0"/>
              <w:snapToGrid w:val="0"/>
              <w:spacing w:before="0" w:beforeAutospacing="0" w:after="0" w:afterAutospacing="0" w:line="180" w:lineRule="atLeast"/>
              <w:ind w:left="0" w:right="0"/>
              <w:jc w:val="center"/>
              <w:textAlignment w:val="bottom"/>
              <w:rPr>
                <w:rFonts w:hint="default" w:ascii="宋体" w:hAnsi="宋体" w:eastAsia="宋体" w:cs="宋体"/>
                <w:bCs/>
                <w:sz w:val="24"/>
                <w:szCs w:val="24"/>
                <w:highlight w:val="none"/>
                <w:shd w:val="clear" w:color="auto" w:fill="FFFFFF"/>
              </w:rPr>
            </w:pPr>
            <w:r>
              <w:rPr>
                <w:rFonts w:hint="eastAsia" w:ascii="宋体" w:hAnsi="宋体" w:eastAsia="宋体" w:cs="宋体"/>
                <w:bCs/>
                <w:sz w:val="24"/>
                <w:szCs w:val="24"/>
                <w:highlight w:val="none"/>
                <w:shd w:val="clear" w:color="auto" w:fill="FFFFFF"/>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32" w:type="dxa"/>
            <w:left w:w="64" w:type="dxa"/>
            <w:bottom w:w="32" w:type="dxa"/>
            <w:right w:w="64" w:type="dxa"/>
          </w:tblCellMar>
        </w:tblPrEx>
        <w:trPr>
          <w:gridAfter w:val="1"/>
          <w:wAfter w:w="1" w:type="dxa"/>
          <w:jc w:val="center"/>
        </w:trPr>
        <w:tc>
          <w:tcPr>
            <w:tcW w:w="1247" w:type="dxa"/>
            <w:vMerge w:val="continue"/>
            <w:tcBorders>
              <w:tl2br w:val="nil"/>
              <w:tr2bl w:val="nil"/>
            </w:tcBorders>
            <w:vAlign w:val="center"/>
          </w:tcPr>
          <w:p>
            <w:pPr>
              <w:keepNext w:val="0"/>
              <w:keepLines w:val="0"/>
              <w:widowControl/>
              <w:suppressLineNumbers w:val="0"/>
              <w:spacing w:before="0" w:beforeAutospacing="0" w:afterAutospacing="0"/>
              <w:ind w:left="0" w:right="0"/>
              <w:rPr>
                <w:rFonts w:hint="eastAsia" w:ascii="宋体" w:hAnsi="宋体" w:eastAsia="宋体" w:cs="宋体"/>
                <w:sz w:val="24"/>
                <w:szCs w:val="24"/>
                <w:highlight w:val="none"/>
              </w:rPr>
            </w:pPr>
          </w:p>
        </w:tc>
        <w:tc>
          <w:tcPr>
            <w:tcW w:w="3505" w:type="dxa"/>
            <w:tcBorders>
              <w:tl2br w:val="nil"/>
              <w:tr2bl w:val="nil"/>
            </w:tcBorders>
            <w:vAlign w:val="center"/>
          </w:tcPr>
          <w:p>
            <w:pPr>
              <w:keepNext w:val="0"/>
              <w:keepLines w:val="0"/>
              <w:widowControl w:val="0"/>
              <w:numPr>
                <w:ilvl w:val="0"/>
                <w:numId w:val="2"/>
              </w:numPr>
              <w:suppressLineNumbers w:val="0"/>
              <w:shd w:val="clear" w:color="auto" w:fill="FFFFFF"/>
              <w:snapToGrid w:val="0"/>
              <w:spacing w:before="0" w:beforeAutospacing="0" w:after="0" w:afterAutospacing="0" w:line="180" w:lineRule="atLeast"/>
              <w:ind w:left="425" w:leftChars="0" w:right="0" w:rightChars="0" w:hanging="425" w:firstLineChars="0"/>
              <w:jc w:val="left"/>
              <w:textAlignment w:val="bottom"/>
              <w:rPr>
                <w:rFonts w:hint="eastAsia" w:ascii="宋体" w:hAnsi="宋体" w:eastAsia="宋体" w:cs="宋体"/>
                <w:bCs/>
                <w:sz w:val="24"/>
                <w:szCs w:val="24"/>
                <w:highlight w:val="none"/>
                <w:shd w:val="clear" w:color="auto" w:fill="FFFFFF"/>
              </w:rPr>
            </w:pPr>
            <w:r>
              <w:rPr>
                <w:rFonts w:hint="eastAsia" w:ascii="宋体" w:hAnsi="宋体" w:eastAsia="宋体" w:cs="宋体"/>
                <w:bCs/>
                <w:sz w:val="24"/>
                <w:szCs w:val="24"/>
                <w:highlight w:val="none"/>
                <w:shd w:val="clear" w:color="auto" w:fill="FFFFFF"/>
              </w:rPr>
              <w:t>地表水</w:t>
            </w:r>
            <w:r>
              <w:rPr>
                <w:rFonts w:hint="eastAsia" w:ascii="宋体" w:hAnsi="宋体" w:eastAsia="宋体" w:cs="宋体"/>
                <w:bCs/>
                <w:sz w:val="24"/>
                <w:szCs w:val="24"/>
                <w:highlight w:val="none"/>
                <w:shd w:val="clear" w:color="auto" w:fill="FFFFFF"/>
                <w:lang w:val="en-US" w:eastAsia="zh-CN"/>
              </w:rPr>
              <w:t>优良</w:t>
            </w:r>
            <w:r>
              <w:rPr>
                <w:rFonts w:hint="eastAsia" w:ascii="宋体" w:hAnsi="宋体" w:eastAsia="宋体" w:cs="宋体"/>
                <w:bCs/>
                <w:sz w:val="24"/>
                <w:szCs w:val="24"/>
                <w:highlight w:val="none"/>
                <w:shd w:val="clear" w:color="auto" w:fill="FFFFFF"/>
              </w:rPr>
              <w:t>水体比例</w:t>
            </w:r>
            <w:r>
              <w:rPr>
                <w:rFonts w:hint="eastAsia" w:ascii="宋体" w:hAnsi="宋体" w:eastAsia="宋体" w:cs="宋体"/>
                <w:bCs/>
                <w:sz w:val="24"/>
                <w:szCs w:val="24"/>
                <w:highlight w:val="none"/>
                <w:shd w:val="clear" w:color="auto" w:fill="FFFFFF"/>
                <w:lang w:val="en-US" w:eastAsia="zh-CN"/>
              </w:rPr>
              <w:t xml:space="preserve"> </w:t>
            </w:r>
          </w:p>
        </w:tc>
        <w:tc>
          <w:tcPr>
            <w:tcW w:w="907" w:type="dxa"/>
            <w:tcBorders>
              <w:tl2br w:val="nil"/>
              <w:tr2bl w:val="nil"/>
            </w:tcBorders>
            <w:vAlign w:val="center"/>
          </w:tcPr>
          <w:p>
            <w:pPr>
              <w:keepNext w:val="0"/>
              <w:keepLines w:val="0"/>
              <w:widowControl w:val="0"/>
              <w:suppressLineNumbers w:val="0"/>
              <w:shd w:val="clear" w:color="auto" w:fill="FFFFFF"/>
              <w:autoSpaceDN w:val="0"/>
              <w:snapToGrid w:val="0"/>
              <w:spacing w:before="0" w:beforeAutospacing="0" w:after="0" w:afterAutospacing="0" w:line="180" w:lineRule="atLeast"/>
              <w:ind w:left="0" w:leftChars="0" w:right="0" w:rightChars="0"/>
              <w:jc w:val="center"/>
              <w:textAlignment w:val="bottom"/>
              <w:rPr>
                <w:rFonts w:hint="eastAsia" w:ascii="宋体" w:hAnsi="宋体" w:eastAsia="宋体" w:cs="宋体"/>
                <w:bCs/>
                <w:sz w:val="24"/>
                <w:szCs w:val="24"/>
                <w:highlight w:val="none"/>
                <w:shd w:val="clear" w:color="auto" w:fill="FFFFFF"/>
              </w:rPr>
            </w:pPr>
            <w:r>
              <w:rPr>
                <w:rFonts w:hint="eastAsia" w:ascii="宋体" w:hAnsi="宋体" w:eastAsia="宋体" w:cs="宋体"/>
                <w:bCs/>
                <w:sz w:val="24"/>
                <w:szCs w:val="24"/>
                <w:highlight w:val="none"/>
                <w:shd w:val="clear" w:color="auto" w:fill="FFFFFF"/>
              </w:rPr>
              <w:t>%</w:t>
            </w:r>
          </w:p>
        </w:tc>
        <w:tc>
          <w:tcPr>
            <w:tcW w:w="2379" w:type="dxa"/>
            <w:gridSpan w:val="2"/>
            <w:tcBorders>
              <w:tl2br w:val="nil"/>
              <w:tr2bl w:val="nil"/>
            </w:tcBorders>
            <w:vAlign w:val="center"/>
          </w:tcPr>
          <w:p>
            <w:pPr>
              <w:keepNext w:val="0"/>
              <w:keepLines w:val="0"/>
              <w:widowControl w:val="0"/>
              <w:suppressLineNumbers w:val="0"/>
              <w:shd w:val="clear" w:color="auto" w:fill="FFFFFF"/>
              <w:autoSpaceDN w:val="0"/>
              <w:snapToGrid w:val="0"/>
              <w:spacing w:before="0" w:beforeAutospacing="0" w:after="0" w:afterAutospacing="0" w:line="180" w:lineRule="atLeast"/>
              <w:ind w:left="0" w:leftChars="0" w:right="0" w:rightChars="0"/>
              <w:jc w:val="center"/>
              <w:textAlignment w:val="bottom"/>
              <w:rPr>
                <w:rFonts w:hint="eastAsia" w:ascii="宋体" w:hAnsi="宋体" w:eastAsia="宋体" w:cs="宋体"/>
                <w:sz w:val="24"/>
                <w:szCs w:val="24"/>
                <w:highlight w:val="none"/>
                <w:shd w:val="clear" w:color="auto" w:fill="FFFFFF"/>
              </w:rPr>
            </w:pPr>
            <w:r>
              <w:rPr>
                <w:rFonts w:hint="eastAsia" w:ascii="宋体" w:hAnsi="宋体" w:eastAsia="宋体" w:cs="宋体"/>
                <w:sz w:val="24"/>
                <w:szCs w:val="24"/>
                <w:highlight w:val="none"/>
                <w:shd w:val="clear" w:color="auto" w:fill="FFFFFF"/>
                <w:lang w:val="en-US" w:eastAsia="zh-CN"/>
              </w:rPr>
              <w:t>100</w:t>
            </w:r>
          </w:p>
        </w:tc>
        <w:tc>
          <w:tcPr>
            <w:tcW w:w="882" w:type="dxa"/>
            <w:tcBorders>
              <w:tl2br w:val="nil"/>
              <w:tr2bl w:val="nil"/>
            </w:tcBorders>
            <w:vAlign w:val="center"/>
          </w:tcPr>
          <w:p>
            <w:pPr>
              <w:keepNext w:val="0"/>
              <w:keepLines w:val="0"/>
              <w:widowControl w:val="0"/>
              <w:suppressLineNumbers w:val="0"/>
              <w:shd w:val="clear" w:color="auto" w:fill="FFFFFF"/>
              <w:autoSpaceDN w:val="0"/>
              <w:snapToGrid w:val="0"/>
              <w:spacing w:before="0" w:beforeAutospacing="0" w:after="0" w:afterAutospacing="0" w:line="180" w:lineRule="atLeast"/>
              <w:ind w:left="0" w:right="0"/>
              <w:jc w:val="center"/>
              <w:textAlignment w:val="bottom"/>
              <w:rPr>
                <w:rFonts w:hint="eastAsia" w:ascii="宋体" w:hAnsi="宋体" w:eastAsia="宋体" w:cs="宋体"/>
                <w:bCs/>
                <w:sz w:val="24"/>
                <w:szCs w:val="24"/>
                <w:highlight w:val="none"/>
                <w:shd w:val="clear" w:color="auto" w:fill="FFFFFF"/>
              </w:rPr>
            </w:pPr>
            <w:r>
              <w:rPr>
                <w:rFonts w:hint="eastAsia" w:ascii="宋体" w:hAnsi="宋体" w:eastAsia="宋体" w:cs="宋体"/>
                <w:bCs/>
                <w:sz w:val="24"/>
                <w:szCs w:val="24"/>
                <w:highlight w:val="none"/>
                <w:shd w:val="clear" w:color="auto" w:fill="FFFFFF"/>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32" w:type="dxa"/>
            <w:left w:w="64" w:type="dxa"/>
            <w:bottom w:w="32" w:type="dxa"/>
            <w:right w:w="64" w:type="dxa"/>
          </w:tblCellMar>
        </w:tblPrEx>
        <w:trPr>
          <w:gridAfter w:val="1"/>
          <w:wAfter w:w="1" w:type="dxa"/>
          <w:trHeight w:val="547" w:hRule="atLeast"/>
          <w:jc w:val="center"/>
        </w:trPr>
        <w:tc>
          <w:tcPr>
            <w:tcW w:w="1247" w:type="dxa"/>
            <w:vMerge w:val="continue"/>
            <w:tcBorders>
              <w:tl2br w:val="nil"/>
              <w:tr2bl w:val="nil"/>
            </w:tcBorders>
            <w:vAlign w:val="center"/>
          </w:tcPr>
          <w:p>
            <w:pPr>
              <w:keepNext w:val="0"/>
              <w:keepLines w:val="0"/>
              <w:widowControl/>
              <w:suppressLineNumbers w:val="0"/>
              <w:spacing w:before="0" w:beforeAutospacing="0" w:afterAutospacing="0"/>
              <w:ind w:left="0" w:right="0"/>
              <w:rPr>
                <w:rFonts w:hint="eastAsia" w:ascii="宋体" w:hAnsi="宋体" w:eastAsia="宋体" w:cs="宋体"/>
                <w:sz w:val="24"/>
                <w:szCs w:val="24"/>
                <w:highlight w:val="none"/>
              </w:rPr>
            </w:pPr>
          </w:p>
        </w:tc>
        <w:tc>
          <w:tcPr>
            <w:tcW w:w="3505" w:type="dxa"/>
            <w:tcBorders>
              <w:tl2br w:val="nil"/>
              <w:tr2bl w:val="nil"/>
            </w:tcBorders>
            <w:vAlign w:val="center"/>
          </w:tcPr>
          <w:p>
            <w:pPr>
              <w:keepNext w:val="0"/>
              <w:keepLines w:val="0"/>
              <w:widowControl w:val="0"/>
              <w:numPr>
                <w:ilvl w:val="0"/>
                <w:numId w:val="2"/>
              </w:numPr>
              <w:suppressLineNumbers w:val="0"/>
              <w:shd w:val="clear" w:color="auto" w:fill="FFFFFF"/>
              <w:snapToGrid w:val="0"/>
              <w:spacing w:before="0" w:beforeAutospacing="0" w:after="0" w:afterAutospacing="0" w:line="180" w:lineRule="atLeast"/>
              <w:ind w:left="425" w:leftChars="0" w:right="0" w:rightChars="0" w:hanging="425" w:firstLineChars="0"/>
              <w:jc w:val="left"/>
              <w:textAlignment w:val="bottom"/>
              <w:rPr>
                <w:rFonts w:hint="eastAsia" w:ascii="宋体" w:hAnsi="宋体" w:eastAsia="宋体" w:cs="宋体"/>
                <w:bCs/>
                <w:sz w:val="24"/>
                <w:szCs w:val="24"/>
                <w:highlight w:val="none"/>
                <w:shd w:val="clear" w:color="auto" w:fill="FFFFFF"/>
              </w:rPr>
            </w:pPr>
            <w:r>
              <w:rPr>
                <w:rFonts w:hint="eastAsia" w:ascii="宋体" w:hAnsi="宋体" w:eastAsia="宋体" w:cs="宋体"/>
                <w:bCs/>
                <w:sz w:val="24"/>
                <w:szCs w:val="24"/>
                <w:highlight w:val="none"/>
                <w:shd w:val="clear" w:color="auto" w:fill="FFFFFF"/>
                <w:lang w:val="en-US" w:eastAsia="zh-CN"/>
              </w:rPr>
              <w:t>森林覆盖率</w:t>
            </w:r>
          </w:p>
        </w:tc>
        <w:tc>
          <w:tcPr>
            <w:tcW w:w="907" w:type="dxa"/>
            <w:tcBorders>
              <w:tl2br w:val="nil"/>
              <w:tr2bl w:val="nil"/>
            </w:tcBorders>
            <w:vAlign w:val="center"/>
          </w:tcPr>
          <w:p>
            <w:pPr>
              <w:keepNext w:val="0"/>
              <w:keepLines w:val="0"/>
              <w:widowControl/>
              <w:suppressLineNumbers w:val="0"/>
              <w:spacing w:before="0" w:beforeAutospacing="0" w:afterAutospacing="0"/>
              <w:ind w:left="0" w:right="0"/>
              <w:jc w:val="center"/>
              <w:rPr>
                <w:rFonts w:hint="eastAsia" w:ascii="宋体" w:hAnsi="宋体" w:eastAsia="宋体" w:cs="宋体"/>
                <w:bCs/>
                <w:sz w:val="24"/>
                <w:szCs w:val="24"/>
                <w:highlight w:val="none"/>
                <w:shd w:val="clear" w:color="auto" w:fill="FFFFFF"/>
                <w:lang w:eastAsia="zh-CN"/>
              </w:rPr>
            </w:pPr>
            <w:r>
              <w:rPr>
                <w:rFonts w:hint="eastAsia" w:ascii="宋体" w:hAnsi="宋体" w:eastAsia="宋体" w:cs="宋体"/>
                <w:sz w:val="24"/>
                <w:szCs w:val="24"/>
                <w:highlight w:val="none"/>
                <w:shd w:val="clear" w:color="auto" w:fill="FFFFFF"/>
                <w:lang w:val="en-US" w:eastAsia="zh-CN"/>
              </w:rPr>
              <w:t>%</w:t>
            </w:r>
          </w:p>
        </w:tc>
        <w:tc>
          <w:tcPr>
            <w:tcW w:w="2379" w:type="dxa"/>
            <w:gridSpan w:val="2"/>
            <w:tcBorders>
              <w:tl2br w:val="nil"/>
              <w:tr2bl w:val="nil"/>
            </w:tcBorders>
            <w:vAlign w:val="center"/>
          </w:tcPr>
          <w:p>
            <w:pPr>
              <w:keepNext w:val="0"/>
              <w:keepLines w:val="0"/>
              <w:widowControl w:val="0"/>
              <w:suppressLineNumbers w:val="0"/>
              <w:shd w:val="clear" w:color="auto" w:fill="FFFFFF"/>
              <w:autoSpaceDN w:val="0"/>
              <w:snapToGrid w:val="0"/>
              <w:spacing w:before="0" w:beforeAutospacing="0" w:after="0" w:afterAutospacing="0" w:line="180" w:lineRule="atLeast"/>
              <w:ind w:left="0" w:leftChars="0" w:right="0" w:rightChars="0"/>
              <w:jc w:val="center"/>
              <w:textAlignment w:val="bottom"/>
              <w:rPr>
                <w:rFonts w:hint="eastAsia" w:ascii="宋体" w:hAnsi="宋体" w:eastAsia="宋体" w:cs="宋体"/>
                <w:sz w:val="24"/>
                <w:szCs w:val="24"/>
                <w:highlight w:val="none"/>
                <w:shd w:val="clear" w:color="auto" w:fill="FFFFFF"/>
              </w:rPr>
            </w:pPr>
            <w:r>
              <w:rPr>
                <w:rFonts w:hint="eastAsia" w:ascii="宋体" w:hAnsi="宋体" w:eastAsia="宋体" w:cs="宋体"/>
                <w:sz w:val="24"/>
                <w:szCs w:val="24"/>
                <w:highlight w:val="none"/>
                <w:shd w:val="clear" w:color="auto" w:fill="FFFFFF"/>
              </w:rPr>
              <w:t>完成省</w:t>
            </w:r>
            <w:r>
              <w:rPr>
                <w:rFonts w:hint="eastAsia" w:ascii="宋体" w:hAnsi="宋体" w:eastAsia="宋体" w:cs="宋体"/>
                <w:sz w:val="24"/>
                <w:szCs w:val="24"/>
                <w:highlight w:val="none"/>
                <w:shd w:val="clear" w:color="auto" w:fill="FFFFFF"/>
                <w:lang w:eastAsia="zh-CN"/>
              </w:rPr>
              <w:t>、</w:t>
            </w:r>
            <w:r>
              <w:rPr>
                <w:rFonts w:hint="eastAsia" w:ascii="宋体" w:hAnsi="宋体" w:eastAsia="宋体" w:cs="宋体"/>
                <w:sz w:val="24"/>
                <w:szCs w:val="24"/>
                <w:highlight w:val="none"/>
                <w:shd w:val="clear" w:color="auto" w:fill="FFFFFF"/>
                <w:lang w:val="en-US" w:eastAsia="zh-CN"/>
              </w:rPr>
              <w:t>市</w:t>
            </w:r>
            <w:r>
              <w:rPr>
                <w:rFonts w:hint="eastAsia" w:ascii="宋体" w:hAnsi="宋体" w:eastAsia="宋体" w:cs="宋体"/>
                <w:sz w:val="24"/>
                <w:szCs w:val="24"/>
                <w:highlight w:val="none"/>
                <w:shd w:val="clear" w:color="auto" w:fill="FFFFFF"/>
              </w:rPr>
              <w:t>下达目标</w:t>
            </w:r>
          </w:p>
        </w:tc>
        <w:tc>
          <w:tcPr>
            <w:tcW w:w="882" w:type="dxa"/>
            <w:tcBorders>
              <w:tl2br w:val="nil"/>
              <w:tr2bl w:val="nil"/>
            </w:tcBorders>
            <w:vAlign w:val="center"/>
          </w:tcPr>
          <w:p>
            <w:pPr>
              <w:keepNext w:val="0"/>
              <w:keepLines w:val="0"/>
              <w:widowControl w:val="0"/>
              <w:suppressLineNumbers w:val="0"/>
              <w:shd w:val="clear" w:color="auto" w:fill="FFFFFF"/>
              <w:autoSpaceDN w:val="0"/>
              <w:snapToGrid w:val="0"/>
              <w:spacing w:before="0" w:beforeAutospacing="0" w:after="0" w:afterAutospacing="0" w:line="180" w:lineRule="atLeast"/>
              <w:ind w:left="0" w:right="0"/>
              <w:jc w:val="center"/>
              <w:textAlignment w:val="bottom"/>
              <w:rPr>
                <w:rFonts w:hint="eastAsia" w:ascii="宋体" w:hAnsi="宋体" w:eastAsia="宋体" w:cs="宋体"/>
                <w:bCs/>
                <w:sz w:val="24"/>
                <w:szCs w:val="24"/>
                <w:highlight w:val="none"/>
                <w:shd w:val="clear" w:color="auto" w:fill="FFFFFF"/>
              </w:rPr>
            </w:pPr>
            <w:r>
              <w:rPr>
                <w:rFonts w:hint="eastAsia" w:ascii="宋体" w:hAnsi="宋体" w:eastAsia="宋体" w:cs="宋体"/>
                <w:sz w:val="24"/>
                <w:szCs w:val="24"/>
                <w:highlight w:val="none"/>
                <w:shd w:val="clear" w:color="auto" w:fill="FFFFFF"/>
              </w:rPr>
              <w:t>约束性</w:t>
            </w:r>
          </w:p>
        </w:tc>
      </w:tr>
    </w:tbl>
    <w:p>
      <w:pPr>
        <w:pStyle w:val="28"/>
        <w:keepNext/>
        <w:keepLines/>
        <w:pageBreakBefore w:val="0"/>
        <w:shd w:val="clear" w:color="000000" w:fill="FFFFFF"/>
        <w:tabs>
          <w:tab w:val="left" w:pos="3119"/>
        </w:tabs>
        <w:kinsoku/>
        <w:wordWrap/>
        <w:overflowPunct/>
        <w:topLinePunct w:val="0"/>
        <w:autoSpaceDE/>
        <w:autoSpaceDN/>
        <w:bidi w:val="0"/>
        <w:adjustRightInd/>
        <w:snapToGrid/>
        <w:spacing w:before="0" w:beforeAutospacing="0" w:afterAutospacing="0" w:line="578" w:lineRule="exact"/>
        <w:ind w:firstLine="0" w:firstLineChars="0"/>
        <w:jc w:val="center"/>
        <w:textAlignment w:val="auto"/>
        <w:outlineLvl w:val="1"/>
        <w:rPr>
          <w:rFonts w:hint="eastAsia" w:eastAsia="楷体_GB2312"/>
          <w:color w:val="auto"/>
          <w:highlight w:val="none"/>
          <w:lang w:val="en-US" w:eastAsia="zh-CN"/>
        </w:rPr>
      </w:pPr>
      <w:bookmarkStart w:id="189" w:name="_Toc23282"/>
      <w:bookmarkStart w:id="190" w:name="_Toc8606"/>
      <w:bookmarkStart w:id="191" w:name="_Toc9874"/>
      <w:bookmarkStart w:id="192" w:name="_Toc1285"/>
      <w:bookmarkStart w:id="193" w:name="_Toc12092"/>
      <w:bookmarkStart w:id="194" w:name="_Toc11445"/>
      <w:bookmarkStart w:id="195" w:name="_Toc13242"/>
      <w:bookmarkStart w:id="196" w:name="_Toc16177"/>
      <w:bookmarkStart w:id="197" w:name="_Toc27938"/>
      <w:bookmarkStart w:id="198" w:name="_Toc30570"/>
      <w:bookmarkStart w:id="199" w:name="_Toc15214"/>
      <w:bookmarkStart w:id="200" w:name="_Toc7156"/>
      <w:bookmarkStart w:id="201" w:name="_Toc32270"/>
      <w:bookmarkStart w:id="202" w:name="_Toc27452"/>
      <w:bookmarkStart w:id="203" w:name="_Toc200633867"/>
      <w:bookmarkStart w:id="204" w:name="_Toc201136789"/>
      <w:bookmarkStart w:id="205" w:name="_Toc1722"/>
      <w:r>
        <w:rPr>
          <w:rFonts w:hint="eastAsia"/>
          <w:color w:val="auto"/>
          <w:highlight w:val="none"/>
        </w:rPr>
        <w:t>第五节</w:t>
      </w:r>
      <w:r>
        <w:rPr>
          <w:color w:val="auto"/>
          <w:highlight w:val="none"/>
        </w:rPr>
        <w:t xml:space="preserve"> </w:t>
      </w:r>
      <w:r>
        <w:rPr>
          <w:rFonts w:hint="eastAsia"/>
          <w:color w:val="auto"/>
          <w:highlight w:val="none"/>
        </w:rPr>
        <w:t>空间布局</w:t>
      </w:r>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p>
    <w:p>
      <w:pPr>
        <w:pStyle w:val="27"/>
        <w:pageBreakBefore w:val="0"/>
        <w:kinsoku/>
        <w:wordWrap/>
        <w:overflowPunct/>
        <w:topLinePunct w:val="0"/>
        <w:autoSpaceDE/>
        <w:autoSpaceDN/>
        <w:bidi w:val="0"/>
        <w:adjustRightInd/>
        <w:snapToGrid/>
        <w:spacing w:before="0" w:beforeAutospacing="0" w:after="0" w:afterAutospacing="0" w:line="578" w:lineRule="exact"/>
        <w:ind w:firstLine="640" w:firstLineChars="200"/>
        <w:textAlignment w:val="auto"/>
        <w:rPr>
          <w:highlight w:val="none"/>
        </w:rPr>
      </w:pPr>
      <w:bookmarkStart w:id="206" w:name="_Toc201215982"/>
      <w:bookmarkStart w:id="207" w:name="_Toc201136791"/>
      <w:bookmarkStart w:id="208" w:name="_Toc200633869"/>
      <w:bookmarkStart w:id="209" w:name="_Toc200106680"/>
      <w:bookmarkStart w:id="210" w:name="_Hlk200588785"/>
      <w:r>
        <w:rPr>
          <w:rFonts w:hint="eastAsia" w:ascii="Times New Roman" w:hAnsi="Times New Roman" w:eastAsia="仿宋_GB2312" w:cs="仿宋_GB2312"/>
          <w:color w:val="auto"/>
          <w:sz w:val="32"/>
          <w:szCs w:val="32"/>
          <w:highlight w:val="none"/>
          <w:shd w:val="clear" w:fill="FFFFFF"/>
          <w:lang w:eastAsia="zh-CN"/>
        </w:rPr>
        <w:t>以增强自贸</w:t>
      </w:r>
      <w:r>
        <w:rPr>
          <w:rFonts w:hint="eastAsia" w:ascii="Times New Roman" w:hAnsi="Times New Roman" w:eastAsia="仿宋_GB2312" w:cs="仿宋_GB2312"/>
          <w:color w:val="auto"/>
          <w:sz w:val="32"/>
          <w:szCs w:val="32"/>
          <w:highlight w:val="none"/>
          <w:shd w:val="clear" w:fill="FFFFFF"/>
          <w:lang w:val="en-US" w:eastAsia="zh-CN"/>
        </w:rPr>
        <w:t>港门户枢纽</w:t>
      </w:r>
      <w:r>
        <w:rPr>
          <w:rFonts w:hint="eastAsia" w:ascii="Times New Roman" w:hAnsi="Times New Roman" w:eastAsia="仿宋_GB2312" w:cs="仿宋_GB2312"/>
          <w:color w:val="auto"/>
          <w:sz w:val="32"/>
          <w:szCs w:val="32"/>
          <w:highlight w:val="none"/>
          <w:shd w:val="clear" w:fill="FFFFFF"/>
          <w:lang w:eastAsia="zh-CN"/>
        </w:rPr>
        <w:t>功能</w:t>
      </w:r>
      <w:r>
        <w:rPr>
          <w:rFonts w:hint="eastAsia" w:ascii="Times New Roman" w:hAnsi="Times New Roman" w:eastAsia="仿宋_GB2312" w:cs="仿宋_GB2312"/>
          <w:color w:val="auto"/>
          <w:sz w:val="32"/>
          <w:szCs w:val="32"/>
          <w:highlight w:val="none"/>
          <w:shd w:val="clear" w:fill="FFFFFF"/>
          <w:lang w:val="en-US" w:eastAsia="zh-CN"/>
        </w:rPr>
        <w:t>为目标</w:t>
      </w:r>
      <w:r>
        <w:rPr>
          <w:rFonts w:hint="eastAsia" w:ascii="Times New Roman" w:hAnsi="Times New Roman" w:eastAsia="仿宋_GB2312" w:cs="仿宋_GB2312"/>
          <w:color w:val="auto"/>
          <w:sz w:val="32"/>
          <w:szCs w:val="32"/>
          <w:highlight w:val="none"/>
          <w:shd w:val="clear" w:fill="FFFFFF"/>
          <w:lang w:eastAsia="zh-CN"/>
        </w:rPr>
        <w:t>，</w:t>
      </w:r>
      <w:r>
        <w:rPr>
          <w:rFonts w:hint="eastAsia" w:ascii="Times New Roman" w:hAnsi="Times New Roman" w:eastAsia="仿宋_GB2312" w:cs="仿宋_GB2312"/>
          <w:color w:val="auto"/>
          <w:sz w:val="32"/>
          <w:szCs w:val="32"/>
          <w:highlight w:val="none"/>
          <w:shd w:val="clear" w:fill="FFFFFF"/>
          <w:lang w:val="en-US" w:eastAsia="zh-CN"/>
        </w:rPr>
        <w:t>以</w:t>
      </w:r>
      <w:r>
        <w:rPr>
          <w:rFonts w:hint="eastAsia" w:ascii="Times New Roman" w:hAnsi="Times New Roman" w:eastAsia="仿宋_GB2312" w:cs="仿宋_GB2312"/>
          <w:color w:val="auto"/>
          <w:sz w:val="32"/>
          <w:szCs w:val="32"/>
          <w:highlight w:val="none"/>
          <w:shd w:val="clear" w:fill="FFFFFF"/>
          <w:lang w:eastAsia="zh-CN"/>
        </w:rPr>
        <w:t>强化陆海统筹为关键，以培育开放新增长极、拓展战略空间为重点，</w:t>
      </w:r>
      <w:r>
        <w:rPr>
          <w:rFonts w:hint="eastAsia" w:ascii="Times New Roman" w:hAnsi="Times New Roman" w:eastAsia="仿宋_GB2312" w:cs="仿宋_GB2312"/>
          <w:color w:val="auto"/>
          <w:sz w:val="32"/>
          <w:szCs w:val="32"/>
          <w:highlight w:val="none"/>
          <w:shd w:val="clear" w:fill="FFFFFF"/>
          <w:lang w:val="en-US" w:eastAsia="zh-CN"/>
        </w:rPr>
        <w:t>构建</w:t>
      </w:r>
      <w:r>
        <w:rPr>
          <w:rFonts w:hint="eastAsia" w:ascii="Times New Roman" w:hAnsi="Times New Roman" w:eastAsia="仿宋_GB2312" w:cs="仿宋_GB2312"/>
          <w:color w:val="auto"/>
          <w:sz w:val="32"/>
          <w:szCs w:val="32"/>
          <w:highlight w:val="none"/>
          <w:shd w:val="clear" w:fill="FFFFFF"/>
          <w:lang w:eastAsia="zh-CN"/>
        </w:rPr>
        <w:t>“三核引领、三轴联动、三区融合”的空间</w:t>
      </w:r>
      <w:r>
        <w:rPr>
          <w:rFonts w:hint="eastAsia" w:ascii="Times New Roman" w:hAnsi="Times New Roman" w:eastAsia="仿宋_GB2312" w:cs="仿宋_GB2312"/>
          <w:color w:val="auto"/>
          <w:sz w:val="32"/>
          <w:szCs w:val="32"/>
          <w:highlight w:val="none"/>
          <w:shd w:val="clear" w:fill="FFFFFF"/>
          <w:lang w:val="en-US" w:eastAsia="zh-CN"/>
        </w:rPr>
        <w:t>布局</w:t>
      </w:r>
      <w:r>
        <w:rPr>
          <w:rFonts w:hint="eastAsia" w:ascii="Times New Roman" w:hAnsi="Times New Roman" w:eastAsia="仿宋_GB2312" w:cs="仿宋_GB2312"/>
          <w:color w:val="auto"/>
          <w:sz w:val="32"/>
          <w:szCs w:val="32"/>
          <w:highlight w:val="none"/>
          <w:shd w:val="clear" w:fill="FFFFFF"/>
          <w:lang w:eastAsia="zh-CN"/>
        </w:rPr>
        <w:t>，形成主体功能明晰、要素流动顺畅、山海城乡融合的高质量发展态势。</w:t>
      </w:r>
      <w:bookmarkEnd w:id="206"/>
    </w:p>
    <w:p>
      <w:pPr>
        <w:keepNext w:val="0"/>
        <w:keepLines w:val="0"/>
        <w:widowControl w:val="0"/>
        <w:suppressLineNumbers w:val="0"/>
        <w:shd w:val="clear" w:fill="FFFFFF"/>
        <w:spacing w:before="0" w:beforeAutospacing="0" w:after="120" w:afterLines="50" w:afterAutospacing="0" w:line="240" w:lineRule="auto"/>
        <w:ind w:left="0" w:right="0"/>
        <w:jc w:val="center"/>
        <w:rPr>
          <w:rFonts w:hint="eastAsia" w:ascii="宋体" w:hAnsi="宋体" w:eastAsia="宋体" w:cs="宋体"/>
          <w:b/>
          <w:bCs/>
          <w:kern w:val="2"/>
          <w:sz w:val="21"/>
          <w:szCs w:val="21"/>
          <w:highlight w:val="none"/>
          <w:shd w:val="clear" w:fill="FFFFFF"/>
          <w:lang w:val="en-US"/>
        </w:rPr>
      </w:pPr>
      <w:r>
        <w:rPr>
          <w:highlight w:val="none"/>
        </w:rPr>
        <w:drawing>
          <wp:anchor distT="0" distB="0" distL="114300" distR="114300" simplePos="0" relativeHeight="251660288" behindDoc="0" locked="0" layoutInCell="1" allowOverlap="1">
            <wp:simplePos x="0" y="0"/>
            <wp:positionH relativeFrom="column">
              <wp:posOffset>10160</wp:posOffset>
            </wp:positionH>
            <wp:positionV relativeFrom="paragraph">
              <wp:posOffset>48895</wp:posOffset>
            </wp:positionV>
            <wp:extent cx="5650865" cy="3694430"/>
            <wp:effectExtent l="0" t="0" r="3175" b="8890"/>
            <wp:wrapTopAndBottom/>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2"/>
                    <a:stretch>
                      <a:fillRect/>
                    </a:stretch>
                  </pic:blipFill>
                  <pic:spPr>
                    <a:xfrm>
                      <a:off x="0" y="0"/>
                      <a:ext cx="5650865" cy="3694430"/>
                    </a:xfrm>
                    <a:prstGeom prst="rect">
                      <a:avLst/>
                    </a:prstGeom>
                    <a:noFill/>
                    <a:ln>
                      <a:noFill/>
                    </a:ln>
                  </pic:spPr>
                </pic:pic>
              </a:graphicData>
            </a:graphic>
          </wp:anchor>
        </w:drawing>
      </w:r>
      <w:r>
        <w:rPr>
          <w:rFonts w:hint="eastAsia"/>
          <w:highlight w:val="none"/>
          <w:lang w:val="en-US" w:eastAsia="zh-CN"/>
        </w:rPr>
        <w:t xml:space="preserve">     </w:t>
      </w:r>
      <w:r>
        <w:rPr>
          <w:rFonts w:hint="eastAsia" w:ascii="宋体" w:hAnsi="宋体" w:eastAsia="宋体" w:cs="宋体"/>
          <w:b/>
          <w:bCs/>
          <w:color w:val="auto"/>
          <w:kern w:val="2"/>
          <w:sz w:val="21"/>
          <w:szCs w:val="21"/>
          <w:highlight w:val="none"/>
          <w:shd w:val="clear" w:fill="FFFFFF"/>
          <w:lang w:val="en-US" w:eastAsia="zh-CN" w:bidi="ar"/>
        </w:rPr>
        <w:t>图1天涯区“十五五”城市空间布局</w:t>
      </w:r>
    </w:p>
    <w:p>
      <w:pPr>
        <w:pStyle w:val="27"/>
        <w:keepNext w:val="0"/>
        <w:keepLines w:val="0"/>
        <w:widowControl w:val="0"/>
        <w:suppressLineNumbers w:val="0"/>
        <w:shd w:val="clear" w:fill="FFFFFF"/>
        <w:spacing w:before="0" w:beforeAutospacing="0" w:after="0" w:afterAutospacing="0" w:line="578" w:lineRule="exact"/>
        <w:ind w:left="0" w:right="0" w:firstLine="643" w:firstLineChars="200"/>
        <w:rPr>
          <w:rFonts w:hint="eastAsia" w:ascii="仿宋_GB2312" w:eastAsia="仿宋_GB2312" w:cs="Noto Sans Mono CJK JP Regular"/>
          <w:sz w:val="32"/>
          <w:szCs w:val="32"/>
          <w:highlight w:val="none"/>
          <w:shd w:val="clear" w:fill="FFFFFF"/>
          <w:lang w:val="en-US"/>
        </w:rPr>
      </w:pPr>
      <w:bookmarkStart w:id="211" w:name="_Toc9766"/>
      <w:bookmarkStart w:id="212" w:name="_Toc31561"/>
      <w:bookmarkStart w:id="213" w:name="_Toc4911"/>
      <w:bookmarkStart w:id="214" w:name="_Toc19397"/>
      <w:bookmarkStart w:id="215" w:name="_Toc9230"/>
      <w:bookmarkStart w:id="216" w:name="_Toc5458"/>
      <w:bookmarkStart w:id="217" w:name="_Toc8469"/>
      <w:bookmarkStart w:id="218" w:name="_Toc19910"/>
      <w:r>
        <w:rPr>
          <w:rFonts w:hint="default" w:ascii="Times New Roman" w:hAnsi="Times New Roman" w:eastAsia="仿宋_GB2312" w:cs="Times New Roman"/>
          <w:b/>
          <w:bCs/>
          <w:color w:val="auto"/>
          <w:sz w:val="32"/>
          <w:szCs w:val="32"/>
          <w:highlight w:val="none"/>
          <w:shd w:val="clear" w:fill="FFFFFF"/>
          <w:lang w:eastAsia="zh-CN"/>
        </w:rPr>
        <w:t>——</w:t>
      </w:r>
      <w:r>
        <w:rPr>
          <w:rFonts w:hint="eastAsia" w:ascii="仿宋_GB2312" w:eastAsia="仿宋_GB2312" w:cs="Noto Sans Mono CJK JP Regular"/>
          <w:b/>
          <w:bCs/>
          <w:color w:val="auto"/>
          <w:sz w:val="32"/>
          <w:szCs w:val="32"/>
          <w:highlight w:val="none"/>
          <w:shd w:val="clear" w:fill="FFFFFF"/>
          <w:lang w:eastAsia="zh-CN"/>
        </w:rPr>
        <w:t>三核引领，构筑高质量发展核心引擎。</w:t>
      </w:r>
      <w:r>
        <w:rPr>
          <w:rFonts w:hint="eastAsia" w:ascii="仿宋_GB2312" w:eastAsia="仿宋_GB2312" w:cs="Noto Sans Mono CJK JP Regular"/>
          <w:color w:val="auto"/>
          <w:sz w:val="32"/>
          <w:szCs w:val="32"/>
          <w:highlight w:val="none"/>
          <w:shd w:val="clear" w:fill="FFFFFF"/>
          <w:lang w:eastAsia="zh-CN"/>
        </w:rPr>
        <w:t>聚焦核心功能，打造驱动全区发展的</w:t>
      </w:r>
      <w:r>
        <w:rPr>
          <w:rFonts w:hint="eastAsia" w:ascii="仿宋_GB2312" w:eastAsia="仿宋_GB2312" w:cs="Noto Sans Mono CJK JP Regular"/>
          <w:color w:val="auto"/>
          <w:sz w:val="32"/>
          <w:szCs w:val="32"/>
          <w:highlight w:val="none"/>
          <w:shd w:val="clear" w:fill="FFFFFF"/>
          <w:lang w:val="en-US" w:eastAsia="zh-CN"/>
        </w:rPr>
        <w:t>核心承载区</w:t>
      </w:r>
      <w:r>
        <w:rPr>
          <w:rFonts w:hint="eastAsia" w:ascii="仿宋_GB2312" w:eastAsia="仿宋_GB2312" w:cs="Noto Sans Mono CJK JP Regular"/>
          <w:color w:val="auto"/>
          <w:sz w:val="32"/>
          <w:szCs w:val="32"/>
          <w:highlight w:val="none"/>
          <w:shd w:val="clear" w:fill="FFFFFF"/>
          <w:lang w:eastAsia="zh-CN"/>
        </w:rPr>
        <w:t>。</w:t>
      </w:r>
      <w:r>
        <w:rPr>
          <w:rFonts w:hint="eastAsia" w:ascii="仿宋_GB2312" w:eastAsia="仿宋_GB2312" w:cs="Noto Sans Mono CJK JP Regular"/>
          <w:b/>
          <w:bCs/>
          <w:color w:val="auto"/>
          <w:sz w:val="32"/>
          <w:szCs w:val="32"/>
          <w:highlight w:val="none"/>
          <w:shd w:val="clear" w:fill="FFFFFF"/>
          <w:lang w:eastAsia="zh-CN"/>
        </w:rPr>
        <w:t>大三亚湾综合服务核</w:t>
      </w:r>
      <w:r>
        <w:rPr>
          <w:rFonts w:hint="eastAsia" w:ascii="仿宋_GB2312" w:eastAsia="仿宋_GB2312" w:cs="Noto Sans Mono CJK JP Regular"/>
          <w:b w:val="0"/>
          <w:bCs w:val="0"/>
          <w:color w:val="auto"/>
          <w:sz w:val="32"/>
          <w:szCs w:val="32"/>
          <w:highlight w:val="none"/>
          <w:shd w:val="clear" w:fill="FFFFFF"/>
          <w:lang w:eastAsia="zh-CN"/>
        </w:rPr>
        <w:t>以中央商务区</w:t>
      </w:r>
      <w:r>
        <w:rPr>
          <w:rFonts w:hint="eastAsia" w:ascii="仿宋_GB2312" w:eastAsia="仿宋_GB2312" w:cs="Noto Sans Mono CJK JP Regular"/>
          <w:color w:val="auto"/>
          <w:sz w:val="32"/>
          <w:szCs w:val="32"/>
          <w:highlight w:val="none"/>
          <w:shd w:val="clear" w:fill="FFFFFF"/>
          <w:lang w:eastAsia="zh-CN"/>
        </w:rPr>
        <w:t>、凤凰岛邮轮母港、解放路—胜利路、三亚湾新城为载体，建设总部经济、金融服务、高端消费及高品质公共服务中枢，</w:t>
      </w:r>
      <w:r>
        <w:rPr>
          <w:rFonts w:hint="eastAsia" w:ascii="仿宋_GB2312" w:eastAsia="仿宋_GB2312" w:cs="Noto Sans Mono CJK JP Regular"/>
          <w:color w:val="auto"/>
          <w:sz w:val="32"/>
          <w:szCs w:val="32"/>
          <w:highlight w:val="none"/>
          <w:shd w:val="clear" w:fill="FFFFFF"/>
          <w:lang w:val="en-US" w:eastAsia="zh-CN"/>
        </w:rPr>
        <w:t>打造</w:t>
      </w:r>
      <w:r>
        <w:rPr>
          <w:rFonts w:hint="eastAsia" w:ascii="仿宋_GB2312" w:eastAsia="仿宋_GB2312" w:cs="Noto Sans Mono CJK JP Regular"/>
          <w:color w:val="auto"/>
          <w:sz w:val="32"/>
          <w:szCs w:val="32"/>
          <w:highlight w:val="none"/>
          <w:shd w:val="clear" w:fill="FFFFFF"/>
          <w:lang w:eastAsia="zh-CN"/>
        </w:rPr>
        <w:t>国际化“城市会客厅”。</w:t>
      </w:r>
      <w:r>
        <w:rPr>
          <w:rFonts w:hint="eastAsia" w:ascii="仿宋_GB2312" w:eastAsia="仿宋_GB2312" w:cs="Noto Sans Mono CJK JP Regular"/>
          <w:b/>
          <w:bCs/>
          <w:color w:val="auto"/>
          <w:sz w:val="32"/>
          <w:szCs w:val="32"/>
          <w:highlight w:val="none"/>
          <w:shd w:val="clear" w:fill="FFFFFF"/>
          <w:lang w:eastAsia="zh-CN"/>
        </w:rPr>
        <w:t>红塘湾开放发展核</w:t>
      </w:r>
      <w:r>
        <w:rPr>
          <w:rFonts w:hint="eastAsia" w:ascii="仿宋_GB2312" w:eastAsia="仿宋_GB2312" w:cs="Noto Sans Mono CJK JP Regular"/>
          <w:color w:val="auto"/>
          <w:sz w:val="32"/>
          <w:szCs w:val="32"/>
          <w:highlight w:val="none"/>
          <w:shd w:val="clear" w:fill="FFFFFF"/>
          <w:lang w:eastAsia="zh-CN"/>
        </w:rPr>
        <w:t>以红塘湾海洋度假区、西岛海洋特色度假区、天涯海角、天涯小镇、中科遥感信息产业园为依托，推动</w:t>
      </w:r>
      <w:r>
        <w:rPr>
          <w:rFonts w:hint="eastAsia" w:ascii="仿宋_GB2312" w:eastAsia="仿宋_GB2312" w:cs="Noto Sans Mono CJK JP Regular"/>
          <w:color w:val="auto"/>
          <w:sz w:val="32"/>
          <w:szCs w:val="32"/>
          <w:highlight w:val="none"/>
          <w:shd w:val="clear" w:fill="FFFFFF"/>
          <w:lang w:val="en-US" w:eastAsia="zh-CN"/>
        </w:rPr>
        <w:t>海洋文旅与空天产业齐头</w:t>
      </w:r>
      <w:r>
        <w:rPr>
          <w:rFonts w:hint="eastAsia" w:ascii="仿宋_GB2312" w:eastAsia="仿宋_GB2312" w:cs="Noto Sans Mono CJK JP Regular"/>
          <w:color w:val="auto"/>
          <w:sz w:val="32"/>
          <w:szCs w:val="32"/>
          <w:highlight w:val="none"/>
          <w:shd w:val="clear" w:fill="FFFFFF"/>
          <w:lang w:eastAsia="zh-CN"/>
        </w:rPr>
        <w:t>并进。</w:t>
      </w:r>
      <w:r>
        <w:rPr>
          <w:rFonts w:hint="eastAsia" w:ascii="仿宋_GB2312" w:eastAsia="仿宋_GB2312" w:cs="Noto Sans Mono CJK JP Regular"/>
          <w:b/>
          <w:bCs/>
          <w:color w:val="auto"/>
          <w:sz w:val="32"/>
          <w:szCs w:val="32"/>
          <w:highlight w:val="none"/>
          <w:shd w:val="clear" w:fill="FFFFFF"/>
          <w:lang w:eastAsia="zh-CN"/>
        </w:rPr>
        <w:t>临空开放发展核</w:t>
      </w:r>
      <w:r>
        <w:rPr>
          <w:rFonts w:hint="eastAsia" w:ascii="仿宋_GB2312" w:eastAsia="仿宋_GB2312" w:cs="Noto Sans Mono CJK JP Regular"/>
          <w:color w:val="auto"/>
          <w:sz w:val="32"/>
          <w:szCs w:val="32"/>
          <w:highlight w:val="none"/>
          <w:shd w:val="clear" w:fill="FFFFFF"/>
          <w:lang w:eastAsia="zh-CN"/>
        </w:rPr>
        <w:t>以凤凰国际机场及金谷产业园等为核心，充分发挥</w:t>
      </w:r>
      <w:r>
        <w:rPr>
          <w:rFonts w:hint="eastAsia" w:ascii="仿宋_GB2312" w:eastAsia="仿宋_GB2312" w:cs="Noto Sans Mono CJK JP Regular"/>
          <w:color w:val="auto"/>
          <w:sz w:val="32"/>
          <w:szCs w:val="32"/>
          <w:highlight w:val="none"/>
          <w:shd w:val="clear" w:fill="FFFFFF"/>
          <w:lang w:val="en-US" w:eastAsia="zh-CN"/>
        </w:rPr>
        <w:t>临空</w:t>
      </w:r>
      <w:r>
        <w:rPr>
          <w:rFonts w:hint="eastAsia" w:ascii="仿宋_GB2312" w:eastAsia="仿宋_GB2312" w:cs="Noto Sans Mono CJK JP Regular"/>
          <w:color w:val="auto"/>
          <w:sz w:val="32"/>
          <w:szCs w:val="32"/>
          <w:highlight w:val="none"/>
          <w:shd w:val="clear" w:fill="FFFFFF"/>
          <w:lang w:eastAsia="zh-CN"/>
        </w:rPr>
        <w:t>优势，重点发展航空物流、增值加工、跨境电商、</w:t>
      </w:r>
      <w:r>
        <w:rPr>
          <w:rFonts w:hint="eastAsia" w:ascii="仿宋_GB2312" w:eastAsia="仿宋_GB2312" w:cs="Noto Sans Mono CJK JP Regular"/>
          <w:color w:val="auto"/>
          <w:sz w:val="32"/>
          <w:szCs w:val="32"/>
          <w:highlight w:val="none"/>
          <w:shd w:val="clear" w:fill="FFFFFF"/>
          <w:lang w:val="en-US" w:eastAsia="zh-CN"/>
        </w:rPr>
        <w:t>国际</w:t>
      </w:r>
      <w:r>
        <w:rPr>
          <w:rFonts w:hint="eastAsia" w:ascii="仿宋_GB2312" w:eastAsia="仿宋_GB2312" w:cs="Noto Sans Mono CJK JP Regular"/>
          <w:color w:val="auto"/>
          <w:sz w:val="32"/>
          <w:szCs w:val="32"/>
          <w:highlight w:val="none"/>
          <w:shd w:val="clear" w:fill="FFFFFF"/>
          <w:lang w:eastAsia="zh-CN"/>
        </w:rPr>
        <w:t>会展、高端商业等经济业态。</w:t>
      </w:r>
    </w:p>
    <w:p>
      <w:pPr>
        <w:pStyle w:val="27"/>
        <w:keepNext w:val="0"/>
        <w:keepLines w:val="0"/>
        <w:widowControl w:val="0"/>
        <w:suppressLineNumbers w:val="0"/>
        <w:shd w:val="clear" w:fill="FFFFFF"/>
        <w:spacing w:before="0" w:beforeAutospacing="0" w:after="0" w:afterAutospacing="0" w:line="578" w:lineRule="exact"/>
        <w:ind w:left="0" w:right="0" w:firstLine="643" w:firstLineChars="200"/>
        <w:rPr>
          <w:rFonts w:hint="default" w:ascii="Times New Roman" w:hAnsi="Times New Roman" w:eastAsia="仿宋_GB2312" w:cs="仿宋_GB2312"/>
          <w:sz w:val="32"/>
          <w:szCs w:val="32"/>
          <w:highlight w:val="none"/>
          <w:shd w:val="clear" w:fill="FFFFFF"/>
          <w:lang w:val="en-US"/>
        </w:rPr>
      </w:pPr>
      <w:r>
        <w:rPr>
          <w:rFonts w:hint="default" w:ascii="Times New Roman" w:hAnsi="Times New Roman" w:eastAsia="仿宋_GB2312" w:cs="Times New Roman"/>
          <w:b/>
          <w:bCs/>
          <w:color w:val="auto"/>
          <w:sz w:val="32"/>
          <w:szCs w:val="32"/>
          <w:highlight w:val="none"/>
          <w:shd w:val="clear" w:fill="FFFFFF"/>
          <w:lang w:eastAsia="zh-CN"/>
        </w:rPr>
        <w:t>——</w:t>
      </w:r>
      <w:r>
        <w:rPr>
          <w:rFonts w:hint="eastAsia" w:ascii="Times New Roman" w:hAnsi="Times New Roman" w:eastAsia="仿宋_GB2312" w:cs="Noto Sans Mono CJK JP Regular"/>
          <w:b/>
          <w:bCs/>
          <w:color w:val="auto"/>
          <w:sz w:val="32"/>
          <w:szCs w:val="32"/>
          <w:highlight w:val="none"/>
          <w:shd w:val="clear" w:fill="FFFFFF"/>
          <w:lang w:eastAsia="zh-CN"/>
        </w:rPr>
        <w:t>三轴联动：构建区域协调发展骨架。</w:t>
      </w:r>
      <w:r>
        <w:rPr>
          <w:rFonts w:hint="eastAsia" w:ascii="Times New Roman" w:hAnsi="Times New Roman" w:eastAsia="仿宋_GB2312" w:cs="Noto Sans Mono CJK JP Regular"/>
          <w:color w:val="auto"/>
          <w:sz w:val="32"/>
          <w:szCs w:val="32"/>
          <w:highlight w:val="none"/>
          <w:shd w:val="clear" w:fill="FFFFFF"/>
          <w:lang w:eastAsia="zh-CN"/>
        </w:rPr>
        <w:t>依托核心交通廊道，串联重要功能节点，促进要素高效流动。</w:t>
      </w:r>
      <w:r>
        <w:rPr>
          <w:rFonts w:hint="eastAsia" w:ascii="Times New Roman" w:hAnsi="Times New Roman" w:eastAsia="仿宋_GB2312" w:cs="Noto Sans Mono CJK JP Regular"/>
          <w:b/>
          <w:bCs/>
          <w:color w:val="auto"/>
          <w:sz w:val="32"/>
          <w:szCs w:val="32"/>
          <w:highlight w:val="none"/>
          <w:shd w:val="clear" w:fill="FFFFFF"/>
          <w:lang w:eastAsia="zh-CN"/>
        </w:rPr>
        <w:t>三亚湾滨海文商旅融合发展轴</w:t>
      </w:r>
      <w:r>
        <w:rPr>
          <w:rFonts w:hint="eastAsia" w:ascii="Times New Roman" w:hAnsi="Times New Roman" w:eastAsia="仿宋_GB2312" w:cs="仿宋_GB2312"/>
          <w:color w:val="auto"/>
          <w:sz w:val="32"/>
          <w:szCs w:val="32"/>
          <w:highlight w:val="none"/>
          <w:shd w:val="clear" w:fill="FFFFFF"/>
          <w:lang w:eastAsia="zh-CN"/>
        </w:rPr>
        <w:t>依托三亚湾岸线与环岛旅游公路，强化海岸线分段设计与公共</w:t>
      </w:r>
      <w:r>
        <w:rPr>
          <w:rFonts w:hint="eastAsia" w:ascii="Times New Roman" w:hAnsi="Times New Roman" w:eastAsia="仿宋_GB2312" w:cs="仿宋_GB2312"/>
          <w:color w:val="auto"/>
          <w:sz w:val="32"/>
          <w:szCs w:val="32"/>
          <w:highlight w:val="none"/>
          <w:shd w:val="clear" w:fill="FFFFFF"/>
          <w:lang w:val="en-US" w:eastAsia="zh-CN"/>
        </w:rPr>
        <w:t>服务</w:t>
      </w:r>
      <w:r>
        <w:rPr>
          <w:rFonts w:hint="eastAsia" w:ascii="Times New Roman" w:hAnsi="Times New Roman" w:eastAsia="仿宋_GB2312" w:cs="仿宋_GB2312"/>
          <w:color w:val="auto"/>
          <w:sz w:val="32"/>
          <w:szCs w:val="32"/>
          <w:highlight w:val="none"/>
          <w:shd w:val="clear" w:fill="FFFFFF"/>
          <w:lang w:eastAsia="zh-CN"/>
        </w:rPr>
        <w:t>贯通，有机串联文旅、商业</w:t>
      </w:r>
      <w:r>
        <w:rPr>
          <w:rFonts w:hint="eastAsia" w:ascii="Times New Roman" w:hAnsi="Times New Roman" w:eastAsia="仿宋_GB2312" w:cs="仿宋_GB2312"/>
          <w:color w:val="auto"/>
          <w:sz w:val="32"/>
          <w:szCs w:val="32"/>
          <w:highlight w:val="none"/>
          <w:shd w:val="clear" w:fill="FFFFFF"/>
          <w:lang w:val="en-US" w:eastAsia="zh-CN"/>
        </w:rPr>
        <w:t>与居住</w:t>
      </w:r>
      <w:r>
        <w:rPr>
          <w:rFonts w:hint="eastAsia" w:ascii="Times New Roman" w:hAnsi="Times New Roman" w:eastAsia="仿宋_GB2312" w:cs="仿宋_GB2312"/>
          <w:color w:val="auto"/>
          <w:sz w:val="32"/>
          <w:szCs w:val="32"/>
          <w:highlight w:val="none"/>
          <w:shd w:val="clear" w:fill="FFFFFF"/>
          <w:lang w:eastAsia="zh-CN"/>
        </w:rPr>
        <w:t>节点，构建功能复合的滨海</w:t>
      </w:r>
      <w:r>
        <w:rPr>
          <w:rFonts w:hint="eastAsia" w:ascii="Times New Roman" w:hAnsi="Times New Roman" w:eastAsia="仿宋_GB2312" w:cs="仿宋_GB2312"/>
          <w:color w:val="auto"/>
          <w:sz w:val="32"/>
          <w:szCs w:val="32"/>
          <w:highlight w:val="none"/>
          <w:shd w:val="clear" w:fill="FFFFFF"/>
          <w:lang w:val="en-US" w:eastAsia="zh-CN"/>
        </w:rPr>
        <w:t>文旅、商业</w:t>
      </w:r>
      <w:r>
        <w:rPr>
          <w:rFonts w:hint="eastAsia" w:ascii="Times New Roman" w:hAnsi="Times New Roman" w:eastAsia="仿宋_GB2312" w:cs="仿宋_GB2312"/>
          <w:color w:val="auto"/>
          <w:sz w:val="32"/>
          <w:szCs w:val="32"/>
          <w:highlight w:val="none"/>
          <w:shd w:val="clear" w:fill="FFFFFF"/>
          <w:lang w:eastAsia="zh-CN"/>
        </w:rPr>
        <w:t>与生态走廊</w:t>
      </w:r>
      <w:r>
        <w:rPr>
          <w:rFonts w:hint="eastAsia" w:ascii="Times New Roman" w:hAnsi="Times New Roman" w:eastAsia="仿宋_GB2312" w:cs="Noto Sans Mono CJK JP Regular"/>
          <w:color w:val="auto"/>
          <w:sz w:val="32"/>
          <w:szCs w:val="32"/>
          <w:highlight w:val="none"/>
          <w:shd w:val="clear" w:fill="FFFFFF"/>
          <w:lang w:eastAsia="zh-CN"/>
        </w:rPr>
        <w:t>。</w:t>
      </w:r>
      <w:r>
        <w:rPr>
          <w:rFonts w:hint="eastAsia" w:ascii="Times New Roman" w:hAnsi="Times New Roman" w:eastAsia="仿宋_GB2312" w:cs="Noto Sans Mono CJK JP Regular"/>
          <w:b/>
          <w:bCs/>
          <w:color w:val="auto"/>
          <w:sz w:val="32"/>
          <w:szCs w:val="32"/>
          <w:highlight w:val="none"/>
          <w:shd w:val="clear" w:fill="FFFFFF"/>
          <w:lang w:eastAsia="zh-CN"/>
        </w:rPr>
        <w:t>天涯北</w:t>
      </w:r>
      <w:r>
        <w:rPr>
          <w:rFonts w:hint="eastAsia" w:ascii="Times New Roman" w:hAnsi="Times New Roman" w:eastAsia="仿宋_GB2312" w:cs="仿宋_GB2312"/>
          <w:b/>
          <w:bCs/>
          <w:color w:val="auto"/>
          <w:sz w:val="32"/>
          <w:szCs w:val="32"/>
          <w:highlight w:val="none"/>
          <w:shd w:val="clear" w:fill="FFFFFF"/>
          <w:lang w:eastAsia="zh-CN"/>
        </w:rPr>
        <w:t>现代产业发展轴</w:t>
      </w:r>
      <w:r>
        <w:rPr>
          <w:rFonts w:hint="eastAsia" w:ascii="Times New Roman" w:hAnsi="Times New Roman" w:eastAsia="仿宋_GB2312" w:cs="仿宋_GB2312"/>
          <w:color w:val="auto"/>
          <w:sz w:val="32"/>
          <w:szCs w:val="32"/>
          <w:highlight w:val="none"/>
          <w:shd w:val="clear" w:fill="FFFFFF"/>
          <w:lang w:eastAsia="zh-CN"/>
        </w:rPr>
        <w:t>依托</w:t>
      </w:r>
      <w:r>
        <w:rPr>
          <w:rFonts w:hint="default" w:ascii="Times New Roman" w:hAnsi="Times New Roman" w:eastAsia="仿宋_GB2312" w:cs="宋体"/>
          <w:color w:val="auto"/>
          <w:sz w:val="32"/>
          <w:szCs w:val="32"/>
          <w:highlight w:val="none"/>
          <w:shd w:val="clear" w:fill="FFFFFF"/>
          <w:lang w:val="en-US"/>
        </w:rPr>
        <w:t>G98</w:t>
      </w:r>
      <w:r>
        <w:rPr>
          <w:rFonts w:hint="eastAsia" w:ascii="Times New Roman" w:hAnsi="Times New Roman" w:eastAsia="仿宋_GB2312" w:cs="宋体"/>
          <w:color w:val="auto"/>
          <w:sz w:val="32"/>
          <w:szCs w:val="32"/>
          <w:highlight w:val="none"/>
          <w:shd w:val="clear" w:fill="FFFFFF"/>
          <w:lang w:val="en-US" w:eastAsia="zh-CN"/>
        </w:rPr>
        <w:t>海南</w:t>
      </w:r>
      <w:r>
        <w:rPr>
          <w:rFonts w:hint="eastAsia" w:ascii="Times New Roman" w:hAnsi="Times New Roman" w:eastAsia="仿宋_GB2312" w:cs="仿宋_GB2312"/>
          <w:color w:val="auto"/>
          <w:sz w:val="32"/>
          <w:szCs w:val="32"/>
          <w:highlight w:val="none"/>
          <w:shd w:val="clear" w:fill="FFFFFF"/>
          <w:lang w:eastAsia="zh-CN"/>
        </w:rPr>
        <w:t>环岛高速大三亚段，串联中央商务区、天涯绿谷产业园、金谷产业园、循环经济产业园等</w:t>
      </w:r>
      <w:r>
        <w:rPr>
          <w:rFonts w:hint="eastAsia" w:ascii="Times New Roman" w:hAnsi="Times New Roman" w:eastAsia="仿宋_GB2312" w:cs="仿宋_GB2312"/>
          <w:color w:val="auto"/>
          <w:sz w:val="32"/>
          <w:szCs w:val="32"/>
          <w:highlight w:val="none"/>
          <w:shd w:val="clear" w:fill="FFFFFF"/>
          <w:lang w:val="en-US" w:eastAsia="zh-CN"/>
        </w:rPr>
        <w:t>主要</w:t>
      </w:r>
      <w:r>
        <w:rPr>
          <w:rFonts w:hint="eastAsia" w:ascii="Times New Roman" w:hAnsi="Times New Roman" w:eastAsia="仿宋_GB2312" w:cs="仿宋_GB2312"/>
          <w:color w:val="auto"/>
          <w:sz w:val="32"/>
          <w:szCs w:val="32"/>
          <w:highlight w:val="none"/>
          <w:shd w:val="clear" w:fill="FFFFFF"/>
          <w:lang w:eastAsia="zh-CN"/>
        </w:rPr>
        <w:t>产业园区，以及抱前村、台楼村、文门村、南岛垦区等一二三产业融合发展重点区域，打造支撑实体经济发展的北部产业走廊。加强天涯主城区与育才新机场的快速交通连接与产业互动，使其成为城港联动发展的战略通道。</w:t>
      </w:r>
      <w:r>
        <w:rPr>
          <w:rFonts w:hint="eastAsia" w:ascii="Times New Roman" w:hAnsi="Times New Roman" w:eastAsia="仿宋_GB2312" w:cs="Noto Sans Mono CJK JP Regular"/>
          <w:b/>
          <w:bCs/>
          <w:color w:val="auto"/>
          <w:sz w:val="32"/>
          <w:szCs w:val="32"/>
          <w:highlight w:val="none"/>
          <w:shd w:val="clear" w:fill="FFFFFF"/>
          <w:lang w:eastAsia="zh-CN"/>
        </w:rPr>
        <w:t>山海联动发展轴</w:t>
      </w:r>
      <w:r>
        <w:rPr>
          <w:rFonts w:hint="eastAsia" w:ascii="Times New Roman" w:hAnsi="Times New Roman" w:eastAsia="仿宋_GB2312" w:cs="仿宋_GB2312"/>
          <w:color w:val="auto"/>
          <w:sz w:val="32"/>
          <w:szCs w:val="32"/>
          <w:highlight w:val="none"/>
          <w:shd w:val="clear" w:fill="FFFFFF"/>
          <w:lang w:eastAsia="zh-CN"/>
        </w:rPr>
        <w:t>以</w:t>
      </w:r>
      <w:r>
        <w:rPr>
          <w:rFonts w:hint="default" w:ascii="Times New Roman" w:hAnsi="Times New Roman" w:eastAsia="仿宋_GB2312" w:cs="宋体"/>
          <w:color w:val="auto"/>
          <w:sz w:val="32"/>
          <w:szCs w:val="32"/>
          <w:highlight w:val="none"/>
          <w:shd w:val="clear" w:fill="FFFFFF"/>
          <w:lang w:val="en-US"/>
        </w:rPr>
        <w:t>X827</w:t>
      </w:r>
      <w:r>
        <w:rPr>
          <w:rFonts w:hint="eastAsia" w:ascii="Times New Roman" w:hAnsi="Times New Roman" w:eastAsia="仿宋_GB2312" w:cs="仿宋_GB2312"/>
          <w:color w:val="auto"/>
          <w:sz w:val="32"/>
          <w:szCs w:val="32"/>
          <w:highlight w:val="none"/>
          <w:shd w:val="clear" w:fill="FFFFFF"/>
          <w:lang w:eastAsia="zh-CN"/>
        </w:rPr>
        <w:t>县道为脉络</w:t>
      </w:r>
      <w:r>
        <w:rPr>
          <w:rFonts w:hint="eastAsia" w:ascii="Times New Roman" w:hAnsi="Times New Roman" w:eastAsia="仿宋_GB2312" w:cs="Noto Sans Mono CJK JP Regular"/>
          <w:color w:val="auto"/>
          <w:sz w:val="32"/>
          <w:szCs w:val="32"/>
          <w:highlight w:val="none"/>
          <w:shd w:val="clear" w:fill="FFFFFF"/>
          <w:lang w:eastAsia="zh-CN"/>
        </w:rPr>
        <w:t>，</w:t>
      </w:r>
      <w:r>
        <w:rPr>
          <w:rFonts w:hint="eastAsia" w:ascii="Times New Roman" w:hAnsi="Times New Roman" w:eastAsia="仿宋_GB2312" w:cs="仿宋_GB2312"/>
          <w:color w:val="auto"/>
          <w:sz w:val="32"/>
          <w:szCs w:val="32"/>
          <w:highlight w:val="none"/>
          <w:shd w:val="clear" w:fill="FFFFFF"/>
          <w:lang w:eastAsia="zh-CN"/>
        </w:rPr>
        <w:t>连接滨海地区与北部腹地山区，强化交通连接与产业协作</w:t>
      </w:r>
      <w:r>
        <w:rPr>
          <w:rFonts w:hint="eastAsia" w:ascii="Times New Roman" w:hAnsi="Times New Roman" w:eastAsia="仿宋_GB2312" w:cs="Noto Sans Mono CJK JP Regular"/>
          <w:color w:val="auto"/>
          <w:sz w:val="32"/>
          <w:szCs w:val="32"/>
          <w:highlight w:val="none"/>
          <w:shd w:val="clear" w:fill="FFFFFF"/>
          <w:lang w:eastAsia="zh-CN"/>
        </w:rPr>
        <w:t>，</w:t>
      </w:r>
      <w:r>
        <w:rPr>
          <w:rFonts w:hint="eastAsia" w:ascii="Times New Roman" w:hAnsi="Times New Roman" w:eastAsia="仿宋_GB2312" w:cs="仿宋_GB2312"/>
          <w:color w:val="auto"/>
          <w:sz w:val="32"/>
          <w:szCs w:val="32"/>
          <w:highlight w:val="none"/>
          <w:shd w:val="clear" w:fill="FFFFFF"/>
          <w:lang w:eastAsia="zh-CN"/>
        </w:rPr>
        <w:t>成为山海联动、城乡融合与乡村振兴的重要通道。</w:t>
      </w:r>
    </w:p>
    <w:p>
      <w:pPr>
        <w:pStyle w:val="27"/>
        <w:keepNext w:val="0"/>
        <w:keepLines w:val="0"/>
        <w:widowControl w:val="0"/>
        <w:suppressLineNumbers w:val="0"/>
        <w:shd w:val="clear" w:fill="FFFFFF"/>
        <w:spacing w:before="0" w:beforeAutospacing="0" w:after="0" w:afterAutospacing="0" w:line="578" w:lineRule="exact"/>
        <w:ind w:left="0" w:right="0" w:firstLine="640" w:firstLineChars="200"/>
        <w:rPr>
          <w:rFonts w:hint="eastAsia" w:ascii="Times New Roman" w:hAnsi="Times New Roman" w:eastAsia="仿宋_GB2312" w:cs="Times New Roman"/>
          <w:color w:val="auto"/>
          <w:sz w:val="32"/>
          <w:szCs w:val="32"/>
          <w:highlight w:val="none"/>
          <w:shd w:val="clear" w:fill="FFFFFF"/>
          <w:lang w:eastAsia="zh-CN"/>
        </w:rPr>
      </w:pPr>
      <w:r>
        <w:rPr>
          <w:rFonts w:hint="default" w:ascii="Times New Roman" w:hAnsi="Times New Roman" w:eastAsia="仿宋_GB2312" w:cs="Times New Roman"/>
          <w:color w:val="auto"/>
          <w:sz w:val="32"/>
          <w:szCs w:val="32"/>
          <w:highlight w:val="none"/>
          <w:shd w:val="clear" w:fill="FFFFFF"/>
          <w:lang w:eastAsia="zh-CN"/>
        </w:rPr>
        <w:t>——</w:t>
      </w:r>
      <w:r>
        <w:rPr>
          <w:rFonts w:hint="eastAsia" w:ascii="仿宋_GB2312" w:eastAsia="仿宋_GB2312" w:cs="Noto Sans Mono CJK JP Regular"/>
          <w:b/>
          <w:bCs/>
          <w:color w:val="auto"/>
          <w:sz w:val="32"/>
          <w:szCs w:val="32"/>
          <w:highlight w:val="none"/>
          <w:shd w:val="clear" w:fill="FFFFFF"/>
          <w:lang w:eastAsia="zh-CN"/>
        </w:rPr>
        <w:t>三区融合：推动形成功能互补、协同高效的整体发展格局。国际滨海活力区</w:t>
      </w:r>
      <w:r>
        <w:rPr>
          <w:rFonts w:hint="eastAsia" w:ascii="仿宋_GB2312" w:eastAsia="仿宋_GB2312" w:cs="Noto Sans Mono CJK JP Regular"/>
          <w:color w:val="auto"/>
          <w:sz w:val="32"/>
          <w:szCs w:val="32"/>
          <w:highlight w:val="none"/>
          <w:shd w:val="clear" w:fill="FFFFFF"/>
          <w:lang w:eastAsia="zh-CN"/>
        </w:rPr>
        <w:t>涵盖三亚湾、红塘湾等核心滨海区域，重点聚焦滨海文旅、高端商业、休闲娱乐、滨海居住、科技创新等功能，塑造高品质滨海城市风貌。</w:t>
      </w:r>
      <w:r>
        <w:rPr>
          <w:rFonts w:hint="eastAsia" w:ascii="Times New Roman" w:hAnsi="Times New Roman" w:eastAsia="仿宋_GB2312" w:cs="Times New Roman"/>
          <w:b/>
          <w:bCs/>
          <w:color w:val="auto"/>
          <w:sz w:val="32"/>
          <w:szCs w:val="32"/>
          <w:highlight w:val="none"/>
          <w:shd w:val="clear" w:fill="FFFFFF"/>
          <w:lang w:eastAsia="zh-CN"/>
        </w:rPr>
        <w:t>现代产业协同区</w:t>
      </w:r>
      <w:r>
        <w:rPr>
          <w:rFonts w:hint="eastAsia" w:ascii="Times New Roman" w:hAnsi="Times New Roman" w:eastAsia="仿宋_GB2312" w:cs="Times New Roman"/>
          <w:color w:val="auto"/>
          <w:sz w:val="32"/>
          <w:szCs w:val="32"/>
          <w:highlight w:val="none"/>
          <w:shd w:val="clear" w:fill="FFFFFF"/>
          <w:lang w:eastAsia="zh-CN"/>
        </w:rPr>
        <w:t>依托</w:t>
      </w:r>
      <w:r>
        <w:rPr>
          <w:rFonts w:hint="default" w:ascii="Times New Roman" w:hAnsi="Times New Roman" w:eastAsia="仿宋_GB2312" w:cs="Times New Roman"/>
          <w:color w:val="auto"/>
          <w:sz w:val="32"/>
          <w:szCs w:val="32"/>
          <w:highlight w:val="none"/>
          <w:shd w:val="clear" w:fill="FFFFFF"/>
          <w:lang w:val="en-US"/>
        </w:rPr>
        <w:t>G98</w:t>
      </w:r>
      <w:r>
        <w:rPr>
          <w:rFonts w:hint="eastAsia" w:ascii="Times New Roman" w:hAnsi="Times New Roman" w:eastAsia="仿宋_GB2312" w:cs="Times New Roman"/>
          <w:color w:val="auto"/>
          <w:sz w:val="32"/>
          <w:szCs w:val="32"/>
          <w:highlight w:val="none"/>
          <w:shd w:val="clear" w:fill="FFFFFF"/>
          <w:lang w:val="en-US" w:eastAsia="zh-CN"/>
        </w:rPr>
        <w:t>海南</w:t>
      </w:r>
      <w:r>
        <w:rPr>
          <w:rFonts w:hint="eastAsia" w:ascii="Times New Roman" w:hAnsi="Times New Roman" w:eastAsia="仿宋_GB2312" w:cs="Times New Roman"/>
          <w:color w:val="auto"/>
          <w:sz w:val="32"/>
          <w:szCs w:val="32"/>
          <w:highlight w:val="none"/>
          <w:shd w:val="clear" w:fill="FFFFFF"/>
          <w:lang w:eastAsia="zh-CN"/>
        </w:rPr>
        <w:t>环岛高速大三亚段扩容契机，布局循环经济、物流仓储、智能制造、数字科技等产业，</w:t>
      </w:r>
      <w:r>
        <w:rPr>
          <w:rFonts w:hint="eastAsia" w:ascii="Times New Roman" w:hAnsi="Times New Roman" w:eastAsia="仿宋_GB2312" w:cs="Times New Roman"/>
          <w:color w:val="auto"/>
          <w:sz w:val="32"/>
          <w:szCs w:val="32"/>
          <w:highlight w:val="none"/>
          <w:shd w:val="clear" w:fill="FFFFFF"/>
          <w:lang w:val="en-US" w:eastAsia="zh-CN"/>
        </w:rPr>
        <w:t>推动沿线</w:t>
      </w:r>
      <w:r>
        <w:rPr>
          <w:rFonts w:hint="eastAsia" w:ascii="Times New Roman" w:hAnsi="Times New Roman" w:eastAsia="仿宋_GB2312" w:cs="Times New Roman"/>
          <w:color w:val="auto"/>
          <w:sz w:val="32"/>
          <w:szCs w:val="32"/>
          <w:highlight w:val="none"/>
          <w:shd w:val="clear" w:fill="FFFFFF"/>
          <w:lang w:eastAsia="zh-CN"/>
        </w:rPr>
        <w:t>乡村因地制宜发展庭院经济、</w:t>
      </w:r>
      <w:r>
        <w:rPr>
          <w:rFonts w:hint="eastAsia" w:ascii="Times New Roman" w:hAnsi="Times New Roman" w:eastAsia="仿宋_GB2312" w:cs="Times New Roman"/>
          <w:color w:val="auto"/>
          <w:sz w:val="32"/>
          <w:szCs w:val="32"/>
          <w:highlight w:val="none"/>
          <w:shd w:val="clear" w:fill="FFFFFF"/>
          <w:lang w:val="en-US" w:eastAsia="zh-CN"/>
        </w:rPr>
        <w:t>休闲农业</w:t>
      </w:r>
      <w:r>
        <w:rPr>
          <w:rFonts w:hint="eastAsia" w:ascii="Times New Roman" w:hAnsi="Times New Roman" w:eastAsia="仿宋_GB2312" w:cs="Times New Roman"/>
          <w:color w:val="auto"/>
          <w:sz w:val="32"/>
          <w:szCs w:val="32"/>
          <w:highlight w:val="none"/>
          <w:shd w:val="clear" w:fill="FFFFFF"/>
          <w:lang w:eastAsia="zh-CN"/>
        </w:rPr>
        <w:t>。</w:t>
      </w:r>
      <w:r>
        <w:rPr>
          <w:rFonts w:hint="eastAsia" w:ascii="Times New Roman" w:hAnsi="Times New Roman" w:eastAsia="仿宋_GB2312" w:cs="Times New Roman"/>
          <w:b/>
          <w:bCs/>
          <w:color w:val="auto"/>
          <w:sz w:val="32"/>
          <w:szCs w:val="32"/>
          <w:highlight w:val="none"/>
          <w:shd w:val="clear" w:fill="FFFFFF"/>
          <w:lang w:eastAsia="zh-CN"/>
        </w:rPr>
        <w:t>生态经济先行区</w:t>
      </w:r>
      <w:r>
        <w:rPr>
          <w:rFonts w:hint="eastAsia" w:ascii="Times New Roman" w:hAnsi="Times New Roman" w:eastAsia="仿宋_GB2312" w:cs="Times New Roman"/>
          <w:color w:val="auto"/>
          <w:sz w:val="32"/>
          <w:szCs w:val="32"/>
          <w:highlight w:val="none"/>
          <w:shd w:val="clear" w:fill="FFFFFF"/>
          <w:lang w:eastAsia="zh-CN"/>
        </w:rPr>
        <w:t>严格保护热带雨林生态本底，在承载力范围内科学规划山地休闲、森林康养、生态</w:t>
      </w:r>
      <w:r>
        <w:rPr>
          <w:rFonts w:hint="eastAsia" w:ascii="Times New Roman" w:hAnsi="Times New Roman" w:eastAsia="仿宋_GB2312" w:cs="Times New Roman"/>
          <w:color w:val="auto"/>
          <w:sz w:val="32"/>
          <w:szCs w:val="32"/>
          <w:highlight w:val="none"/>
          <w:shd w:val="clear" w:fill="FFFFFF"/>
          <w:lang w:val="en-US" w:eastAsia="zh-CN"/>
        </w:rPr>
        <w:t>农业</w:t>
      </w:r>
      <w:r>
        <w:rPr>
          <w:rFonts w:hint="eastAsia" w:ascii="Times New Roman" w:hAnsi="Times New Roman" w:eastAsia="仿宋_GB2312" w:cs="Times New Roman"/>
          <w:color w:val="auto"/>
          <w:sz w:val="32"/>
          <w:szCs w:val="32"/>
          <w:highlight w:val="none"/>
          <w:shd w:val="clear" w:fill="FFFFFF"/>
          <w:lang w:eastAsia="zh-CN"/>
        </w:rPr>
        <w:t>等业</w:t>
      </w:r>
      <w:r>
        <w:rPr>
          <w:rFonts w:hint="eastAsia" w:ascii="Times New Roman" w:hAnsi="Times New Roman" w:eastAsia="仿宋_GB2312" w:cs="Times New Roman"/>
          <w:color w:val="auto"/>
          <w:sz w:val="32"/>
          <w:szCs w:val="32"/>
          <w:highlight w:val="none"/>
          <w:shd w:val="clear" w:fill="FFFFFF"/>
          <w:lang w:val="en-US" w:eastAsia="zh-CN"/>
        </w:rPr>
        <w:t>态</w:t>
      </w:r>
      <w:r>
        <w:rPr>
          <w:rFonts w:hint="eastAsia" w:ascii="Times New Roman" w:hAnsi="Times New Roman" w:eastAsia="仿宋_GB2312" w:cs="Times New Roman"/>
          <w:color w:val="auto"/>
          <w:sz w:val="32"/>
          <w:szCs w:val="32"/>
          <w:highlight w:val="none"/>
          <w:shd w:val="clear" w:fill="FFFFFF"/>
          <w:lang w:eastAsia="zh-CN"/>
        </w:rPr>
        <w:t>，构建“以山育业、生态富民”的可持续发展模式。</w:t>
      </w:r>
    </w:p>
    <w:p>
      <w:pPr>
        <w:rPr>
          <w:rFonts w:hint="eastAsia" w:ascii="Times New Roman" w:hAnsi="Times New Roman" w:eastAsia="仿宋_GB2312" w:cs="Times New Roman"/>
          <w:color w:val="auto"/>
          <w:sz w:val="32"/>
          <w:szCs w:val="32"/>
          <w:highlight w:val="none"/>
          <w:shd w:val="clear" w:fill="FFFFFF"/>
          <w:lang w:eastAsia="zh-CN"/>
        </w:rPr>
      </w:pPr>
      <w:r>
        <w:rPr>
          <w:rFonts w:hint="eastAsia" w:ascii="Times New Roman" w:hAnsi="Times New Roman" w:eastAsia="仿宋_GB2312" w:cs="Times New Roman"/>
          <w:color w:val="auto"/>
          <w:sz w:val="32"/>
          <w:szCs w:val="32"/>
          <w:highlight w:val="none"/>
          <w:shd w:val="clear" w:fill="FFFFFF"/>
          <w:lang w:eastAsia="zh-CN"/>
        </w:rPr>
        <w:br w:type="page"/>
      </w:r>
    </w:p>
    <w:p>
      <w:pPr>
        <w:pStyle w:val="26"/>
        <w:keepNext/>
        <w:keepLines/>
        <w:pageBreakBefore w:val="0"/>
        <w:widowControl w:val="0"/>
        <w:shd w:val="clear" w:color="000000" w:fill="FFFFFF"/>
        <w:kinsoku/>
        <w:wordWrap/>
        <w:overflowPunct/>
        <w:topLinePunct w:val="0"/>
        <w:autoSpaceDE/>
        <w:autoSpaceDN/>
        <w:bidi w:val="0"/>
        <w:adjustRightInd/>
        <w:snapToGrid/>
        <w:spacing w:before="0" w:after="0" w:line="578" w:lineRule="exact"/>
        <w:ind w:firstLine="0" w:firstLineChars="0"/>
        <w:jc w:val="center"/>
        <w:textAlignment w:val="auto"/>
        <w:outlineLvl w:val="0"/>
        <w:rPr>
          <w:rFonts w:hint="eastAsia" w:eastAsia="黑体"/>
          <w:b w:val="0"/>
          <w:bCs w:val="0"/>
          <w:color w:val="auto"/>
          <w:sz w:val="32"/>
          <w:szCs w:val="32"/>
          <w:highlight w:val="none"/>
          <w:lang w:val="en-US" w:eastAsia="zh-CN"/>
        </w:rPr>
      </w:pPr>
      <w:bookmarkStart w:id="219" w:name="_Toc25336"/>
      <w:bookmarkStart w:id="220" w:name="_Toc26766"/>
      <w:bookmarkStart w:id="221" w:name="_Toc20266"/>
      <w:bookmarkStart w:id="222" w:name="_Toc32508"/>
      <w:bookmarkStart w:id="223" w:name="_Toc9697"/>
      <w:bookmarkStart w:id="224" w:name="_Toc17873"/>
      <w:bookmarkStart w:id="225" w:name="_Toc29606"/>
      <w:r>
        <w:rPr>
          <w:rFonts w:hint="eastAsia"/>
          <w:b w:val="0"/>
          <w:bCs w:val="0"/>
          <w:color w:val="auto"/>
          <w:sz w:val="32"/>
          <w:szCs w:val="32"/>
          <w:highlight w:val="none"/>
        </w:rPr>
        <w:t>第三章 释放自贸红利，构筑繁荣开放经济新</w:t>
      </w:r>
      <w:bookmarkEnd w:id="207"/>
      <w:bookmarkEnd w:id="208"/>
      <w:bookmarkEnd w:id="209"/>
      <w:bookmarkEnd w:id="211"/>
      <w:bookmarkEnd w:id="212"/>
      <w:bookmarkEnd w:id="213"/>
      <w:bookmarkEnd w:id="214"/>
      <w:bookmarkEnd w:id="215"/>
      <w:r>
        <w:rPr>
          <w:rFonts w:hint="eastAsia"/>
          <w:b w:val="0"/>
          <w:bCs w:val="0"/>
          <w:color w:val="auto"/>
          <w:sz w:val="32"/>
          <w:szCs w:val="32"/>
          <w:highlight w:val="none"/>
          <w:lang w:val="en-US" w:eastAsia="zh-CN"/>
        </w:rPr>
        <w:t>局面</w:t>
      </w:r>
      <w:bookmarkEnd w:id="216"/>
      <w:bookmarkEnd w:id="217"/>
      <w:bookmarkEnd w:id="218"/>
      <w:bookmarkEnd w:id="219"/>
      <w:bookmarkEnd w:id="220"/>
      <w:bookmarkEnd w:id="221"/>
      <w:bookmarkEnd w:id="222"/>
      <w:bookmarkEnd w:id="223"/>
      <w:bookmarkEnd w:id="224"/>
      <w:bookmarkEnd w:id="225"/>
    </w:p>
    <w:p>
      <w:pPr>
        <w:pStyle w:val="27"/>
        <w:keepNext/>
        <w:keepLines/>
        <w:pageBreakBefore w:val="0"/>
        <w:widowControl w:val="0"/>
        <w:kinsoku/>
        <w:wordWrap/>
        <w:overflowPunct/>
        <w:topLinePunct w:val="0"/>
        <w:autoSpaceDE/>
        <w:autoSpaceDN/>
        <w:bidi w:val="0"/>
        <w:adjustRightInd/>
        <w:snapToGrid/>
        <w:spacing w:before="0" w:beforeAutospacing="0" w:after="0" w:afterAutospacing="0" w:line="578" w:lineRule="exact"/>
        <w:ind w:firstLine="640" w:firstLineChars="200"/>
        <w:textAlignment w:val="auto"/>
        <w:rPr>
          <w:rFonts w:hint="eastAsia" w:ascii="仿宋_GB2312" w:hAnsi="宋体" w:eastAsia="仿宋_GB2312" w:cs="Noto Sans Mono CJK JP Regular"/>
          <w:sz w:val="32"/>
          <w:szCs w:val="32"/>
          <w:highlight w:val="none"/>
          <w:lang w:val="en-US"/>
        </w:rPr>
      </w:pPr>
      <w:bookmarkStart w:id="226" w:name="_Toc26222"/>
      <w:bookmarkStart w:id="227" w:name="_Toc3563"/>
      <w:bookmarkStart w:id="228" w:name="_Toc201136792"/>
      <w:bookmarkStart w:id="229" w:name="_Toc200106681"/>
      <w:bookmarkStart w:id="230" w:name="_Toc200633870"/>
      <w:r>
        <w:rPr>
          <w:rFonts w:hint="eastAsia" w:ascii="仿宋_GB2312" w:hAnsi="宋体" w:eastAsia="仿宋_GB2312" w:cs="Noto Sans Mono CJK JP Regular"/>
          <w:sz w:val="32"/>
          <w:szCs w:val="32"/>
          <w:highlight w:val="none"/>
          <w:lang w:eastAsia="zh-CN"/>
        </w:rPr>
        <w:t>围绕海南自贸港打造</w:t>
      </w:r>
      <w:r>
        <w:rPr>
          <w:rFonts w:hint="eastAsia" w:ascii="仿宋_GB2312" w:eastAsia="仿宋_GB2312" w:cs="Noto Sans Mono CJK JP Regular"/>
          <w:sz w:val="32"/>
          <w:szCs w:val="32"/>
          <w:highlight w:val="none"/>
          <w:lang w:val="en-US" w:eastAsia="zh-CN"/>
        </w:rPr>
        <w:t>成为</w:t>
      </w:r>
      <w:r>
        <w:rPr>
          <w:rFonts w:hint="eastAsia" w:ascii="仿宋_GB2312" w:eastAsia="仿宋_GB2312" w:cs="Noto Sans Mono CJK JP Regular"/>
          <w:sz w:val="32"/>
          <w:szCs w:val="32"/>
          <w:highlight w:val="none"/>
          <w:lang w:eastAsia="zh-CN"/>
        </w:rPr>
        <w:t>“</w:t>
      </w:r>
      <w:r>
        <w:rPr>
          <w:rFonts w:hint="eastAsia" w:ascii="仿宋_GB2312" w:hAnsi="宋体" w:eastAsia="仿宋_GB2312" w:cs="Noto Sans Mono CJK JP Regular"/>
          <w:sz w:val="32"/>
          <w:szCs w:val="32"/>
          <w:highlight w:val="none"/>
          <w:lang w:eastAsia="zh-CN"/>
        </w:rPr>
        <w:t>引领我国新时代对外开放的重要门户</w:t>
      </w:r>
      <w:r>
        <w:rPr>
          <w:rFonts w:hint="eastAsia" w:ascii="仿宋_GB2312" w:eastAsia="仿宋_GB2312" w:cs="Noto Sans Mono CJK JP Regular"/>
          <w:sz w:val="32"/>
          <w:szCs w:val="32"/>
          <w:highlight w:val="none"/>
          <w:lang w:eastAsia="zh-CN"/>
        </w:rPr>
        <w:t>”</w:t>
      </w:r>
      <w:r>
        <w:rPr>
          <w:rFonts w:hint="eastAsia" w:ascii="仿宋_GB2312" w:hAnsi="宋体" w:eastAsia="仿宋_GB2312" w:cs="Noto Sans Mono CJK JP Regular"/>
          <w:sz w:val="32"/>
          <w:szCs w:val="32"/>
          <w:highlight w:val="none"/>
          <w:lang w:eastAsia="zh-CN"/>
        </w:rPr>
        <w:t>战略目标，全面落实三亚市打造</w:t>
      </w:r>
      <w:r>
        <w:rPr>
          <w:rFonts w:hint="eastAsia" w:ascii="仿宋_GB2312" w:eastAsia="仿宋_GB2312" w:cs="Noto Sans Mono CJK JP Regular"/>
          <w:sz w:val="32"/>
          <w:szCs w:val="32"/>
          <w:highlight w:val="none"/>
          <w:lang w:eastAsia="zh-CN"/>
        </w:rPr>
        <w:t>“中国特色</w:t>
      </w:r>
      <w:r>
        <w:rPr>
          <w:rFonts w:hint="eastAsia" w:ascii="仿宋_GB2312" w:hAnsi="宋体" w:eastAsia="仿宋_GB2312" w:cs="Noto Sans Mono CJK JP Regular"/>
          <w:sz w:val="32"/>
          <w:szCs w:val="32"/>
          <w:highlight w:val="none"/>
          <w:lang w:eastAsia="zh-CN"/>
        </w:rPr>
        <w:t>自由贸易港标杆</w:t>
      </w:r>
      <w:r>
        <w:rPr>
          <w:rFonts w:hint="eastAsia" w:ascii="仿宋_GB2312" w:eastAsia="仿宋_GB2312" w:cs="Noto Sans Mono CJK JP Regular"/>
          <w:sz w:val="32"/>
          <w:szCs w:val="32"/>
          <w:highlight w:val="none"/>
          <w:lang w:eastAsia="zh-CN"/>
        </w:rPr>
        <w:t>”</w:t>
      </w:r>
      <w:r>
        <w:rPr>
          <w:rFonts w:hint="eastAsia" w:ascii="仿宋_GB2312" w:hAnsi="宋体" w:eastAsia="仿宋_GB2312" w:cs="Noto Sans Mono CJK JP Regular"/>
          <w:sz w:val="32"/>
          <w:szCs w:val="32"/>
          <w:highlight w:val="none"/>
          <w:lang w:eastAsia="zh-CN"/>
        </w:rPr>
        <w:t>战略部署，立足陆海空立体交通枢纽优势，以制度型开放为核心，以跨境贸易、临空经济及投资便利化为抓手，积极构建国内国际双循环交汇节点，在货物贸易、服务贸易、跨境投资等领域开展更广范围、更高水平的创新与探索，为全省、全市更高水平开放型经济</w:t>
      </w:r>
      <w:r>
        <w:rPr>
          <w:rFonts w:hint="eastAsia" w:ascii="仿宋_GB2312" w:eastAsia="仿宋_GB2312" w:cs="Noto Sans Mono CJK JP Regular"/>
          <w:sz w:val="32"/>
          <w:szCs w:val="32"/>
          <w:highlight w:val="none"/>
          <w:lang w:val="en-US" w:eastAsia="zh-CN"/>
        </w:rPr>
        <w:t>新</w:t>
      </w:r>
      <w:r>
        <w:rPr>
          <w:rFonts w:hint="eastAsia" w:ascii="仿宋_GB2312" w:hAnsi="宋体" w:eastAsia="仿宋_GB2312" w:cs="Noto Sans Mono CJK JP Regular"/>
          <w:sz w:val="32"/>
          <w:szCs w:val="32"/>
          <w:highlight w:val="none"/>
          <w:lang w:eastAsia="zh-CN"/>
        </w:rPr>
        <w:t>体制建设提供</w:t>
      </w:r>
      <w:r>
        <w:rPr>
          <w:rFonts w:hint="eastAsia" w:ascii="仿宋_GB2312" w:eastAsia="仿宋_GB2312" w:cs="Noto Sans Mono CJK JP Regular"/>
          <w:sz w:val="32"/>
          <w:szCs w:val="32"/>
          <w:highlight w:val="none"/>
          <w:lang w:eastAsia="zh-CN"/>
        </w:rPr>
        <w:t>“</w:t>
      </w:r>
      <w:r>
        <w:rPr>
          <w:rFonts w:hint="eastAsia" w:ascii="仿宋_GB2312" w:hAnsi="宋体" w:eastAsia="仿宋_GB2312" w:cs="Noto Sans Mono CJK JP Regular"/>
          <w:sz w:val="32"/>
          <w:szCs w:val="32"/>
          <w:highlight w:val="none"/>
          <w:lang w:eastAsia="zh-CN"/>
        </w:rPr>
        <w:t>天涯实践</w:t>
      </w:r>
      <w:r>
        <w:rPr>
          <w:rFonts w:hint="eastAsia" w:ascii="仿宋_GB2312" w:eastAsia="仿宋_GB2312" w:cs="Noto Sans Mono CJK JP Regular"/>
          <w:sz w:val="32"/>
          <w:szCs w:val="32"/>
          <w:highlight w:val="none"/>
          <w:lang w:eastAsia="zh-CN"/>
        </w:rPr>
        <w:t>”</w:t>
      </w:r>
      <w:r>
        <w:rPr>
          <w:rFonts w:hint="eastAsia" w:ascii="仿宋_GB2312" w:hAnsi="宋体" w:eastAsia="仿宋_GB2312" w:cs="Noto Sans Mono CJK JP Regular"/>
          <w:sz w:val="32"/>
          <w:szCs w:val="32"/>
          <w:highlight w:val="none"/>
          <w:lang w:eastAsia="zh-CN"/>
        </w:rPr>
        <w:t>。</w:t>
      </w:r>
    </w:p>
    <w:p>
      <w:pPr>
        <w:pStyle w:val="28"/>
        <w:numPr>
          <w:ilvl w:val="255"/>
          <w:numId w:val="0"/>
        </w:numPr>
        <w:shd w:val="clear" w:color="000000" w:fill="FFFFFF"/>
        <w:tabs>
          <w:tab w:val="left" w:pos="3119"/>
        </w:tabs>
        <w:spacing w:line="578" w:lineRule="exact"/>
        <w:jc w:val="center"/>
        <w:outlineLvl w:val="1"/>
        <w:rPr>
          <w:color w:val="auto"/>
          <w:highlight w:val="none"/>
        </w:rPr>
      </w:pPr>
      <w:bookmarkStart w:id="231" w:name="_Toc8593"/>
      <w:bookmarkStart w:id="232" w:name="_Toc4305"/>
      <w:bookmarkStart w:id="233" w:name="_Toc13723"/>
      <w:bookmarkStart w:id="234" w:name="_Toc7532"/>
      <w:bookmarkStart w:id="235" w:name="_Toc9141"/>
      <w:bookmarkStart w:id="236" w:name="_Toc21097"/>
      <w:bookmarkStart w:id="237" w:name="_Toc13371"/>
      <w:bookmarkStart w:id="238" w:name="_Toc20509"/>
      <w:bookmarkStart w:id="239" w:name="_Toc32648"/>
      <w:bookmarkStart w:id="240" w:name="_Toc28779"/>
      <w:bookmarkStart w:id="241" w:name="_Toc11561"/>
      <w:bookmarkStart w:id="242" w:name="_Toc12301"/>
      <w:bookmarkStart w:id="243" w:name="_Toc21604"/>
      <w:r>
        <w:rPr>
          <w:rFonts w:hint="eastAsia"/>
          <w:color w:val="auto"/>
          <w:highlight w:val="none"/>
        </w:rPr>
        <w:t>第一节</w:t>
      </w:r>
      <w:r>
        <w:rPr>
          <w:color w:val="auto"/>
          <w:highlight w:val="none"/>
        </w:rPr>
        <w:t xml:space="preserve"> </w:t>
      </w:r>
      <w:r>
        <w:rPr>
          <w:rFonts w:hint="eastAsia"/>
          <w:color w:val="auto"/>
          <w:highlight w:val="none"/>
        </w:rPr>
        <w:t>推动多种贸易形态集聚</w:t>
      </w:r>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p>
    <w:p>
      <w:pPr>
        <w:pStyle w:val="27"/>
        <w:widowControl w:val="0"/>
        <w:shd w:val="clear" w:color="000000" w:fill="FFFFFF"/>
        <w:spacing w:before="0" w:beforeAutospacing="0" w:after="0" w:afterAutospacing="0" w:line="578" w:lineRule="exact"/>
        <w:ind w:firstLine="643" w:firstLineChars="200"/>
        <w:rPr>
          <w:rFonts w:hint="eastAsia" w:ascii="Times New Roman" w:hAnsi="Times New Roman" w:eastAsia="仿宋_GB2312" w:cs="Noto Sans Mono CJK JP Regular"/>
          <w:sz w:val="32"/>
          <w:szCs w:val="32"/>
          <w:highlight w:val="none"/>
          <w:shd w:val="clear" w:color="auto" w:fill="FFFFFF"/>
        </w:rPr>
      </w:pPr>
      <w:bookmarkStart w:id="244" w:name="_Toc200633871"/>
      <w:bookmarkStart w:id="245" w:name="_Toc201136793"/>
      <w:r>
        <w:rPr>
          <w:rFonts w:hint="eastAsia" w:ascii="Times New Roman" w:hAnsi="Times New Roman" w:eastAsia="仿宋_GB2312" w:cs="Noto Sans Mono CJK JP Regular"/>
          <w:b/>
          <w:bCs/>
          <w:sz w:val="32"/>
          <w:szCs w:val="32"/>
          <w:highlight w:val="none"/>
          <w:shd w:val="clear" w:color="auto" w:fill="FFFFFF"/>
        </w:rPr>
        <w:t>扎实推动自贸港政策全面落地见效。</w:t>
      </w:r>
      <w:bookmarkEnd w:id="244"/>
      <w:bookmarkEnd w:id="245"/>
      <w:r>
        <w:rPr>
          <w:rFonts w:hint="eastAsia" w:ascii="Times New Roman" w:hAnsi="Times New Roman" w:eastAsia="仿宋_GB2312" w:cs="Noto Sans Mono CJK JP Regular"/>
          <w:b w:val="0"/>
          <w:bCs w:val="0"/>
          <w:sz w:val="32"/>
          <w:szCs w:val="32"/>
          <w:highlight w:val="none"/>
          <w:shd w:val="clear" w:color="auto" w:fill="FFFFFF"/>
          <w:lang w:val="en-US" w:eastAsia="zh-CN"/>
        </w:rPr>
        <w:t>做好</w:t>
      </w:r>
      <w:r>
        <w:rPr>
          <w:rFonts w:hint="eastAsia" w:ascii="Times New Roman" w:hAnsi="Times New Roman" w:eastAsia="仿宋_GB2312" w:cs="Noto Sans Mono CJK JP Regular"/>
          <w:sz w:val="32"/>
          <w:szCs w:val="32"/>
          <w:highlight w:val="none"/>
          <w:shd w:val="clear" w:color="auto" w:fill="FFFFFF"/>
        </w:rPr>
        <w:t>税收优惠政策</w:t>
      </w:r>
      <w:r>
        <w:rPr>
          <w:rFonts w:hint="eastAsia" w:ascii="Times New Roman" w:hAnsi="Times New Roman" w:eastAsia="仿宋_GB2312" w:cs="Noto Sans Mono CJK JP Regular"/>
          <w:sz w:val="32"/>
          <w:szCs w:val="32"/>
          <w:highlight w:val="none"/>
          <w:shd w:val="clear" w:color="auto" w:fill="FFFFFF"/>
          <w:lang w:val="en-US" w:eastAsia="zh-CN"/>
        </w:rPr>
        <w:t>宣传辅导和</w:t>
      </w:r>
      <w:r>
        <w:rPr>
          <w:rFonts w:hint="eastAsia" w:ascii="Times New Roman" w:hAnsi="Times New Roman" w:eastAsia="仿宋_GB2312" w:cs="Noto Sans Mono CJK JP Regular"/>
          <w:sz w:val="32"/>
          <w:szCs w:val="32"/>
          <w:highlight w:val="none"/>
          <w:shd w:val="clear" w:color="auto" w:fill="FFFFFF"/>
        </w:rPr>
        <w:t>精准</w:t>
      </w:r>
      <w:r>
        <w:rPr>
          <w:rFonts w:hint="eastAsia" w:ascii="Times New Roman" w:hAnsi="Times New Roman" w:eastAsia="仿宋_GB2312" w:cs="Noto Sans Mono CJK JP Regular"/>
          <w:sz w:val="32"/>
          <w:szCs w:val="32"/>
          <w:highlight w:val="none"/>
          <w:shd w:val="clear" w:color="auto" w:fill="FFFFFF"/>
          <w:lang w:val="en-US" w:eastAsia="zh-CN"/>
        </w:rPr>
        <w:t>赋能</w:t>
      </w:r>
      <w:r>
        <w:rPr>
          <w:rFonts w:hint="eastAsia" w:ascii="Times New Roman" w:hAnsi="Times New Roman" w:eastAsia="仿宋_GB2312" w:cs="Noto Sans Mono CJK JP Regular"/>
          <w:sz w:val="32"/>
          <w:szCs w:val="32"/>
          <w:highlight w:val="none"/>
          <w:shd w:val="clear" w:color="auto" w:fill="FFFFFF"/>
        </w:rPr>
        <w:t>，</w:t>
      </w:r>
      <w:r>
        <w:rPr>
          <w:rFonts w:hint="eastAsia" w:ascii="Times New Roman" w:hAnsi="Times New Roman" w:eastAsia="仿宋_GB2312" w:cs="Noto Sans Mono CJK JP Regular"/>
          <w:sz w:val="32"/>
          <w:szCs w:val="32"/>
          <w:highlight w:val="none"/>
          <w:shd w:val="clear" w:color="auto" w:fill="FFFFFF"/>
          <w:lang w:val="en-US" w:eastAsia="zh-CN"/>
        </w:rPr>
        <w:t>引导市场主体合规经营，用足用好“零关税”“双15%”“加工增值30%内销免关税”等政策，确保市场主体充分享受自贸港政策福利。支持企业扩大跨境资金管理及投融资规模，鼓励符合条件的企业开设</w:t>
      </w:r>
      <w:r>
        <w:rPr>
          <w:rFonts w:ascii="Times New Roman" w:hAnsi="Times New Roman" w:eastAsia="仿宋_GB2312" w:cs="Noto Sans Mono CJK JP Regular"/>
          <w:sz w:val="32"/>
          <w:szCs w:val="32"/>
          <w:highlight w:val="none"/>
          <w:shd w:val="clear" w:color="auto" w:fill="FFFFFF"/>
        </w:rPr>
        <w:t>EF</w:t>
      </w:r>
      <w:r>
        <w:rPr>
          <w:rFonts w:hint="eastAsia" w:ascii="Times New Roman" w:hAnsi="Times New Roman" w:eastAsia="仿宋_GB2312" w:cs="Noto Sans Mono CJK JP Regular"/>
          <w:sz w:val="32"/>
          <w:szCs w:val="32"/>
          <w:highlight w:val="none"/>
          <w:shd w:val="clear" w:color="auto" w:fill="FFFFFF"/>
        </w:rPr>
        <w:t>账户</w:t>
      </w:r>
      <w:r>
        <w:rPr>
          <w:rFonts w:hint="eastAsia" w:ascii="Times New Roman" w:hAnsi="Times New Roman" w:eastAsia="仿宋_GB2312" w:cs="Noto Sans Mono CJK JP Regular"/>
          <w:sz w:val="32"/>
          <w:szCs w:val="32"/>
          <w:highlight w:val="none"/>
          <w:shd w:val="clear" w:color="auto" w:fill="FFFFFF"/>
          <w:lang w:val="en-US" w:eastAsia="zh-CN"/>
        </w:rPr>
        <w:t>和</w:t>
      </w:r>
      <w:r>
        <w:rPr>
          <w:rFonts w:hint="eastAsia" w:ascii="Times New Roman" w:hAnsi="Times New Roman" w:eastAsia="仿宋_GB2312" w:cs="Noto Sans Mono CJK JP Regular"/>
          <w:sz w:val="32"/>
          <w:szCs w:val="32"/>
          <w:highlight w:val="none"/>
          <w:shd w:val="clear" w:color="auto" w:fill="FFFFFF"/>
        </w:rPr>
        <w:t>跨境人民币</w:t>
      </w:r>
      <w:r>
        <w:rPr>
          <w:rFonts w:hint="eastAsia" w:ascii="Times New Roman" w:hAnsi="Times New Roman" w:eastAsia="仿宋_GB2312" w:cs="Noto Sans Mono CJK JP Regular"/>
          <w:sz w:val="32"/>
          <w:szCs w:val="32"/>
          <w:highlight w:val="none"/>
          <w:shd w:val="clear" w:color="auto" w:fill="FFFFFF"/>
          <w:lang w:val="en-US" w:eastAsia="zh-CN"/>
        </w:rPr>
        <w:t>集中运营中心</w:t>
      </w:r>
      <w:r>
        <w:rPr>
          <w:rFonts w:hint="eastAsia" w:ascii="Times New Roman" w:hAnsi="Times New Roman" w:eastAsia="仿宋_GB2312" w:cs="Noto Sans Mono CJK JP Regular"/>
          <w:sz w:val="32"/>
          <w:szCs w:val="32"/>
          <w:highlight w:val="none"/>
          <w:shd w:val="clear" w:color="auto" w:fill="FFFFFF"/>
        </w:rPr>
        <w:t>，持续扩大跨境投资规模</w:t>
      </w:r>
      <w:r>
        <w:rPr>
          <w:rFonts w:hint="eastAsia" w:ascii="Times New Roman" w:hAnsi="Times New Roman" w:eastAsia="仿宋_GB2312" w:cs="Noto Sans Mono CJK JP Regular"/>
          <w:sz w:val="32"/>
          <w:szCs w:val="32"/>
          <w:highlight w:val="none"/>
          <w:shd w:val="clear" w:color="auto" w:fill="FFFFFF"/>
          <w:lang w:eastAsia="zh-CN"/>
        </w:rPr>
        <w:t>，</w:t>
      </w:r>
      <w:r>
        <w:rPr>
          <w:rFonts w:hint="eastAsia" w:ascii="Times New Roman" w:hAnsi="Times New Roman" w:eastAsia="仿宋_GB2312" w:cs="Noto Sans Mono CJK JP Regular"/>
          <w:sz w:val="32"/>
          <w:szCs w:val="32"/>
          <w:highlight w:val="none"/>
          <w:shd w:val="clear" w:color="auto" w:fill="FFFFFF"/>
          <w:lang w:val="en-US" w:eastAsia="zh-CN"/>
        </w:rPr>
        <w:t>引导资本投向自贸港鼓励类产业</w:t>
      </w:r>
      <w:r>
        <w:rPr>
          <w:rFonts w:hint="eastAsia" w:ascii="Times New Roman" w:hAnsi="Times New Roman" w:eastAsia="仿宋_GB2312" w:cs="Noto Sans Mono CJK JP Regular"/>
          <w:sz w:val="32"/>
          <w:szCs w:val="32"/>
          <w:highlight w:val="none"/>
          <w:shd w:val="clear" w:color="auto" w:fill="FFFFFF"/>
        </w:rPr>
        <w:t>。集成运用自贸港政策，推动跨境电商、</w:t>
      </w:r>
      <w:r>
        <w:rPr>
          <w:rFonts w:hint="eastAsia" w:ascii="Times New Roman" w:hAnsi="Times New Roman" w:eastAsia="仿宋_GB2312" w:cs="Noto Sans Mono CJK JP Regular"/>
          <w:sz w:val="32"/>
          <w:szCs w:val="32"/>
          <w:highlight w:val="none"/>
          <w:shd w:val="clear" w:color="auto" w:fill="FFFFFF"/>
          <w:lang w:val="en-US" w:eastAsia="zh-CN"/>
        </w:rPr>
        <w:t>数据贸易、服务贸易、</w:t>
      </w:r>
      <w:r>
        <w:rPr>
          <w:rFonts w:hint="eastAsia" w:ascii="Times New Roman" w:hAnsi="Times New Roman" w:eastAsia="仿宋_GB2312" w:cs="Noto Sans Mono CJK JP Regular"/>
          <w:sz w:val="32"/>
          <w:szCs w:val="32"/>
          <w:highlight w:val="none"/>
          <w:shd w:val="clear" w:color="auto" w:fill="FFFFFF"/>
        </w:rPr>
        <w:t>保税维修等</w:t>
      </w:r>
      <w:r>
        <w:rPr>
          <w:rFonts w:hint="eastAsia" w:ascii="Times New Roman" w:hAnsi="Times New Roman" w:eastAsia="仿宋_GB2312" w:cs="Noto Sans Mono CJK JP Regular"/>
          <w:sz w:val="32"/>
          <w:szCs w:val="32"/>
          <w:highlight w:val="none"/>
          <w:shd w:val="clear" w:color="auto" w:fill="FFFFFF"/>
          <w:lang w:val="en-US" w:eastAsia="zh-CN"/>
        </w:rPr>
        <w:t>多个领域</w:t>
      </w:r>
      <w:r>
        <w:rPr>
          <w:rFonts w:hint="eastAsia" w:ascii="Times New Roman" w:hAnsi="Times New Roman" w:eastAsia="仿宋_GB2312" w:cs="Noto Sans Mono CJK JP Regular"/>
          <w:sz w:val="32"/>
          <w:szCs w:val="32"/>
          <w:highlight w:val="none"/>
          <w:shd w:val="clear" w:color="auto" w:fill="FFFFFF"/>
        </w:rPr>
        <w:t>实现增长。</w:t>
      </w:r>
    </w:p>
    <w:p>
      <w:pPr>
        <w:pStyle w:val="27"/>
        <w:widowControl w:val="0"/>
        <w:shd w:val="clear" w:color="000000" w:fill="FFFFFF"/>
        <w:spacing w:before="0" w:beforeAutospacing="0" w:after="0" w:afterAutospacing="0" w:line="578" w:lineRule="exact"/>
        <w:ind w:firstLine="643" w:firstLineChars="200"/>
        <w:rPr>
          <w:rFonts w:hint="eastAsia" w:ascii="Times New Roman" w:hAnsi="Times New Roman" w:eastAsia="仿宋_GB2312" w:cs="Noto Sans Mono CJK JP Regular"/>
          <w:b/>
          <w:bCs/>
          <w:sz w:val="32"/>
          <w:szCs w:val="32"/>
          <w:highlight w:val="none"/>
        </w:rPr>
      </w:pPr>
      <w:bookmarkStart w:id="246" w:name="_Toc201136794"/>
      <w:bookmarkStart w:id="247" w:name="_Toc200633872"/>
      <w:r>
        <w:rPr>
          <w:rFonts w:hint="eastAsia" w:ascii="Times New Roman" w:hAnsi="Times New Roman" w:eastAsia="仿宋_GB2312" w:cs="Noto Sans Mono CJK JP Regular"/>
          <w:b/>
          <w:bCs/>
          <w:sz w:val="32"/>
          <w:szCs w:val="32"/>
          <w:highlight w:val="none"/>
        </w:rPr>
        <w:t>因地制宜发展特色加工贸易</w:t>
      </w:r>
      <w:bookmarkEnd w:id="246"/>
      <w:bookmarkEnd w:id="247"/>
      <w:r>
        <w:rPr>
          <w:rFonts w:hint="eastAsia" w:ascii="Times New Roman" w:hAnsi="Times New Roman" w:eastAsia="仿宋_GB2312" w:cs="Noto Sans Mono CJK JP Regular"/>
          <w:b/>
          <w:bCs/>
          <w:sz w:val="32"/>
          <w:szCs w:val="32"/>
          <w:highlight w:val="none"/>
        </w:rPr>
        <w:t>。</w:t>
      </w:r>
      <w:r>
        <w:rPr>
          <w:rFonts w:hint="eastAsia" w:ascii="Times New Roman" w:hAnsi="Times New Roman" w:eastAsia="仿宋_GB2312" w:cs="Noto Sans Mono CJK JP Regular"/>
          <w:b w:val="0"/>
          <w:bCs w:val="0"/>
          <w:sz w:val="32"/>
          <w:szCs w:val="32"/>
          <w:highlight w:val="none"/>
          <w:lang w:val="en-US" w:eastAsia="zh-CN"/>
        </w:rPr>
        <w:t>发展高附加值品类加工贸易，</w:t>
      </w:r>
      <w:r>
        <w:rPr>
          <w:rFonts w:hint="eastAsia" w:ascii="Times New Roman" w:hAnsi="Times New Roman" w:eastAsia="仿宋_GB2312" w:cs="Noto Sans Mono CJK JP Regular"/>
          <w:sz w:val="32"/>
          <w:szCs w:val="32"/>
          <w:highlight w:val="none"/>
        </w:rPr>
        <w:t>用足用好自贸港</w:t>
      </w:r>
      <w:r>
        <w:rPr>
          <w:rFonts w:hint="eastAsia" w:ascii="Times New Roman" w:hAnsi="Times New Roman" w:eastAsia="仿宋_GB2312" w:cs="Noto Sans Mono CJK JP Regular"/>
          <w:sz w:val="32"/>
          <w:szCs w:val="32"/>
          <w:highlight w:val="none"/>
          <w:lang w:eastAsia="zh-CN"/>
        </w:rPr>
        <w:t>“</w:t>
      </w:r>
      <w:r>
        <w:rPr>
          <w:rFonts w:hint="eastAsia" w:ascii="Times New Roman" w:hAnsi="Times New Roman" w:eastAsia="仿宋_GB2312" w:cs="Noto Sans Mono CJK JP Regular"/>
          <w:sz w:val="32"/>
          <w:szCs w:val="32"/>
          <w:highlight w:val="none"/>
        </w:rPr>
        <w:t>零关税</w:t>
      </w:r>
      <w:r>
        <w:rPr>
          <w:rFonts w:hint="eastAsia" w:ascii="Times New Roman" w:hAnsi="Times New Roman" w:eastAsia="仿宋_GB2312" w:cs="Noto Sans Mono CJK JP Regular"/>
          <w:sz w:val="32"/>
          <w:szCs w:val="32"/>
          <w:highlight w:val="none"/>
          <w:lang w:eastAsia="zh-CN"/>
        </w:rPr>
        <w:t>”</w:t>
      </w:r>
      <w:r>
        <w:rPr>
          <w:rFonts w:hint="eastAsia" w:ascii="Times New Roman" w:hAnsi="Times New Roman" w:eastAsia="仿宋_GB2312" w:cs="Noto Sans Mono CJK JP Regular"/>
          <w:sz w:val="32"/>
          <w:szCs w:val="32"/>
          <w:highlight w:val="none"/>
        </w:rPr>
        <w:t>政策带来的进口原辅料</w:t>
      </w:r>
      <w:r>
        <w:rPr>
          <w:rFonts w:hint="eastAsia" w:ascii="Times New Roman" w:hAnsi="Times New Roman" w:eastAsia="仿宋_GB2312" w:cs="Noto Sans Mono CJK JP Regular"/>
          <w:sz w:val="32"/>
          <w:szCs w:val="32"/>
          <w:highlight w:val="none"/>
          <w:lang w:eastAsia="zh-CN"/>
        </w:rPr>
        <w:t>、</w:t>
      </w:r>
      <w:r>
        <w:rPr>
          <w:rFonts w:hint="eastAsia" w:ascii="Times New Roman" w:hAnsi="Times New Roman" w:eastAsia="仿宋_GB2312" w:cs="Noto Sans Mono CJK JP Regular"/>
          <w:sz w:val="32"/>
          <w:szCs w:val="32"/>
          <w:highlight w:val="none"/>
          <w:lang w:val="en-US" w:eastAsia="zh-CN"/>
        </w:rPr>
        <w:t>自用设备</w:t>
      </w:r>
      <w:r>
        <w:rPr>
          <w:rFonts w:hint="eastAsia" w:ascii="Times New Roman" w:hAnsi="Times New Roman" w:eastAsia="仿宋_GB2312" w:cs="Noto Sans Mono CJK JP Regular"/>
          <w:sz w:val="32"/>
          <w:szCs w:val="32"/>
          <w:highlight w:val="none"/>
        </w:rPr>
        <w:t>的成本优势</w:t>
      </w:r>
      <w:r>
        <w:rPr>
          <w:rFonts w:hint="eastAsia" w:ascii="Times New Roman" w:hAnsi="Times New Roman" w:eastAsia="仿宋_GB2312" w:cs="Noto Sans Mono CJK JP Regular"/>
          <w:sz w:val="32"/>
          <w:szCs w:val="32"/>
          <w:highlight w:val="none"/>
          <w:lang w:eastAsia="zh-CN"/>
        </w:rPr>
        <w:t>，</w:t>
      </w:r>
      <w:r>
        <w:rPr>
          <w:rFonts w:hint="eastAsia" w:ascii="Times New Roman" w:hAnsi="Times New Roman" w:eastAsia="仿宋_GB2312" w:cs="Noto Sans Mono CJK JP Regular"/>
          <w:sz w:val="32"/>
          <w:szCs w:val="32"/>
          <w:highlight w:val="none"/>
          <w:lang w:val="en-US" w:eastAsia="zh-CN"/>
        </w:rPr>
        <w:t>集成应用“</w:t>
      </w:r>
      <w:r>
        <w:rPr>
          <w:rFonts w:hint="eastAsia" w:ascii="Times New Roman" w:hAnsi="Times New Roman" w:eastAsia="仿宋_GB2312" w:cs="Noto Sans Mono CJK JP Regular"/>
          <w:sz w:val="32"/>
          <w:szCs w:val="32"/>
          <w:highlight w:val="none"/>
        </w:rPr>
        <w:t>加工增值</w:t>
      </w:r>
      <w:r>
        <w:rPr>
          <w:rFonts w:hint="eastAsia" w:ascii="Times New Roman" w:hAnsi="Times New Roman" w:eastAsia="仿宋_GB2312" w:cs="Noto Sans Mono CJK JP Regular"/>
          <w:sz w:val="32"/>
          <w:szCs w:val="32"/>
          <w:highlight w:val="none"/>
          <w:lang w:val="en-US" w:eastAsia="zh-CN"/>
        </w:rPr>
        <w:t>30%</w:t>
      </w:r>
      <w:r>
        <w:rPr>
          <w:rFonts w:hint="eastAsia" w:ascii="Times New Roman" w:hAnsi="Times New Roman" w:eastAsia="仿宋_GB2312" w:cs="Noto Sans Mono CJK JP Regular"/>
          <w:sz w:val="32"/>
          <w:szCs w:val="32"/>
          <w:highlight w:val="none"/>
        </w:rPr>
        <w:t>内销免关税</w:t>
      </w:r>
      <w:r>
        <w:rPr>
          <w:rFonts w:hint="eastAsia" w:ascii="Times New Roman" w:hAnsi="Times New Roman" w:eastAsia="仿宋_GB2312" w:cs="Noto Sans Mono CJK JP Regular"/>
          <w:sz w:val="32"/>
          <w:szCs w:val="32"/>
          <w:highlight w:val="none"/>
          <w:lang w:eastAsia="zh-CN"/>
        </w:rPr>
        <w:t>”</w:t>
      </w:r>
      <w:r>
        <w:rPr>
          <w:rFonts w:hint="eastAsia" w:ascii="Times New Roman" w:hAnsi="Times New Roman" w:eastAsia="仿宋_GB2312" w:cs="Noto Sans Mono CJK JP Regular"/>
          <w:sz w:val="32"/>
          <w:szCs w:val="32"/>
          <w:highlight w:val="none"/>
        </w:rPr>
        <w:t>政策，</w:t>
      </w:r>
      <w:r>
        <w:rPr>
          <w:rFonts w:hint="eastAsia" w:ascii="Times New Roman" w:hAnsi="Times New Roman" w:eastAsia="仿宋_GB2312" w:cs="Noto Sans Mono CJK JP Regular"/>
          <w:sz w:val="32"/>
          <w:szCs w:val="32"/>
          <w:highlight w:val="none"/>
          <w:lang w:val="en-US" w:eastAsia="zh-CN"/>
        </w:rPr>
        <w:t>重点发展</w:t>
      </w:r>
      <w:r>
        <w:rPr>
          <w:rFonts w:hint="eastAsia" w:ascii="Times New Roman" w:hAnsi="Times New Roman" w:eastAsia="仿宋_GB2312" w:cs="Noto Sans Mono CJK JP Regular"/>
          <w:sz w:val="32"/>
          <w:szCs w:val="32"/>
          <w:highlight w:val="none"/>
        </w:rPr>
        <w:t>珠宝首饰、特色食品、生物医药、医疗器械、精密仪器等</w:t>
      </w:r>
      <w:r>
        <w:rPr>
          <w:rFonts w:hint="eastAsia" w:ascii="Times New Roman" w:hAnsi="Times New Roman" w:eastAsia="仿宋_GB2312" w:cs="Noto Sans Mono CJK JP Regular"/>
          <w:sz w:val="32"/>
          <w:szCs w:val="32"/>
          <w:highlight w:val="none"/>
          <w:lang w:val="en-US" w:eastAsia="zh-CN"/>
        </w:rPr>
        <w:t>产品</w:t>
      </w:r>
      <w:r>
        <w:rPr>
          <w:rFonts w:hint="eastAsia" w:ascii="Times New Roman" w:hAnsi="Times New Roman" w:eastAsia="仿宋_GB2312" w:cs="Noto Sans Mono CJK JP Regular"/>
          <w:sz w:val="32"/>
          <w:szCs w:val="32"/>
          <w:highlight w:val="none"/>
        </w:rPr>
        <w:t>的加工</w:t>
      </w:r>
      <w:r>
        <w:rPr>
          <w:rFonts w:hint="eastAsia" w:ascii="Times New Roman" w:hAnsi="Times New Roman" w:eastAsia="仿宋_GB2312" w:cs="Noto Sans Mono CJK JP Regular"/>
          <w:sz w:val="32"/>
          <w:szCs w:val="32"/>
          <w:highlight w:val="none"/>
          <w:lang w:val="en-US" w:eastAsia="zh-CN"/>
        </w:rPr>
        <w:t>增值与内外</w:t>
      </w:r>
      <w:r>
        <w:rPr>
          <w:rFonts w:hint="eastAsia" w:ascii="Times New Roman" w:hAnsi="Times New Roman" w:eastAsia="仿宋_GB2312" w:cs="Noto Sans Mono CJK JP Regular"/>
          <w:sz w:val="32"/>
          <w:szCs w:val="32"/>
          <w:highlight w:val="none"/>
        </w:rPr>
        <w:t>贸易。依托</w:t>
      </w:r>
      <w:r>
        <w:rPr>
          <w:rFonts w:hint="eastAsia" w:ascii="Times New Roman" w:hAnsi="Times New Roman" w:eastAsia="仿宋_GB2312" w:cs="Noto Sans Mono CJK JP Regular"/>
          <w:sz w:val="32"/>
          <w:szCs w:val="32"/>
          <w:highlight w:val="none"/>
          <w:lang w:val="en-US" w:eastAsia="zh-CN"/>
        </w:rPr>
        <w:t>金谷产业园</w:t>
      </w:r>
      <w:r>
        <w:rPr>
          <w:rFonts w:hint="eastAsia" w:ascii="Times New Roman" w:hAnsi="Times New Roman" w:eastAsia="仿宋_GB2312" w:cs="Noto Sans Mono CJK JP Regular"/>
          <w:sz w:val="32"/>
          <w:szCs w:val="32"/>
          <w:highlight w:val="none"/>
        </w:rPr>
        <w:t>，发展黄金珠宝展示交易、检测认证、保税交割等贸易</w:t>
      </w:r>
      <w:r>
        <w:rPr>
          <w:rFonts w:hint="eastAsia" w:ascii="Times New Roman" w:hAnsi="Times New Roman" w:eastAsia="仿宋_GB2312" w:cs="Noto Sans Mono CJK JP Regular"/>
          <w:sz w:val="32"/>
          <w:szCs w:val="32"/>
          <w:highlight w:val="none"/>
          <w:lang w:val="en-US" w:eastAsia="zh-CN"/>
        </w:rPr>
        <w:t>业态</w:t>
      </w:r>
      <w:r>
        <w:rPr>
          <w:rFonts w:hint="eastAsia" w:ascii="Times New Roman" w:hAnsi="Times New Roman" w:eastAsia="仿宋_GB2312" w:cs="Noto Sans Mono CJK JP Regular"/>
          <w:sz w:val="32"/>
          <w:szCs w:val="32"/>
          <w:highlight w:val="none"/>
        </w:rPr>
        <w:t>，形成黄金珠宝</w:t>
      </w:r>
      <w:r>
        <w:rPr>
          <w:rFonts w:hint="eastAsia" w:ascii="Times New Roman" w:hAnsi="Times New Roman" w:eastAsia="仿宋_GB2312" w:cs="仿宋_GB2312"/>
          <w:sz w:val="32"/>
          <w:szCs w:val="32"/>
          <w:highlight w:val="none"/>
          <w:lang w:eastAsia="zh-CN"/>
        </w:rPr>
        <w:t>“</w:t>
      </w:r>
      <w:r>
        <w:rPr>
          <w:rFonts w:hint="eastAsia" w:ascii="Times New Roman" w:hAnsi="Times New Roman" w:eastAsia="仿宋_GB2312" w:cs="仿宋_GB2312"/>
          <w:sz w:val="32"/>
          <w:szCs w:val="32"/>
          <w:highlight w:val="none"/>
        </w:rPr>
        <w:t>原料零关税采购</w:t>
      </w:r>
      <w:r>
        <w:rPr>
          <w:rFonts w:ascii="Times New Roman" w:hAnsi="Times New Roman" w:eastAsia="仿宋_GB2312" w:cs="仿宋_GB2312"/>
          <w:sz w:val="32"/>
          <w:szCs w:val="32"/>
          <w:highlight w:val="none"/>
        </w:rPr>
        <w:t>+</w:t>
      </w:r>
      <w:r>
        <w:rPr>
          <w:rFonts w:hint="eastAsia" w:ascii="Times New Roman" w:hAnsi="Times New Roman" w:eastAsia="仿宋_GB2312" w:cs="仿宋_GB2312"/>
          <w:sz w:val="32"/>
          <w:szCs w:val="32"/>
          <w:highlight w:val="none"/>
        </w:rPr>
        <w:t>天涯区精深加工</w:t>
      </w:r>
      <w:r>
        <w:rPr>
          <w:rFonts w:ascii="Times New Roman" w:hAnsi="Times New Roman" w:eastAsia="仿宋_GB2312" w:cs="仿宋_GB2312"/>
          <w:sz w:val="32"/>
          <w:szCs w:val="32"/>
          <w:highlight w:val="none"/>
        </w:rPr>
        <w:t>+国内外市场贸易协同</w:t>
      </w:r>
      <w:r>
        <w:rPr>
          <w:rFonts w:hint="eastAsia" w:ascii="Times New Roman" w:hAnsi="Times New Roman" w:eastAsia="仿宋_GB2312" w:cs="仿宋_GB2312"/>
          <w:sz w:val="32"/>
          <w:szCs w:val="32"/>
          <w:highlight w:val="none"/>
          <w:lang w:eastAsia="zh-CN"/>
        </w:rPr>
        <w:t>”</w:t>
      </w:r>
      <w:r>
        <w:rPr>
          <w:rFonts w:ascii="Times New Roman" w:hAnsi="Times New Roman" w:eastAsia="仿宋_GB2312" w:cs="Noto Sans Mono CJK JP Regular"/>
          <w:sz w:val="32"/>
          <w:szCs w:val="32"/>
          <w:highlight w:val="none"/>
        </w:rPr>
        <w:t>的新型</w:t>
      </w:r>
      <w:r>
        <w:rPr>
          <w:rFonts w:hint="eastAsia" w:ascii="Times New Roman" w:hAnsi="Times New Roman" w:eastAsia="仿宋_GB2312" w:cs="Noto Sans Mono CJK JP Regular"/>
          <w:sz w:val="32"/>
          <w:szCs w:val="32"/>
          <w:highlight w:val="none"/>
        </w:rPr>
        <w:t>加工贸易体系。</w:t>
      </w:r>
      <w:r>
        <w:rPr>
          <w:rFonts w:hint="eastAsia" w:ascii="Times New Roman" w:hAnsi="Times New Roman" w:eastAsia="仿宋_GB2312" w:cs="Noto Sans Mono CJK JP Regular"/>
          <w:sz w:val="32"/>
          <w:szCs w:val="32"/>
          <w:highlight w:val="none"/>
          <w:lang w:val="en-US" w:eastAsia="zh-CN"/>
        </w:rPr>
        <w:t>推动加工贸易业态升级，</w:t>
      </w:r>
      <w:r>
        <w:rPr>
          <w:rFonts w:hint="eastAsia" w:ascii="Times New Roman" w:hAnsi="Times New Roman" w:eastAsia="仿宋_GB2312" w:cs="Noto Sans Mono CJK JP Regular"/>
          <w:sz w:val="32"/>
          <w:szCs w:val="32"/>
          <w:highlight w:val="none"/>
        </w:rPr>
        <w:t>发挥好自贸港与</w:t>
      </w:r>
      <w:r>
        <w:rPr>
          <w:rFonts w:ascii="Times New Roman" w:hAnsi="Times New Roman" w:eastAsia="仿宋_GB2312" w:cs="Noto Sans Mono CJK JP Regular"/>
          <w:sz w:val="32"/>
          <w:szCs w:val="32"/>
          <w:highlight w:val="none"/>
        </w:rPr>
        <w:t>RCEP</w:t>
      </w:r>
      <w:r>
        <w:rPr>
          <w:rFonts w:hint="eastAsia" w:ascii="Times New Roman" w:hAnsi="Times New Roman" w:eastAsia="仿宋_GB2312" w:cs="Noto Sans Mono CJK JP Regular"/>
          <w:sz w:val="32"/>
          <w:szCs w:val="32"/>
          <w:highlight w:val="none"/>
        </w:rPr>
        <w:t>政策叠加优势，</w:t>
      </w:r>
      <w:r>
        <w:rPr>
          <w:rFonts w:hint="eastAsia" w:ascii="Times New Roman" w:hAnsi="Times New Roman" w:eastAsia="仿宋_GB2312" w:cs="Times New Roman"/>
          <w:sz w:val="32"/>
          <w:szCs w:val="32"/>
          <w:highlight w:val="none"/>
        </w:rPr>
        <w:t>引导</w:t>
      </w:r>
      <w:r>
        <w:rPr>
          <w:rFonts w:hint="eastAsia" w:ascii="Times New Roman" w:hAnsi="Times New Roman" w:eastAsia="仿宋_GB2312" w:cs="Times New Roman"/>
          <w:sz w:val="32"/>
          <w:szCs w:val="32"/>
          <w:highlight w:val="none"/>
          <w:lang w:val="en-US" w:eastAsia="zh-CN"/>
        </w:rPr>
        <w:t>加工贸易及再制造</w:t>
      </w:r>
      <w:r>
        <w:rPr>
          <w:rFonts w:hint="eastAsia" w:ascii="Times New Roman" w:hAnsi="Times New Roman" w:eastAsia="仿宋_GB2312" w:cs="Times New Roman"/>
          <w:sz w:val="32"/>
          <w:szCs w:val="32"/>
          <w:highlight w:val="none"/>
        </w:rPr>
        <w:t>企业</w:t>
      </w:r>
      <w:r>
        <w:rPr>
          <w:rFonts w:hint="eastAsia" w:ascii="Times New Roman" w:hAnsi="Times New Roman" w:eastAsia="仿宋_GB2312" w:cs="Noto Sans Mono CJK JP Regular"/>
          <w:sz w:val="32"/>
          <w:szCs w:val="32"/>
          <w:highlight w:val="none"/>
        </w:rPr>
        <w:t>开展全球采购、多国集拼、定制化加工、加工复出口等业态。</w:t>
      </w:r>
      <w:bookmarkStart w:id="248" w:name="_Toc201136795"/>
      <w:bookmarkStart w:id="249" w:name="_Toc200633873"/>
      <w:bookmarkStart w:id="250" w:name="OLE_LINK4"/>
    </w:p>
    <w:p>
      <w:pPr>
        <w:pStyle w:val="27"/>
        <w:widowControl w:val="0"/>
        <w:shd w:val="clear" w:color="000000" w:fill="FFFFFF"/>
        <w:spacing w:before="0" w:beforeAutospacing="0" w:after="0" w:afterAutospacing="0" w:line="578" w:lineRule="exact"/>
        <w:ind w:firstLine="643" w:firstLineChars="200"/>
        <w:rPr>
          <w:rFonts w:ascii="仿宋_GB2312" w:hAnsi="黑体" w:eastAsia="仿宋_GB2312" w:cs="Noto Sans Mono CJK JP Regular"/>
          <w:sz w:val="32"/>
          <w:szCs w:val="32"/>
          <w:highlight w:val="none"/>
        </w:rPr>
      </w:pPr>
      <w:r>
        <w:rPr>
          <w:rFonts w:hint="eastAsia" w:ascii="仿宋_GB2312" w:hAnsi="黑体" w:eastAsia="仿宋_GB2312" w:cs="Noto Sans Mono CJK JP Regular"/>
          <w:b/>
          <w:bCs/>
          <w:sz w:val="32"/>
          <w:szCs w:val="32"/>
          <w:highlight w:val="none"/>
        </w:rPr>
        <w:t>打造自贸港创新型服务贸易</w:t>
      </w:r>
      <w:bookmarkEnd w:id="248"/>
      <w:bookmarkEnd w:id="249"/>
      <w:r>
        <w:rPr>
          <w:rFonts w:hint="eastAsia" w:ascii="仿宋_GB2312" w:hAnsi="黑体" w:eastAsia="仿宋_GB2312" w:cs="Noto Sans Mono CJK JP Regular"/>
          <w:b/>
          <w:bCs/>
          <w:sz w:val="32"/>
          <w:szCs w:val="32"/>
          <w:highlight w:val="none"/>
        </w:rPr>
        <w:t>。</w:t>
      </w:r>
      <w:r>
        <w:rPr>
          <w:rFonts w:hint="eastAsia" w:ascii="仿宋_GB2312" w:hAnsi="黑体" w:eastAsia="仿宋_GB2312" w:cs="Noto Sans Mono CJK JP Regular"/>
          <w:sz w:val="32"/>
          <w:szCs w:val="32"/>
          <w:highlight w:val="none"/>
        </w:rPr>
        <w:t>巩固提升传统服务贸易，推动</w:t>
      </w:r>
      <w:r>
        <w:rPr>
          <w:rFonts w:hint="eastAsia" w:ascii="仿宋_GB2312" w:hAnsi="黑体" w:eastAsia="仿宋_GB2312" w:cs="Noto Sans Mono CJK JP Regular"/>
          <w:sz w:val="32"/>
          <w:szCs w:val="32"/>
          <w:highlight w:val="none"/>
          <w:shd w:val="clear" w:color="auto" w:fill="FFFFFF"/>
        </w:rPr>
        <w:t>国际旅游服务、国际物流、健康管理、离岸服务外包</w:t>
      </w:r>
      <w:r>
        <w:rPr>
          <w:rFonts w:hint="eastAsia" w:ascii="仿宋_GB2312" w:hAnsi="黑体" w:eastAsia="仿宋_GB2312" w:cs="Noto Sans Mono CJK JP Regular"/>
          <w:sz w:val="32"/>
          <w:szCs w:val="32"/>
          <w:highlight w:val="none"/>
        </w:rPr>
        <w:t>等传统服务贸易规模扩大。积极培育创新型服务贸易，依托自贸港全国最短服务贸易负面清单及</w:t>
      </w:r>
      <w:r>
        <w:rPr>
          <w:rFonts w:hint="eastAsia" w:ascii="仿宋_GB2312" w:hAnsi="黑体" w:eastAsia="仿宋_GB2312" w:cs="Noto Sans Mono CJK JP Regular"/>
          <w:sz w:val="32"/>
          <w:szCs w:val="32"/>
          <w:highlight w:val="none"/>
          <w:lang w:eastAsia="zh-CN"/>
        </w:rPr>
        <w:t>“</w:t>
      </w:r>
      <w:r>
        <w:rPr>
          <w:rFonts w:hint="eastAsia" w:ascii="仿宋_GB2312" w:hAnsi="黑体" w:eastAsia="仿宋_GB2312" w:cs="Noto Sans Mono CJK JP Regular"/>
          <w:sz w:val="32"/>
          <w:szCs w:val="32"/>
          <w:highlight w:val="none"/>
          <w:lang w:val="en-US" w:eastAsia="zh-CN"/>
        </w:rPr>
        <w:t>五自由便利，一安全有序流动</w:t>
      </w:r>
      <w:r>
        <w:rPr>
          <w:rFonts w:hint="eastAsia" w:ascii="仿宋_GB2312" w:hAnsi="黑体" w:eastAsia="仿宋_GB2312" w:cs="Noto Sans Mono CJK JP Regular"/>
          <w:sz w:val="32"/>
          <w:szCs w:val="32"/>
          <w:highlight w:val="none"/>
          <w:lang w:eastAsia="zh-CN"/>
        </w:rPr>
        <w:t>”</w:t>
      </w:r>
      <w:r>
        <w:rPr>
          <w:rFonts w:hint="eastAsia" w:ascii="仿宋_GB2312" w:hAnsi="黑体" w:eastAsia="仿宋_GB2312" w:cs="Noto Sans Mono CJK JP Regular"/>
          <w:sz w:val="32"/>
          <w:szCs w:val="32"/>
          <w:highlight w:val="none"/>
          <w:lang w:val="en-US" w:eastAsia="zh-CN"/>
        </w:rPr>
        <w:t>等</w:t>
      </w:r>
      <w:r>
        <w:rPr>
          <w:rFonts w:hint="eastAsia" w:ascii="仿宋_GB2312" w:hAnsi="黑体" w:eastAsia="仿宋_GB2312" w:cs="Noto Sans Mono CJK JP Regular"/>
          <w:sz w:val="32"/>
          <w:szCs w:val="32"/>
          <w:highlight w:val="none"/>
        </w:rPr>
        <w:t>制度优势，着力培育跨境投融资、数据服务、保税研发、保税维修、融资租赁等服务贸易新增长点。支持</w:t>
      </w:r>
      <w:r>
        <w:rPr>
          <w:rFonts w:hint="eastAsia" w:ascii="仿宋_GB2312" w:hAnsi="黑体" w:eastAsia="仿宋_GB2312" w:cs="Noto Sans Mono CJK JP Regular"/>
          <w:sz w:val="32"/>
          <w:szCs w:val="32"/>
          <w:highlight w:val="none"/>
          <w:lang w:val="en-US" w:eastAsia="zh-CN"/>
        </w:rPr>
        <w:t>企业</w:t>
      </w:r>
      <w:r>
        <w:rPr>
          <w:rFonts w:hint="eastAsia" w:ascii="仿宋_GB2312" w:hAnsi="黑体" w:eastAsia="仿宋_GB2312" w:cs="Noto Sans Mono CJK JP Regular"/>
          <w:sz w:val="32"/>
          <w:szCs w:val="32"/>
          <w:highlight w:val="none"/>
        </w:rPr>
        <w:t>发展</w:t>
      </w:r>
      <w:r>
        <w:rPr>
          <w:rFonts w:hint="eastAsia" w:ascii="仿宋_GB2312" w:hAnsi="黑体" w:eastAsia="仿宋_GB2312" w:cs="Noto Sans Mono CJK JP Regular"/>
          <w:sz w:val="32"/>
          <w:szCs w:val="32"/>
          <w:highlight w:val="none"/>
          <w:lang w:val="en-US" w:eastAsia="zh-CN"/>
        </w:rPr>
        <w:t>数字</w:t>
      </w:r>
      <w:r>
        <w:rPr>
          <w:rFonts w:hint="eastAsia" w:ascii="仿宋_GB2312" w:hAnsi="黑体" w:eastAsia="仿宋_GB2312" w:cs="Noto Sans Mono CJK JP Regular"/>
          <w:sz w:val="32"/>
          <w:szCs w:val="32"/>
          <w:highlight w:val="none"/>
        </w:rPr>
        <w:t>服务贸易，</w:t>
      </w:r>
      <w:r>
        <w:rPr>
          <w:rFonts w:hint="eastAsia" w:ascii="仿宋_GB2312" w:hAnsi="黑体" w:eastAsia="仿宋_GB2312" w:cs="Noto Sans Mono CJK JP Regular"/>
          <w:sz w:val="32"/>
          <w:szCs w:val="32"/>
          <w:highlight w:val="none"/>
          <w:lang w:val="en-US" w:eastAsia="zh-CN"/>
        </w:rPr>
        <w:t>推动</w:t>
      </w:r>
      <w:r>
        <w:rPr>
          <w:rFonts w:ascii="仿宋_GB2312" w:hAnsi="黑体" w:eastAsia="仿宋_GB2312" w:cs="Noto Sans Mono CJK JP Regular"/>
          <w:sz w:val="32"/>
          <w:szCs w:val="32"/>
          <w:highlight w:val="none"/>
        </w:rPr>
        <w:t>影视、游戏、</w:t>
      </w:r>
      <w:r>
        <w:rPr>
          <w:rFonts w:hint="eastAsia" w:ascii="仿宋_GB2312" w:hAnsi="黑体" w:eastAsia="仿宋_GB2312" w:cs="Noto Sans Mono CJK JP Regular"/>
          <w:sz w:val="32"/>
          <w:szCs w:val="32"/>
          <w:highlight w:val="none"/>
        </w:rPr>
        <w:t>跨境</w:t>
      </w:r>
      <w:r>
        <w:rPr>
          <w:rFonts w:ascii="仿宋_GB2312" w:hAnsi="黑体" w:eastAsia="仿宋_GB2312" w:cs="Noto Sans Mono CJK JP Regular"/>
          <w:sz w:val="32"/>
          <w:szCs w:val="32"/>
          <w:highlight w:val="none"/>
        </w:rPr>
        <w:t>直播</w:t>
      </w:r>
      <w:r>
        <w:rPr>
          <w:rFonts w:hint="eastAsia" w:ascii="仿宋_GB2312" w:hAnsi="黑体" w:eastAsia="仿宋_GB2312" w:cs="Noto Sans Mono CJK JP Regular"/>
          <w:sz w:val="32"/>
          <w:szCs w:val="32"/>
          <w:highlight w:val="none"/>
          <w:lang w:eastAsia="zh-CN"/>
        </w:rPr>
        <w:t>、</w:t>
      </w:r>
      <w:r>
        <w:rPr>
          <w:rFonts w:hint="eastAsia" w:ascii="仿宋_GB2312" w:hAnsi="黑体" w:eastAsia="仿宋_GB2312" w:cs="Noto Sans Mono CJK JP Regular"/>
          <w:sz w:val="32"/>
          <w:szCs w:val="32"/>
          <w:highlight w:val="none"/>
          <w:lang w:val="en-US" w:eastAsia="zh-CN"/>
        </w:rPr>
        <w:t>来数加工、跨境大模型训练、</w:t>
      </w:r>
      <w:r>
        <w:rPr>
          <w:rFonts w:ascii="仿宋_GB2312" w:hAnsi="黑体" w:eastAsia="仿宋_GB2312" w:cs="Noto Sans Mono CJK JP Regular"/>
          <w:sz w:val="32"/>
          <w:szCs w:val="32"/>
          <w:highlight w:val="none"/>
        </w:rPr>
        <w:t>卫星遥感数据</w:t>
      </w:r>
      <w:r>
        <w:rPr>
          <w:rFonts w:hint="eastAsia" w:ascii="仿宋_GB2312" w:hAnsi="黑体" w:eastAsia="仿宋_GB2312" w:cs="Noto Sans Mono CJK JP Regular"/>
          <w:sz w:val="32"/>
          <w:szCs w:val="32"/>
          <w:highlight w:val="none"/>
        </w:rPr>
        <w:t>贸易</w:t>
      </w:r>
      <w:r>
        <w:rPr>
          <w:rFonts w:hint="eastAsia" w:ascii="仿宋_GB2312" w:hAnsi="黑体" w:eastAsia="仿宋_GB2312" w:cs="Noto Sans Mono CJK JP Regular"/>
          <w:sz w:val="32"/>
          <w:szCs w:val="32"/>
          <w:highlight w:val="none"/>
          <w:lang w:val="en-US" w:eastAsia="zh-CN"/>
        </w:rPr>
        <w:t>产业集聚发展</w:t>
      </w:r>
      <w:r>
        <w:rPr>
          <w:rFonts w:ascii="仿宋_GB2312" w:hAnsi="黑体" w:eastAsia="仿宋_GB2312" w:cs="Noto Sans Mono CJK JP Regular"/>
          <w:sz w:val="32"/>
          <w:szCs w:val="32"/>
          <w:highlight w:val="none"/>
        </w:rPr>
        <w:t>。</w:t>
      </w:r>
      <w:r>
        <w:rPr>
          <w:rFonts w:hint="eastAsia" w:ascii="仿宋_GB2312" w:hAnsi="黑体" w:eastAsia="仿宋_GB2312" w:cs="Noto Sans Mono CJK JP Regular"/>
          <w:sz w:val="32"/>
          <w:szCs w:val="32"/>
          <w:highlight w:val="none"/>
        </w:rPr>
        <w:t>促进货物贸易、服务贸易深度融合，推动国际会展向</w:t>
      </w:r>
      <w:r>
        <w:rPr>
          <w:rFonts w:hint="eastAsia" w:ascii="仿宋_GB2312" w:hAnsi="黑体" w:eastAsia="仿宋_GB2312" w:cs="Noto Sans Mono CJK JP Regular"/>
          <w:sz w:val="32"/>
          <w:szCs w:val="32"/>
          <w:highlight w:val="none"/>
          <w:lang w:val="en-US" w:eastAsia="zh-CN"/>
        </w:rPr>
        <w:t>展销一体化</w:t>
      </w:r>
      <w:r>
        <w:rPr>
          <w:rFonts w:hint="eastAsia" w:ascii="仿宋_GB2312" w:hAnsi="黑体" w:eastAsia="仿宋_GB2312" w:cs="Noto Sans Mono CJK JP Regular"/>
          <w:sz w:val="32"/>
          <w:szCs w:val="32"/>
          <w:highlight w:val="none"/>
        </w:rPr>
        <w:t>转</w:t>
      </w:r>
      <w:r>
        <w:rPr>
          <w:rFonts w:hint="eastAsia" w:ascii="仿宋_GB2312" w:hAnsi="黑体" w:eastAsia="仿宋_GB2312" w:cs="Noto Sans Mono CJK JP Regular"/>
          <w:sz w:val="32"/>
          <w:szCs w:val="32"/>
          <w:highlight w:val="none"/>
          <w:lang w:val="en-US" w:eastAsia="zh-CN"/>
        </w:rPr>
        <w:t>型</w:t>
      </w:r>
      <w:r>
        <w:rPr>
          <w:rFonts w:hint="eastAsia" w:ascii="仿宋_GB2312" w:hAnsi="黑体" w:eastAsia="仿宋_GB2312" w:cs="Noto Sans Mono CJK JP Regular"/>
          <w:sz w:val="32"/>
          <w:szCs w:val="32"/>
          <w:highlight w:val="none"/>
        </w:rPr>
        <w:t>，</w:t>
      </w:r>
      <w:r>
        <w:rPr>
          <w:rFonts w:hint="eastAsia" w:ascii="仿宋_GB2312" w:hAnsi="黑体" w:eastAsia="仿宋_GB2312" w:cs="Noto Sans Mono CJK JP Regular"/>
          <w:sz w:val="32"/>
          <w:szCs w:val="32"/>
          <w:highlight w:val="none"/>
          <w:lang w:val="en-US" w:eastAsia="zh-CN"/>
        </w:rPr>
        <w:t>支持</w:t>
      </w:r>
      <w:r>
        <w:rPr>
          <w:rFonts w:hint="eastAsia" w:ascii="仿宋_GB2312" w:hAnsi="黑体" w:eastAsia="仿宋_GB2312" w:cs="Noto Sans Mono CJK JP Regular"/>
          <w:sz w:val="32"/>
          <w:szCs w:val="32"/>
          <w:highlight w:val="none"/>
        </w:rPr>
        <w:t>跨国药企</w:t>
      </w:r>
      <w:r>
        <w:rPr>
          <w:rFonts w:hint="eastAsia" w:ascii="仿宋_GB2312" w:hAnsi="黑体" w:eastAsia="仿宋_GB2312" w:cs="Noto Sans Mono CJK JP Regular"/>
          <w:sz w:val="32"/>
          <w:szCs w:val="32"/>
          <w:highlight w:val="none"/>
          <w:lang w:val="en-US" w:eastAsia="zh-CN"/>
        </w:rPr>
        <w:t>开展</w:t>
      </w:r>
      <w:r>
        <w:rPr>
          <w:rFonts w:ascii="Times New Roman" w:hAnsi="Times New Roman" w:eastAsia="仿宋_GB2312" w:cs="Times New Roman"/>
          <w:sz w:val="32"/>
          <w:szCs w:val="32"/>
          <w:highlight w:val="none"/>
        </w:rPr>
        <w:t>CDMO</w:t>
      </w:r>
      <w:r>
        <w:rPr>
          <w:rFonts w:hint="eastAsia" w:ascii="仿宋_GB2312" w:hAnsi="黑体" w:eastAsia="仿宋_GB2312" w:cs="Noto Sans Mono CJK JP Regular"/>
          <w:sz w:val="32"/>
          <w:szCs w:val="32"/>
          <w:highlight w:val="none"/>
        </w:rPr>
        <w:t>服务</w:t>
      </w:r>
      <w:r>
        <w:rPr>
          <w:rFonts w:hint="eastAsia" w:ascii="仿宋_GB2312" w:hAnsi="黑体" w:eastAsia="仿宋_GB2312" w:cs="Noto Sans Mono CJK JP Regular"/>
          <w:sz w:val="32"/>
          <w:szCs w:val="32"/>
          <w:highlight w:val="none"/>
          <w:lang w:val="en-US" w:eastAsia="zh-CN"/>
        </w:rPr>
        <w:t>跨境</w:t>
      </w:r>
      <w:r>
        <w:rPr>
          <w:rFonts w:hint="eastAsia" w:ascii="仿宋_GB2312" w:hAnsi="黑体" w:eastAsia="仿宋_GB2312" w:cs="Noto Sans Mono CJK JP Regular"/>
          <w:sz w:val="32"/>
          <w:szCs w:val="32"/>
          <w:highlight w:val="none"/>
        </w:rPr>
        <w:t>外包等新型服务贸易</w:t>
      </w:r>
      <w:r>
        <w:rPr>
          <w:rFonts w:hint="eastAsia" w:ascii="仿宋_GB2312" w:hAnsi="黑体" w:eastAsia="仿宋_GB2312" w:cs="Noto Sans Mono CJK JP Regular"/>
          <w:sz w:val="32"/>
          <w:szCs w:val="32"/>
          <w:highlight w:val="none"/>
          <w:lang w:eastAsia="zh-CN"/>
        </w:rPr>
        <w:t>，</w:t>
      </w:r>
      <w:r>
        <w:rPr>
          <w:rFonts w:hint="eastAsia" w:ascii="仿宋_GB2312" w:hAnsi="黑体" w:eastAsia="仿宋_GB2312" w:cs="Noto Sans Mono CJK JP Regular"/>
          <w:b w:val="0"/>
          <w:bCs w:val="0"/>
          <w:i w:val="0"/>
          <w:iCs w:val="0"/>
          <w:caps w:val="0"/>
          <w:spacing w:val="0"/>
          <w:sz w:val="32"/>
          <w:szCs w:val="32"/>
          <w:highlight w:val="none"/>
          <w:shd w:val="clear"/>
        </w:rPr>
        <w:t>带动相关原料药、中间体及制成品进出口，实现服务与货物贸易协同发展。</w:t>
      </w:r>
    </w:p>
    <w:bookmarkEnd w:id="250"/>
    <w:p>
      <w:pPr>
        <w:pStyle w:val="109"/>
        <w:widowControl w:val="0"/>
        <w:numPr>
          <w:ilvl w:val="255"/>
          <w:numId w:val="0"/>
        </w:numPr>
        <w:shd w:val="clear" w:color="000000" w:fill="FFFFFF"/>
        <w:spacing w:line="578" w:lineRule="exact"/>
        <w:ind w:firstLine="643" w:firstLineChars="200"/>
        <w:outlineLvl w:val="9"/>
        <w:rPr>
          <w:rFonts w:hint="eastAsia"/>
          <w:b w:val="0"/>
          <w:bCs w:val="0"/>
          <w:color w:val="auto"/>
          <w:highlight w:val="none"/>
          <w:shd w:val="clear" w:color="auto" w:fill="FFFFFF"/>
        </w:rPr>
      </w:pPr>
      <w:bookmarkStart w:id="251" w:name="_Toc200633874"/>
      <w:bookmarkStart w:id="252" w:name="_Toc201136796"/>
      <w:r>
        <w:rPr>
          <w:rFonts w:hint="eastAsia"/>
          <w:color w:val="auto"/>
          <w:highlight w:val="none"/>
          <w:shd w:val="clear" w:color="auto" w:fill="FFFFFF"/>
        </w:rPr>
        <w:t>深度融入国际经贸合作供应链</w:t>
      </w:r>
      <w:r>
        <w:rPr>
          <w:color w:val="auto"/>
          <w:highlight w:val="none"/>
          <w:shd w:val="clear" w:color="auto" w:fill="FFFFFF"/>
        </w:rPr>
        <w:t>网络</w:t>
      </w:r>
      <w:bookmarkEnd w:id="251"/>
      <w:bookmarkEnd w:id="252"/>
      <w:r>
        <w:rPr>
          <w:rFonts w:hint="eastAsia"/>
          <w:color w:val="auto"/>
          <w:highlight w:val="none"/>
          <w:shd w:val="clear" w:color="auto" w:fill="FFFFFF"/>
        </w:rPr>
        <w:t>。</w:t>
      </w:r>
      <w:r>
        <w:rPr>
          <w:rFonts w:hint="eastAsia"/>
          <w:b w:val="0"/>
          <w:bCs w:val="0"/>
          <w:color w:val="auto"/>
          <w:highlight w:val="none"/>
          <w:shd w:val="clear" w:color="auto" w:fill="FFFFFF"/>
        </w:rPr>
        <w:t>打造国际供应链关键节点，依托凤凰国际机场口岸功能和航线网络，构建面向亚太地区的航空物流基地，发展亚太零部件智能分拨、精益供应链管理、进口备件保税仓储等</w:t>
      </w:r>
      <w:r>
        <w:rPr>
          <w:rFonts w:hint="eastAsia"/>
          <w:b w:val="0"/>
          <w:bCs w:val="0"/>
          <w:color w:val="auto"/>
          <w:highlight w:val="none"/>
          <w:shd w:val="clear" w:color="auto" w:fill="FFFFFF"/>
          <w:lang w:val="en-US" w:eastAsia="zh-CN"/>
        </w:rPr>
        <w:t>跨境供应链</w:t>
      </w:r>
      <w:r>
        <w:rPr>
          <w:rFonts w:hint="eastAsia"/>
          <w:b w:val="0"/>
          <w:bCs w:val="0"/>
          <w:color w:val="auto"/>
          <w:highlight w:val="none"/>
          <w:shd w:val="clear" w:color="auto" w:fill="FFFFFF"/>
        </w:rPr>
        <w:t>业态。强化口岸资质赋能，利用进境水果指定口岸资质推行预检模式，推动榴莲等空运入境的东盟水果快速完成质检分级、预冷处理及原产地证书预审，实现进入内地市场通关</w:t>
      </w:r>
      <w:r>
        <w:rPr>
          <w:rFonts w:hint="eastAsia"/>
          <w:b w:val="0"/>
          <w:bCs w:val="0"/>
          <w:color w:val="auto"/>
          <w:highlight w:val="none"/>
          <w:shd w:val="clear" w:color="auto" w:fill="FFFFFF"/>
          <w:lang w:eastAsia="zh-CN"/>
        </w:rPr>
        <w:t>“</w:t>
      </w:r>
      <w:r>
        <w:rPr>
          <w:rFonts w:hint="eastAsia"/>
          <w:b w:val="0"/>
          <w:bCs w:val="0"/>
          <w:color w:val="auto"/>
          <w:highlight w:val="none"/>
          <w:shd w:val="clear" w:color="auto" w:fill="FFFFFF"/>
        </w:rPr>
        <w:t>零等待</w:t>
      </w:r>
      <w:r>
        <w:rPr>
          <w:rFonts w:hint="eastAsia"/>
          <w:b w:val="0"/>
          <w:bCs w:val="0"/>
          <w:color w:val="auto"/>
          <w:highlight w:val="none"/>
          <w:shd w:val="clear" w:color="auto" w:fill="FFFFFF"/>
          <w:lang w:eastAsia="zh-CN"/>
        </w:rPr>
        <w:t>”</w:t>
      </w:r>
      <w:r>
        <w:rPr>
          <w:rFonts w:hint="eastAsia"/>
          <w:b w:val="0"/>
          <w:bCs w:val="0"/>
          <w:color w:val="auto"/>
          <w:highlight w:val="none"/>
          <w:shd w:val="clear" w:color="auto" w:fill="FFFFFF"/>
        </w:rPr>
        <w:t>，构建农产品高时效航空供应链。</w:t>
      </w:r>
      <w:r>
        <w:rPr>
          <w:rFonts w:hint="eastAsia"/>
          <w:b w:val="0"/>
          <w:bCs w:val="0"/>
          <w:color w:val="auto"/>
          <w:highlight w:val="none"/>
          <w:shd w:val="clear" w:color="auto" w:fill="FFFFFF"/>
          <w:lang w:val="en-US" w:eastAsia="zh-CN"/>
        </w:rPr>
        <w:t>引导企业</w:t>
      </w:r>
      <w:r>
        <w:rPr>
          <w:rFonts w:hint="eastAsia"/>
          <w:b w:val="0"/>
          <w:bCs w:val="0"/>
          <w:color w:val="auto"/>
          <w:highlight w:val="none"/>
          <w:shd w:val="clear" w:color="auto" w:fill="FFFFFF"/>
        </w:rPr>
        <w:t>发展</w:t>
      </w:r>
      <w:r>
        <w:rPr>
          <w:rFonts w:hint="eastAsia"/>
          <w:b w:val="0"/>
          <w:bCs w:val="0"/>
          <w:color w:val="auto"/>
          <w:highlight w:val="none"/>
          <w:shd w:val="clear" w:color="auto" w:fill="FFFFFF"/>
          <w:lang w:eastAsia="zh-CN"/>
        </w:rPr>
        <w:t>“</w:t>
      </w:r>
      <w:r>
        <w:rPr>
          <w:rFonts w:hint="eastAsia"/>
          <w:b w:val="0"/>
          <w:bCs w:val="0"/>
          <w:color w:val="auto"/>
          <w:highlight w:val="none"/>
          <w:shd w:val="clear" w:color="auto" w:fill="FFFFFF"/>
        </w:rPr>
        <w:t>两头在外</w:t>
      </w:r>
      <w:r>
        <w:rPr>
          <w:rFonts w:hint="eastAsia"/>
          <w:b w:val="0"/>
          <w:bCs w:val="0"/>
          <w:color w:val="auto"/>
          <w:highlight w:val="none"/>
          <w:shd w:val="clear" w:color="auto" w:fill="FFFFFF"/>
          <w:lang w:eastAsia="zh-CN"/>
        </w:rPr>
        <w:t>”</w:t>
      </w:r>
      <w:r>
        <w:rPr>
          <w:rFonts w:hint="eastAsia"/>
          <w:b w:val="0"/>
          <w:bCs w:val="0"/>
          <w:color w:val="auto"/>
          <w:highlight w:val="none"/>
          <w:shd w:val="clear" w:color="auto" w:fill="FFFFFF"/>
        </w:rPr>
        <w:t>的进口加工返销业态，布局基于东盟优势进口货种的冻干果蔬、精油萃取、肉类等精深加工中心，推动加工增值后返销东盟市场。</w:t>
      </w:r>
    </w:p>
    <w:p>
      <w:pPr>
        <w:pStyle w:val="109"/>
        <w:widowControl w:val="0"/>
        <w:numPr>
          <w:ilvl w:val="255"/>
          <w:numId w:val="0"/>
        </w:numPr>
        <w:shd w:val="clear" w:color="000000" w:fill="FFFFFF"/>
        <w:spacing w:line="578" w:lineRule="exact"/>
        <w:ind w:firstLine="643" w:firstLineChars="200"/>
        <w:outlineLvl w:val="9"/>
        <w:rPr>
          <w:rFonts w:hint="eastAsia"/>
          <w:b w:val="0"/>
          <w:bCs w:val="0"/>
          <w:color w:val="auto"/>
          <w:highlight w:val="none"/>
          <w:shd w:val="clear" w:color="auto" w:fill="FFFFFF"/>
        </w:rPr>
      </w:pPr>
      <w:r>
        <w:rPr>
          <w:rStyle w:val="40"/>
          <w:rFonts w:hint="eastAsia" w:ascii="仿宋_GB2312" w:hAnsi="黑体" w:eastAsia="仿宋_GB2312" w:cs="Noto Sans Mono CJK JP Regular"/>
          <w:b/>
          <w:bCs/>
          <w:i w:val="0"/>
          <w:iCs w:val="0"/>
          <w:caps w:val="0"/>
          <w:color w:val="auto"/>
          <w:spacing w:val="0"/>
          <w:sz w:val="32"/>
          <w:szCs w:val="32"/>
          <w:highlight w:val="none"/>
          <w:shd w:val="clear" w:color="auto" w:fill="FFFFFF"/>
        </w:rPr>
        <w:t>强化自贸港特色风险防控。</w:t>
      </w:r>
      <w:r>
        <w:rPr>
          <w:rFonts w:hint="eastAsia" w:ascii="仿宋_GB2312" w:hAnsi="黑体" w:eastAsia="仿宋_GB2312" w:cs="Noto Sans Mono CJK JP Regular"/>
          <w:b w:val="0"/>
          <w:bCs w:val="0"/>
          <w:i w:val="0"/>
          <w:iCs w:val="0"/>
          <w:caps w:val="0"/>
          <w:color w:val="auto"/>
          <w:spacing w:val="0"/>
          <w:sz w:val="32"/>
          <w:szCs w:val="32"/>
          <w:highlight w:val="none"/>
          <w:shd w:val="clear" w:color="auto" w:fill="FFFFFF"/>
        </w:rPr>
        <w:t>筑牢反走私立体防控体系，建立健全区级反走私综合治理联动机制，</w:t>
      </w:r>
      <w:r>
        <w:rPr>
          <w:rFonts w:hint="eastAsia"/>
          <w:b w:val="0"/>
          <w:bCs w:val="0"/>
          <w:color w:val="auto"/>
          <w:highlight w:val="none"/>
          <w:shd w:val="clear" w:color="auto" w:fill="FFFFFF"/>
        </w:rPr>
        <w:t>加强沿海岸线巡查</w:t>
      </w:r>
      <w:r>
        <w:rPr>
          <w:rFonts w:hint="eastAsia"/>
          <w:b w:val="0"/>
          <w:bCs w:val="0"/>
          <w:color w:val="auto"/>
          <w:highlight w:val="none"/>
          <w:shd w:val="clear" w:color="auto" w:fill="FFFFFF"/>
          <w:lang w:eastAsia="zh-CN"/>
        </w:rPr>
        <w:t>、</w:t>
      </w:r>
      <w:r>
        <w:rPr>
          <w:rFonts w:hint="eastAsia"/>
          <w:b w:val="0"/>
          <w:bCs w:val="0"/>
          <w:color w:val="auto"/>
          <w:highlight w:val="none"/>
          <w:shd w:val="clear" w:color="auto" w:fill="FFFFFF"/>
        </w:rPr>
        <w:t>“三无”船舶管理</w:t>
      </w:r>
      <w:r>
        <w:rPr>
          <w:rFonts w:hint="eastAsia"/>
          <w:b w:val="0"/>
          <w:bCs w:val="0"/>
          <w:color w:val="auto"/>
          <w:highlight w:val="none"/>
          <w:shd w:val="clear" w:color="auto" w:fill="FFFFFF"/>
          <w:lang w:val="en-US" w:eastAsia="zh-CN"/>
        </w:rPr>
        <w:t>和</w:t>
      </w:r>
      <w:r>
        <w:rPr>
          <w:rFonts w:hint="eastAsia" w:ascii="仿宋_GB2312" w:hAnsi="黑体" w:eastAsia="仿宋_GB2312" w:cs="Noto Sans Mono CJK JP Regular"/>
          <w:b w:val="0"/>
          <w:bCs w:val="0"/>
          <w:i w:val="0"/>
          <w:iCs w:val="0"/>
          <w:caps w:val="0"/>
          <w:color w:val="auto"/>
          <w:spacing w:val="0"/>
          <w:sz w:val="32"/>
          <w:szCs w:val="32"/>
          <w:highlight w:val="none"/>
          <w:shd w:val="clear" w:color="auto" w:fill="FFFFFF"/>
        </w:rPr>
        <w:t>市场流通环节监督检查，切断走私货物</w:t>
      </w:r>
      <w:r>
        <w:rPr>
          <w:rFonts w:hint="eastAsia" w:cs="Noto Sans Mono CJK JP Regular"/>
          <w:b w:val="0"/>
          <w:bCs w:val="0"/>
          <w:i w:val="0"/>
          <w:iCs w:val="0"/>
          <w:caps w:val="0"/>
          <w:color w:val="auto"/>
          <w:spacing w:val="0"/>
          <w:sz w:val="32"/>
          <w:szCs w:val="32"/>
          <w:highlight w:val="none"/>
          <w:shd w:val="clear" w:color="auto" w:fill="FFFFFF"/>
          <w:lang w:val="en-US" w:eastAsia="zh-CN"/>
        </w:rPr>
        <w:t>输入、</w:t>
      </w:r>
      <w:r>
        <w:rPr>
          <w:rFonts w:hint="eastAsia" w:ascii="仿宋_GB2312" w:hAnsi="黑体" w:eastAsia="仿宋_GB2312" w:cs="Noto Sans Mono CJK JP Regular"/>
          <w:b w:val="0"/>
          <w:bCs w:val="0"/>
          <w:i w:val="0"/>
          <w:iCs w:val="0"/>
          <w:caps w:val="0"/>
          <w:color w:val="auto"/>
          <w:spacing w:val="0"/>
          <w:sz w:val="32"/>
          <w:szCs w:val="32"/>
          <w:highlight w:val="none"/>
          <w:shd w:val="clear" w:color="auto" w:fill="FFFFFF"/>
        </w:rPr>
        <w:t>销售链条，严控离岛免税“套代购”，构筑“打、防、管、控”一体化的反走私防线</w:t>
      </w:r>
      <w:r>
        <w:rPr>
          <w:rFonts w:hint="eastAsia" w:cs="Noto Sans Mono CJK JP Regular"/>
          <w:b w:val="0"/>
          <w:bCs w:val="0"/>
          <w:i w:val="0"/>
          <w:iCs w:val="0"/>
          <w:caps w:val="0"/>
          <w:color w:val="auto"/>
          <w:spacing w:val="0"/>
          <w:sz w:val="32"/>
          <w:szCs w:val="32"/>
          <w:highlight w:val="none"/>
          <w:shd w:val="clear" w:color="auto" w:fill="FFFFFF"/>
          <w:lang w:eastAsia="zh-CN"/>
        </w:rPr>
        <w:t>。</w:t>
      </w:r>
      <w:r>
        <w:rPr>
          <w:rFonts w:hint="eastAsia" w:ascii="仿宋_GB2312" w:hAnsi="黑体" w:eastAsia="仿宋_GB2312" w:cs="Noto Sans Mono CJK JP Regular"/>
          <w:b w:val="0"/>
          <w:bCs w:val="0"/>
          <w:i w:val="0"/>
          <w:iCs w:val="0"/>
          <w:caps w:val="0"/>
          <w:color w:val="auto"/>
          <w:spacing w:val="0"/>
          <w:sz w:val="32"/>
          <w:szCs w:val="32"/>
          <w:highlight w:val="none"/>
          <w:shd w:val="clear" w:color="auto" w:fill="FFFFFF"/>
        </w:rPr>
        <w:t>配合市级建立跨境资金流动监测机制，引导企业合规使用EF账户，防范洗钱和非法资本外逃</w:t>
      </w:r>
      <w:r>
        <w:rPr>
          <w:rFonts w:hint="eastAsia" w:cs="Noto Sans Mono CJK JP Regular"/>
          <w:b w:val="0"/>
          <w:bCs w:val="0"/>
          <w:i w:val="0"/>
          <w:iCs w:val="0"/>
          <w:caps w:val="0"/>
          <w:color w:val="auto"/>
          <w:spacing w:val="0"/>
          <w:sz w:val="32"/>
          <w:szCs w:val="32"/>
          <w:highlight w:val="none"/>
          <w:shd w:val="clear" w:color="auto" w:fill="FFFFFF"/>
          <w:lang w:eastAsia="zh-CN"/>
        </w:rPr>
        <w:t>。</w:t>
      </w:r>
      <w:r>
        <w:rPr>
          <w:rFonts w:hint="eastAsia" w:ascii="仿宋_GB2312" w:hAnsi="黑体" w:eastAsia="仿宋_GB2312" w:cs="Noto Sans Mono CJK JP Regular"/>
          <w:b w:val="0"/>
          <w:bCs w:val="0"/>
          <w:i w:val="0"/>
          <w:iCs w:val="0"/>
          <w:caps w:val="0"/>
          <w:color w:val="auto"/>
          <w:spacing w:val="0"/>
          <w:sz w:val="32"/>
          <w:szCs w:val="32"/>
          <w:highlight w:val="none"/>
          <w:shd w:val="clear" w:color="auto" w:fill="FFFFFF"/>
        </w:rPr>
        <w:t>健全数据出境安全评估与合规指引，</w:t>
      </w:r>
      <w:r>
        <w:rPr>
          <w:rFonts w:hint="eastAsia" w:cs="Noto Sans Mono CJK JP Regular"/>
          <w:b w:val="0"/>
          <w:bCs w:val="0"/>
          <w:i w:val="0"/>
          <w:iCs w:val="0"/>
          <w:caps w:val="0"/>
          <w:color w:val="auto"/>
          <w:spacing w:val="0"/>
          <w:sz w:val="32"/>
          <w:szCs w:val="32"/>
          <w:highlight w:val="none"/>
          <w:shd w:val="clear" w:color="auto" w:fill="FFFFFF"/>
          <w:lang w:val="en-US" w:eastAsia="zh-CN"/>
        </w:rPr>
        <w:t>落实数据出境安全评估负面清单管理要求，引导</w:t>
      </w:r>
      <w:r>
        <w:rPr>
          <w:rFonts w:hint="eastAsia" w:ascii="仿宋_GB2312" w:hAnsi="黑体" w:eastAsia="仿宋_GB2312" w:cs="Noto Sans Mono CJK JP Regular"/>
          <w:b w:val="0"/>
          <w:bCs w:val="0"/>
          <w:i w:val="0"/>
          <w:iCs w:val="0"/>
          <w:caps w:val="0"/>
          <w:color w:val="auto"/>
          <w:spacing w:val="0"/>
          <w:sz w:val="32"/>
          <w:szCs w:val="32"/>
          <w:highlight w:val="none"/>
          <w:shd w:val="clear" w:color="auto" w:fill="FFFFFF"/>
        </w:rPr>
        <w:t>企业落实个人信息保护责任，守住数据安全底线。</w:t>
      </w:r>
    </w:p>
    <w:p>
      <w:pPr>
        <w:pStyle w:val="28"/>
        <w:numPr>
          <w:ilvl w:val="255"/>
          <w:numId w:val="0"/>
        </w:numPr>
        <w:shd w:val="clear" w:color="000000" w:fill="FFFFFF"/>
        <w:tabs>
          <w:tab w:val="left" w:pos="3119"/>
        </w:tabs>
        <w:spacing w:line="578" w:lineRule="exact"/>
        <w:jc w:val="center"/>
        <w:outlineLvl w:val="1"/>
        <w:rPr>
          <w:color w:val="auto"/>
          <w:highlight w:val="none"/>
        </w:rPr>
      </w:pPr>
      <w:bookmarkStart w:id="253" w:name="_Toc20754"/>
      <w:bookmarkStart w:id="254" w:name="_Toc15358"/>
      <w:bookmarkStart w:id="255" w:name="_Toc31903"/>
      <w:bookmarkStart w:id="256" w:name="_Toc25189"/>
      <w:bookmarkStart w:id="257" w:name="_Toc25962"/>
      <w:bookmarkStart w:id="258" w:name="_Toc6407"/>
      <w:bookmarkStart w:id="259" w:name="_Toc13364"/>
      <w:bookmarkStart w:id="260" w:name="_Toc6212"/>
      <w:bookmarkStart w:id="261" w:name="_Toc8317"/>
      <w:bookmarkStart w:id="262" w:name="_Toc7794"/>
      <w:bookmarkStart w:id="263" w:name="_Toc32566"/>
      <w:bookmarkStart w:id="264" w:name="_Toc9574"/>
      <w:bookmarkStart w:id="265" w:name="_Toc32364"/>
      <w:bookmarkStart w:id="266" w:name="_Toc200106682"/>
      <w:bookmarkStart w:id="267" w:name="_Toc201136797"/>
      <w:bookmarkStart w:id="268" w:name="_Toc29970"/>
      <w:bookmarkStart w:id="269" w:name="_Toc200633875"/>
      <w:bookmarkStart w:id="270" w:name="_Toc28830"/>
      <w:r>
        <w:rPr>
          <w:rFonts w:hint="eastAsia"/>
          <w:color w:val="auto"/>
          <w:highlight w:val="none"/>
        </w:rPr>
        <w:t>第二节</w:t>
      </w:r>
      <w:r>
        <w:rPr>
          <w:color w:val="auto"/>
          <w:highlight w:val="none"/>
        </w:rPr>
        <w:t xml:space="preserve"> 创新发展</w:t>
      </w:r>
      <w:r>
        <w:rPr>
          <w:rFonts w:hint="eastAsia"/>
          <w:color w:val="auto"/>
          <w:highlight w:val="none"/>
          <w:lang w:val="en-US" w:eastAsia="zh-CN"/>
        </w:rPr>
        <w:t>特色</w:t>
      </w:r>
      <w:r>
        <w:rPr>
          <w:rFonts w:hint="eastAsia"/>
          <w:color w:val="auto"/>
          <w:highlight w:val="none"/>
        </w:rPr>
        <w:t>跨境电商</w:t>
      </w:r>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p>
    <w:p>
      <w:pPr>
        <w:pStyle w:val="27"/>
        <w:widowControl w:val="0"/>
        <w:shd w:val="clear" w:color="000000" w:fill="FFFFFF"/>
        <w:tabs>
          <w:tab w:val="left" w:pos="5940"/>
        </w:tabs>
        <w:spacing w:before="0" w:beforeAutospacing="0" w:after="0" w:afterAutospacing="0" w:line="578" w:lineRule="exact"/>
        <w:ind w:firstLine="643" w:firstLineChars="200"/>
        <w:rPr>
          <w:rFonts w:hint="eastAsia" w:ascii="Times New Roman" w:hAnsi="Times New Roman" w:eastAsia="仿宋_GB2312" w:cs="Noto Sans Mono CJK JP Regular"/>
          <w:sz w:val="32"/>
          <w:szCs w:val="32"/>
          <w:highlight w:val="none"/>
        </w:rPr>
      </w:pPr>
      <w:bookmarkStart w:id="271" w:name="_Toc200633876"/>
      <w:bookmarkStart w:id="272" w:name="_Toc201136798"/>
      <w:bookmarkStart w:id="273" w:name="OLE_LINK5"/>
      <w:r>
        <w:rPr>
          <w:rFonts w:hint="eastAsia" w:ascii="Times New Roman" w:hAnsi="Times New Roman" w:eastAsia="仿宋_GB2312" w:cs="Noto Sans Mono CJK JP Regular"/>
          <w:b/>
          <w:bCs/>
          <w:sz w:val="32"/>
          <w:szCs w:val="32"/>
          <w:highlight w:val="none"/>
        </w:rPr>
        <w:t>发展</w:t>
      </w:r>
      <w:r>
        <w:rPr>
          <w:rFonts w:hint="eastAsia" w:ascii="Times New Roman" w:hAnsi="Times New Roman" w:eastAsia="仿宋_GB2312" w:cs="Noto Sans Mono CJK JP Regular"/>
          <w:b/>
          <w:bCs/>
          <w:sz w:val="32"/>
          <w:szCs w:val="32"/>
          <w:highlight w:val="none"/>
          <w:lang w:val="en-US" w:eastAsia="zh-CN"/>
        </w:rPr>
        <w:t>跨境</w:t>
      </w:r>
      <w:r>
        <w:rPr>
          <w:rFonts w:hint="eastAsia" w:ascii="Times New Roman" w:hAnsi="Times New Roman" w:eastAsia="仿宋_GB2312" w:cs="Noto Sans Mono CJK JP Regular"/>
          <w:b/>
          <w:bCs/>
          <w:sz w:val="32"/>
          <w:szCs w:val="32"/>
          <w:highlight w:val="none"/>
        </w:rPr>
        <w:t>电商集</w:t>
      </w:r>
      <w:r>
        <w:rPr>
          <w:rFonts w:hint="eastAsia" w:ascii="Times New Roman" w:hAnsi="Times New Roman" w:eastAsia="仿宋_GB2312" w:cs="Noto Sans Mono CJK JP Regular"/>
          <w:b/>
          <w:bCs/>
          <w:sz w:val="32"/>
          <w:szCs w:val="32"/>
          <w:highlight w:val="none"/>
          <w:lang w:val="en-US" w:eastAsia="zh-CN"/>
        </w:rPr>
        <w:t>聚</w:t>
      </w:r>
      <w:r>
        <w:rPr>
          <w:rFonts w:hint="eastAsia" w:ascii="Times New Roman" w:hAnsi="Times New Roman" w:eastAsia="仿宋_GB2312" w:cs="Noto Sans Mono CJK JP Regular"/>
          <w:b/>
          <w:bCs/>
          <w:sz w:val="32"/>
          <w:szCs w:val="32"/>
          <w:highlight w:val="none"/>
        </w:rPr>
        <w:t>区</w:t>
      </w:r>
      <w:bookmarkEnd w:id="271"/>
      <w:bookmarkEnd w:id="272"/>
      <w:r>
        <w:rPr>
          <w:rFonts w:hint="eastAsia" w:ascii="Times New Roman" w:hAnsi="Times New Roman" w:eastAsia="仿宋_GB2312" w:cs="Noto Sans Mono CJK JP Regular"/>
          <w:sz w:val="32"/>
          <w:szCs w:val="32"/>
          <w:highlight w:val="none"/>
        </w:rPr>
        <w:t>。依托天涯区空港枢纽及</w:t>
      </w:r>
      <w:r>
        <w:rPr>
          <w:rFonts w:hint="eastAsia" w:ascii="Times New Roman" w:hAnsi="Times New Roman" w:eastAsia="仿宋_GB2312" w:cs="Noto Sans Mono CJK JP Regular"/>
          <w:sz w:val="32"/>
          <w:szCs w:val="32"/>
          <w:highlight w:val="none"/>
          <w:lang w:eastAsia="zh-CN"/>
        </w:rPr>
        <w:t>“</w:t>
      </w:r>
      <w:r>
        <w:rPr>
          <w:rFonts w:hint="eastAsia" w:ascii="Times New Roman" w:hAnsi="Times New Roman" w:eastAsia="仿宋_GB2312" w:cs="Noto Sans Mono CJK JP Regular"/>
          <w:sz w:val="32"/>
          <w:szCs w:val="32"/>
          <w:highlight w:val="none"/>
        </w:rPr>
        <w:t>二线口岸</w:t>
      </w:r>
      <w:r>
        <w:rPr>
          <w:rFonts w:hint="eastAsia" w:ascii="Times New Roman" w:hAnsi="Times New Roman" w:eastAsia="仿宋_GB2312" w:cs="Noto Sans Mono CJK JP Regular"/>
          <w:sz w:val="32"/>
          <w:szCs w:val="32"/>
          <w:highlight w:val="none"/>
          <w:lang w:eastAsia="zh-CN"/>
        </w:rPr>
        <w:t>”</w:t>
      </w:r>
      <w:r>
        <w:rPr>
          <w:rFonts w:hint="eastAsia" w:ascii="Times New Roman" w:hAnsi="Times New Roman" w:eastAsia="仿宋_GB2312" w:cs="Noto Sans Mono CJK JP Regular"/>
          <w:sz w:val="32"/>
          <w:szCs w:val="32"/>
          <w:highlight w:val="none"/>
        </w:rPr>
        <w:t>海关监管优势，立足跨境电商对海关监管</w:t>
      </w:r>
      <w:r>
        <w:rPr>
          <w:rFonts w:hint="eastAsia" w:ascii="Times New Roman" w:hAnsi="Times New Roman" w:eastAsia="仿宋_GB2312" w:cs="Noto Sans Mono CJK JP Regular"/>
          <w:sz w:val="32"/>
          <w:szCs w:val="32"/>
          <w:highlight w:val="none"/>
          <w:lang w:eastAsia="zh-CN"/>
        </w:rPr>
        <w:t>、</w:t>
      </w:r>
      <w:r>
        <w:rPr>
          <w:rFonts w:hint="eastAsia" w:ascii="Times New Roman" w:hAnsi="Times New Roman" w:eastAsia="仿宋_GB2312" w:cs="Noto Sans Mono CJK JP Regular"/>
          <w:sz w:val="32"/>
          <w:szCs w:val="32"/>
          <w:highlight w:val="none"/>
        </w:rPr>
        <w:t>高时效</w:t>
      </w:r>
      <w:r>
        <w:rPr>
          <w:rFonts w:hint="eastAsia" w:ascii="Times New Roman" w:hAnsi="Times New Roman" w:eastAsia="仿宋_GB2312" w:cs="Noto Sans Mono CJK JP Regular"/>
          <w:sz w:val="32"/>
          <w:szCs w:val="32"/>
          <w:highlight w:val="none"/>
          <w:lang w:val="en-US" w:eastAsia="zh-CN"/>
        </w:rPr>
        <w:t>航空</w:t>
      </w:r>
      <w:r>
        <w:rPr>
          <w:rFonts w:hint="eastAsia" w:ascii="Times New Roman" w:hAnsi="Times New Roman" w:eastAsia="仿宋_GB2312" w:cs="Noto Sans Mono CJK JP Regular"/>
          <w:sz w:val="32"/>
          <w:szCs w:val="32"/>
          <w:highlight w:val="none"/>
        </w:rPr>
        <w:t>物流的强依存特征，全力推进三亚凤凰机场国际货运枢纽能级提升，积极引入国际头部电商</w:t>
      </w:r>
      <w:r>
        <w:rPr>
          <w:rFonts w:hint="eastAsia" w:ascii="Times New Roman" w:hAnsi="Times New Roman" w:eastAsia="仿宋_GB2312" w:cs="Noto Sans Mono CJK JP Regular"/>
          <w:sz w:val="32"/>
          <w:szCs w:val="32"/>
          <w:highlight w:val="none"/>
          <w:lang w:val="en-US" w:eastAsia="zh-CN"/>
        </w:rPr>
        <w:t>及</w:t>
      </w:r>
      <w:r>
        <w:rPr>
          <w:rFonts w:hint="eastAsia" w:ascii="Times New Roman" w:hAnsi="Times New Roman" w:eastAsia="仿宋_GB2312" w:cs="Noto Sans Mono CJK JP Regular"/>
          <w:sz w:val="32"/>
          <w:szCs w:val="32"/>
          <w:highlight w:val="none"/>
        </w:rPr>
        <w:t>快递企业设立区域运营中心，加速释放跨境电商发展动能。适时规划建设电商产业聚集区，</w:t>
      </w:r>
      <w:r>
        <w:rPr>
          <w:rFonts w:hint="eastAsia" w:ascii="Times New Roman" w:hAnsi="Times New Roman" w:eastAsia="仿宋_GB2312" w:cs="Noto Sans Mono CJK JP Regular"/>
          <w:sz w:val="32"/>
          <w:szCs w:val="32"/>
          <w:highlight w:val="none"/>
          <w:lang w:val="en-US" w:eastAsia="zh-CN"/>
        </w:rPr>
        <w:t>依托</w:t>
      </w:r>
      <w:r>
        <w:rPr>
          <w:rFonts w:hint="eastAsia" w:ascii="Times New Roman" w:hAnsi="Times New Roman" w:eastAsia="仿宋_GB2312" w:cs="Noto Sans Mono CJK JP Regular"/>
          <w:sz w:val="32"/>
          <w:szCs w:val="32"/>
          <w:highlight w:val="none"/>
        </w:rPr>
        <w:t>机场跨境电商查验中心及保税物流中心</w:t>
      </w:r>
      <w:r>
        <w:rPr>
          <w:rFonts w:hint="eastAsia" w:ascii="Times New Roman" w:hAnsi="Times New Roman" w:eastAsia="仿宋_GB2312" w:cs="Noto Sans Mono CJK JP Regular"/>
          <w:sz w:val="32"/>
          <w:szCs w:val="32"/>
          <w:highlight w:val="none"/>
          <w:lang w:eastAsia="zh-CN"/>
        </w:rPr>
        <w:t>（</w:t>
      </w:r>
      <w:r>
        <w:rPr>
          <w:rFonts w:hint="eastAsia" w:ascii="Times New Roman" w:hAnsi="Times New Roman" w:eastAsia="仿宋_GB2312" w:cs="Noto Sans Mono CJK JP Regular"/>
          <w:sz w:val="32"/>
          <w:szCs w:val="32"/>
          <w:highlight w:val="none"/>
          <w:lang w:val="en-US" w:eastAsia="zh-CN"/>
        </w:rPr>
        <w:t>B型</w:t>
      </w:r>
      <w:r>
        <w:rPr>
          <w:rFonts w:hint="eastAsia" w:ascii="Times New Roman" w:hAnsi="Times New Roman" w:eastAsia="仿宋_GB2312" w:cs="Noto Sans Mono CJK JP Regular"/>
          <w:sz w:val="32"/>
          <w:szCs w:val="32"/>
          <w:highlight w:val="none"/>
          <w:lang w:eastAsia="zh-CN"/>
        </w:rPr>
        <w:t>）</w:t>
      </w:r>
      <w:r>
        <w:rPr>
          <w:rFonts w:hint="eastAsia" w:ascii="Times New Roman" w:hAnsi="Times New Roman" w:eastAsia="仿宋_GB2312" w:cs="Noto Sans Mono CJK JP Regular"/>
          <w:sz w:val="32"/>
          <w:szCs w:val="32"/>
          <w:highlight w:val="none"/>
        </w:rPr>
        <w:t>设施，布局跨境电商仓储、</w:t>
      </w:r>
      <w:r>
        <w:rPr>
          <w:rFonts w:hint="eastAsia" w:ascii="Times New Roman" w:hAnsi="Times New Roman" w:eastAsia="仿宋_GB2312" w:cs="Noto Sans Mono CJK JP Regular"/>
          <w:sz w:val="32"/>
          <w:szCs w:val="32"/>
          <w:highlight w:val="none"/>
          <w:lang w:val="en-US" w:eastAsia="zh-CN"/>
        </w:rPr>
        <w:t>运营中心</w:t>
      </w:r>
      <w:r>
        <w:rPr>
          <w:rFonts w:hint="eastAsia" w:ascii="Times New Roman" w:hAnsi="Times New Roman" w:eastAsia="仿宋_GB2312" w:cs="Noto Sans Mono CJK JP Regular"/>
          <w:sz w:val="32"/>
          <w:szCs w:val="32"/>
          <w:highlight w:val="none"/>
        </w:rPr>
        <w:t>、智能分拨配送、跨境直播电商、跨境数字营销</w:t>
      </w:r>
      <w:r>
        <w:rPr>
          <w:rFonts w:hint="eastAsia" w:ascii="Times New Roman" w:hAnsi="Times New Roman" w:eastAsia="仿宋_GB2312" w:cs="Noto Sans Mono CJK JP Regular"/>
          <w:sz w:val="32"/>
          <w:szCs w:val="32"/>
          <w:highlight w:val="none"/>
          <w:lang w:eastAsia="zh-CN"/>
        </w:rPr>
        <w:t>等</w:t>
      </w:r>
      <w:r>
        <w:rPr>
          <w:rFonts w:hint="eastAsia" w:ascii="Times New Roman" w:hAnsi="Times New Roman" w:eastAsia="仿宋_GB2312" w:cs="Noto Sans Mono CJK JP Regular"/>
          <w:sz w:val="32"/>
          <w:szCs w:val="32"/>
          <w:highlight w:val="none"/>
          <w:lang w:val="en-US" w:eastAsia="zh-CN"/>
        </w:rPr>
        <w:t>业态</w:t>
      </w:r>
      <w:r>
        <w:rPr>
          <w:rFonts w:hint="eastAsia" w:ascii="Times New Roman" w:hAnsi="Times New Roman" w:eastAsia="仿宋_GB2312" w:cs="Noto Sans Mono CJK JP Regular"/>
          <w:sz w:val="32"/>
          <w:szCs w:val="32"/>
          <w:highlight w:val="none"/>
        </w:rPr>
        <w:t>，主动承接全球电商货源聚集。</w:t>
      </w:r>
      <w:bookmarkStart w:id="274" w:name="OLE_LINK3"/>
    </w:p>
    <w:bookmarkEnd w:id="273"/>
    <w:bookmarkEnd w:id="274"/>
    <w:p>
      <w:pPr>
        <w:pStyle w:val="27"/>
        <w:widowControl w:val="0"/>
        <w:shd w:val="clear" w:color="000000" w:fill="FFFFFF"/>
        <w:spacing w:before="0" w:beforeAutospacing="0" w:after="0" w:afterAutospacing="0" w:line="578" w:lineRule="exact"/>
        <w:ind w:firstLine="643" w:firstLineChars="200"/>
        <w:rPr>
          <w:rFonts w:ascii="Times New Roman" w:hAnsi="Times New Roman" w:eastAsia="仿宋_GB2312" w:cs="Noto Sans Mono CJK JP Regular"/>
          <w:sz w:val="32"/>
          <w:szCs w:val="32"/>
          <w:highlight w:val="none"/>
        </w:rPr>
      </w:pPr>
      <w:bookmarkStart w:id="275" w:name="_Toc201136799"/>
      <w:bookmarkStart w:id="276" w:name="_Toc200633877"/>
      <w:r>
        <w:rPr>
          <w:rFonts w:hint="eastAsia" w:ascii="Times New Roman" w:hAnsi="Times New Roman" w:eastAsia="仿宋_GB2312" w:cs="Noto Sans Mono CJK JP Regular"/>
          <w:b/>
          <w:bCs/>
          <w:sz w:val="32"/>
          <w:szCs w:val="32"/>
          <w:highlight w:val="none"/>
          <w:shd w:val="clear" w:color="auto" w:fill="FFFFFF"/>
        </w:rPr>
        <w:t>打造直邮出口电商</w:t>
      </w:r>
      <w:r>
        <w:rPr>
          <w:rFonts w:hint="eastAsia" w:ascii="Times New Roman" w:hAnsi="Times New Roman" w:eastAsia="仿宋_GB2312" w:cs="Noto Sans Mono CJK JP Regular"/>
          <w:b/>
          <w:bCs/>
          <w:sz w:val="32"/>
          <w:szCs w:val="32"/>
          <w:highlight w:val="none"/>
          <w:shd w:val="clear" w:color="auto" w:fill="FFFFFF"/>
          <w:lang w:val="en-US" w:eastAsia="zh-CN"/>
        </w:rPr>
        <w:t>基地</w:t>
      </w:r>
      <w:r>
        <w:rPr>
          <w:rFonts w:hint="eastAsia" w:ascii="Times New Roman" w:hAnsi="Times New Roman" w:eastAsia="仿宋_GB2312" w:cs="Noto Sans Mono CJK JP Regular"/>
          <w:b/>
          <w:bCs/>
          <w:sz w:val="32"/>
          <w:szCs w:val="32"/>
          <w:highlight w:val="none"/>
          <w:shd w:val="clear" w:color="auto" w:fill="FFFFFF"/>
        </w:rPr>
        <w:t>。</w:t>
      </w:r>
      <w:r>
        <w:rPr>
          <w:rFonts w:hint="eastAsia" w:ascii="Times New Roman" w:hAnsi="Times New Roman" w:eastAsia="仿宋_GB2312" w:cs="Noto Sans Mono CJK JP Regular"/>
          <w:b w:val="0"/>
          <w:bCs w:val="0"/>
          <w:sz w:val="32"/>
          <w:szCs w:val="32"/>
          <w:highlight w:val="none"/>
          <w:shd w:val="clear" w:color="auto" w:fill="FFFFFF"/>
          <w:lang w:val="en-US" w:eastAsia="zh-CN"/>
        </w:rPr>
        <w:t>打造出口电商公共服务体系，</w:t>
      </w:r>
      <w:r>
        <w:rPr>
          <w:rFonts w:hint="eastAsia" w:ascii="仿宋_GB2312" w:hAnsi="仿宋_GB2312" w:eastAsia="仿宋_GB2312" w:cs="仿宋_GB2312"/>
          <w:sz w:val="32"/>
          <w:szCs w:val="32"/>
          <w:highlight w:val="none"/>
        </w:rPr>
        <w:t>依托金谷产业园等具备电商仓配运一体化</w:t>
      </w:r>
      <w:r>
        <w:rPr>
          <w:rFonts w:hint="eastAsia" w:ascii="仿宋_GB2312" w:hAnsi="仿宋_GB2312" w:eastAsia="仿宋_GB2312" w:cs="仿宋_GB2312"/>
          <w:sz w:val="32"/>
          <w:szCs w:val="32"/>
          <w:highlight w:val="none"/>
          <w:lang w:val="en-US" w:eastAsia="zh-CN"/>
        </w:rPr>
        <w:t>能力</w:t>
      </w:r>
      <w:r>
        <w:rPr>
          <w:rFonts w:hint="eastAsia" w:ascii="仿宋_GB2312" w:hAnsi="仿宋_GB2312" w:eastAsia="仿宋_GB2312" w:cs="仿宋_GB2312"/>
          <w:sz w:val="32"/>
          <w:szCs w:val="32"/>
          <w:highlight w:val="none"/>
        </w:rPr>
        <w:t>的产业园区，</w:t>
      </w:r>
      <w:r>
        <w:rPr>
          <w:rFonts w:hint="eastAsia" w:ascii="仿宋_GB2312" w:hAnsi="黑体" w:eastAsia="仿宋_GB2312" w:cs="Noto Sans Mono CJK JP Regular"/>
          <w:sz w:val="32"/>
          <w:szCs w:val="32"/>
          <w:highlight w:val="none"/>
        </w:rPr>
        <w:t>发展</w:t>
      </w:r>
      <w:r>
        <w:rPr>
          <w:rFonts w:hint="eastAsia" w:ascii="仿宋_GB2312" w:hAnsi="黑体" w:eastAsia="仿宋_GB2312" w:cs="Noto Sans Mono CJK JP Regular"/>
          <w:sz w:val="32"/>
          <w:szCs w:val="32"/>
          <w:highlight w:val="none"/>
          <w:lang w:val="en-US" w:eastAsia="zh-CN"/>
        </w:rPr>
        <w:t>面向直邮出口电商的</w:t>
      </w:r>
      <w:r>
        <w:rPr>
          <w:rFonts w:hint="eastAsia" w:ascii="仿宋_GB2312" w:hAnsi="黑体" w:eastAsia="仿宋_GB2312" w:cs="Noto Sans Mono CJK JP Regular"/>
          <w:sz w:val="32"/>
          <w:szCs w:val="32"/>
          <w:highlight w:val="none"/>
        </w:rPr>
        <w:t>订单处理、退换货</w:t>
      </w:r>
      <w:r>
        <w:rPr>
          <w:rFonts w:hint="eastAsia" w:ascii="仿宋_GB2312" w:hAnsi="黑体" w:eastAsia="仿宋_GB2312" w:cs="Noto Sans Mono CJK JP Regular"/>
          <w:sz w:val="32"/>
          <w:szCs w:val="32"/>
          <w:highlight w:val="none"/>
          <w:lang w:val="en-US" w:eastAsia="zh-CN"/>
        </w:rPr>
        <w:t>管理</w:t>
      </w:r>
      <w:r>
        <w:rPr>
          <w:rFonts w:hint="eastAsia" w:ascii="仿宋_GB2312" w:hAnsi="黑体" w:eastAsia="仿宋_GB2312" w:cs="Noto Sans Mono CJK JP Regular"/>
          <w:sz w:val="32"/>
          <w:szCs w:val="32"/>
          <w:highlight w:val="none"/>
        </w:rPr>
        <w:t>、跨境结算、</w:t>
      </w:r>
      <w:r>
        <w:rPr>
          <w:rFonts w:hint="eastAsia" w:ascii="仿宋_GB2312" w:hAnsi="黑体" w:eastAsia="仿宋_GB2312" w:cs="Noto Sans Mono CJK JP Regular"/>
          <w:sz w:val="32"/>
          <w:szCs w:val="32"/>
          <w:highlight w:val="none"/>
          <w:lang w:val="en-US" w:eastAsia="zh-CN"/>
        </w:rPr>
        <w:t>货物分拣、集拼运输、</w:t>
      </w:r>
      <w:r>
        <w:rPr>
          <w:rFonts w:hint="eastAsia" w:ascii="仿宋_GB2312" w:hAnsi="黑体" w:eastAsia="仿宋_GB2312" w:cs="Noto Sans Mono CJK JP Regular"/>
          <w:sz w:val="32"/>
          <w:szCs w:val="32"/>
          <w:highlight w:val="none"/>
        </w:rPr>
        <w:t>航空货运代理等服务，降低</w:t>
      </w:r>
      <w:r>
        <w:rPr>
          <w:rFonts w:hint="eastAsia" w:ascii="仿宋_GB2312" w:hAnsi="黑体" w:eastAsia="仿宋_GB2312" w:cs="Noto Sans Mono CJK JP Regular"/>
          <w:sz w:val="32"/>
          <w:szCs w:val="32"/>
          <w:highlight w:val="none"/>
          <w:lang w:val="en-US" w:eastAsia="zh-CN"/>
        </w:rPr>
        <w:t>中小电商</w:t>
      </w:r>
      <w:r>
        <w:rPr>
          <w:rFonts w:hint="eastAsia" w:ascii="仿宋_GB2312" w:hAnsi="黑体" w:eastAsia="仿宋_GB2312" w:cs="Noto Sans Mono CJK JP Regular"/>
          <w:sz w:val="32"/>
          <w:szCs w:val="32"/>
          <w:highlight w:val="none"/>
        </w:rPr>
        <w:t>企业</w:t>
      </w:r>
      <w:r>
        <w:rPr>
          <w:rFonts w:hint="eastAsia" w:ascii="仿宋_GB2312" w:hAnsi="黑体" w:eastAsia="仿宋_GB2312" w:cs="Noto Sans Mono CJK JP Regular"/>
          <w:sz w:val="32"/>
          <w:szCs w:val="32"/>
          <w:highlight w:val="none"/>
          <w:lang w:val="en-US" w:eastAsia="zh-CN"/>
        </w:rPr>
        <w:t>跨境</w:t>
      </w:r>
      <w:r>
        <w:rPr>
          <w:rFonts w:hint="eastAsia" w:ascii="仿宋_GB2312" w:hAnsi="黑体" w:eastAsia="仿宋_GB2312" w:cs="Noto Sans Mono CJK JP Regular"/>
          <w:sz w:val="32"/>
          <w:szCs w:val="32"/>
          <w:highlight w:val="none"/>
        </w:rPr>
        <w:t>供应链成本</w:t>
      </w:r>
      <w:r>
        <w:rPr>
          <w:rFonts w:hint="eastAsia" w:ascii="Times New Roman" w:hAnsi="Times New Roman" w:eastAsia="仿宋_GB2312" w:cs="Noto Sans Mono CJK JP Regular"/>
          <w:sz w:val="32"/>
          <w:szCs w:val="32"/>
          <w:highlight w:val="none"/>
          <w:shd w:val="clear" w:color="auto" w:fill="FFFFFF"/>
          <w:lang w:val="en-US" w:eastAsia="zh-CN"/>
        </w:rPr>
        <w:t>。升级跨境电商出口监管仓等基础设施，</w:t>
      </w:r>
      <w:r>
        <w:rPr>
          <w:rFonts w:hint="eastAsia" w:ascii="Times New Roman" w:hAnsi="Times New Roman" w:eastAsia="仿宋_GB2312" w:cs="Noto Sans Mono CJK JP Regular"/>
          <w:sz w:val="32"/>
          <w:szCs w:val="32"/>
          <w:highlight w:val="none"/>
          <w:shd w:val="clear" w:color="auto" w:fill="FFFFFF"/>
        </w:rPr>
        <w:t>将现有机场跨境电商查验中心升级为功能完善的跨境电商出口集运中心，强化三亚跨境电商的国际辐射能力。</w:t>
      </w:r>
      <w:bookmarkEnd w:id="275"/>
      <w:bookmarkEnd w:id="276"/>
      <w:bookmarkStart w:id="277" w:name="_Toc201136800"/>
      <w:bookmarkStart w:id="278" w:name="_Toc200633878"/>
    </w:p>
    <w:p>
      <w:pPr>
        <w:pStyle w:val="27"/>
        <w:widowControl w:val="0"/>
        <w:shd w:val="clear" w:color="000000" w:fill="FFFFFF"/>
        <w:spacing w:before="0" w:beforeAutospacing="0" w:after="0" w:afterAutospacing="0" w:line="578" w:lineRule="exact"/>
        <w:ind w:firstLine="643" w:firstLineChars="200"/>
        <w:rPr>
          <w:rFonts w:ascii="仿宋_GB2312" w:hAnsi="黑体" w:eastAsia="仿宋_GB2312" w:cs="Noto Sans Mono CJK JP Regular"/>
          <w:sz w:val="32"/>
          <w:szCs w:val="32"/>
          <w:highlight w:val="none"/>
        </w:rPr>
      </w:pPr>
      <w:r>
        <w:rPr>
          <w:rFonts w:hint="eastAsia" w:ascii="仿宋_GB2312" w:hAnsi="黑体" w:eastAsia="仿宋_GB2312" w:cs="Noto Sans Mono CJK JP Regular"/>
          <w:b/>
          <w:bCs/>
          <w:sz w:val="32"/>
          <w:szCs w:val="32"/>
          <w:highlight w:val="none"/>
        </w:rPr>
        <w:t>拓展海外电商辐射</w:t>
      </w:r>
      <w:r>
        <w:rPr>
          <w:rFonts w:hint="eastAsia" w:ascii="仿宋_GB2312" w:hAnsi="黑体" w:eastAsia="仿宋_GB2312" w:cs="Noto Sans Mono CJK JP Regular"/>
          <w:b/>
          <w:bCs/>
          <w:sz w:val="32"/>
          <w:szCs w:val="32"/>
          <w:highlight w:val="none"/>
          <w:lang w:eastAsia="zh-CN"/>
        </w:rPr>
        <w:t>中国大陆</w:t>
      </w:r>
      <w:r>
        <w:rPr>
          <w:rFonts w:hint="eastAsia" w:ascii="仿宋_GB2312" w:hAnsi="黑体" w:eastAsia="仿宋_GB2312" w:cs="Noto Sans Mono CJK JP Regular"/>
          <w:b/>
          <w:bCs/>
          <w:sz w:val="32"/>
          <w:szCs w:val="32"/>
          <w:highlight w:val="none"/>
        </w:rPr>
        <w:t>的保税备货及高效分拨基地</w:t>
      </w:r>
      <w:bookmarkEnd w:id="277"/>
      <w:bookmarkEnd w:id="278"/>
      <w:r>
        <w:rPr>
          <w:rFonts w:hint="eastAsia" w:ascii="仿宋_GB2312" w:hAnsi="黑体" w:eastAsia="仿宋_GB2312" w:cs="Noto Sans Mono CJK JP Regular"/>
          <w:b/>
          <w:bCs/>
          <w:sz w:val="32"/>
          <w:szCs w:val="32"/>
          <w:highlight w:val="none"/>
        </w:rPr>
        <w:t>。</w:t>
      </w:r>
      <w:r>
        <w:rPr>
          <w:rFonts w:hint="eastAsia" w:ascii="仿宋_GB2312" w:hAnsi="黑体" w:eastAsia="仿宋_GB2312" w:cs="Noto Sans Mono CJK JP Regular"/>
          <w:sz w:val="32"/>
          <w:szCs w:val="32"/>
          <w:highlight w:val="none"/>
        </w:rPr>
        <w:t>基于自贸港</w:t>
      </w:r>
      <w:r>
        <w:rPr>
          <w:rFonts w:hint="eastAsia" w:ascii="仿宋_GB2312" w:hAnsi="黑体" w:eastAsia="仿宋_GB2312" w:cs="Noto Sans Mono CJK JP Regular"/>
          <w:sz w:val="32"/>
          <w:szCs w:val="32"/>
          <w:highlight w:val="none"/>
          <w:lang w:eastAsia="zh-CN"/>
        </w:rPr>
        <w:t>“</w:t>
      </w:r>
      <w:r>
        <w:rPr>
          <w:rFonts w:hint="eastAsia" w:ascii="仿宋_GB2312" w:hAnsi="黑体" w:eastAsia="仿宋_GB2312" w:cs="Noto Sans Mono CJK JP Regular"/>
          <w:sz w:val="32"/>
          <w:szCs w:val="32"/>
          <w:highlight w:val="none"/>
        </w:rPr>
        <w:t>一线放开、二线管住、岛内自由</w:t>
      </w:r>
      <w:r>
        <w:rPr>
          <w:rFonts w:hint="eastAsia" w:ascii="仿宋_GB2312" w:hAnsi="黑体" w:eastAsia="仿宋_GB2312" w:cs="Noto Sans Mono CJK JP Regular"/>
          <w:sz w:val="32"/>
          <w:szCs w:val="32"/>
          <w:highlight w:val="none"/>
          <w:lang w:eastAsia="zh-CN"/>
        </w:rPr>
        <w:t>”</w:t>
      </w:r>
      <w:r>
        <w:rPr>
          <w:rFonts w:hint="eastAsia" w:ascii="仿宋_GB2312" w:hAnsi="黑体" w:eastAsia="仿宋_GB2312" w:cs="Noto Sans Mono CJK JP Regular"/>
          <w:sz w:val="32"/>
          <w:szCs w:val="32"/>
          <w:highlight w:val="none"/>
        </w:rPr>
        <w:t>监管模式突破传统保税仓存储期限约束，为海外电商辐射中国大陆设置保税备货及高效分拨基地。在二线口岸设立跨境电商专属监管作业场地，对以</w:t>
      </w:r>
      <w:r>
        <w:rPr>
          <w:rFonts w:hint="eastAsia" w:ascii="仿宋_GB2312" w:hAnsi="黑体" w:eastAsia="仿宋_GB2312" w:cs="Noto Sans Mono CJK JP Regular"/>
          <w:sz w:val="32"/>
          <w:szCs w:val="32"/>
          <w:highlight w:val="none"/>
          <w:shd w:val="clear" w:color="auto" w:fill="FFFFFF"/>
          <w:lang w:eastAsia="zh-CN"/>
        </w:rPr>
        <w:t>“</w:t>
      </w:r>
      <w:r>
        <w:rPr>
          <w:rFonts w:ascii="Times New Roman" w:hAnsi="Times New Roman" w:eastAsia="仿宋_GB2312" w:cs="Times New Roman"/>
          <w:sz w:val="32"/>
          <w:szCs w:val="32"/>
          <w:highlight w:val="none"/>
          <w:shd w:val="clear" w:color="auto" w:fill="FFFFFF"/>
        </w:rPr>
        <w:t>1210</w:t>
      </w:r>
      <w:r>
        <w:rPr>
          <w:rFonts w:hint="eastAsia" w:ascii="仿宋_GB2312" w:hAnsi="黑体" w:eastAsia="仿宋_GB2312" w:cs="Noto Sans Mono CJK JP Regular"/>
          <w:sz w:val="32"/>
          <w:szCs w:val="32"/>
          <w:highlight w:val="none"/>
          <w:shd w:val="clear" w:color="auto" w:fill="FFFFFF"/>
          <w:lang w:eastAsia="zh-CN"/>
        </w:rPr>
        <w:t>”</w:t>
      </w:r>
      <w:r>
        <w:rPr>
          <w:rFonts w:hint="eastAsia" w:ascii="仿宋_GB2312" w:hAnsi="黑体" w:eastAsia="仿宋_GB2312" w:cs="Noto Sans Mono CJK JP Regular"/>
          <w:sz w:val="32"/>
          <w:szCs w:val="32"/>
          <w:highlight w:val="none"/>
        </w:rPr>
        <w:t>跨境电商保税备货模式入境并分拨至内地的商品启用快速检放通道，实现高效通关。依托凤凰机场货运优势，实现对国内（非海南）客</w:t>
      </w:r>
      <w:r>
        <w:rPr>
          <w:rFonts w:hint="eastAsia" w:ascii="Times New Roman" w:hAnsi="Times New Roman" w:eastAsia="仿宋_GB2312" w:cs="Times New Roman"/>
          <w:sz w:val="32"/>
          <w:szCs w:val="32"/>
          <w:highlight w:val="none"/>
        </w:rPr>
        <w:t>户</w:t>
      </w:r>
      <w:r>
        <w:rPr>
          <w:rFonts w:ascii="Times New Roman" w:hAnsi="Times New Roman" w:eastAsia="仿宋_GB2312" w:cs="Times New Roman"/>
          <w:sz w:val="32"/>
          <w:szCs w:val="32"/>
          <w:highlight w:val="none"/>
        </w:rPr>
        <w:t>72</w:t>
      </w:r>
      <w:r>
        <w:rPr>
          <w:rFonts w:hint="eastAsia" w:ascii="Times New Roman" w:hAnsi="Times New Roman" w:eastAsia="仿宋_GB2312" w:cs="Times New Roman"/>
          <w:sz w:val="32"/>
          <w:szCs w:val="32"/>
          <w:highlight w:val="none"/>
        </w:rPr>
        <w:t>小时境</w:t>
      </w:r>
      <w:r>
        <w:rPr>
          <w:rFonts w:hint="eastAsia" w:ascii="仿宋_GB2312" w:hAnsi="黑体" w:eastAsia="仿宋_GB2312" w:cs="Noto Sans Mono CJK JP Regular"/>
          <w:sz w:val="32"/>
          <w:szCs w:val="32"/>
          <w:highlight w:val="none"/>
        </w:rPr>
        <w:t>内达。</w:t>
      </w:r>
    </w:p>
    <w:p>
      <w:pPr>
        <w:pStyle w:val="27"/>
        <w:widowControl w:val="0"/>
        <w:shd w:val="clear" w:color="000000" w:fill="FFFFFF"/>
        <w:spacing w:before="0" w:beforeAutospacing="0" w:after="0" w:afterAutospacing="0" w:line="578" w:lineRule="exact"/>
        <w:ind w:firstLine="643" w:firstLineChars="200"/>
        <w:rPr>
          <w:rFonts w:hint="eastAsia" w:ascii="仿宋_GB2312" w:hAnsi="黑体" w:eastAsia="仿宋_GB2312" w:cs="Noto Sans Mono CJK JP Regular"/>
          <w:sz w:val="32"/>
          <w:szCs w:val="32"/>
          <w:highlight w:val="none"/>
        </w:rPr>
      </w:pPr>
      <w:bookmarkStart w:id="279" w:name="_Toc201136801"/>
      <w:bookmarkStart w:id="280" w:name="_Toc200633879"/>
      <w:r>
        <w:rPr>
          <w:rFonts w:hint="eastAsia" w:ascii="仿宋_GB2312" w:hAnsi="黑体" w:eastAsia="仿宋_GB2312" w:cs="Noto Sans Mono CJK JP Regular"/>
          <w:b/>
          <w:bCs/>
          <w:sz w:val="32"/>
          <w:szCs w:val="32"/>
          <w:highlight w:val="none"/>
          <w:lang w:val="en-US" w:eastAsia="zh-CN"/>
        </w:rPr>
        <w:t>发展</w:t>
      </w:r>
      <w:r>
        <w:rPr>
          <w:rFonts w:hint="eastAsia" w:ascii="仿宋_GB2312" w:hAnsi="黑体" w:eastAsia="仿宋_GB2312" w:cs="Noto Sans Mono CJK JP Regular"/>
          <w:b/>
          <w:bCs/>
          <w:sz w:val="32"/>
          <w:szCs w:val="32"/>
          <w:highlight w:val="none"/>
        </w:rPr>
        <w:t>境内关外</w:t>
      </w:r>
      <w:r>
        <w:rPr>
          <w:rFonts w:hint="eastAsia" w:ascii="仿宋_GB2312" w:hAnsi="黑体" w:eastAsia="仿宋_GB2312" w:cs="Noto Sans Mono CJK JP Regular"/>
          <w:b/>
          <w:bCs/>
          <w:sz w:val="32"/>
          <w:szCs w:val="32"/>
          <w:highlight w:val="none"/>
          <w:lang w:eastAsia="zh-CN"/>
        </w:rPr>
        <w:t>“</w:t>
      </w:r>
      <w:r>
        <w:rPr>
          <w:rFonts w:hint="eastAsia" w:ascii="仿宋_GB2312" w:hAnsi="黑体" w:eastAsia="仿宋_GB2312" w:cs="Noto Sans Mono CJK JP Regular"/>
          <w:b/>
          <w:bCs/>
          <w:sz w:val="32"/>
          <w:szCs w:val="32"/>
          <w:highlight w:val="none"/>
        </w:rPr>
        <w:t>类海外仓</w:t>
      </w:r>
      <w:r>
        <w:rPr>
          <w:rFonts w:hint="eastAsia" w:ascii="仿宋_GB2312" w:hAnsi="黑体" w:eastAsia="仿宋_GB2312" w:cs="Noto Sans Mono CJK JP Regular"/>
          <w:b/>
          <w:bCs/>
          <w:sz w:val="32"/>
          <w:szCs w:val="32"/>
          <w:highlight w:val="none"/>
          <w:lang w:eastAsia="zh-CN"/>
        </w:rPr>
        <w:t>”</w:t>
      </w:r>
      <w:r>
        <w:rPr>
          <w:rFonts w:hint="eastAsia" w:ascii="仿宋_GB2312" w:hAnsi="黑体" w:eastAsia="仿宋_GB2312" w:cs="Noto Sans Mono CJK JP Regular"/>
          <w:b/>
          <w:bCs/>
          <w:sz w:val="32"/>
          <w:szCs w:val="32"/>
          <w:highlight w:val="none"/>
        </w:rPr>
        <w:t>功能</w:t>
      </w:r>
      <w:bookmarkEnd w:id="279"/>
      <w:bookmarkEnd w:id="280"/>
      <w:r>
        <w:rPr>
          <w:rFonts w:hint="eastAsia" w:ascii="仿宋_GB2312" w:hAnsi="黑体" w:eastAsia="仿宋_GB2312" w:cs="Noto Sans Mono CJK JP Regular"/>
          <w:b/>
          <w:bCs/>
          <w:sz w:val="32"/>
          <w:szCs w:val="32"/>
          <w:highlight w:val="none"/>
        </w:rPr>
        <w:t>。</w:t>
      </w:r>
      <w:r>
        <w:rPr>
          <w:rFonts w:hint="eastAsia" w:ascii="仿宋_GB2312" w:hAnsi="黑体" w:eastAsia="仿宋_GB2312" w:cs="Noto Sans Mono CJK JP Regular"/>
          <w:sz w:val="32"/>
          <w:szCs w:val="32"/>
          <w:highlight w:val="none"/>
        </w:rPr>
        <w:t>充分发挥自贸港</w:t>
      </w:r>
      <w:r>
        <w:rPr>
          <w:rFonts w:hint="eastAsia" w:ascii="仿宋_GB2312" w:hAnsi="黑体" w:eastAsia="仿宋_GB2312" w:cs="Noto Sans Mono CJK JP Regular"/>
          <w:sz w:val="32"/>
          <w:szCs w:val="32"/>
          <w:highlight w:val="none"/>
          <w:lang w:eastAsia="zh-CN"/>
        </w:rPr>
        <w:t>“</w:t>
      </w:r>
      <w:r>
        <w:rPr>
          <w:rFonts w:hint="eastAsia" w:ascii="仿宋_GB2312" w:hAnsi="黑体" w:eastAsia="仿宋_GB2312" w:cs="Noto Sans Mono CJK JP Regular"/>
          <w:sz w:val="32"/>
          <w:szCs w:val="32"/>
          <w:highlight w:val="none"/>
        </w:rPr>
        <w:t>境内关外</w:t>
      </w:r>
      <w:r>
        <w:rPr>
          <w:rFonts w:hint="eastAsia" w:ascii="仿宋_GB2312" w:hAnsi="黑体" w:eastAsia="仿宋_GB2312" w:cs="Noto Sans Mono CJK JP Regular"/>
          <w:sz w:val="32"/>
          <w:szCs w:val="32"/>
          <w:highlight w:val="none"/>
          <w:lang w:eastAsia="zh-CN"/>
        </w:rPr>
        <w:t>”</w:t>
      </w:r>
      <w:r>
        <w:rPr>
          <w:rFonts w:hint="eastAsia" w:ascii="仿宋_GB2312" w:hAnsi="黑体" w:eastAsia="仿宋_GB2312" w:cs="Noto Sans Mono CJK JP Regular"/>
          <w:sz w:val="32"/>
          <w:szCs w:val="32"/>
          <w:highlight w:val="none"/>
        </w:rPr>
        <w:t>特殊监管优势，构建服务全球电商的</w:t>
      </w:r>
      <w:r>
        <w:rPr>
          <w:rFonts w:hint="eastAsia" w:ascii="仿宋_GB2312" w:hAnsi="黑体" w:eastAsia="仿宋_GB2312" w:cs="Noto Sans Mono CJK JP Regular"/>
          <w:sz w:val="32"/>
          <w:szCs w:val="32"/>
          <w:highlight w:val="none"/>
          <w:lang w:eastAsia="zh-CN"/>
        </w:rPr>
        <w:t>“</w:t>
      </w:r>
      <w:r>
        <w:rPr>
          <w:rFonts w:hint="eastAsia" w:ascii="仿宋_GB2312" w:hAnsi="黑体" w:eastAsia="仿宋_GB2312" w:cs="Noto Sans Mono CJK JP Regular"/>
          <w:sz w:val="32"/>
          <w:szCs w:val="32"/>
          <w:highlight w:val="none"/>
        </w:rPr>
        <w:t>类海外仓</w:t>
      </w:r>
      <w:r>
        <w:rPr>
          <w:rFonts w:hint="eastAsia" w:ascii="仿宋_GB2312" w:hAnsi="黑体" w:eastAsia="仿宋_GB2312" w:cs="Noto Sans Mono CJK JP Regular"/>
          <w:sz w:val="32"/>
          <w:szCs w:val="32"/>
          <w:highlight w:val="none"/>
          <w:lang w:eastAsia="zh-CN"/>
        </w:rPr>
        <w:t>”</w:t>
      </w:r>
      <w:r>
        <w:rPr>
          <w:rFonts w:hint="eastAsia" w:ascii="仿宋_GB2312" w:hAnsi="黑体" w:eastAsia="仿宋_GB2312" w:cs="Noto Sans Mono CJK JP Regular"/>
          <w:sz w:val="32"/>
          <w:szCs w:val="32"/>
          <w:highlight w:val="none"/>
          <w:lang w:val="en-US" w:eastAsia="zh-CN"/>
        </w:rPr>
        <w:t>功能</w:t>
      </w:r>
      <w:r>
        <w:rPr>
          <w:rFonts w:hint="eastAsia" w:ascii="仿宋_GB2312" w:hAnsi="黑体" w:eastAsia="仿宋_GB2312" w:cs="Noto Sans Mono CJK JP Regular"/>
          <w:sz w:val="32"/>
          <w:szCs w:val="32"/>
          <w:highlight w:val="none"/>
        </w:rPr>
        <w:t>，吸引出口电商企业将对东南亚等区域</w:t>
      </w:r>
      <w:r>
        <w:rPr>
          <w:rFonts w:hint="eastAsia" w:ascii="仿宋_GB2312" w:hAnsi="黑体" w:eastAsia="仿宋_GB2312" w:cs="Noto Sans Mono CJK JP Regular"/>
          <w:sz w:val="32"/>
          <w:szCs w:val="32"/>
          <w:highlight w:val="none"/>
          <w:lang w:eastAsia="zh-CN"/>
        </w:rPr>
        <w:t>的</w:t>
      </w:r>
      <w:r>
        <w:rPr>
          <w:rFonts w:hint="eastAsia" w:ascii="仿宋_GB2312" w:hAnsi="黑体" w:eastAsia="仿宋_GB2312" w:cs="Noto Sans Mono CJK JP Regular"/>
          <w:sz w:val="32"/>
          <w:szCs w:val="32"/>
          <w:highlight w:val="none"/>
        </w:rPr>
        <w:t>分拨配送</w:t>
      </w:r>
      <w:r>
        <w:rPr>
          <w:rFonts w:hint="eastAsia" w:ascii="仿宋_GB2312" w:hAnsi="黑体" w:eastAsia="仿宋_GB2312" w:cs="Noto Sans Mono CJK JP Regular"/>
          <w:sz w:val="32"/>
          <w:szCs w:val="32"/>
          <w:highlight w:val="none"/>
          <w:lang w:eastAsia="zh-CN"/>
        </w:rPr>
        <w:t>、</w:t>
      </w:r>
      <w:r>
        <w:rPr>
          <w:rFonts w:hint="eastAsia" w:ascii="仿宋_GB2312" w:hAnsi="黑体" w:eastAsia="仿宋_GB2312" w:cs="Noto Sans Mono CJK JP Regular"/>
          <w:sz w:val="32"/>
          <w:szCs w:val="32"/>
          <w:highlight w:val="none"/>
        </w:rPr>
        <w:t>售后</w:t>
      </w:r>
      <w:r>
        <w:rPr>
          <w:rFonts w:hint="eastAsia" w:ascii="仿宋_GB2312" w:hAnsi="黑体" w:eastAsia="仿宋_GB2312" w:cs="Noto Sans Mono CJK JP Regular"/>
          <w:sz w:val="32"/>
          <w:szCs w:val="32"/>
          <w:highlight w:val="none"/>
          <w:lang w:val="en-US" w:eastAsia="zh-CN"/>
        </w:rPr>
        <w:t>及</w:t>
      </w:r>
      <w:r>
        <w:rPr>
          <w:rFonts w:hint="eastAsia" w:ascii="仿宋_GB2312" w:hAnsi="黑体" w:eastAsia="仿宋_GB2312" w:cs="Noto Sans Mono CJK JP Regular"/>
          <w:sz w:val="32"/>
          <w:szCs w:val="32"/>
          <w:highlight w:val="none"/>
        </w:rPr>
        <w:t>逆向物流业务全链条部署区</w:t>
      </w:r>
      <w:r>
        <w:rPr>
          <w:rFonts w:hint="eastAsia" w:ascii="仿宋_GB2312" w:hAnsi="黑体" w:eastAsia="仿宋_GB2312" w:cs="Noto Sans Mono CJK JP Regular"/>
          <w:sz w:val="32"/>
          <w:szCs w:val="32"/>
          <w:highlight w:val="none"/>
          <w:lang w:val="en-US" w:eastAsia="zh-CN"/>
        </w:rPr>
        <w:t>内</w:t>
      </w:r>
      <w:r>
        <w:rPr>
          <w:rFonts w:hint="eastAsia" w:ascii="仿宋_GB2312" w:hAnsi="黑体" w:eastAsia="仿宋_GB2312" w:cs="Noto Sans Mono CJK JP Regular"/>
          <w:sz w:val="32"/>
          <w:szCs w:val="32"/>
          <w:highlight w:val="none"/>
        </w:rPr>
        <w:t>，</w:t>
      </w:r>
      <w:r>
        <w:rPr>
          <w:rFonts w:hint="eastAsia" w:ascii="仿宋_GB2312" w:hAnsi="黑体" w:eastAsia="仿宋_GB2312" w:cs="Noto Sans Mono CJK JP Regular"/>
          <w:sz w:val="32"/>
          <w:szCs w:val="32"/>
          <w:highlight w:val="none"/>
          <w:lang w:val="en-US" w:eastAsia="zh-CN"/>
        </w:rPr>
        <w:t>推动</w:t>
      </w:r>
      <w:r>
        <w:rPr>
          <w:rFonts w:hint="eastAsia" w:ascii="仿宋_GB2312" w:hAnsi="黑体" w:eastAsia="仿宋_GB2312" w:cs="Noto Sans Mono CJK JP Regular"/>
          <w:sz w:val="32"/>
          <w:szCs w:val="32"/>
          <w:highlight w:val="none"/>
        </w:rPr>
        <w:t>商品退运入区</w:t>
      </w:r>
      <w:r>
        <w:rPr>
          <w:rFonts w:hint="eastAsia" w:ascii="仿宋_GB2312" w:hAnsi="黑体" w:eastAsia="仿宋_GB2312" w:cs="Noto Sans Mono CJK JP Regular"/>
          <w:sz w:val="32"/>
          <w:szCs w:val="32"/>
          <w:highlight w:val="none"/>
          <w:lang w:val="en-US" w:eastAsia="zh-CN"/>
        </w:rPr>
        <w:t>采</w:t>
      </w:r>
      <w:r>
        <w:rPr>
          <w:rFonts w:hint="eastAsia" w:ascii="仿宋_GB2312" w:hAnsi="黑体" w:eastAsia="仿宋_GB2312" w:cs="Noto Sans Mono CJK JP Regular"/>
          <w:sz w:val="32"/>
          <w:szCs w:val="32"/>
          <w:highlight w:val="none"/>
        </w:rPr>
        <w:t>用</w:t>
      </w:r>
      <w:r>
        <w:rPr>
          <w:rFonts w:hint="eastAsia" w:ascii="仿宋_GB2312" w:hAnsi="黑体" w:eastAsia="仿宋_GB2312" w:cs="Noto Sans Mono CJK JP Regular"/>
          <w:sz w:val="32"/>
          <w:szCs w:val="32"/>
          <w:highlight w:val="none"/>
          <w:lang w:eastAsia="zh-CN"/>
        </w:rPr>
        <w:t>“</w:t>
      </w:r>
      <w:r>
        <w:rPr>
          <w:rFonts w:hint="eastAsia" w:ascii="仿宋_GB2312" w:hAnsi="黑体" w:eastAsia="仿宋_GB2312" w:cs="Noto Sans Mono CJK JP Regular"/>
          <w:sz w:val="32"/>
          <w:szCs w:val="32"/>
          <w:highlight w:val="none"/>
        </w:rPr>
        <w:t>一线</w:t>
      </w:r>
      <w:r>
        <w:rPr>
          <w:rFonts w:hint="eastAsia" w:ascii="仿宋_GB2312" w:hAnsi="黑体" w:eastAsia="仿宋_GB2312" w:cs="Noto Sans Mono CJK JP Regular"/>
          <w:sz w:val="32"/>
          <w:szCs w:val="32"/>
          <w:highlight w:val="none"/>
          <w:lang w:eastAsia="zh-CN"/>
        </w:rPr>
        <w:t>”</w:t>
      </w:r>
      <w:r>
        <w:rPr>
          <w:rFonts w:hint="eastAsia" w:ascii="仿宋_GB2312" w:hAnsi="黑体" w:eastAsia="仿宋_GB2312" w:cs="Noto Sans Mono CJK JP Regular"/>
          <w:sz w:val="32"/>
          <w:szCs w:val="32"/>
          <w:highlight w:val="none"/>
        </w:rPr>
        <w:t>简易申报模式，快速</w:t>
      </w:r>
      <w:r>
        <w:rPr>
          <w:rFonts w:hint="eastAsia" w:ascii="仿宋_GB2312" w:hAnsi="黑体" w:eastAsia="仿宋_GB2312" w:cs="Noto Sans Mono CJK JP Regular"/>
          <w:sz w:val="32"/>
          <w:szCs w:val="32"/>
          <w:highlight w:val="none"/>
          <w:lang w:val="en-US" w:eastAsia="zh-CN"/>
        </w:rPr>
        <w:t>完成</w:t>
      </w:r>
      <w:r>
        <w:rPr>
          <w:rFonts w:hint="eastAsia" w:ascii="仿宋_GB2312" w:hAnsi="黑体" w:eastAsia="仿宋_GB2312" w:cs="Noto Sans Mono CJK JP Regular"/>
          <w:sz w:val="32"/>
          <w:szCs w:val="32"/>
          <w:highlight w:val="none"/>
        </w:rPr>
        <w:t>质检、分拣、维修、再上架，大幅</w:t>
      </w:r>
      <w:r>
        <w:rPr>
          <w:rFonts w:hint="eastAsia" w:ascii="仿宋_GB2312" w:hAnsi="黑体" w:eastAsia="仿宋_GB2312" w:cs="Noto Sans Mono CJK JP Regular"/>
          <w:sz w:val="32"/>
          <w:szCs w:val="32"/>
          <w:highlight w:val="none"/>
          <w:lang w:val="en-US" w:eastAsia="zh-CN"/>
        </w:rPr>
        <w:t>提升</w:t>
      </w:r>
      <w:r>
        <w:rPr>
          <w:rFonts w:hint="eastAsia" w:ascii="仿宋_GB2312" w:hAnsi="黑体" w:eastAsia="仿宋_GB2312" w:cs="Noto Sans Mono CJK JP Regular"/>
          <w:sz w:val="32"/>
          <w:szCs w:val="32"/>
          <w:highlight w:val="none"/>
        </w:rPr>
        <w:t>电商逆向物流便利度，降低运营成本。</w:t>
      </w:r>
      <w:r>
        <w:rPr>
          <w:rFonts w:hint="eastAsia" w:ascii="仿宋_GB2312" w:hAnsi="黑体" w:eastAsia="仿宋_GB2312" w:cs="Noto Sans Mono CJK JP Regular"/>
          <w:sz w:val="32"/>
          <w:szCs w:val="32"/>
          <w:highlight w:val="none"/>
          <w:lang w:val="en-US" w:eastAsia="zh-CN"/>
        </w:rPr>
        <w:t>结合</w:t>
      </w:r>
      <w:r>
        <w:rPr>
          <w:rFonts w:hint="eastAsia" w:ascii="仿宋_GB2312" w:hAnsi="黑体" w:eastAsia="仿宋_GB2312" w:cs="Noto Sans Mono CJK JP Regular"/>
          <w:sz w:val="32"/>
          <w:szCs w:val="32"/>
          <w:highlight w:val="none"/>
        </w:rPr>
        <w:t>电商</w:t>
      </w:r>
      <w:r>
        <w:rPr>
          <w:rFonts w:hint="eastAsia" w:ascii="仿宋_GB2312" w:hAnsi="黑体" w:eastAsia="仿宋_GB2312" w:cs="Noto Sans Mono CJK JP Regular"/>
          <w:sz w:val="32"/>
          <w:szCs w:val="32"/>
          <w:highlight w:val="none"/>
          <w:lang w:eastAsia="zh-CN"/>
        </w:rPr>
        <w:t>“</w:t>
      </w:r>
      <w:r>
        <w:rPr>
          <w:rFonts w:ascii="Times New Roman" w:hAnsi="Times New Roman" w:eastAsia="仿宋_GB2312" w:cs="Times New Roman"/>
          <w:sz w:val="32"/>
          <w:szCs w:val="32"/>
          <w:highlight w:val="none"/>
        </w:rPr>
        <w:t>1210</w:t>
      </w:r>
      <w:r>
        <w:rPr>
          <w:rFonts w:hint="eastAsia" w:ascii="仿宋_GB2312" w:hAnsi="黑体" w:eastAsia="仿宋_GB2312" w:cs="Noto Sans Mono CJK JP Regular"/>
          <w:sz w:val="32"/>
          <w:szCs w:val="32"/>
          <w:highlight w:val="none"/>
          <w:lang w:eastAsia="zh-CN"/>
        </w:rPr>
        <w:t>”</w:t>
      </w:r>
      <w:r>
        <w:rPr>
          <w:rFonts w:hint="eastAsia" w:ascii="仿宋_GB2312" w:hAnsi="黑体" w:eastAsia="仿宋_GB2312" w:cs="Noto Sans Mono CJK JP Regular"/>
          <w:sz w:val="32"/>
          <w:szCs w:val="32"/>
          <w:highlight w:val="none"/>
        </w:rPr>
        <w:t>保税备货模式和自贸港</w:t>
      </w:r>
      <w:r>
        <w:rPr>
          <w:rFonts w:hint="eastAsia" w:ascii="仿宋_GB2312" w:hAnsi="黑体" w:eastAsia="仿宋_GB2312" w:cs="Noto Sans Mono CJK JP Regular"/>
          <w:sz w:val="32"/>
          <w:szCs w:val="32"/>
          <w:highlight w:val="none"/>
          <w:lang w:eastAsia="zh-CN"/>
        </w:rPr>
        <w:t>“</w:t>
      </w:r>
      <w:r>
        <w:rPr>
          <w:rFonts w:hint="eastAsia" w:ascii="仿宋_GB2312" w:hAnsi="黑体" w:eastAsia="仿宋_GB2312" w:cs="Noto Sans Mono CJK JP Regular"/>
          <w:sz w:val="32"/>
          <w:szCs w:val="32"/>
          <w:highlight w:val="none"/>
        </w:rPr>
        <w:t>双</w:t>
      </w:r>
      <w:r>
        <w:rPr>
          <w:rFonts w:ascii="Times New Roman" w:hAnsi="Times New Roman" w:eastAsia="仿宋_GB2312" w:cs="Times New Roman"/>
          <w:sz w:val="32"/>
          <w:szCs w:val="32"/>
          <w:highlight w:val="none"/>
        </w:rPr>
        <w:t>15%</w:t>
      </w:r>
      <w:r>
        <w:rPr>
          <w:rFonts w:hint="eastAsia" w:ascii="仿宋_GB2312" w:hAnsi="黑体" w:eastAsia="仿宋_GB2312" w:cs="Noto Sans Mono CJK JP Regular"/>
          <w:sz w:val="32"/>
          <w:szCs w:val="32"/>
          <w:highlight w:val="none"/>
          <w:lang w:eastAsia="zh-CN"/>
        </w:rPr>
        <w:t>”</w:t>
      </w:r>
      <w:r>
        <w:rPr>
          <w:rFonts w:hint="eastAsia" w:ascii="仿宋_GB2312" w:hAnsi="黑体" w:eastAsia="仿宋_GB2312" w:cs="Noto Sans Mono CJK JP Regular"/>
          <w:sz w:val="32"/>
          <w:szCs w:val="32"/>
          <w:highlight w:val="none"/>
        </w:rPr>
        <w:t>税收优惠及跨境结算便利化政策，吸引</w:t>
      </w:r>
      <w:r>
        <w:rPr>
          <w:rFonts w:hint="eastAsia" w:ascii="Times New Roman" w:hAnsi="Times New Roman" w:eastAsia="仿宋_GB2312" w:cs="Times New Roman"/>
          <w:sz w:val="32"/>
          <w:szCs w:val="32"/>
          <w:highlight w:val="none"/>
          <w:lang w:val="en-US" w:eastAsia="zh-CN"/>
        </w:rPr>
        <w:t>跨境</w:t>
      </w:r>
      <w:r>
        <w:rPr>
          <w:rFonts w:hint="eastAsia" w:ascii="仿宋_GB2312" w:hAnsi="黑体" w:eastAsia="仿宋_GB2312" w:cs="Noto Sans Mono CJK JP Regular"/>
          <w:sz w:val="32"/>
          <w:szCs w:val="32"/>
          <w:highlight w:val="none"/>
        </w:rPr>
        <w:t>电商</w:t>
      </w:r>
      <w:r>
        <w:rPr>
          <w:rFonts w:hint="eastAsia" w:ascii="仿宋_GB2312" w:hAnsi="黑体" w:eastAsia="仿宋_GB2312" w:cs="Noto Sans Mono CJK JP Regular"/>
          <w:sz w:val="32"/>
          <w:szCs w:val="32"/>
          <w:highlight w:val="none"/>
          <w:lang w:val="en-US" w:eastAsia="zh-CN"/>
        </w:rPr>
        <w:t>平台</w:t>
      </w:r>
      <w:r>
        <w:rPr>
          <w:rFonts w:hint="eastAsia" w:ascii="仿宋_GB2312" w:hAnsi="黑体" w:eastAsia="仿宋_GB2312" w:cs="Noto Sans Mono CJK JP Regular"/>
          <w:sz w:val="32"/>
          <w:szCs w:val="32"/>
          <w:highlight w:val="none"/>
        </w:rPr>
        <w:t>、企业落地。</w:t>
      </w:r>
    </w:p>
    <w:p>
      <w:pPr>
        <w:pStyle w:val="27"/>
        <w:keepNext w:val="0"/>
        <w:keepLines w:val="0"/>
        <w:spacing w:beforeAutospacing="0" w:afterAutospacing="0" w:line="578" w:lineRule="exact"/>
        <w:ind w:firstLine="643" w:firstLineChars="200"/>
        <w:jc w:val="both"/>
        <w:rPr>
          <w:rFonts w:hint="eastAsia" w:ascii="仿宋_GB2312" w:hAnsi="黑体" w:eastAsia="仿宋_GB2312" w:cs="Noto Sans Mono CJK JP Regular"/>
          <w:b w:val="0"/>
          <w:bCs w:val="0"/>
          <w:sz w:val="32"/>
          <w:szCs w:val="32"/>
          <w:highlight w:val="none"/>
          <w:lang w:val="en-US" w:eastAsia="zh-CN"/>
        </w:rPr>
      </w:pPr>
      <w:bookmarkStart w:id="281" w:name="_Toc200633880"/>
      <w:bookmarkStart w:id="282" w:name="_Toc201136802"/>
      <w:r>
        <w:rPr>
          <w:rFonts w:hint="eastAsia" w:ascii="Times New Roman" w:hAnsi="Times New Roman" w:eastAsia="仿宋_GB2312" w:cs="Noto Sans Mono CJK JP Regular"/>
          <w:b/>
          <w:bCs/>
          <w:sz w:val="32"/>
          <w:szCs w:val="32"/>
          <w:highlight w:val="none"/>
        </w:rPr>
        <w:t>开展跨境电商直播及M2C模式业务</w:t>
      </w:r>
      <w:bookmarkEnd w:id="281"/>
      <w:bookmarkEnd w:id="282"/>
      <w:r>
        <w:rPr>
          <w:rFonts w:hint="eastAsia" w:ascii="Times New Roman" w:hAnsi="Times New Roman" w:eastAsia="仿宋_GB2312" w:cs="Noto Sans Mono CJK JP Regular"/>
          <w:b/>
          <w:bCs/>
          <w:sz w:val="32"/>
          <w:szCs w:val="32"/>
          <w:highlight w:val="none"/>
        </w:rPr>
        <w:t>。</w:t>
      </w:r>
      <w:r>
        <w:rPr>
          <w:rFonts w:hint="eastAsia" w:ascii="Times New Roman" w:hAnsi="Times New Roman" w:eastAsia="仿宋_GB2312" w:cs="Noto Sans Mono CJK JP Regular"/>
          <w:b w:val="0"/>
          <w:bCs w:val="0"/>
          <w:sz w:val="32"/>
          <w:szCs w:val="32"/>
          <w:highlight w:val="none"/>
          <w:lang w:val="en-US" w:eastAsia="zh-CN"/>
        </w:rPr>
        <w:t>鼓励发展跨境直播电商，</w:t>
      </w:r>
      <w:r>
        <w:rPr>
          <w:rFonts w:hint="eastAsia" w:ascii="Times New Roman" w:hAnsi="Times New Roman" w:eastAsia="仿宋_GB2312" w:cs="Noto Sans Mono CJK JP Regular"/>
          <w:b w:val="0"/>
          <w:bCs w:val="0"/>
          <w:sz w:val="32"/>
          <w:szCs w:val="32"/>
          <w:highlight w:val="none"/>
        </w:rPr>
        <w:t>充分发挥自贸港跨境数据安全有序流动和人员进出自由便利制度优势，设立国际跨境直播基地，</w:t>
      </w:r>
      <w:r>
        <w:rPr>
          <w:rFonts w:hint="eastAsia" w:ascii="Times New Roman" w:hAnsi="Times New Roman" w:eastAsia="仿宋_GB2312" w:cs="Noto Sans Mono CJK JP Regular"/>
          <w:b w:val="0"/>
          <w:bCs w:val="0"/>
          <w:sz w:val="32"/>
          <w:szCs w:val="32"/>
          <w:highlight w:val="none"/>
          <w:lang w:val="en-US" w:eastAsia="zh-CN"/>
        </w:rPr>
        <w:t>协助</w:t>
      </w:r>
      <w:r>
        <w:rPr>
          <w:rFonts w:hint="eastAsia" w:ascii="Times New Roman" w:hAnsi="Times New Roman" w:eastAsia="仿宋_GB2312" w:cs="Noto Sans Mono CJK JP Regular"/>
          <w:b w:val="0"/>
          <w:bCs w:val="0"/>
          <w:sz w:val="32"/>
          <w:szCs w:val="32"/>
          <w:highlight w:val="none"/>
        </w:rPr>
        <w:t>外籍主播</w:t>
      </w:r>
      <w:r>
        <w:rPr>
          <w:rFonts w:hint="eastAsia" w:ascii="Times New Roman" w:hAnsi="Times New Roman" w:eastAsia="仿宋_GB2312" w:cs="Noto Sans Mono CJK JP Regular"/>
          <w:b w:val="0"/>
          <w:bCs w:val="0"/>
          <w:sz w:val="32"/>
          <w:szCs w:val="32"/>
          <w:highlight w:val="none"/>
          <w:lang w:val="en-US" w:eastAsia="zh-CN"/>
        </w:rPr>
        <w:t>办理</w:t>
      </w:r>
      <w:r>
        <w:rPr>
          <w:rFonts w:hint="eastAsia" w:ascii="Times New Roman" w:hAnsi="Times New Roman" w:eastAsia="仿宋_GB2312" w:cs="Noto Sans Mono CJK JP Regular"/>
          <w:b w:val="0"/>
          <w:bCs w:val="0"/>
          <w:sz w:val="32"/>
          <w:szCs w:val="32"/>
          <w:highlight w:val="none"/>
        </w:rPr>
        <w:t>工作许可，吸引东南亚直播机构开展</w:t>
      </w:r>
      <w:r>
        <w:rPr>
          <w:rFonts w:hint="eastAsia" w:ascii="Times New Roman" w:hAnsi="Times New Roman" w:eastAsia="仿宋_GB2312" w:cs="Noto Sans Mono CJK JP Regular"/>
          <w:b w:val="0"/>
          <w:bCs w:val="0"/>
          <w:sz w:val="32"/>
          <w:szCs w:val="32"/>
          <w:highlight w:val="none"/>
          <w:lang w:eastAsia="zh-CN"/>
        </w:rPr>
        <w:t>“</w:t>
      </w:r>
      <w:r>
        <w:rPr>
          <w:rFonts w:hint="eastAsia" w:ascii="Times New Roman" w:hAnsi="Times New Roman" w:eastAsia="仿宋_GB2312" w:cs="Noto Sans Mono CJK JP Regular"/>
          <w:b w:val="0"/>
          <w:bCs w:val="0"/>
          <w:sz w:val="32"/>
          <w:szCs w:val="32"/>
          <w:highlight w:val="none"/>
        </w:rPr>
        <w:t>天涯仓直发</w:t>
      </w:r>
      <w:r>
        <w:rPr>
          <w:rFonts w:hint="eastAsia" w:ascii="Times New Roman" w:hAnsi="Times New Roman" w:eastAsia="仿宋_GB2312" w:cs="Noto Sans Mono CJK JP Regular"/>
          <w:b w:val="0"/>
          <w:bCs w:val="0"/>
          <w:sz w:val="32"/>
          <w:szCs w:val="32"/>
          <w:highlight w:val="none"/>
          <w:lang w:eastAsia="zh-CN"/>
        </w:rPr>
        <w:t>”</w:t>
      </w:r>
      <w:r>
        <w:rPr>
          <w:rFonts w:hint="eastAsia" w:ascii="Times New Roman" w:hAnsi="Times New Roman" w:eastAsia="仿宋_GB2312" w:cs="Noto Sans Mono CJK JP Regular"/>
          <w:b w:val="0"/>
          <w:bCs w:val="0"/>
          <w:sz w:val="32"/>
          <w:szCs w:val="32"/>
          <w:highlight w:val="none"/>
        </w:rPr>
        <w:t>业务。实施</w:t>
      </w:r>
      <w:r>
        <w:rPr>
          <w:rFonts w:hint="eastAsia" w:ascii="Times New Roman" w:hAnsi="Times New Roman" w:eastAsia="仿宋_GB2312" w:cs="Noto Sans Mono CJK JP Regular"/>
          <w:b w:val="0"/>
          <w:bCs w:val="0"/>
          <w:sz w:val="32"/>
          <w:szCs w:val="32"/>
          <w:highlight w:val="none"/>
          <w:lang w:eastAsia="zh-CN"/>
        </w:rPr>
        <w:t>“</w:t>
      </w:r>
      <w:r>
        <w:rPr>
          <w:rFonts w:hint="eastAsia" w:ascii="Times New Roman" w:hAnsi="Times New Roman" w:eastAsia="仿宋_GB2312" w:cs="Noto Sans Mono CJK JP Regular"/>
          <w:b w:val="0"/>
          <w:bCs w:val="0"/>
          <w:sz w:val="32"/>
          <w:szCs w:val="32"/>
          <w:highlight w:val="none"/>
        </w:rPr>
        <w:t>乡村振兴主播认证计划</w:t>
      </w:r>
      <w:r>
        <w:rPr>
          <w:rFonts w:hint="eastAsia" w:ascii="Times New Roman" w:hAnsi="Times New Roman" w:eastAsia="仿宋_GB2312" w:cs="Noto Sans Mono CJK JP Regular"/>
          <w:b w:val="0"/>
          <w:bCs w:val="0"/>
          <w:sz w:val="32"/>
          <w:szCs w:val="32"/>
          <w:highlight w:val="none"/>
          <w:lang w:eastAsia="zh-CN"/>
        </w:rPr>
        <w:t>”</w:t>
      </w:r>
      <w:r>
        <w:rPr>
          <w:rFonts w:hint="eastAsia" w:ascii="Times New Roman" w:hAnsi="Times New Roman" w:eastAsia="仿宋_GB2312" w:cs="Noto Sans Mono CJK JP Regular"/>
          <w:b w:val="0"/>
          <w:bCs w:val="0"/>
          <w:sz w:val="32"/>
          <w:szCs w:val="32"/>
          <w:highlight w:val="none"/>
        </w:rPr>
        <w:t>，对推广三亚本地农产品及加工增值产品的主播颁发乡村振兴主播证书，</w:t>
      </w:r>
      <w:r>
        <w:rPr>
          <w:rFonts w:hint="eastAsia" w:ascii="Times New Roman" w:hAnsi="Times New Roman" w:eastAsia="仿宋_GB2312" w:cs="Noto Sans Mono CJK JP Regular"/>
          <w:b w:val="0"/>
          <w:bCs w:val="0"/>
          <w:sz w:val="32"/>
          <w:szCs w:val="32"/>
          <w:highlight w:val="none"/>
          <w:lang w:val="en-US" w:eastAsia="zh-CN"/>
        </w:rPr>
        <w:t>提升主播的</w:t>
      </w:r>
      <w:r>
        <w:rPr>
          <w:rFonts w:hint="eastAsia" w:ascii="Times New Roman" w:hAnsi="Times New Roman" w:eastAsia="仿宋_GB2312" w:cs="Noto Sans Mono CJK JP Regular"/>
          <w:b w:val="0"/>
          <w:bCs w:val="0"/>
          <w:sz w:val="32"/>
          <w:szCs w:val="32"/>
          <w:highlight w:val="none"/>
        </w:rPr>
        <w:t>平台引流能力。鼓励企业开展M2C业务，引导品牌企业设立区域分拨中心和运营中心，或以</w:t>
      </w:r>
      <w:r>
        <w:rPr>
          <w:rFonts w:hint="eastAsia" w:ascii="Times New Roman" w:hAnsi="Times New Roman" w:eastAsia="仿宋_GB2312" w:cs="Noto Sans Mono CJK JP Regular"/>
          <w:b w:val="0"/>
          <w:bCs w:val="0"/>
          <w:sz w:val="32"/>
          <w:szCs w:val="32"/>
          <w:highlight w:val="none"/>
          <w:lang w:eastAsia="zh-CN"/>
        </w:rPr>
        <w:t>“</w:t>
      </w:r>
      <w:r>
        <w:rPr>
          <w:rFonts w:hint="eastAsia" w:ascii="Times New Roman" w:hAnsi="Times New Roman" w:eastAsia="仿宋_GB2312" w:cs="Noto Sans Mono CJK JP Regular"/>
          <w:b w:val="0"/>
          <w:bCs w:val="0"/>
          <w:sz w:val="32"/>
          <w:szCs w:val="32"/>
          <w:highlight w:val="none"/>
        </w:rPr>
        <w:t>独立站+海南品牌</w:t>
      </w:r>
      <w:r>
        <w:rPr>
          <w:rFonts w:hint="eastAsia" w:ascii="Times New Roman" w:hAnsi="Times New Roman" w:eastAsia="仿宋_GB2312" w:cs="Noto Sans Mono CJK JP Regular"/>
          <w:b w:val="0"/>
          <w:bCs w:val="0"/>
          <w:sz w:val="32"/>
          <w:szCs w:val="32"/>
          <w:highlight w:val="none"/>
          <w:lang w:eastAsia="zh-CN"/>
        </w:rPr>
        <w:t>”</w:t>
      </w:r>
      <w:r>
        <w:rPr>
          <w:rFonts w:hint="eastAsia" w:ascii="Times New Roman" w:hAnsi="Times New Roman" w:eastAsia="仿宋_GB2312" w:cs="Noto Sans Mono CJK JP Regular"/>
          <w:b w:val="0"/>
          <w:bCs w:val="0"/>
          <w:sz w:val="32"/>
          <w:szCs w:val="32"/>
          <w:highlight w:val="none"/>
        </w:rPr>
        <w:t>模式发展跨境电商。</w:t>
      </w:r>
      <w:bookmarkStart w:id="283" w:name="_Toc27921"/>
      <w:bookmarkStart w:id="284" w:name="_Toc201136803"/>
      <w:bookmarkStart w:id="285" w:name="_Toc16478"/>
      <w:bookmarkStart w:id="286" w:name="_Toc565"/>
      <w:bookmarkStart w:id="287" w:name="_Toc7588"/>
      <w:bookmarkStart w:id="288" w:name="_Toc200106683"/>
      <w:bookmarkStart w:id="289" w:name="_Toc17447"/>
      <w:bookmarkStart w:id="290" w:name="_Toc7490"/>
      <w:bookmarkStart w:id="291" w:name="_Toc27433"/>
      <w:bookmarkStart w:id="292" w:name="_Toc200633881"/>
      <w:bookmarkStart w:id="293" w:name="_Toc31908"/>
    </w:p>
    <w:p>
      <w:pPr>
        <w:pStyle w:val="28"/>
        <w:keepNext/>
        <w:keepLines/>
        <w:numPr>
          <w:ilvl w:val="255"/>
          <w:numId w:val="0"/>
        </w:numPr>
        <w:shd w:val="clear" w:color="000000" w:fill="FFFFFF"/>
        <w:tabs>
          <w:tab w:val="left" w:pos="3119"/>
        </w:tabs>
        <w:spacing w:line="578" w:lineRule="exact"/>
        <w:jc w:val="center"/>
        <w:outlineLvl w:val="1"/>
        <w:rPr>
          <w:color w:val="auto"/>
          <w:highlight w:val="none"/>
        </w:rPr>
      </w:pPr>
      <w:bookmarkStart w:id="294" w:name="_Toc2629"/>
      <w:bookmarkStart w:id="295" w:name="_Toc4245"/>
      <w:bookmarkStart w:id="296" w:name="_Toc7426"/>
      <w:bookmarkStart w:id="297" w:name="_Toc1919"/>
      <w:bookmarkStart w:id="298" w:name="_Toc31212"/>
      <w:bookmarkStart w:id="299" w:name="_Toc19238"/>
      <w:bookmarkStart w:id="300" w:name="_Toc22468"/>
      <w:r>
        <w:rPr>
          <w:rFonts w:hint="eastAsia"/>
          <w:color w:val="auto"/>
          <w:highlight w:val="none"/>
        </w:rPr>
        <w:t>第三节</w:t>
      </w:r>
      <w:r>
        <w:rPr>
          <w:color w:val="auto"/>
          <w:highlight w:val="none"/>
        </w:rPr>
        <w:t xml:space="preserve"> </w:t>
      </w:r>
      <w:r>
        <w:rPr>
          <w:rFonts w:hint="eastAsia"/>
          <w:color w:val="auto"/>
          <w:highlight w:val="none"/>
        </w:rPr>
        <w:t>规划建设三亚临空经济区</w:t>
      </w:r>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p>
    <w:p>
      <w:pPr>
        <w:pStyle w:val="27"/>
        <w:widowControl w:val="0"/>
        <w:shd w:val="clear" w:color="000000" w:fill="FFFFFF"/>
        <w:spacing w:before="0" w:beforeAutospacing="0" w:after="0" w:afterAutospacing="0" w:line="578" w:lineRule="exact"/>
        <w:ind w:firstLine="643" w:firstLineChars="200"/>
        <w:rPr>
          <w:rFonts w:hint="eastAsia" w:ascii="Times New Roman" w:hAnsi="Times New Roman" w:eastAsia="仿宋_GB2312" w:cs="Noto Sans Mono CJK JP Regular"/>
          <w:sz w:val="32"/>
          <w:szCs w:val="32"/>
          <w:highlight w:val="none"/>
        </w:rPr>
      </w:pPr>
      <w:bookmarkStart w:id="301" w:name="_Toc200633882"/>
      <w:bookmarkStart w:id="302" w:name="_Toc201136804"/>
      <w:r>
        <w:rPr>
          <w:rFonts w:hint="eastAsia" w:ascii="仿宋_GB2312" w:hAnsi="黑体" w:eastAsia="仿宋_GB2312" w:cs="Noto Sans Mono CJK JP Regular"/>
          <w:b/>
          <w:bCs/>
          <w:sz w:val="32"/>
          <w:szCs w:val="32"/>
          <w:highlight w:val="none"/>
        </w:rPr>
        <w:t>加快规划建设临空经济集聚区。</w:t>
      </w:r>
      <w:r>
        <w:rPr>
          <w:rFonts w:hint="eastAsia" w:ascii="仿宋_GB2312" w:hAnsi="黑体" w:eastAsia="仿宋_GB2312" w:cs="Noto Sans Mono CJK JP Regular"/>
          <w:b w:val="0"/>
          <w:bCs w:val="0"/>
          <w:sz w:val="32"/>
          <w:szCs w:val="32"/>
          <w:highlight w:val="none"/>
        </w:rPr>
        <w:t>积极融入海南省建设</w:t>
      </w:r>
      <w:r>
        <w:rPr>
          <w:rFonts w:hint="eastAsia" w:ascii="仿宋_GB2312" w:hAnsi="黑体" w:eastAsia="仿宋_GB2312" w:cs="Noto Sans Mono CJK JP Regular"/>
          <w:b w:val="0"/>
          <w:bCs w:val="0"/>
          <w:sz w:val="32"/>
          <w:szCs w:val="32"/>
          <w:highlight w:val="none"/>
          <w:lang w:eastAsia="zh-CN"/>
        </w:rPr>
        <w:t>“</w:t>
      </w:r>
      <w:r>
        <w:rPr>
          <w:rFonts w:hint="eastAsia" w:ascii="仿宋_GB2312" w:hAnsi="黑体" w:eastAsia="仿宋_GB2312" w:cs="Noto Sans Mono CJK JP Regular"/>
          <w:b w:val="0"/>
          <w:bCs w:val="0"/>
          <w:sz w:val="32"/>
          <w:szCs w:val="32"/>
          <w:highlight w:val="none"/>
        </w:rPr>
        <w:t>两个枢纽</w:t>
      </w:r>
      <w:r>
        <w:rPr>
          <w:rFonts w:hint="eastAsia" w:ascii="仿宋_GB2312" w:hAnsi="黑体" w:eastAsia="仿宋_GB2312" w:cs="Noto Sans Mono CJK JP Regular"/>
          <w:b w:val="0"/>
          <w:bCs w:val="0"/>
          <w:sz w:val="32"/>
          <w:szCs w:val="32"/>
          <w:highlight w:val="none"/>
          <w:lang w:eastAsia="zh-CN"/>
        </w:rPr>
        <w:t>”</w:t>
      </w:r>
      <w:r>
        <w:rPr>
          <w:rFonts w:hint="eastAsia" w:ascii="仿宋_GB2312" w:hAnsi="黑体" w:eastAsia="仿宋_GB2312" w:cs="Noto Sans Mono CJK JP Regular"/>
          <w:b w:val="0"/>
          <w:bCs w:val="0"/>
          <w:sz w:val="32"/>
          <w:szCs w:val="32"/>
          <w:highlight w:val="none"/>
        </w:rPr>
        <w:t>大局，</w:t>
      </w:r>
      <w:r>
        <w:rPr>
          <w:rFonts w:hint="eastAsia" w:ascii="仿宋_GB2312" w:hAnsi="黑体" w:eastAsia="仿宋_GB2312" w:cs="Noto Sans Mono CJK JP Regular"/>
          <w:sz w:val="32"/>
          <w:szCs w:val="32"/>
          <w:highlight w:val="none"/>
        </w:rPr>
        <w:t>推进凤凰机场货运枢纽建设</w:t>
      </w:r>
      <w:r>
        <w:rPr>
          <w:rFonts w:hint="eastAsia" w:ascii="仿宋_GB2312" w:hAnsi="黑体" w:eastAsia="仿宋_GB2312" w:cs="Noto Sans Mono CJK JP Regular"/>
          <w:sz w:val="32"/>
          <w:szCs w:val="32"/>
          <w:highlight w:val="none"/>
          <w:lang w:val="en-US" w:eastAsia="zh-CN"/>
        </w:rPr>
        <w:t>、</w:t>
      </w:r>
      <w:r>
        <w:rPr>
          <w:rFonts w:hint="eastAsia" w:ascii="仿宋_GB2312" w:hAnsi="黑体" w:eastAsia="仿宋_GB2312" w:cs="Noto Sans Mono CJK JP Regular"/>
          <w:sz w:val="32"/>
          <w:szCs w:val="32"/>
          <w:highlight w:val="none"/>
        </w:rPr>
        <w:t>口岸</w:t>
      </w:r>
      <w:r>
        <w:rPr>
          <w:rFonts w:hint="eastAsia" w:ascii="仿宋_GB2312" w:hAnsi="黑体" w:eastAsia="仿宋_GB2312" w:cs="Noto Sans Mono CJK JP Regular"/>
          <w:sz w:val="32"/>
          <w:szCs w:val="32"/>
          <w:highlight w:val="none"/>
          <w:lang w:val="en-US" w:eastAsia="zh-CN"/>
        </w:rPr>
        <w:t>资质</w:t>
      </w:r>
      <w:r>
        <w:rPr>
          <w:rFonts w:hint="eastAsia" w:ascii="仿宋_GB2312" w:hAnsi="黑体" w:eastAsia="仿宋_GB2312" w:cs="Noto Sans Mono CJK JP Regular"/>
          <w:sz w:val="32"/>
          <w:szCs w:val="32"/>
          <w:highlight w:val="none"/>
        </w:rPr>
        <w:t>申报等工作，打通从全球原料进港到加工增值，再到境内外市场分拨的供应链通道。</w:t>
      </w:r>
      <w:r>
        <w:rPr>
          <w:rFonts w:hint="eastAsia" w:ascii="Times New Roman" w:hAnsi="Times New Roman" w:eastAsia="仿宋_GB2312" w:cs="Noto Sans Mono CJK JP Regular"/>
          <w:sz w:val="32"/>
          <w:szCs w:val="32"/>
          <w:highlight w:val="none"/>
        </w:rPr>
        <w:t>推动</w:t>
      </w:r>
      <w:r>
        <w:rPr>
          <w:rFonts w:hint="eastAsia" w:ascii="Times New Roman" w:hAnsi="Times New Roman" w:eastAsia="仿宋_GB2312" w:cs="Noto Sans Mono CJK JP Regular"/>
          <w:sz w:val="32"/>
          <w:szCs w:val="32"/>
          <w:highlight w:val="none"/>
          <w:lang w:val="en-US" w:eastAsia="zh-CN"/>
        </w:rPr>
        <w:t>临空偏好</w:t>
      </w:r>
      <w:r>
        <w:rPr>
          <w:rFonts w:hint="eastAsia" w:ascii="Times New Roman" w:hAnsi="Times New Roman" w:eastAsia="仿宋_GB2312" w:cs="Noto Sans Mono CJK JP Regular"/>
          <w:sz w:val="32"/>
          <w:szCs w:val="32"/>
          <w:highlight w:val="none"/>
        </w:rPr>
        <w:t>型产业集聚发展，</w:t>
      </w:r>
      <w:r>
        <w:rPr>
          <w:rFonts w:hint="eastAsia" w:ascii="仿宋_GB2312" w:hAnsi="仿宋_GB2312" w:eastAsia="仿宋_GB2312" w:cs="仿宋_GB2312"/>
          <w:sz w:val="32"/>
          <w:szCs w:val="32"/>
          <w:highlight w:val="none"/>
        </w:rPr>
        <w:t>依托金谷产业园等临近</w:t>
      </w:r>
      <w:r>
        <w:rPr>
          <w:rFonts w:hint="eastAsia" w:ascii="仿宋_GB2312" w:hAnsi="仿宋_GB2312" w:eastAsia="仿宋_GB2312" w:cs="仿宋_GB2312"/>
          <w:sz w:val="32"/>
          <w:szCs w:val="32"/>
          <w:highlight w:val="none"/>
          <w:lang w:val="en-US" w:eastAsia="zh-CN"/>
        </w:rPr>
        <w:t>空港</w:t>
      </w:r>
      <w:r>
        <w:rPr>
          <w:rFonts w:hint="eastAsia" w:ascii="仿宋_GB2312" w:hAnsi="仿宋_GB2312" w:eastAsia="仿宋_GB2312" w:cs="仿宋_GB2312"/>
          <w:sz w:val="32"/>
          <w:szCs w:val="32"/>
          <w:highlight w:val="none"/>
        </w:rPr>
        <w:t>的产业园区</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lang w:val="en-US" w:eastAsia="zh-CN"/>
        </w:rPr>
        <w:t>引入</w:t>
      </w:r>
      <w:r>
        <w:rPr>
          <w:rFonts w:hint="eastAsia" w:ascii="Times New Roman" w:hAnsi="Times New Roman" w:eastAsia="仿宋_GB2312" w:cs="Noto Sans Mono CJK JP Regular"/>
          <w:sz w:val="32"/>
          <w:szCs w:val="32"/>
          <w:highlight w:val="none"/>
        </w:rPr>
        <w:t>生物医药、精密仪器、保税维修等高附加值、高时效性、</w:t>
      </w:r>
      <w:r>
        <w:rPr>
          <w:rFonts w:hint="eastAsia" w:ascii="Times New Roman" w:hAnsi="Times New Roman" w:eastAsia="仿宋_GB2312" w:cs="Noto Sans Mono CJK JP Regular"/>
          <w:sz w:val="32"/>
          <w:szCs w:val="32"/>
          <w:highlight w:val="none"/>
          <w:lang w:val="en-US" w:eastAsia="zh-CN"/>
        </w:rPr>
        <w:t>临空偏好</w:t>
      </w:r>
      <w:r>
        <w:rPr>
          <w:rFonts w:hint="eastAsia" w:ascii="Times New Roman" w:hAnsi="Times New Roman" w:eastAsia="仿宋_GB2312" w:cs="Noto Sans Mono CJK JP Regular"/>
          <w:sz w:val="32"/>
          <w:szCs w:val="32"/>
          <w:highlight w:val="none"/>
        </w:rPr>
        <w:t>型产业，</w:t>
      </w:r>
      <w:r>
        <w:rPr>
          <w:rFonts w:hint="eastAsia" w:ascii="Times New Roman" w:hAnsi="Times New Roman" w:eastAsia="仿宋_GB2312" w:cs="Noto Sans Mono CJK JP Regular"/>
          <w:sz w:val="32"/>
          <w:szCs w:val="32"/>
          <w:highlight w:val="none"/>
          <w:lang w:val="en-US" w:eastAsia="zh-CN"/>
        </w:rPr>
        <w:t>打造</w:t>
      </w:r>
      <w:r>
        <w:rPr>
          <w:rFonts w:hint="eastAsia" w:ascii="Times New Roman" w:hAnsi="Times New Roman" w:eastAsia="仿宋_GB2312" w:cs="Noto Sans Mono CJK JP Regular"/>
          <w:sz w:val="32"/>
          <w:szCs w:val="32"/>
          <w:highlight w:val="none"/>
        </w:rPr>
        <w:t>三亚市</w:t>
      </w:r>
      <w:r>
        <w:rPr>
          <w:rFonts w:hint="eastAsia" w:ascii="Times New Roman" w:hAnsi="Times New Roman" w:eastAsia="仿宋_GB2312" w:cs="Noto Sans Mono CJK JP Regular"/>
          <w:sz w:val="32"/>
          <w:szCs w:val="32"/>
          <w:highlight w:val="none"/>
          <w:lang w:eastAsia="zh-CN"/>
        </w:rPr>
        <w:t>“</w:t>
      </w:r>
      <w:r>
        <w:rPr>
          <w:rFonts w:hint="eastAsia" w:ascii="Times New Roman" w:hAnsi="Times New Roman" w:eastAsia="仿宋_GB2312" w:cs="Noto Sans Mono CJK JP Regular"/>
          <w:sz w:val="32"/>
          <w:szCs w:val="32"/>
          <w:highlight w:val="none"/>
        </w:rPr>
        <w:t>零关税＋加工增值</w:t>
      </w:r>
      <w:r>
        <w:rPr>
          <w:rFonts w:hint="eastAsia" w:ascii="Times New Roman" w:hAnsi="Times New Roman" w:eastAsia="仿宋_GB2312" w:cs="Noto Sans Mono CJK JP Regular"/>
          <w:sz w:val="32"/>
          <w:szCs w:val="32"/>
          <w:highlight w:val="none"/>
          <w:lang w:val="en-US" w:eastAsia="zh-CN"/>
        </w:rPr>
        <w:t>30%内销</w:t>
      </w:r>
      <w:r>
        <w:rPr>
          <w:rFonts w:hint="eastAsia" w:ascii="Times New Roman" w:hAnsi="Times New Roman" w:eastAsia="仿宋_GB2312" w:cs="Noto Sans Mono CJK JP Regular"/>
          <w:sz w:val="32"/>
          <w:szCs w:val="32"/>
          <w:highlight w:val="none"/>
        </w:rPr>
        <w:t>免关税</w:t>
      </w:r>
      <w:r>
        <w:rPr>
          <w:rFonts w:hint="eastAsia" w:ascii="Times New Roman" w:hAnsi="Times New Roman" w:eastAsia="仿宋_GB2312" w:cs="Noto Sans Mono CJK JP Regular"/>
          <w:sz w:val="32"/>
          <w:szCs w:val="32"/>
          <w:highlight w:val="none"/>
          <w:lang w:eastAsia="zh-CN"/>
        </w:rPr>
        <w:t>”</w:t>
      </w:r>
      <w:r>
        <w:rPr>
          <w:rFonts w:hint="eastAsia" w:ascii="Times New Roman" w:hAnsi="Times New Roman" w:eastAsia="仿宋_GB2312" w:cs="Noto Sans Mono CJK JP Regular"/>
          <w:sz w:val="32"/>
          <w:szCs w:val="32"/>
          <w:highlight w:val="none"/>
        </w:rPr>
        <w:t>制度集成先行区。</w:t>
      </w:r>
      <w:r>
        <w:rPr>
          <w:rFonts w:hint="eastAsia" w:ascii="Times New Roman" w:hAnsi="Times New Roman" w:eastAsia="仿宋_GB2312" w:cs="Noto Sans Mono CJK JP Regular"/>
          <w:sz w:val="32"/>
          <w:szCs w:val="32"/>
          <w:highlight w:val="none"/>
          <w:lang w:val="en-US" w:eastAsia="zh-CN"/>
        </w:rPr>
        <w:t>强化对全市产业的临空服务支撑，</w:t>
      </w:r>
      <w:r>
        <w:rPr>
          <w:rFonts w:hint="eastAsia" w:ascii="Times New Roman" w:hAnsi="Times New Roman" w:eastAsia="仿宋_GB2312" w:cs="Noto Sans Mono CJK JP Regular"/>
          <w:sz w:val="32"/>
          <w:szCs w:val="32"/>
          <w:highlight w:val="none"/>
        </w:rPr>
        <w:t>积极</w:t>
      </w:r>
      <w:r>
        <w:rPr>
          <w:rFonts w:hint="eastAsia" w:ascii="Times New Roman" w:hAnsi="Times New Roman" w:eastAsia="仿宋_GB2312" w:cs="Noto Sans Mono CJK JP Regular"/>
          <w:sz w:val="32"/>
          <w:szCs w:val="32"/>
          <w:highlight w:val="none"/>
          <w:lang w:val="en-US" w:eastAsia="zh-CN"/>
        </w:rPr>
        <w:t>承接崖州湾科技城、中央商务区等三亚市重点园区</w:t>
      </w:r>
      <w:r>
        <w:rPr>
          <w:rFonts w:hint="eastAsia" w:ascii="Times New Roman" w:hAnsi="Times New Roman" w:eastAsia="仿宋_GB2312" w:cs="Noto Sans Mono CJK JP Regular"/>
          <w:sz w:val="32"/>
          <w:szCs w:val="32"/>
          <w:highlight w:val="none"/>
        </w:rPr>
        <w:t>企业</w:t>
      </w:r>
      <w:r>
        <w:rPr>
          <w:rFonts w:hint="eastAsia" w:ascii="Times New Roman" w:hAnsi="Times New Roman" w:eastAsia="仿宋_GB2312" w:cs="Noto Sans Mono CJK JP Regular"/>
          <w:sz w:val="32"/>
          <w:szCs w:val="32"/>
          <w:highlight w:val="none"/>
          <w:lang w:eastAsia="zh-CN"/>
        </w:rPr>
        <w:t>的</w:t>
      </w:r>
      <w:r>
        <w:rPr>
          <w:rFonts w:hint="eastAsia" w:ascii="Times New Roman" w:hAnsi="Times New Roman" w:eastAsia="仿宋_GB2312" w:cs="Noto Sans Mono CJK JP Regular"/>
          <w:sz w:val="32"/>
          <w:szCs w:val="32"/>
          <w:highlight w:val="none"/>
        </w:rPr>
        <w:t>物流分拨中心、跨境直播电商运营中心落户</w:t>
      </w:r>
      <w:r>
        <w:rPr>
          <w:rFonts w:hint="eastAsia" w:ascii="Times New Roman" w:hAnsi="Times New Roman" w:eastAsia="仿宋_GB2312" w:cs="Noto Sans Mono CJK JP Regular"/>
          <w:sz w:val="32"/>
          <w:szCs w:val="32"/>
          <w:highlight w:val="none"/>
          <w:lang w:eastAsia="zh-CN"/>
        </w:rPr>
        <w:t>，</w:t>
      </w:r>
      <w:r>
        <w:rPr>
          <w:rFonts w:hint="eastAsia" w:ascii="Times New Roman" w:hAnsi="Times New Roman" w:eastAsia="仿宋_GB2312" w:cs="Noto Sans Mono CJK JP Regular"/>
          <w:sz w:val="32"/>
          <w:szCs w:val="32"/>
          <w:highlight w:val="none"/>
        </w:rPr>
        <w:t>建设服务</w:t>
      </w:r>
      <w:r>
        <w:rPr>
          <w:rFonts w:hint="eastAsia" w:ascii="Times New Roman" w:hAnsi="Times New Roman" w:eastAsia="仿宋_GB2312" w:cs="Noto Sans Mono CJK JP Regular"/>
          <w:sz w:val="32"/>
          <w:szCs w:val="32"/>
          <w:highlight w:val="none"/>
          <w:lang w:val="en-US" w:eastAsia="zh-CN"/>
        </w:rPr>
        <w:t>全市</w:t>
      </w:r>
      <w:r>
        <w:rPr>
          <w:rFonts w:hint="eastAsia" w:ascii="Times New Roman" w:hAnsi="Times New Roman" w:eastAsia="仿宋_GB2312" w:cs="Noto Sans Mono CJK JP Regular"/>
          <w:sz w:val="32"/>
          <w:szCs w:val="32"/>
          <w:highlight w:val="none"/>
        </w:rPr>
        <w:t>的临空</w:t>
      </w:r>
      <w:r>
        <w:rPr>
          <w:rFonts w:hint="eastAsia" w:ascii="Times New Roman" w:hAnsi="Times New Roman" w:eastAsia="仿宋_GB2312" w:cs="Noto Sans Mono CJK JP Regular"/>
          <w:sz w:val="32"/>
          <w:szCs w:val="32"/>
          <w:highlight w:val="none"/>
          <w:lang w:val="en-US" w:eastAsia="zh-CN"/>
        </w:rPr>
        <w:t>经济集聚区</w:t>
      </w:r>
      <w:r>
        <w:rPr>
          <w:rFonts w:hint="eastAsia" w:ascii="Times New Roman" w:hAnsi="Times New Roman" w:eastAsia="仿宋_GB2312" w:cs="Noto Sans Mono CJK JP Regular"/>
          <w:sz w:val="32"/>
          <w:szCs w:val="32"/>
          <w:highlight w:val="none"/>
        </w:rPr>
        <w:t>。</w:t>
      </w:r>
    </w:p>
    <w:p>
      <w:pPr>
        <w:pStyle w:val="27"/>
        <w:keepNext w:val="0"/>
        <w:keepLines w:val="0"/>
        <w:pageBreakBefore w:val="0"/>
        <w:widowControl w:val="0"/>
        <w:shd w:val="clear" w:color="000000" w:fill="FFFFFF"/>
        <w:kinsoku/>
        <w:wordWrap/>
        <w:overflowPunct/>
        <w:topLinePunct w:val="0"/>
        <w:autoSpaceDE/>
        <w:autoSpaceDN/>
        <w:bidi w:val="0"/>
        <w:adjustRightInd/>
        <w:snapToGrid/>
        <w:spacing w:before="0" w:beforeAutospacing="0" w:after="0" w:afterAutospacing="0" w:line="578" w:lineRule="exact"/>
        <w:ind w:firstLine="643" w:firstLineChars="200"/>
        <w:textAlignment w:val="auto"/>
        <w:rPr>
          <w:rFonts w:hint="eastAsia" w:ascii="仿宋_GB2312" w:hAnsi="黑体" w:eastAsia="仿宋_GB2312" w:cs="Noto Sans Mono CJK JP Regular"/>
          <w:sz w:val="32"/>
          <w:szCs w:val="32"/>
          <w:highlight w:val="none"/>
          <w:lang w:val="en-US" w:eastAsia="zh-CN"/>
        </w:rPr>
      </w:pPr>
      <w:r>
        <w:rPr>
          <w:rFonts w:hint="eastAsia" w:ascii="仿宋_GB2312" w:hAnsi="黑体" w:eastAsia="仿宋_GB2312" w:cs="Noto Sans Mono CJK JP Regular"/>
          <w:b/>
          <w:bCs/>
          <w:sz w:val="32"/>
          <w:szCs w:val="32"/>
          <w:highlight w:val="none"/>
        </w:rPr>
        <w:t>大力</w:t>
      </w:r>
      <w:r>
        <w:rPr>
          <w:rFonts w:ascii="仿宋_GB2312" w:hAnsi="黑体" w:eastAsia="仿宋_GB2312" w:cs="Noto Sans Mono CJK JP Regular"/>
          <w:b/>
          <w:bCs/>
          <w:sz w:val="32"/>
          <w:szCs w:val="32"/>
          <w:highlight w:val="none"/>
        </w:rPr>
        <w:t>发展临空加工</w:t>
      </w:r>
      <w:bookmarkEnd w:id="301"/>
      <w:bookmarkEnd w:id="302"/>
      <w:r>
        <w:rPr>
          <w:rFonts w:hint="eastAsia" w:ascii="仿宋_GB2312" w:hAnsi="黑体" w:eastAsia="仿宋_GB2312" w:cs="Noto Sans Mono CJK JP Regular"/>
          <w:b/>
          <w:bCs/>
          <w:sz w:val="32"/>
          <w:szCs w:val="32"/>
          <w:highlight w:val="none"/>
        </w:rPr>
        <w:t>和临空保税维修。</w:t>
      </w:r>
      <w:r>
        <w:rPr>
          <w:rFonts w:hint="eastAsia" w:ascii="仿宋_GB2312" w:hAnsi="黑体" w:eastAsia="仿宋_GB2312" w:cs="Noto Sans Mono CJK JP Regular"/>
          <w:b w:val="0"/>
          <w:bCs w:val="0"/>
          <w:sz w:val="32"/>
          <w:szCs w:val="32"/>
          <w:highlight w:val="none"/>
          <w:lang w:val="en-US" w:eastAsia="zh-CN"/>
        </w:rPr>
        <w:t>打造临空产业集群，</w:t>
      </w:r>
      <w:r>
        <w:rPr>
          <w:rFonts w:hint="eastAsia" w:ascii="仿宋_GB2312" w:hAnsi="黑体" w:eastAsia="仿宋_GB2312" w:cs="Noto Sans Mono CJK JP Regular"/>
          <w:sz w:val="32"/>
          <w:szCs w:val="32"/>
          <w:highlight w:val="none"/>
        </w:rPr>
        <w:t>用好</w:t>
      </w:r>
      <w:r>
        <w:rPr>
          <w:rFonts w:hint="eastAsia" w:ascii="仿宋_GB2312" w:hAnsi="黑体" w:eastAsia="仿宋_GB2312" w:cs="Noto Sans Mono CJK JP Regular"/>
          <w:sz w:val="32"/>
          <w:szCs w:val="32"/>
          <w:highlight w:val="none"/>
          <w:lang w:eastAsia="zh-CN"/>
        </w:rPr>
        <w:t>“</w:t>
      </w:r>
      <w:r>
        <w:rPr>
          <w:rFonts w:hint="eastAsia" w:ascii="仿宋_GB2312" w:hAnsi="黑体" w:eastAsia="仿宋_GB2312" w:cs="Noto Sans Mono CJK JP Regular"/>
          <w:sz w:val="32"/>
          <w:szCs w:val="32"/>
          <w:highlight w:val="none"/>
        </w:rPr>
        <w:t>加工</w:t>
      </w:r>
      <w:r>
        <w:rPr>
          <w:rFonts w:hint="default" w:ascii="Times New Roman" w:hAnsi="Times New Roman" w:eastAsia="仿宋_GB2312" w:cs="Times New Roman"/>
          <w:sz w:val="32"/>
          <w:szCs w:val="32"/>
          <w:highlight w:val="none"/>
        </w:rPr>
        <w:t>增值</w:t>
      </w:r>
      <w:r>
        <w:rPr>
          <w:rFonts w:hint="eastAsia" w:ascii="Times New Roman" w:hAnsi="Times New Roman" w:eastAsia="仿宋_GB2312" w:cs="Times New Roman"/>
          <w:sz w:val="32"/>
          <w:szCs w:val="32"/>
          <w:highlight w:val="none"/>
          <w:lang w:val="en-US" w:eastAsia="zh-CN"/>
        </w:rPr>
        <w:t>30%内销</w:t>
      </w:r>
      <w:r>
        <w:rPr>
          <w:rFonts w:hint="default" w:ascii="Times New Roman" w:hAnsi="Times New Roman" w:eastAsia="仿宋_GB2312" w:cs="Times New Roman"/>
          <w:sz w:val="32"/>
          <w:szCs w:val="32"/>
          <w:highlight w:val="none"/>
        </w:rPr>
        <w:t>免</w:t>
      </w:r>
      <w:r>
        <w:rPr>
          <w:rFonts w:hint="eastAsia" w:ascii="仿宋_GB2312" w:hAnsi="黑体" w:eastAsia="仿宋_GB2312" w:cs="Noto Sans Mono CJK JP Regular"/>
          <w:sz w:val="32"/>
          <w:szCs w:val="32"/>
          <w:highlight w:val="none"/>
        </w:rPr>
        <w:t>关税</w:t>
      </w:r>
      <w:r>
        <w:rPr>
          <w:rFonts w:hint="eastAsia" w:ascii="仿宋_GB2312" w:hAnsi="黑体" w:eastAsia="仿宋_GB2312" w:cs="Noto Sans Mono CJK JP Regular"/>
          <w:sz w:val="32"/>
          <w:szCs w:val="32"/>
          <w:highlight w:val="none"/>
          <w:lang w:eastAsia="zh-CN"/>
        </w:rPr>
        <w:t>”“</w:t>
      </w:r>
      <w:r>
        <w:rPr>
          <w:rFonts w:hint="eastAsia" w:ascii="仿宋_GB2312" w:hAnsi="黑体" w:eastAsia="仿宋_GB2312" w:cs="Noto Sans Mono CJK JP Regular"/>
          <w:sz w:val="32"/>
          <w:szCs w:val="32"/>
          <w:highlight w:val="none"/>
        </w:rPr>
        <w:t>零关税</w:t>
      </w:r>
      <w:r>
        <w:rPr>
          <w:rFonts w:hint="eastAsia" w:ascii="仿宋_GB2312" w:hAnsi="黑体" w:eastAsia="仿宋_GB2312" w:cs="Noto Sans Mono CJK JP Regular"/>
          <w:sz w:val="32"/>
          <w:szCs w:val="32"/>
          <w:highlight w:val="none"/>
          <w:lang w:eastAsia="zh-CN"/>
        </w:rPr>
        <w:t>”</w:t>
      </w:r>
      <w:r>
        <w:rPr>
          <w:rFonts w:hint="eastAsia" w:ascii="仿宋_GB2312" w:hAnsi="黑体" w:eastAsia="仿宋_GB2312" w:cs="Noto Sans Mono CJK JP Regular"/>
          <w:sz w:val="32"/>
          <w:szCs w:val="32"/>
          <w:highlight w:val="none"/>
          <w:lang w:val="en-US" w:eastAsia="zh-CN"/>
        </w:rPr>
        <w:t>政策及</w:t>
      </w:r>
      <w:r>
        <w:rPr>
          <w:rFonts w:ascii="Times New Roman" w:hAnsi="Times New Roman" w:eastAsia="仿宋_GB2312" w:cs="Times New Roman"/>
          <w:sz w:val="32"/>
          <w:szCs w:val="32"/>
          <w:highlight w:val="none"/>
        </w:rPr>
        <w:t>RCEP</w:t>
      </w:r>
      <w:r>
        <w:rPr>
          <w:rFonts w:hint="eastAsia" w:ascii="仿宋_GB2312" w:hAnsi="黑体" w:eastAsia="仿宋_GB2312" w:cs="Noto Sans Mono CJK JP Regular"/>
          <w:sz w:val="32"/>
          <w:szCs w:val="32"/>
          <w:highlight w:val="none"/>
        </w:rPr>
        <w:t>区域原产地累</w:t>
      </w:r>
      <w:r>
        <w:rPr>
          <w:rFonts w:hint="eastAsia" w:ascii="仿宋_GB2312" w:hAnsi="黑体" w:eastAsia="仿宋_GB2312" w:cs="Noto Sans Mono CJK JP Regular"/>
          <w:sz w:val="32"/>
          <w:szCs w:val="32"/>
          <w:highlight w:val="none"/>
          <w:lang w:val="en-US" w:eastAsia="zh-CN"/>
        </w:rPr>
        <w:t>积</w:t>
      </w:r>
      <w:r>
        <w:rPr>
          <w:rFonts w:hint="eastAsia" w:ascii="仿宋_GB2312" w:hAnsi="黑体" w:eastAsia="仿宋_GB2312" w:cs="Noto Sans Mono CJK JP Regular"/>
          <w:sz w:val="32"/>
          <w:szCs w:val="32"/>
          <w:highlight w:val="none"/>
        </w:rPr>
        <w:t>规则，</w:t>
      </w:r>
      <w:r>
        <w:rPr>
          <w:rFonts w:hint="eastAsia" w:ascii="仿宋_GB2312" w:hAnsi="黑体" w:eastAsia="仿宋_GB2312" w:cs="Noto Sans Mono CJK JP Regular"/>
          <w:sz w:val="32"/>
          <w:szCs w:val="32"/>
          <w:highlight w:val="none"/>
          <w:lang w:val="en-US" w:eastAsia="zh-CN"/>
        </w:rPr>
        <w:t>整合</w:t>
      </w:r>
      <w:r>
        <w:rPr>
          <w:rFonts w:hint="eastAsia" w:ascii="仿宋_GB2312" w:hAnsi="黑体" w:eastAsia="仿宋_GB2312" w:cs="Noto Sans Mono CJK JP Regular"/>
          <w:sz w:val="32"/>
          <w:szCs w:val="32"/>
          <w:highlight w:val="none"/>
        </w:rPr>
        <w:t>原料供应链、</w:t>
      </w:r>
      <w:r>
        <w:rPr>
          <w:rFonts w:ascii="仿宋_GB2312" w:hAnsi="黑体" w:eastAsia="仿宋_GB2312" w:cs="Noto Sans Mono CJK JP Regular"/>
          <w:sz w:val="32"/>
          <w:szCs w:val="32"/>
          <w:highlight w:val="none"/>
        </w:rPr>
        <w:t>研发设计</w:t>
      </w:r>
      <w:r>
        <w:rPr>
          <w:rFonts w:hint="eastAsia" w:ascii="仿宋_GB2312" w:hAnsi="黑体" w:eastAsia="仿宋_GB2312" w:cs="Noto Sans Mono CJK JP Regular"/>
          <w:sz w:val="32"/>
          <w:szCs w:val="32"/>
          <w:highlight w:val="none"/>
        </w:rPr>
        <w:t>、</w:t>
      </w:r>
      <w:r>
        <w:rPr>
          <w:rFonts w:hint="eastAsia" w:ascii="仿宋_GB2312" w:hAnsi="黑体" w:eastAsia="仿宋_GB2312" w:cs="Noto Sans Mono CJK JP Regular"/>
          <w:sz w:val="32"/>
          <w:szCs w:val="32"/>
          <w:highlight w:val="none"/>
          <w:lang w:val="en-US" w:eastAsia="zh-CN"/>
        </w:rPr>
        <w:t>增值加工</w:t>
      </w:r>
      <w:r>
        <w:rPr>
          <w:rFonts w:ascii="仿宋_GB2312" w:hAnsi="黑体" w:eastAsia="仿宋_GB2312" w:cs="Noto Sans Mono CJK JP Regular"/>
          <w:sz w:val="32"/>
          <w:szCs w:val="32"/>
          <w:highlight w:val="none"/>
        </w:rPr>
        <w:t>、检测认证、</w:t>
      </w:r>
      <w:r>
        <w:rPr>
          <w:rFonts w:hint="eastAsia" w:ascii="仿宋_GB2312" w:hAnsi="黑体" w:eastAsia="仿宋_GB2312" w:cs="Noto Sans Mono CJK JP Regular"/>
          <w:sz w:val="32"/>
          <w:szCs w:val="32"/>
          <w:highlight w:val="none"/>
        </w:rPr>
        <w:t>分销贸易</w:t>
      </w:r>
      <w:r>
        <w:rPr>
          <w:rFonts w:ascii="仿宋_GB2312" w:hAnsi="黑体" w:eastAsia="仿宋_GB2312" w:cs="Noto Sans Mono CJK JP Regular"/>
          <w:sz w:val="32"/>
          <w:szCs w:val="32"/>
          <w:highlight w:val="none"/>
        </w:rPr>
        <w:t>全链条功能</w:t>
      </w:r>
      <w:r>
        <w:rPr>
          <w:rFonts w:hint="eastAsia" w:ascii="仿宋_GB2312" w:hAnsi="黑体" w:eastAsia="仿宋_GB2312" w:cs="Noto Sans Mono CJK JP Regular"/>
          <w:sz w:val="32"/>
          <w:szCs w:val="32"/>
          <w:highlight w:val="none"/>
          <w:lang w:eastAsia="zh-CN"/>
        </w:rPr>
        <w:t>，</w:t>
      </w:r>
      <w:r>
        <w:rPr>
          <w:rFonts w:hint="eastAsia" w:ascii="仿宋_GB2312" w:hAnsi="黑体" w:eastAsia="仿宋_GB2312" w:cs="Noto Sans Mono CJK JP Regular"/>
          <w:sz w:val="32"/>
          <w:szCs w:val="32"/>
          <w:highlight w:val="none"/>
        </w:rPr>
        <w:t>打造黄金珠宝等</w:t>
      </w:r>
      <w:r>
        <w:rPr>
          <w:rFonts w:hint="eastAsia" w:ascii="仿宋_GB2312" w:hAnsi="黑体" w:eastAsia="仿宋_GB2312" w:cs="Noto Sans Mono CJK JP Regular"/>
          <w:sz w:val="32"/>
          <w:szCs w:val="32"/>
          <w:highlight w:val="none"/>
          <w:lang w:val="en-US" w:eastAsia="zh-CN"/>
        </w:rPr>
        <w:t>临空</w:t>
      </w:r>
      <w:r>
        <w:rPr>
          <w:rFonts w:ascii="仿宋_GB2312" w:hAnsi="黑体" w:eastAsia="仿宋_GB2312" w:cs="Noto Sans Mono CJK JP Regular"/>
          <w:sz w:val="32"/>
          <w:szCs w:val="32"/>
          <w:highlight w:val="none"/>
        </w:rPr>
        <w:t>产业</w:t>
      </w:r>
      <w:r>
        <w:rPr>
          <w:rFonts w:hint="eastAsia" w:ascii="仿宋_GB2312" w:hAnsi="黑体" w:eastAsia="仿宋_GB2312" w:cs="Noto Sans Mono CJK JP Regular"/>
          <w:sz w:val="32"/>
          <w:szCs w:val="32"/>
          <w:highlight w:val="none"/>
        </w:rPr>
        <w:t>集群。</w:t>
      </w:r>
      <w:r>
        <w:rPr>
          <w:rFonts w:hint="eastAsia" w:ascii="仿宋_GB2312" w:hAnsi="黑体" w:eastAsia="仿宋_GB2312" w:cs="Noto Sans Mono CJK JP Regular"/>
          <w:sz w:val="32"/>
          <w:szCs w:val="32"/>
          <w:highlight w:val="none"/>
          <w:lang w:val="en-US" w:eastAsia="zh-CN"/>
        </w:rPr>
        <w:t>发展飞机保税维修，</w:t>
      </w:r>
      <w:r>
        <w:rPr>
          <w:rFonts w:hint="eastAsia" w:ascii="仿宋_GB2312" w:hAnsi="黑体" w:eastAsia="仿宋_GB2312" w:cs="Noto Sans Mono CJK JP Regular"/>
          <w:sz w:val="32"/>
          <w:szCs w:val="32"/>
          <w:highlight w:val="none"/>
        </w:rPr>
        <w:t>借助自贸港航材</w:t>
      </w:r>
      <w:r>
        <w:rPr>
          <w:rFonts w:hint="eastAsia" w:ascii="仿宋_GB2312" w:hAnsi="黑体" w:eastAsia="仿宋_GB2312" w:cs="Noto Sans Mono CJK JP Regular"/>
          <w:sz w:val="32"/>
          <w:szCs w:val="32"/>
          <w:highlight w:val="none"/>
          <w:lang w:eastAsia="zh-CN"/>
        </w:rPr>
        <w:t>“</w:t>
      </w:r>
      <w:r>
        <w:rPr>
          <w:rFonts w:hint="eastAsia" w:ascii="仿宋_GB2312" w:hAnsi="黑体" w:eastAsia="仿宋_GB2312" w:cs="Noto Sans Mono CJK JP Regular"/>
          <w:sz w:val="32"/>
          <w:szCs w:val="32"/>
          <w:highlight w:val="none"/>
        </w:rPr>
        <w:t>零关税</w:t>
      </w:r>
      <w:r>
        <w:rPr>
          <w:rFonts w:hint="eastAsia" w:ascii="仿宋_GB2312" w:hAnsi="黑体" w:eastAsia="仿宋_GB2312" w:cs="Noto Sans Mono CJK JP Regular"/>
          <w:sz w:val="32"/>
          <w:szCs w:val="32"/>
          <w:highlight w:val="none"/>
          <w:lang w:eastAsia="zh-CN"/>
        </w:rPr>
        <w:t>”</w:t>
      </w:r>
      <w:r>
        <w:rPr>
          <w:rFonts w:hint="eastAsia" w:ascii="仿宋_GB2312" w:hAnsi="黑体" w:eastAsia="仿宋_GB2312" w:cs="Noto Sans Mono CJK JP Regular"/>
          <w:sz w:val="32"/>
          <w:szCs w:val="32"/>
          <w:highlight w:val="none"/>
        </w:rPr>
        <w:t>、保税航油加注等政策</w:t>
      </w:r>
      <w:r>
        <w:rPr>
          <w:rFonts w:hint="eastAsia" w:ascii="仿宋_GB2312" w:hAnsi="黑体" w:eastAsia="仿宋_GB2312" w:cs="Noto Sans Mono CJK JP Regular"/>
          <w:sz w:val="32"/>
          <w:szCs w:val="32"/>
          <w:highlight w:val="none"/>
          <w:lang w:val="en-US" w:eastAsia="zh-CN"/>
        </w:rPr>
        <w:t>优势</w:t>
      </w:r>
      <w:r>
        <w:rPr>
          <w:rFonts w:hint="eastAsia" w:ascii="仿宋_GB2312" w:hAnsi="黑体" w:eastAsia="仿宋_GB2312" w:cs="Noto Sans Mono CJK JP Regular"/>
          <w:sz w:val="32"/>
          <w:szCs w:val="32"/>
          <w:highlight w:val="none"/>
        </w:rPr>
        <w:t>，发展航材、航电设备的保税维修业务，吸引境内外航司定检维修、机身喷涂、发动机及部件维修</w:t>
      </w:r>
      <w:r>
        <w:rPr>
          <w:rFonts w:hint="eastAsia" w:ascii="仿宋_GB2312" w:hAnsi="黑体" w:eastAsia="仿宋_GB2312" w:cs="Noto Sans Mono CJK JP Regular"/>
          <w:sz w:val="32"/>
          <w:szCs w:val="32"/>
          <w:highlight w:val="none"/>
          <w:lang w:val="en-US" w:eastAsia="zh-CN"/>
        </w:rPr>
        <w:t>服务</w:t>
      </w:r>
      <w:r>
        <w:rPr>
          <w:rFonts w:hint="eastAsia" w:ascii="仿宋_GB2312" w:hAnsi="黑体" w:eastAsia="仿宋_GB2312" w:cs="Noto Sans Mono CJK JP Regular"/>
          <w:sz w:val="32"/>
          <w:szCs w:val="32"/>
          <w:highlight w:val="none"/>
        </w:rPr>
        <w:t>集聚，</w:t>
      </w:r>
      <w:r>
        <w:rPr>
          <w:rFonts w:hint="eastAsia" w:ascii="仿宋_GB2312" w:hAnsi="黑体" w:eastAsia="仿宋_GB2312" w:cs="Noto Sans Mono CJK JP Regular"/>
          <w:sz w:val="32"/>
          <w:szCs w:val="32"/>
          <w:highlight w:val="none"/>
          <w:lang w:val="en-US" w:eastAsia="zh-CN"/>
        </w:rPr>
        <w:t>延伸</w:t>
      </w:r>
      <w:r>
        <w:rPr>
          <w:rFonts w:ascii="仿宋_GB2312" w:hAnsi="黑体" w:eastAsia="仿宋_GB2312" w:cs="Noto Sans Mono CJK JP Regular"/>
          <w:sz w:val="32"/>
          <w:szCs w:val="32"/>
          <w:highlight w:val="none"/>
        </w:rPr>
        <w:t>航材</w:t>
      </w:r>
      <w:r>
        <w:rPr>
          <w:rFonts w:hint="eastAsia" w:ascii="仿宋_GB2312" w:hAnsi="黑体" w:eastAsia="仿宋_GB2312" w:cs="Noto Sans Mono CJK JP Regular"/>
          <w:sz w:val="32"/>
          <w:szCs w:val="32"/>
          <w:highlight w:val="none"/>
          <w:lang w:val="en-US" w:eastAsia="zh-CN"/>
        </w:rPr>
        <w:t>贸易</w:t>
      </w:r>
      <w:r>
        <w:rPr>
          <w:rFonts w:ascii="仿宋_GB2312" w:hAnsi="黑体" w:eastAsia="仿宋_GB2312" w:cs="Noto Sans Mono CJK JP Regular"/>
          <w:sz w:val="32"/>
          <w:szCs w:val="32"/>
          <w:highlight w:val="none"/>
        </w:rPr>
        <w:t>、</w:t>
      </w:r>
      <w:r>
        <w:rPr>
          <w:rFonts w:hint="eastAsia" w:ascii="仿宋_GB2312" w:hAnsi="黑体" w:eastAsia="仿宋_GB2312" w:cs="Noto Sans Mono CJK JP Regular"/>
          <w:sz w:val="32"/>
          <w:szCs w:val="32"/>
          <w:highlight w:val="none"/>
          <w:lang w:val="en-US" w:eastAsia="zh-CN"/>
        </w:rPr>
        <w:t>维修培训、融资租赁</w:t>
      </w:r>
      <w:r>
        <w:rPr>
          <w:rFonts w:hint="eastAsia" w:ascii="仿宋_GB2312" w:hAnsi="黑体" w:eastAsia="仿宋_GB2312" w:cs="Noto Sans Mono CJK JP Regular"/>
          <w:sz w:val="32"/>
          <w:szCs w:val="32"/>
          <w:highlight w:val="none"/>
        </w:rPr>
        <w:t>等</w:t>
      </w:r>
      <w:r>
        <w:rPr>
          <w:rFonts w:hint="eastAsia" w:ascii="仿宋_GB2312" w:hAnsi="黑体" w:eastAsia="仿宋_GB2312" w:cs="Noto Sans Mono CJK JP Regular"/>
          <w:sz w:val="32"/>
          <w:szCs w:val="32"/>
          <w:highlight w:val="none"/>
          <w:lang w:val="en-US" w:eastAsia="zh-CN"/>
        </w:rPr>
        <w:t>业态</w:t>
      </w:r>
      <w:r>
        <w:rPr>
          <w:rFonts w:hint="eastAsia" w:ascii="仿宋_GB2312" w:hAnsi="黑体" w:eastAsia="仿宋_GB2312" w:cs="Noto Sans Mono CJK JP Regular"/>
          <w:sz w:val="32"/>
          <w:szCs w:val="32"/>
          <w:highlight w:val="none"/>
          <w:lang w:eastAsia="zh-CN"/>
        </w:rPr>
        <w:t>。</w:t>
      </w:r>
      <w:r>
        <w:rPr>
          <w:rFonts w:hint="eastAsia" w:ascii="仿宋_GB2312" w:hAnsi="黑体" w:eastAsia="仿宋_GB2312" w:cs="Noto Sans Mono CJK JP Regular"/>
          <w:sz w:val="32"/>
          <w:szCs w:val="32"/>
          <w:highlight w:val="none"/>
          <w:lang w:val="en-US" w:eastAsia="zh-CN"/>
        </w:rPr>
        <w:t>拓展保税维修品类，覆盖游轮游艇、医疗器械等品类的保税维修、器材交易、融资租赁和再制造。</w:t>
      </w:r>
    </w:p>
    <w:p>
      <w:pPr>
        <w:pStyle w:val="27"/>
        <w:keepNext w:val="0"/>
        <w:keepLines w:val="0"/>
        <w:pageBreakBefore w:val="0"/>
        <w:widowControl w:val="0"/>
        <w:shd w:val="clear" w:color="000000" w:fill="FFFFFF"/>
        <w:kinsoku/>
        <w:wordWrap/>
        <w:overflowPunct/>
        <w:topLinePunct w:val="0"/>
        <w:autoSpaceDE/>
        <w:autoSpaceDN/>
        <w:bidi w:val="0"/>
        <w:adjustRightInd/>
        <w:snapToGrid/>
        <w:spacing w:before="0" w:beforeAutospacing="0" w:after="0" w:afterAutospacing="0" w:line="578" w:lineRule="exact"/>
        <w:ind w:firstLine="643" w:firstLineChars="200"/>
        <w:textAlignment w:val="auto"/>
        <w:rPr>
          <w:rFonts w:hint="eastAsia" w:ascii="仿宋_GB2312" w:hAnsi="黑体" w:eastAsia="仿宋_GB2312" w:cs="Noto Sans Mono CJK JP Regular"/>
          <w:sz w:val="32"/>
          <w:szCs w:val="32"/>
          <w:highlight w:val="none"/>
        </w:rPr>
      </w:pPr>
      <w:r>
        <w:rPr>
          <w:rFonts w:hint="eastAsia" w:ascii="仿宋_GB2312" w:hAnsi="黑体" w:eastAsia="仿宋_GB2312" w:cs="Noto Sans Mono CJK JP Regular"/>
          <w:b/>
          <w:bCs/>
          <w:sz w:val="32"/>
          <w:szCs w:val="32"/>
          <w:highlight w:val="none"/>
        </w:rPr>
        <w:t>合理布局临空服务业。</w:t>
      </w:r>
      <w:r>
        <w:rPr>
          <w:rFonts w:hint="eastAsia" w:ascii="仿宋_GB2312" w:hAnsi="黑体" w:eastAsia="仿宋_GB2312" w:cs="Noto Sans Mono CJK JP Regular"/>
          <w:b w:val="0"/>
          <w:bCs w:val="0"/>
          <w:sz w:val="32"/>
          <w:szCs w:val="32"/>
          <w:highlight w:val="none"/>
          <w:lang w:val="en-US" w:eastAsia="zh-CN"/>
        </w:rPr>
        <w:t>集聚发展专业服务，</w:t>
      </w:r>
      <w:r>
        <w:rPr>
          <w:rFonts w:hint="eastAsia" w:ascii="仿宋_GB2312" w:hAnsi="黑体" w:eastAsia="仿宋_GB2312" w:cs="Noto Sans Mono CJK JP Regular"/>
          <w:sz w:val="32"/>
          <w:szCs w:val="32"/>
          <w:highlight w:val="none"/>
        </w:rPr>
        <w:t>重点引入会展博览、总部经济、金融、法律、会计、咨询、信息、</w:t>
      </w:r>
      <w:r>
        <w:rPr>
          <w:rFonts w:hint="eastAsia" w:ascii="仿宋_GB2312" w:hAnsi="黑体" w:eastAsia="仿宋_GB2312" w:cs="Noto Sans Mono CJK JP Regular"/>
          <w:sz w:val="32"/>
          <w:szCs w:val="32"/>
          <w:highlight w:val="none"/>
          <w:lang w:val="en-US" w:eastAsia="zh-CN"/>
        </w:rPr>
        <w:t>知识产权</w:t>
      </w:r>
      <w:r>
        <w:rPr>
          <w:rFonts w:hint="eastAsia" w:ascii="仿宋_GB2312" w:hAnsi="黑体" w:eastAsia="仿宋_GB2312" w:cs="Noto Sans Mono CJK JP Regular"/>
          <w:sz w:val="32"/>
          <w:szCs w:val="32"/>
          <w:highlight w:val="none"/>
        </w:rPr>
        <w:t>等专业服务机构，</w:t>
      </w:r>
      <w:r>
        <w:rPr>
          <w:rFonts w:hint="eastAsia" w:ascii="仿宋_GB2312" w:hAnsi="黑体" w:eastAsia="仿宋_GB2312" w:cs="Noto Sans Mono CJK JP Regular"/>
          <w:sz w:val="32"/>
          <w:szCs w:val="32"/>
          <w:highlight w:val="none"/>
          <w:lang w:val="en-US" w:eastAsia="zh-CN"/>
        </w:rPr>
        <w:t>为临空产业提供生产性服务支撑。提升商业服务水平，</w:t>
      </w:r>
      <w:r>
        <w:rPr>
          <w:rFonts w:hint="eastAsia" w:ascii="仿宋_GB2312" w:hAnsi="黑体" w:eastAsia="仿宋_GB2312" w:cs="Noto Sans Mono CJK JP Regular"/>
          <w:sz w:val="32"/>
          <w:szCs w:val="32"/>
          <w:highlight w:val="none"/>
        </w:rPr>
        <w:t>推动商务会议、星级酒店、购物中心、餐饮娱乐、免税店</w:t>
      </w:r>
      <w:r>
        <w:rPr>
          <w:rFonts w:hint="eastAsia" w:ascii="仿宋_GB2312" w:hAnsi="黑体" w:eastAsia="仿宋_GB2312" w:cs="Noto Sans Mono CJK JP Regular"/>
          <w:sz w:val="32"/>
          <w:szCs w:val="32"/>
          <w:highlight w:val="none"/>
          <w:lang w:val="en-US" w:eastAsia="zh-CN"/>
        </w:rPr>
        <w:t>等服务业发展，并</w:t>
      </w:r>
      <w:r>
        <w:rPr>
          <w:rFonts w:hint="eastAsia" w:ascii="仿宋_GB2312" w:hAnsi="黑体" w:eastAsia="仿宋_GB2312" w:cs="Noto Sans Mono CJK JP Regular"/>
          <w:sz w:val="32"/>
          <w:szCs w:val="32"/>
          <w:highlight w:val="none"/>
        </w:rPr>
        <w:t>与市区商圈</w:t>
      </w:r>
      <w:r>
        <w:rPr>
          <w:rFonts w:hint="eastAsia" w:ascii="仿宋_GB2312" w:hAnsi="黑体" w:eastAsia="仿宋_GB2312" w:cs="Noto Sans Mono CJK JP Regular"/>
          <w:sz w:val="32"/>
          <w:szCs w:val="32"/>
          <w:highlight w:val="none"/>
          <w:lang w:val="en-US" w:eastAsia="zh-CN"/>
        </w:rPr>
        <w:t>形成</w:t>
      </w:r>
      <w:r>
        <w:rPr>
          <w:rFonts w:hint="eastAsia" w:ascii="仿宋_GB2312" w:hAnsi="黑体" w:eastAsia="仿宋_GB2312" w:cs="Noto Sans Mono CJK JP Regular"/>
          <w:sz w:val="32"/>
          <w:szCs w:val="32"/>
          <w:highlight w:val="none"/>
        </w:rPr>
        <w:t>互补衔接</w:t>
      </w:r>
      <w:r>
        <w:rPr>
          <w:rFonts w:hint="eastAsia" w:ascii="仿宋_GB2312" w:hAnsi="黑体" w:eastAsia="仿宋_GB2312" w:cs="Noto Sans Mono CJK JP Regular"/>
          <w:sz w:val="32"/>
          <w:szCs w:val="32"/>
          <w:highlight w:val="none"/>
          <w:lang w:val="en-US" w:eastAsia="zh-CN"/>
        </w:rPr>
        <w:t>，</w:t>
      </w:r>
      <w:r>
        <w:rPr>
          <w:rFonts w:hint="eastAsia" w:ascii="仿宋_GB2312" w:hAnsi="黑体" w:eastAsia="仿宋_GB2312" w:cs="Noto Sans Mono CJK JP Regular"/>
          <w:sz w:val="32"/>
          <w:szCs w:val="32"/>
          <w:highlight w:val="none"/>
        </w:rPr>
        <w:t>配套建设公寓、住宅社区、体育休闲、公园绿地等居住与生活设施。</w:t>
      </w:r>
    </w:p>
    <w:p>
      <w:pPr>
        <w:pStyle w:val="28"/>
        <w:keepNext w:val="0"/>
        <w:keepLines w:val="0"/>
        <w:pageBreakBefore w:val="0"/>
        <w:widowControl w:val="0"/>
        <w:numPr>
          <w:ilvl w:val="255"/>
          <w:numId w:val="0"/>
        </w:numPr>
        <w:shd w:val="clear" w:color="000000" w:fill="FFFFFF"/>
        <w:tabs>
          <w:tab w:val="left" w:pos="3119"/>
        </w:tabs>
        <w:kinsoku/>
        <w:wordWrap/>
        <w:overflowPunct/>
        <w:topLinePunct w:val="0"/>
        <w:autoSpaceDE/>
        <w:autoSpaceDN/>
        <w:bidi w:val="0"/>
        <w:adjustRightInd/>
        <w:snapToGrid/>
        <w:spacing w:line="578" w:lineRule="exact"/>
        <w:jc w:val="center"/>
        <w:textAlignment w:val="auto"/>
        <w:outlineLvl w:val="1"/>
        <w:rPr>
          <w:color w:val="auto"/>
          <w:highlight w:val="none"/>
        </w:rPr>
      </w:pPr>
      <w:bookmarkStart w:id="303" w:name="_Toc23543"/>
      <w:bookmarkStart w:id="304" w:name="_Toc10409"/>
      <w:bookmarkStart w:id="305" w:name="_Toc20277"/>
      <w:bookmarkStart w:id="306" w:name="_Toc22802"/>
      <w:bookmarkStart w:id="307" w:name="_Toc201136806"/>
      <w:bookmarkStart w:id="308" w:name="_Toc14219"/>
      <w:bookmarkStart w:id="309" w:name="_Toc24790"/>
      <w:bookmarkStart w:id="310" w:name="_Toc873"/>
      <w:bookmarkStart w:id="311" w:name="_Toc9139"/>
      <w:bookmarkStart w:id="312" w:name="_Toc2323"/>
      <w:bookmarkStart w:id="313" w:name="_Toc19161"/>
      <w:bookmarkStart w:id="314" w:name="_Toc1795"/>
      <w:bookmarkStart w:id="315" w:name="_Toc26447"/>
      <w:bookmarkStart w:id="316" w:name="_Toc200106684"/>
      <w:bookmarkStart w:id="317" w:name="_Toc200633884"/>
      <w:bookmarkStart w:id="318" w:name="_Toc1973"/>
      <w:bookmarkStart w:id="319" w:name="_Toc20306"/>
      <w:bookmarkStart w:id="320" w:name="_Toc18757"/>
      <w:r>
        <w:rPr>
          <w:rFonts w:hint="eastAsia"/>
          <w:color w:val="auto"/>
          <w:highlight w:val="none"/>
        </w:rPr>
        <w:t>第四节</w:t>
      </w:r>
      <w:r>
        <w:rPr>
          <w:color w:val="auto"/>
          <w:highlight w:val="none"/>
        </w:rPr>
        <w:t xml:space="preserve"> </w:t>
      </w:r>
      <w:r>
        <w:rPr>
          <w:rFonts w:hint="eastAsia"/>
          <w:color w:val="auto"/>
          <w:highlight w:val="none"/>
        </w:rPr>
        <w:t>发展量质</w:t>
      </w:r>
      <w:r>
        <w:rPr>
          <w:rFonts w:hint="eastAsia"/>
          <w:color w:val="auto"/>
          <w:highlight w:val="none"/>
          <w:lang w:val="en-US" w:eastAsia="zh-CN"/>
        </w:rPr>
        <w:t>并举</w:t>
      </w:r>
      <w:r>
        <w:rPr>
          <w:rFonts w:hint="eastAsia"/>
          <w:color w:val="auto"/>
          <w:highlight w:val="none"/>
        </w:rPr>
        <w:t>的</w:t>
      </w:r>
      <w:r>
        <w:rPr>
          <w:rFonts w:hint="eastAsia"/>
          <w:color w:val="auto"/>
          <w:highlight w:val="none"/>
          <w:lang w:val="en-US" w:eastAsia="zh-CN"/>
        </w:rPr>
        <w:t>跨境</w:t>
      </w:r>
      <w:r>
        <w:rPr>
          <w:color w:val="auto"/>
          <w:highlight w:val="none"/>
        </w:rPr>
        <w:t>投</w:t>
      </w:r>
      <w:r>
        <w:rPr>
          <w:rFonts w:hint="eastAsia"/>
          <w:color w:val="auto"/>
          <w:highlight w:val="none"/>
          <w:lang w:val="en-US" w:eastAsia="zh-CN"/>
        </w:rPr>
        <w:t>融</w:t>
      </w:r>
      <w:r>
        <w:rPr>
          <w:color w:val="auto"/>
          <w:highlight w:val="none"/>
        </w:rPr>
        <w:t>资</w:t>
      </w:r>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p>
    <w:p>
      <w:pPr>
        <w:pStyle w:val="27"/>
        <w:keepNext w:val="0"/>
        <w:keepLines w:val="0"/>
        <w:pageBreakBefore w:val="0"/>
        <w:widowControl w:val="0"/>
        <w:shd w:val="clear" w:color="000000" w:fill="FFFFFF"/>
        <w:kinsoku/>
        <w:wordWrap/>
        <w:overflowPunct/>
        <w:topLinePunct w:val="0"/>
        <w:autoSpaceDE/>
        <w:autoSpaceDN/>
        <w:bidi w:val="0"/>
        <w:adjustRightInd/>
        <w:snapToGrid/>
        <w:spacing w:before="0" w:beforeAutospacing="0" w:after="0" w:afterAutospacing="0" w:line="578" w:lineRule="exact"/>
        <w:ind w:firstLine="643" w:firstLineChars="200"/>
        <w:textAlignment w:val="auto"/>
        <w:rPr>
          <w:rFonts w:hint="eastAsia" w:ascii="仿宋_GB2312" w:hAnsi="黑体" w:eastAsia="仿宋_GB2312" w:cs="Noto Sans Mono CJK JP Regular"/>
          <w:sz w:val="32"/>
          <w:szCs w:val="32"/>
          <w:highlight w:val="none"/>
        </w:rPr>
      </w:pPr>
      <w:bookmarkStart w:id="321" w:name="_Toc201136807"/>
      <w:bookmarkStart w:id="322" w:name="_Toc200633885"/>
      <w:r>
        <w:rPr>
          <w:rFonts w:hint="eastAsia" w:ascii="仿宋_GB2312" w:hAnsi="黑体" w:eastAsia="仿宋_GB2312" w:cs="Noto Sans Mono CJK JP Regular"/>
          <w:b/>
          <w:bCs/>
          <w:sz w:val="32"/>
          <w:szCs w:val="32"/>
          <w:highlight w:val="none"/>
        </w:rPr>
        <w:t>扩大自贸港特色跨境投资</w:t>
      </w:r>
      <w:bookmarkEnd w:id="321"/>
      <w:bookmarkEnd w:id="322"/>
      <w:r>
        <w:rPr>
          <w:rFonts w:hint="eastAsia" w:ascii="仿宋_GB2312" w:hAnsi="黑体" w:eastAsia="仿宋_GB2312" w:cs="Noto Sans Mono CJK JP Regular"/>
          <w:b/>
          <w:bCs/>
          <w:sz w:val="32"/>
          <w:szCs w:val="32"/>
          <w:highlight w:val="none"/>
        </w:rPr>
        <w:t>规模</w:t>
      </w:r>
      <w:r>
        <w:rPr>
          <w:rFonts w:hint="eastAsia" w:ascii="仿宋_GB2312" w:hAnsi="黑体" w:eastAsia="仿宋_GB2312" w:cs="Noto Sans Mono CJK JP Regular"/>
          <w:sz w:val="32"/>
          <w:szCs w:val="32"/>
          <w:highlight w:val="none"/>
        </w:rPr>
        <w:t>。持续拓展</w:t>
      </w:r>
      <w:r>
        <w:rPr>
          <w:rFonts w:hint="eastAsia" w:ascii="Times New Roman" w:hAnsi="Times New Roman" w:eastAsia="仿宋_GB2312" w:cs="Times New Roman"/>
          <w:sz w:val="32"/>
          <w:szCs w:val="32"/>
          <w:highlight w:val="none"/>
        </w:rPr>
        <w:t>合格境外有限合伙人（</w:t>
      </w:r>
      <w:r>
        <w:rPr>
          <w:rFonts w:ascii="Times New Roman" w:hAnsi="Times New Roman" w:eastAsia="仿宋_GB2312" w:cs="Times New Roman"/>
          <w:sz w:val="32"/>
          <w:szCs w:val="32"/>
          <w:highlight w:val="none"/>
        </w:rPr>
        <w:t>QFLP</w:t>
      </w:r>
      <w:r>
        <w:rPr>
          <w:rFonts w:hint="eastAsia" w:ascii="Times New Roman" w:hAnsi="Times New Roman" w:eastAsia="仿宋_GB2312" w:cs="Times New Roman"/>
          <w:sz w:val="32"/>
          <w:szCs w:val="32"/>
          <w:highlight w:val="none"/>
        </w:rPr>
        <w:t>）和合格境内有限合伙人（</w:t>
      </w:r>
      <w:r>
        <w:rPr>
          <w:rFonts w:ascii="Times New Roman" w:hAnsi="Times New Roman" w:eastAsia="仿宋_GB2312" w:cs="Times New Roman"/>
          <w:sz w:val="32"/>
          <w:szCs w:val="32"/>
          <w:highlight w:val="none"/>
        </w:rPr>
        <w:t>QDLP</w:t>
      </w:r>
      <w:r>
        <w:rPr>
          <w:rFonts w:hint="eastAsia" w:ascii="Times New Roman" w:hAnsi="Times New Roman" w:eastAsia="仿宋_GB2312" w:cs="Times New Roman"/>
          <w:sz w:val="32"/>
          <w:szCs w:val="32"/>
          <w:highlight w:val="none"/>
        </w:rPr>
        <w:t>）</w:t>
      </w:r>
      <w:r>
        <w:rPr>
          <w:rFonts w:hint="eastAsia" w:ascii="Times New Roman" w:hAnsi="Times New Roman" w:eastAsia="仿宋_GB2312" w:cs="Times New Roman"/>
          <w:sz w:val="32"/>
          <w:szCs w:val="32"/>
          <w:highlight w:val="none"/>
          <w:lang w:val="en-US" w:eastAsia="zh-CN"/>
        </w:rPr>
        <w:t>规模</w:t>
      </w:r>
      <w:r>
        <w:rPr>
          <w:rFonts w:hint="eastAsia" w:ascii="Times New Roman" w:hAnsi="Times New Roman" w:eastAsia="仿宋_GB2312" w:cs="Times New Roman"/>
          <w:sz w:val="32"/>
          <w:szCs w:val="32"/>
          <w:highlight w:val="none"/>
        </w:rPr>
        <w:t>，</w:t>
      </w:r>
      <w:bookmarkStart w:id="323" w:name="OLE_LINK9"/>
      <w:r>
        <w:rPr>
          <w:rFonts w:hint="eastAsia" w:ascii="Times New Roman" w:hAnsi="Times New Roman" w:eastAsia="仿宋_GB2312" w:cs="Times New Roman"/>
          <w:sz w:val="32"/>
          <w:szCs w:val="32"/>
          <w:highlight w:val="none"/>
        </w:rPr>
        <w:t>着力优化</w:t>
      </w:r>
      <w:r>
        <w:rPr>
          <w:rFonts w:hint="eastAsia" w:ascii="仿宋_GB2312" w:hAnsi="黑体" w:eastAsia="仿宋_GB2312" w:cs="Noto Sans Mono CJK JP Regular"/>
          <w:sz w:val="32"/>
          <w:szCs w:val="32"/>
          <w:highlight w:val="none"/>
        </w:rPr>
        <w:t>对外直接投</w:t>
      </w:r>
      <w:r>
        <w:rPr>
          <w:rFonts w:hint="eastAsia" w:ascii="Times New Roman" w:hAnsi="Times New Roman" w:eastAsia="仿宋_GB2312" w:cs="Times New Roman"/>
          <w:sz w:val="32"/>
          <w:szCs w:val="32"/>
          <w:highlight w:val="none"/>
        </w:rPr>
        <w:t>资（</w:t>
      </w:r>
      <w:r>
        <w:rPr>
          <w:rFonts w:ascii="Times New Roman" w:hAnsi="Times New Roman" w:eastAsia="仿宋_GB2312" w:cs="Times New Roman"/>
          <w:sz w:val="32"/>
          <w:szCs w:val="32"/>
          <w:highlight w:val="none"/>
        </w:rPr>
        <w:t>ODI</w:t>
      </w:r>
      <w:r>
        <w:rPr>
          <w:rFonts w:hint="eastAsia" w:ascii="Times New Roman" w:hAnsi="Times New Roman" w:eastAsia="仿宋_GB2312" w:cs="Times New Roman"/>
          <w:sz w:val="32"/>
          <w:szCs w:val="32"/>
          <w:highlight w:val="none"/>
        </w:rPr>
        <w:t>）</w:t>
      </w:r>
      <w:r>
        <w:rPr>
          <w:rFonts w:hint="eastAsia" w:ascii="仿宋_GB2312" w:hAnsi="黑体" w:eastAsia="仿宋_GB2312" w:cs="Noto Sans Mono CJK JP Regular"/>
          <w:sz w:val="32"/>
          <w:szCs w:val="32"/>
          <w:highlight w:val="none"/>
        </w:rPr>
        <w:t>环境，大幅提升天涯区企业</w:t>
      </w:r>
      <w:r>
        <w:rPr>
          <w:rFonts w:hint="eastAsia" w:ascii="仿宋_GB2312" w:hAnsi="黑体" w:eastAsia="仿宋_GB2312" w:cs="Noto Sans Mono CJK JP Regular"/>
          <w:sz w:val="32"/>
          <w:szCs w:val="32"/>
          <w:highlight w:val="none"/>
          <w:lang w:eastAsia="zh-CN"/>
        </w:rPr>
        <w:t>“</w:t>
      </w:r>
      <w:r>
        <w:rPr>
          <w:rFonts w:hint="eastAsia" w:ascii="仿宋_GB2312" w:hAnsi="黑体" w:eastAsia="仿宋_GB2312" w:cs="Noto Sans Mono CJK JP Regular"/>
          <w:sz w:val="32"/>
          <w:szCs w:val="32"/>
          <w:highlight w:val="none"/>
        </w:rPr>
        <w:t>走出去</w:t>
      </w:r>
      <w:r>
        <w:rPr>
          <w:rFonts w:hint="eastAsia" w:ascii="仿宋_GB2312" w:hAnsi="黑体" w:eastAsia="仿宋_GB2312" w:cs="Noto Sans Mono CJK JP Regular"/>
          <w:sz w:val="32"/>
          <w:szCs w:val="32"/>
          <w:highlight w:val="none"/>
          <w:lang w:eastAsia="zh-CN"/>
        </w:rPr>
        <w:t>”</w:t>
      </w:r>
      <w:r>
        <w:rPr>
          <w:rFonts w:hint="eastAsia" w:ascii="仿宋_GB2312" w:hAnsi="黑体" w:eastAsia="仿宋_GB2312" w:cs="Noto Sans Mono CJK JP Regular"/>
          <w:sz w:val="32"/>
          <w:szCs w:val="32"/>
          <w:highlight w:val="none"/>
          <w:lang w:val="en-US" w:eastAsia="zh-CN"/>
        </w:rPr>
        <w:t>便利化水平</w:t>
      </w:r>
      <w:r>
        <w:rPr>
          <w:rFonts w:hint="eastAsia" w:ascii="仿宋_GB2312" w:hAnsi="黑体" w:eastAsia="仿宋_GB2312" w:cs="Noto Sans Mono CJK JP Regular"/>
          <w:sz w:val="32"/>
          <w:szCs w:val="32"/>
          <w:highlight w:val="none"/>
        </w:rPr>
        <w:t>。积极推动</w:t>
      </w:r>
      <w:r>
        <w:rPr>
          <w:rFonts w:hint="eastAsia" w:ascii="仿宋_GB2312" w:hAnsi="黑体" w:eastAsia="仿宋_GB2312" w:cs="Noto Sans Mono CJK JP Regular"/>
          <w:sz w:val="32"/>
          <w:szCs w:val="32"/>
          <w:highlight w:val="none"/>
          <w:lang w:eastAsia="zh-CN"/>
        </w:rPr>
        <w:t>“</w:t>
      </w:r>
      <w:r>
        <w:rPr>
          <w:rFonts w:hint="eastAsia" w:ascii="仿宋_GB2312" w:hAnsi="黑体" w:eastAsia="仿宋_GB2312" w:cs="Noto Sans Mono CJK JP Regular"/>
          <w:sz w:val="32"/>
          <w:szCs w:val="32"/>
          <w:highlight w:val="none"/>
        </w:rPr>
        <w:t>新增境外直接投资所得免所得税</w:t>
      </w:r>
      <w:r>
        <w:rPr>
          <w:rFonts w:hint="eastAsia" w:ascii="仿宋_GB2312" w:hAnsi="黑体" w:eastAsia="仿宋_GB2312" w:cs="Noto Sans Mono CJK JP Regular"/>
          <w:sz w:val="32"/>
          <w:szCs w:val="32"/>
          <w:highlight w:val="none"/>
          <w:lang w:eastAsia="zh-CN"/>
        </w:rPr>
        <w:t>”</w:t>
      </w:r>
      <w:r>
        <w:rPr>
          <w:rFonts w:hint="eastAsia" w:ascii="仿宋_GB2312" w:hAnsi="黑体" w:eastAsia="仿宋_GB2312" w:cs="Noto Sans Mono CJK JP Regular"/>
          <w:sz w:val="32"/>
          <w:szCs w:val="32"/>
          <w:highlight w:val="none"/>
        </w:rPr>
        <w:t>政策落地见效</w:t>
      </w:r>
      <w:r>
        <w:rPr>
          <w:rFonts w:hint="eastAsia" w:ascii="仿宋_GB2312" w:hAnsi="黑体" w:eastAsia="仿宋_GB2312" w:cs="Noto Sans Mono CJK JP Regular"/>
          <w:sz w:val="32"/>
          <w:szCs w:val="32"/>
          <w:highlight w:val="none"/>
          <w:lang w:eastAsia="zh-CN"/>
        </w:rPr>
        <w:t>。</w:t>
      </w:r>
      <w:r>
        <w:rPr>
          <w:rFonts w:hint="eastAsia" w:ascii="仿宋_GB2312" w:hAnsi="黑体" w:eastAsia="仿宋_GB2312" w:cs="Noto Sans Mono CJK JP Regular"/>
          <w:sz w:val="32"/>
          <w:szCs w:val="32"/>
          <w:highlight w:val="none"/>
          <w:lang w:val="en-US" w:eastAsia="zh-CN"/>
        </w:rPr>
        <w:t>鼓励企业</w:t>
      </w:r>
      <w:r>
        <w:rPr>
          <w:rFonts w:hint="eastAsia" w:ascii="仿宋_GB2312" w:hAnsi="黑体" w:eastAsia="仿宋_GB2312" w:cs="Noto Sans Mono CJK JP Regular"/>
          <w:sz w:val="32"/>
          <w:szCs w:val="32"/>
          <w:highlight w:val="none"/>
        </w:rPr>
        <w:t>开设使用</w:t>
      </w:r>
      <w:r>
        <w:rPr>
          <w:rFonts w:hint="eastAsia" w:ascii="仿宋_GB2312" w:hAnsi="黑体" w:eastAsia="仿宋_GB2312" w:cs="Noto Sans Mono CJK JP Regular"/>
          <w:sz w:val="32"/>
          <w:szCs w:val="32"/>
          <w:highlight w:val="none"/>
          <w:lang w:val="en-US" w:eastAsia="zh-CN"/>
        </w:rPr>
        <w:t>多功能自由贸易账户（</w:t>
      </w:r>
      <w:r>
        <w:rPr>
          <w:rFonts w:ascii="Times New Roman" w:hAnsi="Times New Roman" w:eastAsia="仿宋_GB2312" w:cs="Times New Roman"/>
          <w:sz w:val="32"/>
          <w:szCs w:val="32"/>
          <w:highlight w:val="none"/>
        </w:rPr>
        <w:t>EF</w:t>
      </w:r>
      <w:r>
        <w:rPr>
          <w:rFonts w:hint="eastAsia" w:ascii="仿宋_GB2312" w:hAnsi="黑体" w:eastAsia="仿宋_GB2312" w:cs="Noto Sans Mono CJK JP Regular"/>
          <w:sz w:val="32"/>
          <w:szCs w:val="32"/>
          <w:highlight w:val="none"/>
        </w:rPr>
        <w:t>账户</w:t>
      </w:r>
      <w:r>
        <w:rPr>
          <w:rFonts w:hint="eastAsia" w:ascii="仿宋_GB2312" w:hAnsi="黑体" w:eastAsia="仿宋_GB2312" w:cs="Noto Sans Mono CJK JP Regular"/>
          <w:sz w:val="32"/>
          <w:szCs w:val="32"/>
          <w:highlight w:val="none"/>
          <w:lang w:val="en-US" w:eastAsia="zh-CN"/>
        </w:rPr>
        <w:t>）</w:t>
      </w:r>
      <w:r>
        <w:rPr>
          <w:rFonts w:hint="eastAsia" w:ascii="仿宋_GB2312" w:hAnsi="黑体" w:eastAsia="仿宋_GB2312" w:cs="Noto Sans Mono CJK JP Regular"/>
          <w:sz w:val="32"/>
          <w:szCs w:val="32"/>
          <w:highlight w:val="none"/>
          <w:lang w:eastAsia="zh-CN"/>
        </w:rPr>
        <w:t>，</w:t>
      </w:r>
      <w:r>
        <w:rPr>
          <w:rFonts w:hint="eastAsia" w:ascii="仿宋_GB2312" w:hAnsi="黑体" w:eastAsia="仿宋_GB2312" w:cs="Noto Sans Mono CJK JP Regular"/>
          <w:sz w:val="32"/>
          <w:szCs w:val="32"/>
          <w:highlight w:val="none"/>
          <w:lang w:val="en-US" w:eastAsia="zh-CN"/>
        </w:rPr>
        <w:t>扩大</w:t>
      </w:r>
      <w:r>
        <w:rPr>
          <w:rFonts w:hint="eastAsia" w:ascii="仿宋_GB2312" w:hAnsi="黑体" w:eastAsia="仿宋_GB2312" w:cs="Noto Sans Mono CJK JP Regular"/>
          <w:sz w:val="32"/>
          <w:szCs w:val="32"/>
          <w:highlight w:val="none"/>
        </w:rPr>
        <w:t>跨境资金</w:t>
      </w:r>
      <w:r>
        <w:rPr>
          <w:rFonts w:hint="eastAsia" w:ascii="仿宋_GB2312" w:hAnsi="黑体" w:eastAsia="仿宋_GB2312" w:cs="Noto Sans Mono CJK JP Regular"/>
          <w:sz w:val="32"/>
          <w:szCs w:val="32"/>
          <w:highlight w:val="none"/>
          <w:lang w:val="en-US" w:eastAsia="zh-CN"/>
        </w:rPr>
        <w:t>管理规模，</w:t>
      </w:r>
      <w:r>
        <w:rPr>
          <w:rFonts w:hint="eastAsia" w:ascii="仿宋_GB2312" w:hAnsi="黑体" w:eastAsia="仿宋_GB2312" w:cs="Noto Sans Mono CJK JP Regular"/>
          <w:sz w:val="32"/>
          <w:szCs w:val="32"/>
          <w:highlight w:val="none"/>
        </w:rPr>
        <w:t>为跨境投资提供本外币一体化、离岸在岸联动的金融服务支</w:t>
      </w:r>
      <w:r>
        <w:rPr>
          <w:rFonts w:hint="eastAsia" w:ascii="Times New Roman" w:hAnsi="Times New Roman" w:eastAsia="仿宋_GB2312" w:cs="Times New Roman"/>
          <w:sz w:val="32"/>
          <w:szCs w:val="32"/>
          <w:highlight w:val="none"/>
        </w:rPr>
        <w:t>撑</w:t>
      </w:r>
      <w:bookmarkEnd w:id="323"/>
      <w:r>
        <w:rPr>
          <w:rFonts w:hint="eastAsia" w:ascii="仿宋_GB2312" w:hAnsi="黑体" w:eastAsia="仿宋_GB2312" w:cs="Noto Sans Mono CJK JP Regular"/>
          <w:sz w:val="32"/>
          <w:szCs w:val="32"/>
          <w:highlight w:val="none"/>
        </w:rPr>
        <w:t>。</w:t>
      </w:r>
    </w:p>
    <w:p>
      <w:pPr>
        <w:pStyle w:val="27"/>
        <w:widowControl w:val="0"/>
        <w:shd w:val="clear" w:color="000000" w:fill="FFFFFF"/>
        <w:spacing w:before="0" w:beforeAutospacing="0" w:after="0" w:afterAutospacing="0" w:line="578" w:lineRule="exact"/>
        <w:ind w:firstLine="643" w:firstLineChars="200"/>
        <w:rPr>
          <w:rFonts w:hint="eastAsia" w:ascii="Segoe UI" w:hAnsi="Segoe UI" w:cs="Segoe UI"/>
          <w:i w:val="0"/>
          <w:iCs w:val="0"/>
          <w:caps w:val="0"/>
          <w:color w:val="0F1115"/>
          <w:spacing w:val="0"/>
          <w:sz w:val="19"/>
          <w:szCs w:val="19"/>
          <w:highlight w:val="none"/>
          <w:shd w:val="clear" w:fill="FFFFFF"/>
          <w:lang w:val="en-US" w:eastAsia="zh-CN"/>
        </w:rPr>
      </w:pPr>
      <w:bookmarkStart w:id="324" w:name="_Toc200633886"/>
      <w:bookmarkStart w:id="325" w:name="_Toc201136808"/>
      <w:r>
        <w:rPr>
          <w:rFonts w:hint="eastAsia" w:ascii="仿宋_GB2312" w:hAnsi="黑体" w:eastAsia="仿宋_GB2312" w:cs="Noto Sans Mono CJK JP Regular"/>
          <w:b/>
          <w:bCs/>
          <w:sz w:val="32"/>
          <w:szCs w:val="32"/>
          <w:highlight w:val="none"/>
          <w:shd w:val="clear" w:color="auto" w:fill="FFFFFF"/>
        </w:rPr>
        <w:t>引导</w:t>
      </w:r>
      <w:r>
        <w:rPr>
          <w:rFonts w:hint="eastAsia" w:ascii="仿宋_GB2312" w:hAnsi="黑体" w:eastAsia="仿宋_GB2312" w:cs="Noto Sans Mono CJK JP Regular"/>
          <w:b/>
          <w:bCs/>
          <w:sz w:val="32"/>
          <w:szCs w:val="32"/>
          <w:highlight w:val="none"/>
          <w:shd w:val="clear" w:color="auto" w:fill="FFFFFF"/>
          <w:lang w:val="en-US" w:eastAsia="zh-CN"/>
        </w:rPr>
        <w:t>跨境资本</w:t>
      </w:r>
      <w:r>
        <w:rPr>
          <w:rFonts w:hint="eastAsia" w:ascii="仿宋_GB2312" w:hAnsi="黑体" w:eastAsia="仿宋_GB2312" w:cs="Noto Sans Mono CJK JP Regular"/>
          <w:b/>
          <w:bCs/>
          <w:sz w:val="32"/>
          <w:szCs w:val="32"/>
          <w:highlight w:val="none"/>
          <w:shd w:val="clear" w:color="auto" w:fill="FFFFFF"/>
        </w:rPr>
        <w:t>投</w:t>
      </w:r>
      <w:r>
        <w:rPr>
          <w:rFonts w:hint="eastAsia" w:ascii="仿宋_GB2312" w:hAnsi="黑体" w:eastAsia="仿宋_GB2312" w:cs="Noto Sans Mono CJK JP Regular"/>
          <w:b/>
          <w:bCs/>
          <w:sz w:val="32"/>
          <w:szCs w:val="32"/>
          <w:highlight w:val="none"/>
          <w:shd w:val="clear" w:color="auto" w:fill="FFFFFF"/>
          <w:lang w:val="en-US" w:eastAsia="zh-CN"/>
        </w:rPr>
        <w:t>向</w:t>
      </w:r>
      <w:r>
        <w:rPr>
          <w:rFonts w:hint="eastAsia" w:ascii="仿宋_GB2312" w:hAnsi="黑体" w:eastAsia="仿宋_GB2312" w:cs="Noto Sans Mono CJK JP Regular"/>
          <w:b/>
          <w:bCs/>
          <w:sz w:val="32"/>
          <w:szCs w:val="32"/>
          <w:highlight w:val="none"/>
          <w:shd w:val="clear" w:color="auto" w:fill="FFFFFF"/>
        </w:rPr>
        <w:t>重点产业领域</w:t>
      </w:r>
      <w:bookmarkEnd w:id="324"/>
      <w:bookmarkEnd w:id="325"/>
      <w:r>
        <w:rPr>
          <w:rFonts w:hint="eastAsia" w:ascii="仿宋_GB2312" w:hAnsi="黑体" w:eastAsia="仿宋_GB2312" w:cs="Noto Sans Mono CJK JP Regular"/>
          <w:b/>
          <w:bCs/>
          <w:sz w:val="32"/>
          <w:szCs w:val="32"/>
          <w:highlight w:val="none"/>
          <w:shd w:val="clear" w:color="auto" w:fill="FFFFFF"/>
          <w:lang w:eastAsia="zh-CN"/>
        </w:rPr>
        <w:t>。</w:t>
      </w:r>
      <w:r>
        <w:rPr>
          <w:rFonts w:hint="eastAsia" w:ascii="仿宋_GB2312" w:hAnsi="黑体" w:eastAsia="仿宋_GB2312" w:cs="Noto Sans Mono CJK JP Regular"/>
          <w:sz w:val="32"/>
          <w:szCs w:val="32"/>
          <w:highlight w:val="none"/>
          <w:shd w:val="clear" w:color="auto" w:fill="FFFFFF"/>
          <w:lang w:val="en-US" w:eastAsia="zh-CN"/>
        </w:rPr>
        <w:t>旅游业</w:t>
      </w:r>
      <w:r>
        <w:rPr>
          <w:rFonts w:hint="eastAsia" w:ascii="仿宋_GB2312" w:hAnsi="黑体" w:eastAsia="仿宋_GB2312" w:cs="Noto Sans Mono CJK JP Regular"/>
          <w:sz w:val="32"/>
          <w:szCs w:val="32"/>
          <w:highlight w:val="none"/>
          <w:shd w:val="clear" w:color="auto" w:fill="FFFFFF"/>
        </w:rPr>
        <w:t>重点引进高端度假酒店、邮轮游艇运营、国际赛事会展等高端业态</w:t>
      </w:r>
      <w:r>
        <w:rPr>
          <w:rFonts w:hint="eastAsia" w:ascii="仿宋_GB2312" w:hAnsi="黑体" w:eastAsia="仿宋_GB2312" w:cs="Noto Sans Mono CJK JP Regular"/>
          <w:sz w:val="32"/>
          <w:szCs w:val="32"/>
          <w:highlight w:val="none"/>
          <w:shd w:val="clear" w:color="auto" w:fill="FFFFFF"/>
          <w:lang w:eastAsia="zh-CN"/>
        </w:rPr>
        <w:t>。</w:t>
      </w:r>
      <w:r>
        <w:rPr>
          <w:rFonts w:hint="eastAsia" w:ascii="仿宋_GB2312" w:hAnsi="黑体" w:eastAsia="仿宋_GB2312" w:cs="Noto Sans Mono CJK JP Regular"/>
          <w:sz w:val="32"/>
          <w:szCs w:val="32"/>
          <w:highlight w:val="none"/>
          <w:shd w:val="clear" w:color="auto" w:fill="FFFFFF"/>
        </w:rPr>
        <w:t>现代服务业着力引进</w:t>
      </w:r>
      <w:r>
        <w:rPr>
          <w:rFonts w:hint="eastAsia" w:ascii="仿宋_GB2312" w:hAnsi="黑体" w:eastAsia="仿宋_GB2312" w:cs="Noto Sans Mono CJK JP Regular"/>
          <w:sz w:val="32"/>
          <w:szCs w:val="32"/>
          <w:highlight w:val="none"/>
          <w:shd w:val="clear" w:color="auto" w:fill="FFFFFF"/>
          <w:lang w:val="en-US" w:eastAsia="zh-CN"/>
        </w:rPr>
        <w:t>外资</w:t>
      </w:r>
      <w:r>
        <w:rPr>
          <w:rFonts w:hint="eastAsia" w:ascii="仿宋_GB2312" w:hAnsi="黑体" w:eastAsia="仿宋_GB2312" w:cs="Noto Sans Mono CJK JP Regular"/>
          <w:sz w:val="32"/>
          <w:szCs w:val="32"/>
          <w:highlight w:val="none"/>
          <w:shd w:val="clear" w:color="auto" w:fill="FFFFFF"/>
        </w:rPr>
        <w:t>法律、设计、咨询等专业服务机构</w:t>
      </w:r>
      <w:r>
        <w:rPr>
          <w:rFonts w:hint="eastAsia" w:ascii="仿宋_GB2312" w:hAnsi="黑体" w:eastAsia="仿宋_GB2312" w:cs="Noto Sans Mono CJK JP Regular"/>
          <w:sz w:val="32"/>
          <w:szCs w:val="32"/>
          <w:highlight w:val="none"/>
          <w:shd w:val="clear" w:color="auto" w:fill="FFFFFF"/>
          <w:lang w:eastAsia="zh-CN"/>
        </w:rPr>
        <w:t>。</w:t>
      </w:r>
      <w:r>
        <w:rPr>
          <w:rFonts w:hint="eastAsia" w:ascii="仿宋_GB2312" w:hAnsi="黑体" w:eastAsia="仿宋_GB2312" w:cs="Noto Sans Mono CJK JP Regular"/>
          <w:sz w:val="32"/>
          <w:szCs w:val="32"/>
          <w:highlight w:val="none"/>
          <w:shd w:val="clear" w:color="auto" w:fill="FFFFFF"/>
        </w:rPr>
        <w:t>高新技术鼓励投向</w:t>
      </w:r>
      <w:r>
        <w:rPr>
          <w:rFonts w:hint="eastAsia" w:ascii="仿宋_GB2312" w:hAnsi="黑体" w:eastAsia="仿宋_GB2312" w:cs="Noto Sans Mono CJK JP Regular"/>
          <w:sz w:val="32"/>
          <w:szCs w:val="32"/>
          <w:highlight w:val="none"/>
          <w:shd w:val="clear" w:color="auto" w:fill="FFFFFF"/>
          <w:lang w:val="en-US" w:eastAsia="zh-CN"/>
        </w:rPr>
        <w:t>低空经济</w:t>
      </w:r>
      <w:r>
        <w:rPr>
          <w:rFonts w:hint="eastAsia" w:ascii="仿宋_GB2312" w:hAnsi="黑体" w:eastAsia="仿宋_GB2312" w:cs="Noto Sans Mono CJK JP Regular"/>
          <w:sz w:val="32"/>
          <w:szCs w:val="32"/>
          <w:highlight w:val="none"/>
          <w:shd w:val="clear" w:color="auto" w:fill="FFFFFF"/>
        </w:rPr>
        <w:t>、生物医药、</w:t>
      </w:r>
      <w:r>
        <w:rPr>
          <w:rFonts w:hint="eastAsia" w:ascii="仿宋_GB2312" w:hAnsi="黑体" w:eastAsia="仿宋_GB2312" w:cs="Noto Sans Mono CJK JP Regular"/>
          <w:sz w:val="32"/>
          <w:szCs w:val="32"/>
          <w:highlight w:val="none"/>
          <w:shd w:val="clear" w:color="auto" w:fill="FFFFFF"/>
          <w:lang w:eastAsia="zh-CN"/>
        </w:rPr>
        <w:t>数字经济核心产业</w:t>
      </w:r>
      <w:r>
        <w:rPr>
          <w:rFonts w:hint="eastAsia" w:ascii="仿宋_GB2312" w:hAnsi="黑体" w:eastAsia="仿宋_GB2312" w:cs="Noto Sans Mono CJK JP Regular"/>
          <w:sz w:val="32"/>
          <w:szCs w:val="32"/>
          <w:highlight w:val="none"/>
          <w:shd w:val="clear" w:color="auto" w:fill="FFFFFF"/>
        </w:rPr>
        <w:t>。教育医疗支持世界知名理工农医类专</w:t>
      </w:r>
      <w:r>
        <w:rPr>
          <w:rFonts w:hint="eastAsia" w:ascii="仿宋_GB2312" w:hAnsi="黑体" w:eastAsia="仿宋_GB2312" w:cs="Noto Sans Mono CJK JP Regular"/>
          <w:sz w:val="32"/>
          <w:szCs w:val="32"/>
          <w:highlight w:val="none"/>
          <w:shd w:val="clear" w:color="auto" w:fill="FFFFFF"/>
          <w:lang w:val="en-US" w:eastAsia="zh-CN"/>
        </w:rPr>
        <w:t>门</w:t>
      </w:r>
      <w:r>
        <w:rPr>
          <w:rFonts w:hint="eastAsia" w:ascii="仿宋_GB2312" w:hAnsi="黑体" w:eastAsia="仿宋_GB2312" w:cs="Noto Sans Mono CJK JP Regular"/>
          <w:sz w:val="32"/>
          <w:szCs w:val="32"/>
          <w:highlight w:val="none"/>
          <w:shd w:val="clear" w:color="auto" w:fill="FFFFFF"/>
        </w:rPr>
        <w:t>高校、职业教育或培训项目落地</w:t>
      </w:r>
      <w:r>
        <w:rPr>
          <w:rFonts w:hint="eastAsia" w:ascii="仿宋_GB2312" w:hAnsi="黑体" w:eastAsia="仿宋_GB2312" w:cs="Noto Sans Mono CJK JP Regular"/>
          <w:sz w:val="32"/>
          <w:szCs w:val="32"/>
          <w:highlight w:val="none"/>
          <w:shd w:val="clear" w:color="auto" w:fill="FFFFFF"/>
          <w:lang w:eastAsia="zh-CN"/>
        </w:rPr>
        <w:t>，</w:t>
      </w:r>
      <w:r>
        <w:rPr>
          <w:rFonts w:hint="eastAsia" w:ascii="仿宋_GB2312" w:hAnsi="黑体" w:eastAsia="仿宋_GB2312" w:cs="Noto Sans Mono CJK JP Regular"/>
          <w:sz w:val="32"/>
          <w:szCs w:val="32"/>
          <w:highlight w:val="none"/>
          <w:shd w:val="clear" w:color="auto" w:fill="FFFFFF"/>
        </w:rPr>
        <w:t>鼓励外资设立专科医院、康复护理、健康管理机构</w:t>
      </w:r>
      <w:r>
        <w:rPr>
          <w:rFonts w:ascii="仿宋_GB2312" w:hAnsi="黑体" w:eastAsia="仿宋_GB2312" w:cs="Noto Sans Mono CJK JP Regular"/>
          <w:sz w:val="32"/>
          <w:szCs w:val="32"/>
          <w:highlight w:val="none"/>
          <w:shd w:val="clear" w:color="auto" w:fill="FFFFFF"/>
        </w:rPr>
        <w:t>。</w:t>
      </w:r>
      <w:bookmarkStart w:id="326" w:name="_Toc201136809"/>
      <w:bookmarkStart w:id="327" w:name="_Toc200633887"/>
      <w:r>
        <w:rPr>
          <w:rFonts w:hint="eastAsia" w:ascii="仿宋_GB2312" w:hAnsi="黑体" w:eastAsia="仿宋_GB2312" w:cs="Noto Sans Mono CJK JP Regular"/>
          <w:b w:val="0"/>
          <w:bCs w:val="0"/>
          <w:sz w:val="32"/>
          <w:szCs w:val="32"/>
          <w:highlight w:val="none"/>
        </w:rPr>
        <w:t>探索</w:t>
      </w:r>
      <w:r>
        <w:rPr>
          <w:rFonts w:ascii="仿宋_GB2312" w:hAnsi="黑体" w:eastAsia="仿宋_GB2312" w:cs="Noto Sans Mono CJK JP Regular"/>
          <w:b w:val="0"/>
          <w:bCs w:val="0"/>
          <w:sz w:val="32"/>
          <w:szCs w:val="32"/>
          <w:highlight w:val="none"/>
        </w:rPr>
        <w:t>跨境资产交易</w:t>
      </w:r>
      <w:bookmarkEnd w:id="326"/>
      <w:bookmarkEnd w:id="327"/>
      <w:r>
        <w:rPr>
          <w:rFonts w:hint="eastAsia" w:ascii="仿宋_GB2312" w:hAnsi="黑体" w:eastAsia="仿宋_GB2312" w:cs="Noto Sans Mono CJK JP Regular"/>
          <w:b w:val="0"/>
          <w:bCs w:val="0"/>
          <w:sz w:val="32"/>
          <w:szCs w:val="32"/>
          <w:highlight w:val="none"/>
          <w:lang w:eastAsia="zh-CN"/>
        </w:rPr>
        <w:t>，</w:t>
      </w:r>
      <w:r>
        <w:rPr>
          <w:rFonts w:hint="eastAsia" w:ascii="仿宋_GB2312" w:hAnsi="黑体" w:eastAsia="仿宋_GB2312" w:cs="Noto Sans Mono CJK JP Regular"/>
          <w:b w:val="0"/>
          <w:bCs w:val="0"/>
          <w:sz w:val="32"/>
          <w:szCs w:val="32"/>
          <w:highlight w:val="none"/>
          <w:lang w:val="en-US" w:eastAsia="zh-CN"/>
        </w:rPr>
        <w:t>鼓励企业</w:t>
      </w:r>
      <w:r>
        <w:rPr>
          <w:rFonts w:hint="eastAsia" w:ascii="仿宋_GB2312" w:hAnsi="黑体" w:eastAsia="仿宋_GB2312" w:cs="Noto Sans Mono CJK JP Regular"/>
          <w:b w:val="0"/>
          <w:bCs w:val="0"/>
          <w:sz w:val="32"/>
          <w:szCs w:val="32"/>
          <w:highlight w:val="none"/>
        </w:rPr>
        <w:t>开展专利许可</w:t>
      </w:r>
      <w:r>
        <w:rPr>
          <w:rFonts w:hint="eastAsia" w:ascii="仿宋_GB2312" w:hAnsi="黑体" w:eastAsia="仿宋_GB2312" w:cs="Noto Sans Mono CJK JP Regular"/>
          <w:b w:val="0"/>
          <w:bCs w:val="0"/>
          <w:sz w:val="32"/>
          <w:szCs w:val="32"/>
          <w:highlight w:val="none"/>
          <w:lang w:eastAsia="zh-CN"/>
        </w:rPr>
        <w:t>、</w:t>
      </w:r>
      <w:r>
        <w:rPr>
          <w:rFonts w:hint="eastAsia" w:ascii="仿宋_GB2312" w:hAnsi="黑体" w:eastAsia="仿宋_GB2312" w:cs="Noto Sans Mono CJK JP Regular"/>
          <w:b w:val="0"/>
          <w:bCs w:val="0"/>
          <w:sz w:val="32"/>
          <w:szCs w:val="32"/>
          <w:highlight w:val="none"/>
          <w:lang w:val="en-US" w:eastAsia="zh-CN"/>
        </w:rPr>
        <w:t>碳排放权等资产的跨境交易。</w:t>
      </w:r>
    </w:p>
    <w:p>
      <w:pPr>
        <w:pStyle w:val="28"/>
        <w:numPr>
          <w:ilvl w:val="255"/>
          <w:numId w:val="0"/>
        </w:numPr>
        <w:shd w:val="clear" w:color="000000" w:fill="FFFFFF"/>
        <w:tabs>
          <w:tab w:val="left" w:pos="3119"/>
        </w:tabs>
        <w:spacing w:line="578" w:lineRule="exact"/>
        <w:jc w:val="center"/>
        <w:outlineLvl w:val="1"/>
        <w:rPr>
          <w:color w:val="auto"/>
          <w:highlight w:val="none"/>
        </w:rPr>
      </w:pPr>
      <w:bookmarkStart w:id="328" w:name="_Toc201136812"/>
      <w:bookmarkStart w:id="329" w:name="_Toc200106686"/>
      <w:bookmarkStart w:id="330" w:name="_Toc200633890"/>
      <w:bookmarkStart w:id="331" w:name="_Toc9832"/>
      <w:bookmarkStart w:id="332" w:name="_Toc12775"/>
      <w:bookmarkStart w:id="333" w:name="_Toc27421"/>
      <w:bookmarkStart w:id="334" w:name="_Toc12144"/>
      <w:bookmarkStart w:id="335" w:name="_Toc13023"/>
      <w:bookmarkStart w:id="336" w:name="_Toc19309"/>
      <w:bookmarkStart w:id="337" w:name="_Toc7006"/>
      <w:bookmarkStart w:id="338" w:name="_Toc19893"/>
      <w:bookmarkStart w:id="339" w:name="_Toc17664"/>
      <w:bookmarkStart w:id="340" w:name="_Toc22338"/>
      <w:bookmarkStart w:id="341" w:name="_Toc1200"/>
      <w:bookmarkStart w:id="342" w:name="_Toc3720"/>
      <w:bookmarkStart w:id="343" w:name="_Toc643"/>
      <w:bookmarkStart w:id="344" w:name="_Toc27219"/>
      <w:bookmarkStart w:id="345" w:name="_Toc12437"/>
      <w:r>
        <w:rPr>
          <w:rFonts w:hint="eastAsia"/>
          <w:color w:val="auto"/>
          <w:highlight w:val="none"/>
        </w:rPr>
        <w:t>第</w:t>
      </w:r>
      <w:r>
        <w:rPr>
          <w:rFonts w:hint="eastAsia"/>
          <w:color w:val="auto"/>
          <w:highlight w:val="none"/>
          <w:lang w:val="en-US" w:eastAsia="zh-CN"/>
        </w:rPr>
        <w:t>五</w:t>
      </w:r>
      <w:r>
        <w:rPr>
          <w:rFonts w:hint="eastAsia"/>
          <w:color w:val="auto"/>
          <w:highlight w:val="none"/>
        </w:rPr>
        <w:t>节</w:t>
      </w:r>
      <w:r>
        <w:rPr>
          <w:color w:val="auto"/>
          <w:highlight w:val="none"/>
        </w:rPr>
        <w:t xml:space="preserve"> </w:t>
      </w:r>
      <w:bookmarkEnd w:id="328"/>
      <w:bookmarkEnd w:id="329"/>
      <w:bookmarkEnd w:id="330"/>
      <w:r>
        <w:rPr>
          <w:rFonts w:hint="eastAsia"/>
          <w:color w:val="auto"/>
          <w:highlight w:val="none"/>
        </w:rPr>
        <w:t>构筑区域</w:t>
      </w:r>
      <w:r>
        <w:rPr>
          <w:rFonts w:hint="eastAsia"/>
          <w:color w:val="auto"/>
          <w:highlight w:val="none"/>
          <w:lang w:val="en-US" w:eastAsia="zh-CN"/>
        </w:rPr>
        <w:t>开放</w:t>
      </w:r>
      <w:r>
        <w:rPr>
          <w:rFonts w:hint="eastAsia"/>
          <w:color w:val="auto"/>
          <w:highlight w:val="none"/>
        </w:rPr>
        <w:t>联动圈层</w:t>
      </w:r>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p>
    <w:p>
      <w:pPr>
        <w:pStyle w:val="27"/>
        <w:widowControl w:val="0"/>
        <w:spacing w:before="0" w:beforeAutospacing="0" w:after="0" w:afterAutospacing="0" w:line="578" w:lineRule="exact"/>
        <w:ind w:firstLine="643" w:firstLineChars="200"/>
        <w:rPr>
          <w:rFonts w:hint="eastAsia" w:ascii="仿宋_GB2312" w:hAnsi="黑体" w:eastAsia="仿宋_GB2312" w:cs="Noto Sans Mono CJK JP Regular"/>
          <w:sz w:val="32"/>
          <w:szCs w:val="32"/>
          <w:highlight w:val="none"/>
          <w:lang w:val="en-US" w:eastAsia="zh-CN"/>
        </w:rPr>
      </w:pPr>
      <w:r>
        <w:rPr>
          <w:rFonts w:hint="eastAsia" w:ascii="仿宋_GB2312" w:hAnsi="黑体" w:eastAsia="仿宋_GB2312" w:cs="Noto Sans Mono CJK JP Regular"/>
          <w:b/>
          <w:bCs/>
          <w:i w:val="0"/>
          <w:iCs w:val="0"/>
          <w:caps w:val="0"/>
          <w:spacing w:val="0"/>
          <w:sz w:val="32"/>
          <w:szCs w:val="32"/>
          <w:highlight w:val="none"/>
          <w:shd w:val="clear"/>
          <w:lang w:val="en-US" w:eastAsia="zh-CN"/>
        </w:rPr>
        <w:t>强化三亚市内产业协同</w:t>
      </w:r>
      <w:r>
        <w:rPr>
          <w:rFonts w:hint="eastAsia" w:ascii="仿宋_GB2312" w:hAnsi="黑体" w:eastAsia="仿宋_GB2312" w:cs="Noto Sans Mono CJK JP Regular"/>
          <w:b/>
          <w:bCs/>
          <w:i w:val="0"/>
          <w:iCs w:val="0"/>
          <w:caps w:val="0"/>
          <w:spacing w:val="0"/>
          <w:sz w:val="32"/>
          <w:szCs w:val="32"/>
          <w:highlight w:val="none"/>
          <w:shd w:val="clear"/>
        </w:rPr>
        <w:t>。</w:t>
      </w:r>
      <w:r>
        <w:rPr>
          <w:rFonts w:hint="eastAsia" w:ascii="仿宋_GB2312" w:hAnsi="黑体" w:eastAsia="仿宋_GB2312" w:cs="Noto Sans Mono CJK JP Regular"/>
          <w:sz w:val="32"/>
          <w:szCs w:val="32"/>
          <w:highlight w:val="none"/>
          <w:lang w:val="en-US" w:eastAsia="zh-CN"/>
        </w:rPr>
        <w:t>增强</w:t>
      </w:r>
      <w:r>
        <w:rPr>
          <w:rFonts w:hint="eastAsia" w:ascii="仿宋_GB2312" w:hAnsi="黑体" w:eastAsia="仿宋_GB2312" w:cs="Noto Sans Mono CJK JP Regular"/>
          <w:sz w:val="32"/>
          <w:szCs w:val="32"/>
          <w:highlight w:val="none"/>
        </w:rPr>
        <w:t>与崖州湾科技城在种业、</w:t>
      </w:r>
      <w:r>
        <w:rPr>
          <w:rFonts w:hint="eastAsia" w:ascii="仿宋_GB2312" w:hAnsi="黑体" w:eastAsia="仿宋_GB2312" w:cs="Noto Sans Mono CJK JP Regular"/>
          <w:sz w:val="32"/>
          <w:szCs w:val="32"/>
          <w:highlight w:val="none"/>
          <w:lang w:val="en-US" w:eastAsia="zh-CN"/>
        </w:rPr>
        <w:t>空天、</w:t>
      </w:r>
      <w:r>
        <w:rPr>
          <w:rFonts w:hint="eastAsia" w:ascii="仿宋_GB2312" w:hAnsi="黑体" w:eastAsia="仿宋_GB2312" w:cs="Noto Sans Mono CJK JP Regular"/>
          <w:sz w:val="32"/>
          <w:szCs w:val="32"/>
          <w:highlight w:val="none"/>
        </w:rPr>
        <w:t>深海科技</w:t>
      </w:r>
      <w:r>
        <w:rPr>
          <w:rFonts w:hint="eastAsia" w:ascii="仿宋_GB2312" w:hAnsi="黑体" w:eastAsia="仿宋_GB2312" w:cs="Noto Sans Mono CJK JP Regular"/>
          <w:sz w:val="32"/>
          <w:szCs w:val="32"/>
          <w:highlight w:val="none"/>
          <w:lang w:val="en-US" w:eastAsia="zh-CN"/>
        </w:rPr>
        <w:t>创新</w:t>
      </w:r>
      <w:r>
        <w:rPr>
          <w:rFonts w:hint="eastAsia" w:ascii="仿宋_GB2312" w:hAnsi="黑体" w:eastAsia="仿宋_GB2312" w:cs="Noto Sans Mono CJK JP Regular"/>
          <w:sz w:val="32"/>
          <w:szCs w:val="32"/>
          <w:highlight w:val="none"/>
        </w:rPr>
        <w:t>的联动</w:t>
      </w:r>
      <w:r>
        <w:rPr>
          <w:rFonts w:hint="eastAsia" w:ascii="仿宋_GB2312" w:hAnsi="黑体" w:eastAsia="仿宋_GB2312" w:cs="Noto Sans Mono CJK JP Regular"/>
          <w:sz w:val="32"/>
          <w:szCs w:val="32"/>
          <w:highlight w:val="none"/>
          <w:lang w:eastAsia="zh-CN"/>
        </w:rPr>
        <w:t>，</w:t>
      </w:r>
      <w:r>
        <w:rPr>
          <w:rFonts w:hint="eastAsia" w:ascii="仿宋_GB2312" w:hAnsi="黑体" w:eastAsia="仿宋_GB2312" w:cs="Noto Sans Mono CJK JP Regular"/>
          <w:sz w:val="32"/>
          <w:szCs w:val="32"/>
          <w:highlight w:val="none"/>
          <w:lang w:val="en-US" w:eastAsia="zh-CN"/>
        </w:rPr>
        <w:t>重点承接种业、空天、深海等领域的物流供应链等服务</w:t>
      </w:r>
      <w:r>
        <w:rPr>
          <w:rFonts w:hint="eastAsia" w:ascii="仿宋_GB2312" w:hAnsi="黑体" w:eastAsia="仿宋_GB2312" w:cs="Noto Sans Mono CJK JP Regular"/>
          <w:sz w:val="32"/>
          <w:szCs w:val="32"/>
          <w:highlight w:val="none"/>
          <w:lang w:eastAsia="zh-CN"/>
        </w:rPr>
        <w:t>；</w:t>
      </w:r>
      <w:r>
        <w:rPr>
          <w:rFonts w:hint="eastAsia" w:ascii="仿宋_GB2312" w:hAnsi="黑体" w:eastAsia="仿宋_GB2312" w:cs="Noto Sans Mono CJK JP Regular"/>
          <w:sz w:val="32"/>
          <w:szCs w:val="32"/>
          <w:highlight w:val="none"/>
          <w:lang w:val="en-US" w:eastAsia="zh-CN"/>
        </w:rPr>
        <w:t>完善</w:t>
      </w:r>
      <w:r>
        <w:rPr>
          <w:rFonts w:hint="eastAsia" w:ascii="仿宋_GB2312" w:hAnsi="黑体" w:eastAsia="仿宋_GB2312" w:cs="Noto Sans Mono CJK JP Regular"/>
          <w:sz w:val="32"/>
          <w:szCs w:val="32"/>
          <w:highlight w:val="none"/>
        </w:rPr>
        <w:t>与中央商务区在金融、总部经济</w:t>
      </w:r>
      <w:r>
        <w:rPr>
          <w:rFonts w:hint="eastAsia" w:ascii="仿宋_GB2312" w:hAnsi="黑体" w:eastAsia="仿宋_GB2312" w:cs="Noto Sans Mono CJK JP Regular"/>
          <w:sz w:val="32"/>
          <w:szCs w:val="32"/>
          <w:highlight w:val="none"/>
          <w:lang w:val="en-US" w:eastAsia="zh-CN"/>
        </w:rPr>
        <w:t>等</w:t>
      </w:r>
      <w:r>
        <w:rPr>
          <w:rFonts w:hint="eastAsia" w:ascii="仿宋_GB2312" w:hAnsi="黑体" w:eastAsia="仿宋_GB2312" w:cs="Noto Sans Mono CJK JP Regular"/>
          <w:sz w:val="32"/>
          <w:szCs w:val="32"/>
          <w:highlight w:val="none"/>
        </w:rPr>
        <w:t>方面的</w:t>
      </w:r>
      <w:r>
        <w:rPr>
          <w:rFonts w:hint="eastAsia" w:ascii="仿宋_GB2312" w:hAnsi="黑体" w:eastAsia="仿宋_GB2312" w:cs="Noto Sans Mono CJK JP Regular"/>
          <w:sz w:val="32"/>
          <w:szCs w:val="32"/>
          <w:highlight w:val="none"/>
          <w:lang w:val="en-US" w:eastAsia="zh-CN"/>
        </w:rPr>
        <w:t>功能</w:t>
      </w:r>
      <w:r>
        <w:rPr>
          <w:rFonts w:hint="eastAsia" w:ascii="仿宋_GB2312" w:hAnsi="黑体" w:eastAsia="仿宋_GB2312" w:cs="Noto Sans Mono CJK JP Regular"/>
          <w:sz w:val="32"/>
          <w:szCs w:val="32"/>
          <w:highlight w:val="none"/>
        </w:rPr>
        <w:t>互补</w:t>
      </w:r>
      <w:r>
        <w:rPr>
          <w:rFonts w:hint="eastAsia" w:ascii="仿宋_GB2312" w:hAnsi="黑体" w:eastAsia="仿宋_GB2312" w:cs="Noto Sans Mono CJK JP Regular"/>
          <w:sz w:val="32"/>
          <w:szCs w:val="32"/>
          <w:highlight w:val="none"/>
          <w:lang w:eastAsia="zh-CN"/>
        </w:rPr>
        <w:t>；</w:t>
      </w:r>
      <w:r>
        <w:rPr>
          <w:rFonts w:hint="eastAsia" w:ascii="仿宋_GB2312" w:hAnsi="黑体" w:eastAsia="仿宋_GB2312" w:cs="Noto Sans Mono CJK JP Regular"/>
          <w:sz w:val="32"/>
          <w:szCs w:val="32"/>
          <w:highlight w:val="none"/>
          <w:lang w:val="en-US" w:eastAsia="zh-CN"/>
        </w:rPr>
        <w:t>依托跨境电商、保税维修、加工贸易、航空供应链服务，为全市产业提供服务支撑。</w:t>
      </w:r>
    </w:p>
    <w:p>
      <w:pPr>
        <w:pStyle w:val="27"/>
        <w:widowControl w:val="0"/>
        <w:spacing w:before="0" w:beforeAutospacing="0" w:after="0" w:afterAutospacing="0" w:line="578" w:lineRule="exact"/>
        <w:ind w:firstLine="643" w:firstLineChars="200"/>
        <w:rPr>
          <w:rFonts w:hint="eastAsia" w:ascii="仿宋_GB2312" w:hAnsi="黑体" w:eastAsia="仿宋_GB2312" w:cs="Noto Sans Mono CJK JP Regular"/>
          <w:b w:val="0"/>
          <w:bCs w:val="0"/>
          <w:i w:val="0"/>
          <w:iCs w:val="0"/>
          <w:caps w:val="0"/>
          <w:spacing w:val="0"/>
          <w:sz w:val="32"/>
          <w:szCs w:val="32"/>
          <w:highlight w:val="none"/>
          <w:shd w:val="clear"/>
          <w:lang w:eastAsia="zh-CN"/>
        </w:rPr>
      </w:pPr>
      <w:r>
        <w:rPr>
          <w:rFonts w:hint="eastAsia" w:ascii="仿宋_GB2312" w:hAnsi="黑体" w:eastAsia="仿宋_GB2312" w:cs="Noto Sans Mono CJK JP Regular"/>
          <w:b/>
          <w:bCs/>
          <w:sz w:val="32"/>
          <w:szCs w:val="32"/>
          <w:highlight w:val="none"/>
          <w:lang w:val="en-US" w:eastAsia="zh-CN"/>
        </w:rPr>
        <w:t>服务</w:t>
      </w:r>
      <w:r>
        <w:rPr>
          <w:rFonts w:hint="eastAsia" w:ascii="仿宋_GB2312" w:hAnsi="黑体" w:eastAsia="仿宋_GB2312" w:cs="Noto Sans Mono CJK JP Regular"/>
          <w:b/>
          <w:bCs/>
          <w:sz w:val="32"/>
          <w:szCs w:val="32"/>
          <w:highlight w:val="none"/>
        </w:rPr>
        <w:t>三亚经济圈一体化发展。</w:t>
      </w:r>
      <w:r>
        <w:rPr>
          <w:rFonts w:hint="eastAsia" w:ascii="仿宋_GB2312" w:hAnsi="黑体" w:eastAsia="仿宋_GB2312" w:cs="Noto Sans Mono CJK JP Regular"/>
          <w:b w:val="0"/>
          <w:bCs w:val="0"/>
          <w:i w:val="0"/>
          <w:iCs w:val="0"/>
          <w:caps w:val="0"/>
          <w:spacing w:val="0"/>
          <w:sz w:val="32"/>
          <w:szCs w:val="32"/>
          <w:highlight w:val="none"/>
          <w:shd w:val="clear"/>
        </w:rPr>
        <w:t>联合陵水、保亭、乐东等周边市县，共同推广“一程多站”式旅游线路，串联核心景区与特色资源，打造跨区域</w:t>
      </w:r>
      <w:r>
        <w:rPr>
          <w:rFonts w:hint="eastAsia" w:ascii="仿宋_GB2312" w:hAnsi="黑体" w:eastAsia="仿宋_GB2312" w:cs="Noto Sans Mono CJK JP Regular"/>
          <w:b w:val="0"/>
          <w:bCs w:val="0"/>
          <w:i w:val="0"/>
          <w:iCs w:val="0"/>
          <w:caps w:val="0"/>
          <w:spacing w:val="0"/>
          <w:sz w:val="32"/>
          <w:szCs w:val="32"/>
          <w:highlight w:val="none"/>
          <w:shd w:val="clear"/>
          <w:lang w:val="en-US" w:eastAsia="zh-CN"/>
        </w:rPr>
        <w:t>文化</w:t>
      </w:r>
      <w:r>
        <w:rPr>
          <w:rFonts w:hint="eastAsia" w:ascii="仿宋_GB2312" w:hAnsi="黑体" w:eastAsia="仿宋_GB2312" w:cs="Noto Sans Mono CJK JP Regular"/>
          <w:b w:val="0"/>
          <w:bCs w:val="0"/>
          <w:i w:val="0"/>
          <w:iCs w:val="0"/>
          <w:caps w:val="0"/>
          <w:spacing w:val="0"/>
          <w:sz w:val="32"/>
          <w:szCs w:val="32"/>
          <w:highlight w:val="none"/>
          <w:shd w:val="clear"/>
        </w:rPr>
        <w:t>旅游精品</w:t>
      </w:r>
      <w:r>
        <w:rPr>
          <w:rFonts w:hint="eastAsia" w:ascii="仿宋_GB2312" w:hAnsi="黑体" w:eastAsia="仿宋_GB2312" w:cs="Noto Sans Mono CJK JP Regular"/>
          <w:b w:val="0"/>
          <w:bCs w:val="0"/>
          <w:i w:val="0"/>
          <w:iCs w:val="0"/>
          <w:caps w:val="0"/>
          <w:spacing w:val="0"/>
          <w:sz w:val="32"/>
          <w:szCs w:val="32"/>
          <w:highlight w:val="none"/>
          <w:shd w:val="clear"/>
          <w:lang w:val="en-US" w:eastAsia="zh-CN"/>
        </w:rPr>
        <w:t>线路</w:t>
      </w:r>
      <w:r>
        <w:rPr>
          <w:rFonts w:hint="eastAsia" w:ascii="仿宋_GB2312" w:hAnsi="黑体" w:eastAsia="仿宋_GB2312" w:cs="Noto Sans Mono CJK JP Regular"/>
          <w:b w:val="0"/>
          <w:bCs w:val="0"/>
          <w:i w:val="0"/>
          <w:iCs w:val="0"/>
          <w:caps w:val="0"/>
          <w:spacing w:val="0"/>
          <w:sz w:val="32"/>
          <w:szCs w:val="32"/>
          <w:highlight w:val="none"/>
          <w:shd w:val="clear"/>
        </w:rPr>
        <w:t>。推动重点领域</w:t>
      </w:r>
      <w:r>
        <w:rPr>
          <w:rFonts w:hint="eastAsia" w:ascii="仿宋_GB2312" w:hAnsi="黑体" w:eastAsia="仿宋_GB2312" w:cs="Noto Sans Mono CJK JP Regular"/>
          <w:b w:val="0"/>
          <w:bCs w:val="0"/>
          <w:i w:val="0"/>
          <w:iCs w:val="0"/>
          <w:caps w:val="0"/>
          <w:spacing w:val="0"/>
          <w:sz w:val="32"/>
          <w:szCs w:val="32"/>
          <w:highlight w:val="none"/>
          <w:shd w:val="clear"/>
          <w:lang w:val="en-US" w:eastAsia="zh-CN"/>
        </w:rPr>
        <w:t>产业</w:t>
      </w:r>
      <w:r>
        <w:rPr>
          <w:rFonts w:hint="eastAsia" w:ascii="仿宋_GB2312" w:hAnsi="黑体" w:eastAsia="仿宋_GB2312" w:cs="Noto Sans Mono CJK JP Regular"/>
          <w:b w:val="0"/>
          <w:bCs w:val="0"/>
          <w:i w:val="0"/>
          <w:iCs w:val="0"/>
          <w:caps w:val="0"/>
          <w:spacing w:val="0"/>
          <w:sz w:val="32"/>
          <w:szCs w:val="32"/>
          <w:highlight w:val="none"/>
          <w:shd w:val="clear"/>
        </w:rPr>
        <w:t>服务同城化</w:t>
      </w:r>
      <w:r>
        <w:rPr>
          <w:rFonts w:hint="eastAsia" w:ascii="仿宋_GB2312" w:hAnsi="黑体" w:eastAsia="仿宋_GB2312" w:cs="Noto Sans Mono CJK JP Regular"/>
          <w:b w:val="0"/>
          <w:bCs w:val="0"/>
          <w:i w:val="0"/>
          <w:iCs w:val="0"/>
          <w:caps w:val="0"/>
          <w:spacing w:val="0"/>
          <w:sz w:val="32"/>
          <w:szCs w:val="32"/>
          <w:highlight w:val="none"/>
          <w:shd w:val="clear"/>
          <w:lang w:eastAsia="zh-CN"/>
        </w:rPr>
        <w:t>，</w:t>
      </w:r>
      <w:r>
        <w:rPr>
          <w:rFonts w:hint="eastAsia" w:ascii="仿宋_GB2312" w:hAnsi="黑体" w:eastAsia="仿宋_GB2312" w:cs="Noto Sans Mono CJK JP Regular"/>
          <w:b w:val="0"/>
          <w:bCs w:val="0"/>
          <w:i w:val="0"/>
          <w:iCs w:val="0"/>
          <w:caps w:val="0"/>
          <w:spacing w:val="0"/>
          <w:sz w:val="32"/>
          <w:szCs w:val="32"/>
          <w:highlight w:val="none"/>
          <w:shd w:val="clear"/>
        </w:rPr>
        <w:t>发挥空港优势，为周边市县提供农产品精深加工、航空货</w:t>
      </w:r>
      <w:r>
        <w:rPr>
          <w:rFonts w:hint="eastAsia" w:ascii="仿宋_GB2312" w:hAnsi="黑体" w:eastAsia="仿宋_GB2312" w:cs="Noto Sans Mono CJK JP Regular"/>
          <w:b w:val="0"/>
          <w:bCs w:val="0"/>
          <w:i w:val="0"/>
          <w:iCs w:val="0"/>
          <w:caps w:val="0"/>
          <w:spacing w:val="0"/>
          <w:sz w:val="32"/>
          <w:szCs w:val="32"/>
          <w:highlight w:val="none"/>
          <w:shd w:val="clear"/>
          <w:lang w:val="en-US" w:eastAsia="zh-CN"/>
        </w:rPr>
        <w:t>运</w:t>
      </w:r>
      <w:r>
        <w:rPr>
          <w:rFonts w:hint="eastAsia" w:ascii="仿宋_GB2312" w:hAnsi="黑体" w:eastAsia="仿宋_GB2312" w:cs="Noto Sans Mono CJK JP Regular"/>
          <w:b w:val="0"/>
          <w:bCs w:val="0"/>
          <w:i w:val="0"/>
          <w:iCs w:val="0"/>
          <w:caps w:val="0"/>
          <w:spacing w:val="0"/>
          <w:sz w:val="32"/>
          <w:szCs w:val="32"/>
          <w:highlight w:val="none"/>
          <w:shd w:val="clear"/>
        </w:rPr>
        <w:t>、冷链物流等产业服务</w:t>
      </w:r>
      <w:r>
        <w:rPr>
          <w:rFonts w:hint="eastAsia" w:ascii="仿宋_GB2312" w:hAnsi="黑体" w:eastAsia="仿宋_GB2312" w:cs="Noto Sans Mono CJK JP Regular"/>
          <w:b w:val="0"/>
          <w:bCs w:val="0"/>
          <w:i w:val="0"/>
          <w:iCs w:val="0"/>
          <w:caps w:val="0"/>
          <w:spacing w:val="0"/>
          <w:sz w:val="32"/>
          <w:szCs w:val="32"/>
          <w:highlight w:val="none"/>
          <w:shd w:val="clear"/>
          <w:lang w:eastAsia="zh-CN"/>
        </w:rPr>
        <w:t>。</w:t>
      </w:r>
    </w:p>
    <w:p>
      <w:pPr>
        <w:pStyle w:val="27"/>
        <w:widowControl w:val="0"/>
        <w:spacing w:before="0" w:beforeAutospacing="0" w:after="0" w:afterAutospacing="0" w:line="578" w:lineRule="exact"/>
        <w:ind w:firstLine="643" w:firstLineChars="200"/>
        <w:rPr>
          <w:rFonts w:hint="eastAsia" w:ascii="仿宋_GB2312" w:hAnsi="黑体" w:eastAsia="仿宋_GB2312" w:cs="Noto Sans Mono CJK JP Regular"/>
          <w:sz w:val="32"/>
          <w:szCs w:val="32"/>
          <w:highlight w:val="none"/>
        </w:rPr>
      </w:pPr>
      <w:r>
        <w:rPr>
          <w:rFonts w:hint="eastAsia" w:ascii="仿宋_GB2312" w:hAnsi="黑体" w:eastAsia="仿宋_GB2312" w:cs="Noto Sans Mono CJK JP Regular"/>
          <w:b/>
          <w:bCs/>
          <w:sz w:val="32"/>
          <w:szCs w:val="32"/>
          <w:highlight w:val="none"/>
        </w:rPr>
        <w:t>深度融入全省协同发展格局。</w:t>
      </w:r>
      <w:r>
        <w:rPr>
          <w:rFonts w:hint="eastAsia" w:ascii="仿宋_GB2312" w:hAnsi="黑体" w:eastAsia="仿宋_GB2312" w:cs="Noto Sans Mono CJK JP Regular"/>
          <w:b w:val="0"/>
          <w:bCs w:val="0"/>
          <w:i w:val="0"/>
          <w:iCs w:val="0"/>
          <w:caps w:val="0"/>
          <w:spacing w:val="0"/>
          <w:sz w:val="32"/>
          <w:szCs w:val="32"/>
          <w:highlight w:val="none"/>
          <w:shd w:val="clear"/>
        </w:rPr>
        <w:t>落实“</w:t>
      </w:r>
      <w:r>
        <w:rPr>
          <w:rFonts w:hint="eastAsia" w:ascii="仿宋_GB2312" w:hAnsi="黑体" w:eastAsia="仿宋_GB2312" w:cs="Noto Sans Mono CJK JP Regular"/>
          <w:b w:val="0"/>
          <w:bCs w:val="0"/>
          <w:i w:val="0"/>
          <w:iCs w:val="0"/>
          <w:caps w:val="0"/>
          <w:spacing w:val="0"/>
          <w:sz w:val="32"/>
          <w:szCs w:val="32"/>
          <w:highlight w:val="none"/>
          <w:shd w:val="clear"/>
          <w:lang w:val="en-US" w:eastAsia="zh-CN"/>
        </w:rPr>
        <w:t>全</w:t>
      </w:r>
      <w:r>
        <w:rPr>
          <w:rFonts w:hint="eastAsia" w:ascii="仿宋_GB2312" w:hAnsi="黑体" w:eastAsia="仿宋_GB2312" w:cs="Noto Sans Mono CJK JP Regular"/>
          <w:b w:val="0"/>
          <w:bCs w:val="0"/>
          <w:i w:val="0"/>
          <w:iCs w:val="0"/>
          <w:caps w:val="0"/>
          <w:spacing w:val="0"/>
          <w:sz w:val="32"/>
          <w:szCs w:val="32"/>
          <w:highlight w:val="none"/>
          <w:shd w:val="clear"/>
        </w:rPr>
        <w:t>省一盘棋、全岛同城化”</w:t>
      </w:r>
      <w:r>
        <w:rPr>
          <w:rFonts w:hint="eastAsia" w:ascii="仿宋_GB2312" w:hAnsi="黑体" w:eastAsia="仿宋_GB2312" w:cs="Noto Sans Mono CJK JP Regular"/>
          <w:b w:val="0"/>
          <w:bCs w:val="0"/>
          <w:i w:val="0"/>
          <w:iCs w:val="0"/>
          <w:caps w:val="0"/>
          <w:spacing w:val="0"/>
          <w:sz w:val="32"/>
          <w:szCs w:val="32"/>
          <w:highlight w:val="none"/>
          <w:shd w:val="clear"/>
          <w:lang w:val="en-US" w:eastAsia="zh-CN"/>
        </w:rPr>
        <w:t>各项</w:t>
      </w:r>
      <w:r>
        <w:rPr>
          <w:rFonts w:hint="eastAsia" w:ascii="仿宋_GB2312" w:hAnsi="黑体" w:eastAsia="仿宋_GB2312" w:cs="Noto Sans Mono CJK JP Regular"/>
          <w:b w:val="0"/>
          <w:bCs w:val="0"/>
          <w:i w:val="0"/>
          <w:iCs w:val="0"/>
          <w:caps w:val="0"/>
          <w:spacing w:val="0"/>
          <w:sz w:val="32"/>
          <w:szCs w:val="32"/>
          <w:highlight w:val="none"/>
          <w:shd w:val="clear"/>
        </w:rPr>
        <w:t>部署</w:t>
      </w:r>
      <w:r>
        <w:rPr>
          <w:rFonts w:hint="eastAsia" w:ascii="仿宋_GB2312" w:hAnsi="黑体" w:eastAsia="仿宋_GB2312" w:cs="Noto Sans Mono CJK JP Regular"/>
          <w:b w:val="0"/>
          <w:bCs w:val="0"/>
          <w:i w:val="0"/>
          <w:iCs w:val="0"/>
          <w:caps w:val="0"/>
          <w:spacing w:val="0"/>
          <w:sz w:val="32"/>
          <w:szCs w:val="32"/>
          <w:highlight w:val="none"/>
          <w:shd w:val="clear"/>
          <w:lang w:eastAsia="zh-CN"/>
        </w:rPr>
        <w:t>，</w:t>
      </w:r>
      <w:r>
        <w:rPr>
          <w:rFonts w:hint="eastAsia" w:ascii="仿宋_GB2312" w:hAnsi="黑体" w:eastAsia="仿宋_GB2312" w:cs="Noto Sans Mono CJK JP Regular"/>
          <w:sz w:val="32"/>
          <w:szCs w:val="32"/>
          <w:highlight w:val="none"/>
          <w:lang w:val="en-US" w:eastAsia="zh-CN"/>
        </w:rPr>
        <w:t>融入省内</w:t>
      </w:r>
      <w:r>
        <w:rPr>
          <w:rFonts w:hint="eastAsia" w:ascii="仿宋_GB2312" w:hAnsi="黑体" w:eastAsia="仿宋_GB2312" w:cs="Noto Sans Mono CJK JP Regular"/>
          <w:sz w:val="32"/>
          <w:szCs w:val="32"/>
          <w:highlight w:val="none"/>
        </w:rPr>
        <w:t>供应链协作体系，强化与</w:t>
      </w:r>
      <w:r>
        <w:rPr>
          <w:rFonts w:hint="eastAsia" w:ascii="仿宋_GB2312" w:hAnsi="黑体" w:eastAsia="仿宋_GB2312" w:cs="Noto Sans Mono CJK JP Regular"/>
          <w:sz w:val="32"/>
          <w:szCs w:val="32"/>
          <w:highlight w:val="none"/>
          <w:lang w:val="en-US" w:eastAsia="zh-CN"/>
        </w:rPr>
        <w:t>省内机场的</w:t>
      </w:r>
      <w:r>
        <w:rPr>
          <w:rFonts w:hint="eastAsia" w:ascii="仿宋_GB2312" w:hAnsi="黑体" w:eastAsia="仿宋_GB2312" w:cs="Noto Sans Mono CJK JP Regular"/>
          <w:sz w:val="32"/>
          <w:szCs w:val="32"/>
          <w:highlight w:val="none"/>
        </w:rPr>
        <w:t>航空货运网络合作，</w:t>
      </w:r>
      <w:r>
        <w:rPr>
          <w:rFonts w:hint="eastAsia" w:ascii="仿宋_GB2312" w:hAnsi="黑体" w:eastAsia="仿宋_GB2312" w:cs="Noto Sans Mono CJK JP Regular"/>
          <w:sz w:val="32"/>
          <w:szCs w:val="32"/>
          <w:highlight w:val="none"/>
          <w:lang w:val="en-US" w:eastAsia="zh-CN"/>
        </w:rPr>
        <w:t>推动</w:t>
      </w:r>
      <w:r>
        <w:rPr>
          <w:rFonts w:hint="eastAsia" w:ascii="仿宋_GB2312" w:hAnsi="黑体" w:eastAsia="仿宋_GB2312" w:cs="Noto Sans Mono CJK JP Regular"/>
          <w:sz w:val="32"/>
          <w:szCs w:val="32"/>
          <w:highlight w:val="none"/>
        </w:rPr>
        <w:t>客货航线共享互补、</w:t>
      </w:r>
      <w:r>
        <w:rPr>
          <w:rFonts w:hint="eastAsia" w:ascii="仿宋_GB2312" w:hAnsi="黑体" w:eastAsia="仿宋_GB2312" w:cs="Noto Sans Mono CJK JP Regular"/>
          <w:sz w:val="32"/>
          <w:szCs w:val="32"/>
          <w:highlight w:val="none"/>
          <w:lang w:val="en-US" w:eastAsia="zh-CN"/>
        </w:rPr>
        <w:t>发展</w:t>
      </w:r>
      <w:r>
        <w:rPr>
          <w:rFonts w:hint="eastAsia" w:ascii="仿宋_GB2312" w:hAnsi="黑体" w:eastAsia="仿宋_GB2312" w:cs="Noto Sans Mono CJK JP Regular"/>
          <w:sz w:val="32"/>
          <w:szCs w:val="32"/>
          <w:highlight w:val="none"/>
        </w:rPr>
        <w:t>空运集拼及贸易。</w:t>
      </w:r>
      <w:r>
        <w:rPr>
          <w:rFonts w:hint="eastAsia" w:ascii="仿宋_GB2312" w:hAnsi="黑体" w:eastAsia="仿宋_GB2312" w:cs="Noto Sans Mono CJK JP Regular"/>
          <w:sz w:val="32"/>
          <w:szCs w:val="32"/>
          <w:highlight w:val="none"/>
          <w:lang w:val="en-US" w:eastAsia="zh-CN"/>
        </w:rPr>
        <w:t>加大产业招商及</w:t>
      </w:r>
      <w:r>
        <w:rPr>
          <w:rFonts w:hint="eastAsia" w:ascii="仿宋_GB2312" w:hAnsi="黑体" w:eastAsia="仿宋_GB2312" w:cs="Noto Sans Mono CJK JP Regular"/>
          <w:sz w:val="32"/>
          <w:szCs w:val="32"/>
          <w:highlight w:val="none"/>
        </w:rPr>
        <w:t>产业协作，</w:t>
      </w:r>
      <w:r>
        <w:rPr>
          <w:rFonts w:hint="eastAsia" w:ascii="仿宋_GB2312" w:hAnsi="黑体" w:eastAsia="仿宋_GB2312" w:cs="Noto Sans Mono CJK JP Regular"/>
          <w:sz w:val="32"/>
          <w:szCs w:val="32"/>
          <w:highlight w:val="none"/>
          <w:lang w:val="en-US" w:eastAsia="zh-CN"/>
        </w:rPr>
        <w:t>承接</w:t>
      </w:r>
      <w:r>
        <w:rPr>
          <w:rFonts w:hint="eastAsia" w:ascii="仿宋_GB2312" w:hAnsi="黑体" w:eastAsia="仿宋_GB2312" w:cs="Noto Sans Mono CJK JP Regular"/>
          <w:sz w:val="32"/>
          <w:szCs w:val="32"/>
          <w:highlight w:val="none"/>
        </w:rPr>
        <w:t>琼南</w:t>
      </w:r>
      <w:r>
        <w:rPr>
          <w:rFonts w:hint="eastAsia" w:ascii="仿宋_GB2312" w:hAnsi="黑体" w:eastAsia="仿宋_GB2312" w:cs="Noto Sans Mono CJK JP Regular"/>
          <w:sz w:val="32"/>
          <w:szCs w:val="32"/>
          <w:highlight w:val="none"/>
          <w:lang w:val="en-US" w:eastAsia="zh-CN"/>
        </w:rPr>
        <w:t>生物医药、珠宝首饰等临空偏好</w:t>
      </w:r>
      <w:r>
        <w:rPr>
          <w:rFonts w:hint="eastAsia" w:ascii="仿宋_GB2312" w:hAnsi="黑体" w:eastAsia="仿宋_GB2312" w:cs="Noto Sans Mono CJK JP Regular"/>
          <w:sz w:val="32"/>
          <w:szCs w:val="32"/>
          <w:highlight w:val="none"/>
        </w:rPr>
        <w:t>型</w:t>
      </w:r>
      <w:r>
        <w:rPr>
          <w:rFonts w:hint="eastAsia" w:ascii="仿宋_GB2312" w:hAnsi="黑体" w:eastAsia="仿宋_GB2312" w:cs="Noto Sans Mono CJK JP Regular"/>
          <w:sz w:val="32"/>
          <w:szCs w:val="32"/>
          <w:highlight w:val="none"/>
          <w:lang w:val="en-US" w:eastAsia="zh-CN"/>
        </w:rPr>
        <w:t>企业</w:t>
      </w:r>
      <w:r>
        <w:rPr>
          <w:rFonts w:hint="eastAsia" w:ascii="仿宋_GB2312" w:hAnsi="黑体" w:eastAsia="仿宋_GB2312" w:cs="Noto Sans Mono CJK JP Regular"/>
          <w:sz w:val="32"/>
          <w:szCs w:val="32"/>
          <w:highlight w:val="none"/>
        </w:rPr>
        <w:t>设立区域总部、</w:t>
      </w:r>
      <w:r>
        <w:rPr>
          <w:rFonts w:hint="eastAsia" w:ascii="仿宋_GB2312" w:hAnsi="黑体" w:eastAsia="仿宋_GB2312" w:cs="Noto Sans Mono CJK JP Regular"/>
          <w:sz w:val="32"/>
          <w:szCs w:val="32"/>
          <w:highlight w:val="none"/>
          <w:lang w:val="en-US" w:eastAsia="zh-CN"/>
        </w:rPr>
        <w:t>智造</w:t>
      </w:r>
      <w:r>
        <w:rPr>
          <w:rFonts w:hint="eastAsia" w:ascii="仿宋_GB2312" w:hAnsi="黑体" w:eastAsia="仿宋_GB2312" w:cs="Noto Sans Mono CJK JP Regular"/>
          <w:sz w:val="32"/>
          <w:szCs w:val="32"/>
          <w:highlight w:val="none"/>
        </w:rPr>
        <w:t>基地与研发中心。</w:t>
      </w:r>
    </w:p>
    <w:p>
      <w:pPr>
        <w:pStyle w:val="27"/>
        <w:widowControl w:val="0"/>
        <w:spacing w:before="0" w:beforeAutospacing="0" w:after="0" w:afterAutospacing="0" w:line="578" w:lineRule="exact"/>
        <w:ind w:firstLine="640" w:firstLineChars="200"/>
        <w:rPr>
          <w:rFonts w:hint="eastAsia" w:ascii="仿宋_GB2312" w:hAnsi="黑体" w:eastAsia="仿宋_GB2312" w:cs="Noto Sans Mono CJK JP Regular"/>
          <w:sz w:val="32"/>
          <w:szCs w:val="32"/>
          <w:highlight w:val="none"/>
        </w:rPr>
      </w:pPr>
    </w:p>
    <w:tbl>
      <w:tblPr>
        <w:tblStyle w:val="38"/>
        <w:tblpPr w:leftFromText="180" w:rightFromText="180" w:vertAnchor="text" w:tblpXSpec="center" w:tblpY="1"/>
        <w:tblOverlap w:val="never"/>
        <w:tblW w:w="892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9" w:hRule="atLeast"/>
        </w:trPr>
        <w:tc>
          <w:tcPr>
            <w:tcW w:w="8926" w:type="dxa"/>
            <w:vAlign w:val="top"/>
          </w:tcPr>
          <w:p>
            <w:pPr>
              <w:pStyle w:val="2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98" w:lineRule="exact"/>
              <w:ind w:left="0" w:right="0"/>
              <w:jc w:val="center"/>
              <w:textAlignment w:val="auto"/>
              <w:rPr>
                <w:rFonts w:hint="default" w:ascii="Times New Roman" w:hAnsi="Times New Roman" w:eastAsia="黑体" w:cs="Noto Sans Mono CJK JP Regular"/>
                <w:b/>
                <w:bCs/>
                <w:sz w:val="32"/>
                <w:szCs w:val="32"/>
                <w:highlight w:val="none"/>
              </w:rPr>
            </w:pPr>
            <w:bookmarkStart w:id="346" w:name="_Toc25315"/>
            <w:bookmarkStart w:id="347" w:name="_Toc28415"/>
            <w:bookmarkStart w:id="348" w:name="_Toc27846"/>
            <w:bookmarkStart w:id="349" w:name="_Toc5881"/>
            <w:bookmarkStart w:id="350" w:name="_Toc201136816"/>
            <w:bookmarkStart w:id="351" w:name="_Toc200633908"/>
            <w:bookmarkStart w:id="352" w:name="_Toc200106694"/>
            <w:bookmarkStart w:id="353" w:name="_Toc16823"/>
            <w:bookmarkStart w:id="354" w:name="_Toc9557"/>
            <w:bookmarkStart w:id="355" w:name="_Toc200633895"/>
            <w:bookmarkStart w:id="356" w:name="_Toc200106688"/>
            <w:r>
              <w:rPr>
                <w:rFonts w:hint="eastAsia" w:ascii="Times New Roman" w:hAnsi="Times New Roman" w:eastAsia="黑体" w:cs="Noto Sans Mono CJK JP Regular"/>
                <w:sz w:val="32"/>
                <w:szCs w:val="32"/>
                <w:highlight w:val="none"/>
              </w:rPr>
              <w:t>专栏1：高水平对外开放重点</w:t>
            </w:r>
            <w:r>
              <w:rPr>
                <w:rFonts w:hint="eastAsia" w:ascii="Times New Roman" w:hAnsi="Times New Roman" w:eastAsia="黑体" w:cs="Noto Sans Mono CJK JP Regular"/>
                <w:sz w:val="32"/>
                <w:szCs w:val="32"/>
                <w:highlight w:val="none"/>
                <w:lang w:val="en-US" w:eastAsia="zh-CN"/>
              </w:rPr>
              <w:t>行动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2" w:hRule="atLeast"/>
        </w:trPr>
        <w:tc>
          <w:tcPr>
            <w:tcW w:w="8926" w:type="dxa"/>
            <w:vAlign w:val="top"/>
          </w:tcPr>
          <w:p>
            <w:pPr>
              <w:pStyle w:val="2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98" w:lineRule="exact"/>
              <w:ind w:left="0" w:right="0" w:firstLine="602" w:firstLineChars="200"/>
              <w:textAlignment w:val="auto"/>
              <w:rPr>
                <w:rFonts w:hint="eastAsia" w:ascii="Times New Roman" w:hAnsi="Times New Roman" w:eastAsia="仿宋_GB2312" w:cs="Times New Roman"/>
                <w:b/>
                <w:bCs/>
                <w:i w:val="0"/>
                <w:iCs w:val="0"/>
                <w:caps w:val="0"/>
                <w:spacing w:val="0"/>
                <w:sz w:val="30"/>
                <w:szCs w:val="30"/>
                <w:highlight w:val="none"/>
                <w:shd w:val="clear"/>
                <w:lang w:val="en-US" w:eastAsia="zh-CN"/>
              </w:rPr>
            </w:pPr>
            <w:r>
              <w:rPr>
                <w:rFonts w:hint="eastAsia" w:ascii="Times New Roman" w:hAnsi="Times New Roman" w:eastAsia="仿宋_GB2312" w:cs="Times New Roman"/>
                <w:b/>
                <w:bCs/>
                <w:i w:val="0"/>
                <w:iCs w:val="0"/>
                <w:caps w:val="0"/>
                <w:spacing w:val="0"/>
                <w:sz w:val="30"/>
                <w:szCs w:val="30"/>
                <w:highlight w:val="none"/>
                <w:shd w:val="clear"/>
                <w:lang w:val="en-US" w:eastAsia="zh-CN"/>
              </w:rPr>
              <w:t>对外贸易提升。</w:t>
            </w:r>
            <w:r>
              <w:rPr>
                <w:rFonts w:hint="eastAsia" w:ascii="Times New Roman" w:hAnsi="Times New Roman" w:eastAsia="仿宋_GB2312" w:cs="Times New Roman"/>
                <w:b w:val="0"/>
                <w:bCs w:val="0"/>
                <w:i w:val="0"/>
                <w:iCs w:val="0"/>
                <w:caps w:val="0"/>
                <w:spacing w:val="0"/>
                <w:sz w:val="30"/>
                <w:szCs w:val="30"/>
                <w:highlight w:val="none"/>
                <w:shd w:val="clear"/>
                <w:lang w:val="en-US" w:eastAsia="zh-CN"/>
              </w:rPr>
              <w:t>扩大</w:t>
            </w:r>
            <w:r>
              <w:rPr>
                <w:rFonts w:hint="default" w:ascii="Times New Roman" w:hAnsi="Times New Roman" w:eastAsia="仿宋_GB2312" w:cs="Times New Roman"/>
                <w:b w:val="0"/>
                <w:bCs w:val="0"/>
                <w:i w:val="0"/>
                <w:iCs w:val="0"/>
                <w:caps w:val="0"/>
                <w:spacing w:val="0"/>
                <w:sz w:val="30"/>
                <w:szCs w:val="30"/>
                <w:highlight w:val="none"/>
                <w:shd w:val="clear"/>
              </w:rPr>
              <w:t>黄金珠宝</w:t>
            </w:r>
            <w:r>
              <w:rPr>
                <w:rFonts w:hint="eastAsia" w:ascii="Times New Roman" w:hAnsi="Times New Roman" w:eastAsia="仿宋_GB2312" w:cs="Times New Roman"/>
                <w:b w:val="0"/>
                <w:bCs w:val="0"/>
                <w:i w:val="0"/>
                <w:iCs w:val="0"/>
                <w:caps w:val="0"/>
                <w:spacing w:val="0"/>
                <w:sz w:val="30"/>
                <w:szCs w:val="30"/>
                <w:highlight w:val="none"/>
                <w:shd w:val="clear"/>
                <w:lang w:eastAsia="zh-CN"/>
              </w:rPr>
              <w:t>、</w:t>
            </w:r>
            <w:r>
              <w:rPr>
                <w:rFonts w:hint="eastAsia" w:ascii="Times New Roman" w:hAnsi="Times New Roman" w:eastAsia="仿宋_GB2312" w:cs="Times New Roman"/>
                <w:b w:val="0"/>
                <w:bCs w:val="0"/>
                <w:i w:val="0"/>
                <w:iCs w:val="0"/>
                <w:caps w:val="0"/>
                <w:spacing w:val="0"/>
                <w:sz w:val="30"/>
                <w:szCs w:val="30"/>
                <w:highlight w:val="none"/>
                <w:shd w:val="clear"/>
                <w:lang w:val="en-US" w:eastAsia="zh-CN"/>
              </w:rPr>
              <w:t>高端食材</w:t>
            </w:r>
            <w:r>
              <w:rPr>
                <w:rFonts w:hint="default" w:ascii="Times New Roman" w:hAnsi="Times New Roman" w:eastAsia="仿宋_GB2312" w:cs="Times New Roman"/>
                <w:b w:val="0"/>
                <w:bCs w:val="0"/>
                <w:i w:val="0"/>
                <w:iCs w:val="0"/>
                <w:caps w:val="0"/>
                <w:spacing w:val="0"/>
                <w:sz w:val="30"/>
                <w:szCs w:val="30"/>
                <w:highlight w:val="none"/>
                <w:shd w:val="clear"/>
              </w:rPr>
              <w:t>加工贸易</w:t>
            </w:r>
            <w:r>
              <w:rPr>
                <w:rFonts w:hint="eastAsia" w:ascii="Times New Roman" w:hAnsi="Times New Roman" w:eastAsia="仿宋_GB2312" w:cs="Times New Roman"/>
                <w:b w:val="0"/>
                <w:bCs w:val="0"/>
                <w:i w:val="0"/>
                <w:iCs w:val="0"/>
                <w:caps w:val="0"/>
                <w:spacing w:val="0"/>
                <w:sz w:val="30"/>
                <w:szCs w:val="30"/>
                <w:highlight w:val="none"/>
                <w:shd w:val="clear"/>
                <w:lang w:val="en-US" w:eastAsia="zh-CN"/>
              </w:rPr>
              <w:t>规模。探索网游、网剧、动漫、卫星遥感数据等数字内容、数字版权、数字服务的跨境贸易。</w:t>
            </w:r>
          </w:p>
          <w:p>
            <w:pPr>
              <w:pStyle w:val="2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98" w:lineRule="exact"/>
              <w:ind w:left="0" w:right="0" w:firstLine="602" w:firstLineChars="200"/>
              <w:textAlignment w:val="auto"/>
              <w:rPr>
                <w:rFonts w:hint="eastAsia" w:ascii="Times New Roman" w:hAnsi="Times New Roman" w:eastAsia="仿宋_GB2312" w:cs="Times New Roman"/>
                <w:i w:val="0"/>
                <w:iCs w:val="0"/>
                <w:caps w:val="0"/>
                <w:spacing w:val="0"/>
                <w:sz w:val="30"/>
                <w:szCs w:val="30"/>
                <w:highlight w:val="none"/>
                <w:shd w:val="clear"/>
                <w:lang w:eastAsia="zh-CN"/>
              </w:rPr>
            </w:pPr>
            <w:r>
              <w:rPr>
                <w:rFonts w:hint="eastAsia" w:ascii="Times New Roman" w:hAnsi="Times New Roman" w:eastAsia="仿宋_GB2312" w:cs="Times New Roman"/>
                <w:b/>
                <w:bCs/>
                <w:i w:val="0"/>
                <w:iCs w:val="0"/>
                <w:caps w:val="0"/>
                <w:spacing w:val="0"/>
                <w:sz w:val="30"/>
                <w:szCs w:val="30"/>
                <w:highlight w:val="none"/>
                <w:shd w:val="clear"/>
                <w:lang w:val="en-US" w:eastAsia="zh-CN"/>
              </w:rPr>
              <w:t>临空经济构建。</w:t>
            </w:r>
            <w:r>
              <w:rPr>
                <w:rFonts w:hint="default" w:ascii="Times New Roman" w:hAnsi="Times New Roman" w:eastAsia="仿宋_GB2312" w:cs="Times New Roman"/>
                <w:b w:val="0"/>
                <w:bCs w:val="0"/>
                <w:i w:val="0"/>
                <w:iCs w:val="0"/>
                <w:caps w:val="0"/>
                <w:spacing w:val="0"/>
                <w:sz w:val="30"/>
                <w:szCs w:val="30"/>
                <w:highlight w:val="none"/>
                <w:shd w:val="clear"/>
              </w:rPr>
              <w:t>推进三亚空港型国家物流枢纽的申报与临空经济区</w:t>
            </w:r>
            <w:r>
              <w:rPr>
                <w:rFonts w:hint="eastAsia" w:ascii="Times New Roman" w:hAnsi="Times New Roman" w:eastAsia="仿宋_GB2312" w:cs="Times New Roman"/>
                <w:b w:val="0"/>
                <w:bCs w:val="0"/>
                <w:i w:val="0"/>
                <w:iCs w:val="0"/>
                <w:caps w:val="0"/>
                <w:spacing w:val="0"/>
                <w:sz w:val="30"/>
                <w:szCs w:val="30"/>
                <w:highlight w:val="none"/>
                <w:shd w:val="clear"/>
                <w:lang w:val="en-US" w:eastAsia="zh-CN"/>
              </w:rPr>
              <w:t>规划，扩大</w:t>
            </w:r>
            <w:r>
              <w:rPr>
                <w:rFonts w:hint="default" w:ascii="Times New Roman" w:hAnsi="Times New Roman" w:eastAsia="仿宋_GB2312" w:cs="Times New Roman"/>
                <w:b w:val="0"/>
                <w:bCs w:val="0"/>
                <w:i w:val="0"/>
                <w:iCs w:val="0"/>
                <w:caps w:val="0"/>
                <w:spacing w:val="0"/>
                <w:sz w:val="30"/>
                <w:szCs w:val="30"/>
                <w:highlight w:val="none"/>
                <w:shd w:val="clear"/>
              </w:rPr>
              <w:t>黄金珠宝</w:t>
            </w:r>
            <w:r>
              <w:rPr>
                <w:rFonts w:hint="eastAsia" w:ascii="Times New Roman" w:hAnsi="Times New Roman" w:eastAsia="仿宋_GB2312" w:cs="Times New Roman"/>
                <w:b w:val="0"/>
                <w:bCs w:val="0"/>
                <w:i w:val="0"/>
                <w:iCs w:val="0"/>
                <w:caps w:val="0"/>
                <w:spacing w:val="0"/>
                <w:sz w:val="30"/>
                <w:szCs w:val="30"/>
                <w:highlight w:val="none"/>
                <w:shd w:val="clear"/>
                <w:lang w:eastAsia="zh-CN"/>
              </w:rPr>
              <w:t>、</w:t>
            </w:r>
            <w:r>
              <w:rPr>
                <w:rFonts w:hint="eastAsia" w:ascii="Times New Roman" w:hAnsi="Times New Roman" w:eastAsia="仿宋_GB2312" w:cs="Times New Roman"/>
                <w:b w:val="0"/>
                <w:bCs w:val="0"/>
                <w:i w:val="0"/>
                <w:iCs w:val="0"/>
                <w:caps w:val="0"/>
                <w:spacing w:val="0"/>
                <w:sz w:val="30"/>
                <w:szCs w:val="30"/>
                <w:highlight w:val="none"/>
                <w:shd w:val="clear"/>
                <w:lang w:val="en-US" w:eastAsia="zh-CN"/>
              </w:rPr>
              <w:t>高端食材</w:t>
            </w:r>
            <w:r>
              <w:rPr>
                <w:rFonts w:hint="default" w:ascii="Times New Roman" w:hAnsi="Times New Roman" w:eastAsia="仿宋_GB2312" w:cs="Times New Roman"/>
                <w:b w:val="0"/>
                <w:bCs w:val="0"/>
                <w:i w:val="0"/>
                <w:iCs w:val="0"/>
                <w:caps w:val="0"/>
                <w:spacing w:val="0"/>
                <w:sz w:val="30"/>
                <w:szCs w:val="30"/>
                <w:highlight w:val="none"/>
                <w:shd w:val="clear"/>
              </w:rPr>
              <w:t>加工贸易</w:t>
            </w:r>
            <w:r>
              <w:rPr>
                <w:rFonts w:hint="eastAsia" w:ascii="Times New Roman" w:hAnsi="Times New Roman" w:eastAsia="仿宋_GB2312" w:cs="Times New Roman"/>
                <w:b w:val="0"/>
                <w:bCs w:val="0"/>
                <w:i w:val="0"/>
                <w:iCs w:val="0"/>
                <w:caps w:val="0"/>
                <w:spacing w:val="0"/>
                <w:sz w:val="30"/>
                <w:szCs w:val="30"/>
                <w:highlight w:val="none"/>
                <w:shd w:val="clear"/>
                <w:lang w:val="en-US" w:eastAsia="zh-CN"/>
              </w:rPr>
              <w:t>规模，</w:t>
            </w:r>
            <w:r>
              <w:rPr>
                <w:rFonts w:hint="default" w:ascii="Times New Roman" w:hAnsi="Times New Roman" w:eastAsia="仿宋_GB2312" w:cs="Times New Roman"/>
                <w:i w:val="0"/>
                <w:iCs w:val="0"/>
                <w:caps w:val="0"/>
                <w:spacing w:val="0"/>
                <w:sz w:val="30"/>
                <w:szCs w:val="30"/>
                <w:highlight w:val="none"/>
                <w:shd w:val="clear"/>
              </w:rPr>
              <w:t>打造集保税备货、直邮集运、跨境直播及</w:t>
            </w:r>
            <w:r>
              <w:rPr>
                <w:rFonts w:hint="eastAsia" w:ascii="Times New Roman" w:hAnsi="Times New Roman" w:eastAsia="仿宋_GB2312" w:cs="Times New Roman"/>
                <w:i w:val="0"/>
                <w:iCs w:val="0"/>
                <w:caps w:val="0"/>
                <w:spacing w:val="0"/>
                <w:sz w:val="30"/>
                <w:szCs w:val="30"/>
                <w:highlight w:val="none"/>
                <w:shd w:val="clear"/>
                <w:lang w:eastAsia="zh-CN"/>
              </w:rPr>
              <w:t>“</w:t>
            </w:r>
            <w:r>
              <w:rPr>
                <w:rFonts w:hint="eastAsia" w:ascii="Times New Roman" w:hAnsi="Times New Roman" w:eastAsia="仿宋_GB2312" w:cs="Times New Roman"/>
                <w:i w:val="0"/>
                <w:iCs w:val="0"/>
                <w:caps w:val="0"/>
                <w:spacing w:val="0"/>
                <w:sz w:val="30"/>
                <w:szCs w:val="30"/>
                <w:highlight w:val="none"/>
                <w:shd w:val="clear"/>
                <w:lang w:val="en-US" w:eastAsia="zh-CN"/>
              </w:rPr>
              <w:t>类海外仓</w:t>
            </w:r>
            <w:r>
              <w:rPr>
                <w:rFonts w:hint="eastAsia" w:ascii="Times New Roman" w:hAnsi="Times New Roman" w:eastAsia="仿宋_GB2312" w:cs="Times New Roman"/>
                <w:i w:val="0"/>
                <w:iCs w:val="0"/>
                <w:caps w:val="0"/>
                <w:spacing w:val="0"/>
                <w:sz w:val="30"/>
                <w:szCs w:val="30"/>
                <w:highlight w:val="none"/>
                <w:shd w:val="clear"/>
                <w:lang w:eastAsia="zh-CN"/>
              </w:rPr>
              <w:t>”</w:t>
            </w:r>
            <w:r>
              <w:rPr>
                <w:rFonts w:hint="eastAsia" w:ascii="Times New Roman" w:hAnsi="Times New Roman" w:eastAsia="仿宋_GB2312" w:cs="Times New Roman"/>
                <w:i w:val="0"/>
                <w:iCs w:val="0"/>
                <w:caps w:val="0"/>
                <w:spacing w:val="0"/>
                <w:sz w:val="30"/>
                <w:szCs w:val="30"/>
                <w:highlight w:val="none"/>
                <w:shd w:val="clear"/>
                <w:lang w:val="en-US" w:eastAsia="zh-CN"/>
              </w:rPr>
              <w:t>功能</w:t>
            </w:r>
            <w:r>
              <w:rPr>
                <w:rFonts w:hint="default" w:ascii="Times New Roman" w:hAnsi="Times New Roman" w:eastAsia="仿宋_GB2312" w:cs="Times New Roman"/>
                <w:i w:val="0"/>
                <w:iCs w:val="0"/>
                <w:caps w:val="0"/>
                <w:spacing w:val="0"/>
                <w:sz w:val="30"/>
                <w:szCs w:val="30"/>
                <w:highlight w:val="none"/>
                <w:shd w:val="clear"/>
              </w:rPr>
              <w:t>于一体的跨境电商</w:t>
            </w:r>
            <w:r>
              <w:rPr>
                <w:rFonts w:hint="eastAsia" w:ascii="Times New Roman" w:hAnsi="Times New Roman" w:eastAsia="仿宋_GB2312" w:cs="Times New Roman"/>
                <w:i w:val="0"/>
                <w:iCs w:val="0"/>
                <w:caps w:val="0"/>
                <w:spacing w:val="0"/>
                <w:sz w:val="30"/>
                <w:szCs w:val="30"/>
                <w:highlight w:val="none"/>
                <w:shd w:val="clear"/>
                <w:lang w:val="en-US" w:eastAsia="zh-CN"/>
              </w:rPr>
              <w:t>集聚区。建设飞机</w:t>
            </w:r>
            <w:r>
              <w:rPr>
                <w:rFonts w:hint="default" w:ascii="Times New Roman" w:hAnsi="Times New Roman" w:eastAsia="仿宋_GB2312" w:cs="Times New Roman"/>
                <w:i w:val="0"/>
                <w:iCs w:val="0"/>
                <w:caps w:val="0"/>
                <w:spacing w:val="0"/>
                <w:sz w:val="30"/>
                <w:szCs w:val="30"/>
                <w:highlight w:val="none"/>
                <w:shd w:val="clear"/>
              </w:rPr>
              <w:t>、游艇</w:t>
            </w:r>
            <w:r>
              <w:rPr>
                <w:rFonts w:hint="eastAsia" w:ascii="Times New Roman" w:hAnsi="Times New Roman" w:eastAsia="仿宋_GB2312" w:cs="Times New Roman"/>
                <w:i w:val="0"/>
                <w:iCs w:val="0"/>
                <w:caps w:val="0"/>
                <w:spacing w:val="0"/>
                <w:sz w:val="30"/>
                <w:szCs w:val="30"/>
                <w:highlight w:val="none"/>
                <w:shd w:val="clear"/>
                <w:lang w:eastAsia="zh-CN"/>
              </w:rPr>
              <w:t>、</w:t>
            </w:r>
            <w:r>
              <w:rPr>
                <w:rFonts w:hint="eastAsia" w:ascii="Times New Roman" w:hAnsi="Times New Roman" w:eastAsia="仿宋_GB2312" w:cs="Times New Roman"/>
                <w:i w:val="0"/>
                <w:iCs w:val="0"/>
                <w:caps w:val="0"/>
                <w:spacing w:val="0"/>
                <w:sz w:val="30"/>
                <w:szCs w:val="30"/>
                <w:highlight w:val="none"/>
                <w:shd w:val="clear"/>
                <w:lang w:val="en-US" w:eastAsia="zh-CN"/>
              </w:rPr>
              <w:t>医疗器械</w:t>
            </w:r>
            <w:r>
              <w:rPr>
                <w:rFonts w:hint="default" w:ascii="Times New Roman" w:hAnsi="Times New Roman" w:eastAsia="仿宋_GB2312" w:cs="Times New Roman"/>
                <w:i w:val="0"/>
                <w:iCs w:val="0"/>
                <w:caps w:val="0"/>
                <w:spacing w:val="0"/>
                <w:sz w:val="30"/>
                <w:szCs w:val="30"/>
                <w:highlight w:val="none"/>
                <w:shd w:val="clear"/>
              </w:rPr>
              <w:t>等多品类保税维修中心。</w:t>
            </w:r>
            <w:r>
              <w:rPr>
                <w:rFonts w:hint="eastAsia" w:ascii="Times New Roman" w:hAnsi="Times New Roman" w:eastAsia="仿宋_GB2312" w:cs="Times New Roman"/>
                <w:i w:val="0"/>
                <w:iCs w:val="0"/>
                <w:caps w:val="0"/>
                <w:spacing w:val="0"/>
                <w:sz w:val="30"/>
                <w:szCs w:val="30"/>
                <w:highlight w:val="none"/>
                <w:shd w:val="clear"/>
              </w:rPr>
              <w:t>建设面向东盟的</w:t>
            </w:r>
            <w:r>
              <w:rPr>
                <w:rFonts w:hint="eastAsia" w:ascii="Times New Roman" w:hAnsi="Times New Roman" w:eastAsia="仿宋_GB2312" w:cs="Times New Roman"/>
                <w:b w:val="0"/>
                <w:bCs w:val="0"/>
                <w:i w:val="0"/>
                <w:iCs w:val="0"/>
                <w:caps w:val="0"/>
                <w:spacing w:val="0"/>
                <w:sz w:val="30"/>
                <w:szCs w:val="30"/>
                <w:highlight w:val="none"/>
                <w:shd w:val="clear"/>
              </w:rPr>
              <w:t>亚太航空供应链</w:t>
            </w:r>
            <w:r>
              <w:rPr>
                <w:rFonts w:hint="eastAsia" w:ascii="Times New Roman" w:hAnsi="Times New Roman" w:eastAsia="仿宋_GB2312" w:cs="Times New Roman"/>
                <w:b w:val="0"/>
                <w:bCs w:val="0"/>
                <w:i w:val="0"/>
                <w:iCs w:val="0"/>
                <w:caps w:val="0"/>
                <w:spacing w:val="0"/>
                <w:sz w:val="30"/>
                <w:szCs w:val="30"/>
                <w:highlight w:val="none"/>
                <w:shd w:val="clear"/>
                <w:lang w:val="en-US" w:eastAsia="zh-CN"/>
              </w:rPr>
              <w:t>基地</w:t>
            </w:r>
            <w:r>
              <w:rPr>
                <w:rFonts w:hint="eastAsia" w:ascii="Times New Roman" w:hAnsi="Times New Roman" w:eastAsia="仿宋_GB2312" w:cs="Times New Roman"/>
                <w:i w:val="0"/>
                <w:iCs w:val="0"/>
                <w:caps w:val="0"/>
                <w:spacing w:val="0"/>
                <w:sz w:val="30"/>
                <w:szCs w:val="30"/>
                <w:highlight w:val="none"/>
                <w:shd w:val="clear"/>
                <w:lang w:eastAsia="zh-CN"/>
              </w:rPr>
              <w:t>。</w:t>
            </w:r>
          </w:p>
          <w:p>
            <w:pPr>
              <w:pStyle w:val="2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98" w:lineRule="exact"/>
              <w:ind w:left="0" w:right="0" w:firstLine="602" w:firstLineChars="200"/>
              <w:textAlignment w:val="auto"/>
              <w:rPr>
                <w:rFonts w:hint="eastAsia" w:ascii="Times New Roman" w:hAnsi="Times New Roman" w:eastAsia="仿宋_GB2312" w:cs="Times New Roman"/>
                <w:b/>
                <w:bCs/>
                <w:i w:val="0"/>
                <w:iCs w:val="0"/>
                <w:caps w:val="0"/>
                <w:spacing w:val="0"/>
                <w:sz w:val="30"/>
                <w:szCs w:val="30"/>
                <w:highlight w:val="none"/>
                <w:shd w:val="clear"/>
              </w:rPr>
            </w:pPr>
            <w:r>
              <w:rPr>
                <w:rFonts w:hint="eastAsia" w:ascii="Times New Roman" w:hAnsi="Times New Roman" w:eastAsia="仿宋_GB2312" w:cs="Times New Roman"/>
                <w:b/>
                <w:bCs/>
                <w:i w:val="0"/>
                <w:iCs w:val="0"/>
                <w:caps w:val="0"/>
                <w:spacing w:val="0"/>
                <w:sz w:val="30"/>
                <w:szCs w:val="30"/>
                <w:highlight w:val="none"/>
                <w:shd w:val="clear"/>
                <w:lang w:val="en-US" w:eastAsia="zh-CN"/>
              </w:rPr>
              <w:t>推动跨境投融资。</w:t>
            </w:r>
            <w:r>
              <w:rPr>
                <w:rFonts w:hint="eastAsia" w:ascii="Times New Roman" w:hAnsi="Times New Roman" w:eastAsia="仿宋_GB2312" w:cs="Times New Roman"/>
                <w:b w:val="0"/>
                <w:bCs w:val="0"/>
                <w:i w:val="0"/>
                <w:iCs w:val="0"/>
                <w:caps w:val="0"/>
                <w:spacing w:val="0"/>
                <w:sz w:val="30"/>
                <w:szCs w:val="30"/>
                <w:highlight w:val="none"/>
                <w:shd w:val="clear"/>
              </w:rPr>
              <w:t>扩大QFLP/QDLP</w:t>
            </w:r>
            <w:r>
              <w:rPr>
                <w:rFonts w:hint="eastAsia" w:ascii="Times New Roman" w:hAnsi="Times New Roman" w:eastAsia="仿宋_GB2312" w:cs="Times New Roman"/>
                <w:b w:val="0"/>
                <w:bCs w:val="0"/>
                <w:i w:val="0"/>
                <w:iCs w:val="0"/>
                <w:caps w:val="0"/>
                <w:spacing w:val="0"/>
                <w:sz w:val="30"/>
                <w:szCs w:val="30"/>
                <w:highlight w:val="none"/>
                <w:shd w:val="clear"/>
                <w:lang w:val="en-US" w:eastAsia="zh-CN"/>
              </w:rPr>
              <w:t>/ODI</w:t>
            </w:r>
            <w:r>
              <w:rPr>
                <w:rFonts w:hint="eastAsia" w:ascii="Times New Roman" w:hAnsi="Times New Roman" w:eastAsia="仿宋_GB2312" w:cs="Times New Roman"/>
                <w:b w:val="0"/>
                <w:bCs w:val="0"/>
                <w:i w:val="0"/>
                <w:iCs w:val="0"/>
                <w:caps w:val="0"/>
                <w:spacing w:val="0"/>
                <w:sz w:val="30"/>
                <w:szCs w:val="30"/>
                <w:highlight w:val="none"/>
                <w:shd w:val="clear"/>
              </w:rPr>
              <w:t>等跨境投</w:t>
            </w:r>
            <w:r>
              <w:rPr>
                <w:rFonts w:hint="eastAsia" w:ascii="Times New Roman" w:hAnsi="Times New Roman" w:eastAsia="仿宋_GB2312" w:cs="Times New Roman"/>
                <w:b w:val="0"/>
                <w:bCs w:val="0"/>
                <w:i w:val="0"/>
                <w:iCs w:val="0"/>
                <w:caps w:val="0"/>
                <w:spacing w:val="0"/>
                <w:sz w:val="30"/>
                <w:szCs w:val="30"/>
                <w:highlight w:val="none"/>
                <w:shd w:val="clear"/>
                <w:lang w:val="en-US" w:eastAsia="zh-CN"/>
              </w:rPr>
              <w:t>融</w:t>
            </w:r>
            <w:r>
              <w:rPr>
                <w:rFonts w:hint="eastAsia" w:ascii="Times New Roman" w:hAnsi="Times New Roman" w:eastAsia="仿宋_GB2312" w:cs="Times New Roman"/>
                <w:b w:val="0"/>
                <w:bCs w:val="0"/>
                <w:i w:val="0"/>
                <w:iCs w:val="0"/>
                <w:caps w:val="0"/>
                <w:spacing w:val="0"/>
                <w:sz w:val="30"/>
                <w:szCs w:val="30"/>
                <w:highlight w:val="none"/>
                <w:shd w:val="clear"/>
              </w:rPr>
              <w:t>资规模</w:t>
            </w:r>
            <w:r>
              <w:rPr>
                <w:rFonts w:hint="eastAsia" w:ascii="Times New Roman" w:hAnsi="Times New Roman" w:eastAsia="仿宋_GB2312" w:cs="Times New Roman"/>
                <w:b w:val="0"/>
                <w:bCs w:val="0"/>
                <w:i w:val="0"/>
                <w:iCs w:val="0"/>
                <w:caps w:val="0"/>
                <w:spacing w:val="0"/>
                <w:sz w:val="30"/>
                <w:szCs w:val="30"/>
                <w:highlight w:val="none"/>
                <w:shd w:val="clear"/>
                <w:lang w:eastAsia="zh-CN"/>
              </w:rPr>
              <w:t>，</w:t>
            </w:r>
            <w:r>
              <w:rPr>
                <w:rFonts w:hint="eastAsia" w:ascii="Times New Roman" w:hAnsi="Times New Roman" w:eastAsia="仿宋_GB2312" w:cs="Times New Roman"/>
                <w:b w:val="0"/>
                <w:bCs w:val="0"/>
                <w:i w:val="0"/>
                <w:iCs w:val="0"/>
                <w:caps w:val="0"/>
                <w:spacing w:val="0"/>
                <w:sz w:val="30"/>
                <w:szCs w:val="30"/>
                <w:highlight w:val="none"/>
                <w:shd w:val="clear"/>
                <w:lang w:val="en-US" w:eastAsia="zh-CN"/>
              </w:rPr>
              <w:t>推进跨境资金集中运营中心发展。</w:t>
            </w:r>
            <w:r>
              <w:rPr>
                <w:rFonts w:hint="eastAsia" w:ascii="Times New Roman" w:hAnsi="Times New Roman" w:eastAsia="仿宋_GB2312" w:cs="Times New Roman"/>
                <w:b w:val="0"/>
                <w:bCs w:val="0"/>
                <w:i w:val="0"/>
                <w:iCs w:val="0"/>
                <w:caps w:val="0"/>
                <w:spacing w:val="0"/>
                <w:sz w:val="30"/>
                <w:szCs w:val="30"/>
                <w:highlight w:val="none"/>
                <w:shd w:val="clear"/>
              </w:rPr>
              <w:t>探索专利许可、碳排放权</w:t>
            </w:r>
            <w:r>
              <w:rPr>
                <w:rFonts w:hint="eastAsia" w:ascii="Times New Roman" w:hAnsi="Times New Roman" w:eastAsia="仿宋_GB2312" w:cs="Times New Roman"/>
                <w:b w:val="0"/>
                <w:bCs w:val="0"/>
                <w:i w:val="0"/>
                <w:iCs w:val="0"/>
                <w:caps w:val="0"/>
                <w:spacing w:val="0"/>
                <w:sz w:val="30"/>
                <w:szCs w:val="30"/>
                <w:highlight w:val="none"/>
                <w:shd w:val="clear"/>
                <w:lang w:eastAsia="zh-CN"/>
              </w:rPr>
              <w:t>、</w:t>
            </w:r>
            <w:r>
              <w:rPr>
                <w:rFonts w:hint="eastAsia" w:ascii="Times New Roman" w:hAnsi="Times New Roman" w:eastAsia="仿宋_GB2312" w:cs="Times New Roman"/>
                <w:b w:val="0"/>
                <w:bCs w:val="0"/>
                <w:i w:val="0"/>
                <w:iCs w:val="0"/>
                <w:caps w:val="0"/>
                <w:spacing w:val="0"/>
                <w:sz w:val="30"/>
                <w:szCs w:val="30"/>
                <w:highlight w:val="none"/>
                <w:shd w:val="clear"/>
                <w:lang w:val="en-US" w:eastAsia="zh-CN"/>
              </w:rPr>
              <w:t>数字资产等</w:t>
            </w:r>
            <w:r>
              <w:rPr>
                <w:rFonts w:hint="eastAsia" w:ascii="Times New Roman" w:hAnsi="Times New Roman" w:eastAsia="仿宋_GB2312" w:cs="Times New Roman"/>
                <w:b w:val="0"/>
                <w:bCs w:val="0"/>
                <w:i w:val="0"/>
                <w:iCs w:val="0"/>
                <w:caps w:val="0"/>
                <w:spacing w:val="0"/>
                <w:sz w:val="30"/>
                <w:szCs w:val="30"/>
                <w:highlight w:val="none"/>
                <w:shd w:val="clear"/>
              </w:rPr>
              <w:t>新型跨境资产交易。</w:t>
            </w:r>
          </w:p>
          <w:p>
            <w:pPr>
              <w:pStyle w:val="2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98" w:lineRule="exact"/>
              <w:ind w:left="0" w:right="0" w:firstLine="602" w:firstLineChars="200"/>
              <w:textAlignment w:val="auto"/>
              <w:rPr>
                <w:rFonts w:hint="default" w:ascii="仿宋_GB2312" w:hAnsi="仿宋_GB2312" w:eastAsia="仿宋_GB2312" w:cs="仿宋_GB2312"/>
                <w:sz w:val="30"/>
                <w:szCs w:val="30"/>
                <w:highlight w:val="none"/>
              </w:rPr>
            </w:pPr>
            <w:r>
              <w:rPr>
                <w:rFonts w:hint="eastAsia" w:ascii="Times New Roman" w:hAnsi="Times New Roman" w:eastAsia="仿宋_GB2312" w:cs="Times New Roman"/>
                <w:b/>
                <w:bCs/>
                <w:sz w:val="30"/>
                <w:szCs w:val="30"/>
                <w:highlight w:val="none"/>
                <w:lang w:val="en-US" w:eastAsia="zh-CN"/>
              </w:rPr>
              <w:t>加强区域联动。</w:t>
            </w:r>
            <w:r>
              <w:rPr>
                <w:rFonts w:hint="eastAsia" w:ascii="Times New Roman" w:hAnsi="Times New Roman" w:eastAsia="仿宋_GB2312" w:cs="Times New Roman"/>
                <w:b w:val="0"/>
                <w:bCs w:val="0"/>
                <w:sz w:val="30"/>
                <w:szCs w:val="30"/>
                <w:highlight w:val="none"/>
                <w:lang w:val="en-US" w:eastAsia="zh-CN"/>
              </w:rPr>
              <w:t>建设</w:t>
            </w:r>
            <w:r>
              <w:rPr>
                <w:rFonts w:hint="eastAsia" w:ascii="Times New Roman" w:hAnsi="Times New Roman" w:eastAsia="仿宋_GB2312" w:cs="Times New Roman"/>
                <w:b w:val="0"/>
                <w:bCs w:val="0"/>
                <w:i w:val="0"/>
                <w:iCs w:val="0"/>
                <w:caps w:val="0"/>
                <w:spacing w:val="0"/>
                <w:sz w:val="30"/>
                <w:szCs w:val="30"/>
                <w:highlight w:val="none"/>
                <w:shd w:val="clear"/>
                <w:lang w:val="en-US" w:eastAsia="zh-CN"/>
              </w:rPr>
              <w:t>跨区域</w:t>
            </w:r>
            <w:r>
              <w:rPr>
                <w:rFonts w:hint="eastAsia" w:ascii="Times New Roman" w:hAnsi="Times New Roman" w:eastAsia="仿宋_GB2312" w:cs="Times New Roman"/>
                <w:b w:val="0"/>
                <w:bCs w:val="0"/>
                <w:i w:val="0"/>
                <w:iCs w:val="0"/>
                <w:caps w:val="0"/>
                <w:spacing w:val="0"/>
                <w:sz w:val="30"/>
                <w:szCs w:val="30"/>
                <w:highlight w:val="none"/>
                <w:shd w:val="clear"/>
              </w:rPr>
              <w:t>快速路网，强化与新机场等枢纽的互联互通，</w:t>
            </w:r>
            <w:r>
              <w:rPr>
                <w:rFonts w:hint="eastAsia" w:ascii="Times New Roman" w:hAnsi="Times New Roman" w:eastAsia="仿宋_GB2312" w:cs="Times New Roman"/>
                <w:b w:val="0"/>
                <w:bCs w:val="0"/>
                <w:i w:val="0"/>
                <w:iCs w:val="0"/>
                <w:caps w:val="0"/>
                <w:spacing w:val="0"/>
                <w:sz w:val="30"/>
                <w:szCs w:val="30"/>
                <w:highlight w:val="none"/>
                <w:shd w:val="clear"/>
                <w:lang w:val="en-US" w:eastAsia="zh-CN"/>
              </w:rPr>
              <w:t>积极</w:t>
            </w:r>
            <w:r>
              <w:rPr>
                <w:rFonts w:hint="eastAsia" w:ascii="Times New Roman" w:hAnsi="Times New Roman" w:eastAsia="仿宋_GB2312" w:cs="Times New Roman"/>
                <w:b w:val="0"/>
                <w:bCs w:val="0"/>
                <w:i w:val="0"/>
                <w:iCs w:val="0"/>
                <w:caps w:val="0"/>
                <w:spacing w:val="0"/>
                <w:sz w:val="30"/>
                <w:szCs w:val="30"/>
                <w:highlight w:val="none"/>
                <w:shd w:val="clear"/>
              </w:rPr>
              <w:t>融入全省</w:t>
            </w:r>
            <w:r>
              <w:rPr>
                <w:rFonts w:hint="eastAsia" w:ascii="Times New Roman" w:hAnsi="Times New Roman" w:eastAsia="仿宋_GB2312" w:cs="Times New Roman"/>
                <w:b w:val="0"/>
                <w:bCs w:val="0"/>
                <w:i w:val="0"/>
                <w:iCs w:val="0"/>
                <w:caps w:val="0"/>
                <w:spacing w:val="0"/>
                <w:sz w:val="30"/>
                <w:szCs w:val="30"/>
                <w:highlight w:val="none"/>
                <w:shd w:val="clear"/>
                <w:lang w:eastAsia="zh-CN"/>
              </w:rPr>
              <w:t>“</w:t>
            </w:r>
            <w:r>
              <w:rPr>
                <w:rFonts w:hint="eastAsia" w:ascii="Times New Roman" w:hAnsi="Times New Roman" w:eastAsia="仿宋_GB2312" w:cs="Times New Roman"/>
                <w:b w:val="0"/>
                <w:bCs w:val="0"/>
                <w:i w:val="0"/>
                <w:iCs w:val="0"/>
                <w:caps w:val="0"/>
                <w:spacing w:val="0"/>
                <w:sz w:val="30"/>
                <w:szCs w:val="30"/>
                <w:highlight w:val="none"/>
                <w:shd w:val="clear"/>
              </w:rPr>
              <w:t>三极一带一区</w:t>
            </w:r>
            <w:r>
              <w:rPr>
                <w:rFonts w:hint="eastAsia" w:ascii="Times New Roman" w:hAnsi="Times New Roman" w:eastAsia="仿宋_GB2312" w:cs="Times New Roman"/>
                <w:b w:val="0"/>
                <w:bCs w:val="0"/>
                <w:i w:val="0"/>
                <w:iCs w:val="0"/>
                <w:caps w:val="0"/>
                <w:spacing w:val="0"/>
                <w:sz w:val="30"/>
                <w:szCs w:val="30"/>
                <w:highlight w:val="none"/>
                <w:shd w:val="clear"/>
                <w:lang w:eastAsia="zh-CN"/>
              </w:rPr>
              <w:t>”</w:t>
            </w:r>
            <w:r>
              <w:rPr>
                <w:rFonts w:hint="eastAsia" w:ascii="Times New Roman" w:hAnsi="Times New Roman" w:eastAsia="仿宋_GB2312" w:cs="Times New Roman"/>
                <w:b w:val="0"/>
                <w:bCs w:val="0"/>
                <w:i w:val="0"/>
                <w:iCs w:val="0"/>
                <w:caps w:val="0"/>
                <w:spacing w:val="0"/>
                <w:sz w:val="30"/>
                <w:szCs w:val="30"/>
                <w:highlight w:val="none"/>
                <w:shd w:val="clear"/>
              </w:rPr>
              <w:t>发展格局。</w:t>
            </w:r>
          </w:p>
        </w:tc>
      </w:tr>
      <w:bookmarkEnd w:id="346"/>
      <w:bookmarkEnd w:id="347"/>
      <w:bookmarkEnd w:id="348"/>
      <w:bookmarkEnd w:id="349"/>
    </w:tbl>
    <w:p>
      <w:pPr>
        <w:rPr>
          <w:rFonts w:hint="eastAsia" w:ascii="仿宋_GB2312" w:hAnsi="黑体" w:eastAsia="仿宋_GB2312" w:cs="Noto Sans Mono CJK JP Regular"/>
          <w:b w:val="0"/>
          <w:bCs w:val="0"/>
          <w:i w:val="0"/>
          <w:iCs w:val="0"/>
          <w:caps w:val="0"/>
          <w:color w:val="auto"/>
          <w:spacing w:val="0"/>
          <w:sz w:val="32"/>
          <w:szCs w:val="32"/>
          <w:highlight w:val="none"/>
          <w:shd w:val="clear"/>
        </w:rPr>
      </w:pPr>
      <w:r>
        <w:rPr>
          <w:rFonts w:hint="eastAsia" w:ascii="仿宋_GB2312" w:hAnsi="黑体" w:eastAsia="仿宋_GB2312" w:cs="Noto Sans Mono CJK JP Regular"/>
          <w:b w:val="0"/>
          <w:bCs w:val="0"/>
          <w:i w:val="0"/>
          <w:iCs w:val="0"/>
          <w:caps w:val="0"/>
          <w:color w:val="auto"/>
          <w:spacing w:val="0"/>
          <w:sz w:val="32"/>
          <w:szCs w:val="32"/>
          <w:highlight w:val="none"/>
          <w:shd w:val="clear"/>
        </w:rPr>
        <w:br w:type="page"/>
      </w:r>
    </w:p>
    <w:p>
      <w:pPr>
        <w:pStyle w:val="26"/>
        <w:keepNext w:val="0"/>
        <w:keepLines w:val="0"/>
        <w:pageBreakBefore w:val="0"/>
        <w:widowControl w:val="0"/>
        <w:kinsoku/>
        <w:wordWrap/>
        <w:overflowPunct/>
        <w:topLinePunct w:val="0"/>
        <w:autoSpaceDE/>
        <w:autoSpaceDN/>
        <w:bidi w:val="0"/>
        <w:adjustRightInd/>
        <w:snapToGrid/>
        <w:spacing w:before="0" w:after="0" w:line="578" w:lineRule="exact"/>
        <w:ind w:firstLine="0" w:firstLineChars="0"/>
        <w:jc w:val="center"/>
        <w:textAlignment w:val="auto"/>
        <w:outlineLvl w:val="0"/>
        <w:rPr>
          <w:rFonts w:hint="eastAsia" w:ascii="仿宋_GB2312" w:hAnsi="黑体" w:eastAsia="仿宋_GB2312" w:cs="Noto Sans Mono CJK JP Regular"/>
          <w:b w:val="0"/>
          <w:bCs w:val="0"/>
          <w:i w:val="0"/>
          <w:iCs w:val="0"/>
          <w:caps w:val="0"/>
          <w:color w:val="auto"/>
          <w:spacing w:val="0"/>
          <w:sz w:val="32"/>
          <w:szCs w:val="32"/>
          <w:highlight w:val="none"/>
          <w:shd w:val="clear"/>
        </w:rPr>
      </w:pPr>
      <w:bookmarkStart w:id="357" w:name="_Toc17314"/>
      <w:bookmarkStart w:id="358" w:name="_Toc7511"/>
      <w:bookmarkStart w:id="359" w:name="_Toc12374"/>
      <w:bookmarkStart w:id="360" w:name="_Toc9853"/>
      <w:bookmarkStart w:id="361" w:name="_Toc16889"/>
      <w:bookmarkStart w:id="362" w:name="_Toc29023"/>
      <w:bookmarkStart w:id="363" w:name="_Toc29981"/>
      <w:r>
        <w:rPr>
          <w:rFonts w:hint="eastAsia" w:ascii="黑体" w:hAnsi="黑体" w:eastAsia="黑体" w:cs="黑体"/>
          <w:b w:val="0"/>
          <w:bCs w:val="0"/>
          <w:i w:val="0"/>
          <w:iCs w:val="0"/>
          <w:caps w:val="0"/>
          <w:color w:val="auto"/>
          <w:spacing w:val="0"/>
          <w:sz w:val="32"/>
          <w:szCs w:val="32"/>
          <w:highlight w:val="none"/>
          <w:shd w:val="clear"/>
        </w:rPr>
        <w:t>第四章 深化改革创新，</w:t>
      </w:r>
      <w:bookmarkEnd w:id="357"/>
      <w:bookmarkEnd w:id="358"/>
      <w:bookmarkEnd w:id="359"/>
      <w:bookmarkEnd w:id="360"/>
      <w:bookmarkEnd w:id="361"/>
      <w:bookmarkEnd w:id="362"/>
      <w:bookmarkEnd w:id="363"/>
      <w:r>
        <w:rPr>
          <w:rFonts w:hint="eastAsia" w:ascii="黑体" w:hAnsi="黑体" w:eastAsia="黑体" w:cs="黑体"/>
          <w:b w:val="0"/>
          <w:bCs w:val="0"/>
          <w:i w:val="0"/>
          <w:iCs w:val="0"/>
          <w:caps w:val="0"/>
          <w:color w:val="auto"/>
          <w:spacing w:val="0"/>
          <w:sz w:val="32"/>
          <w:szCs w:val="32"/>
          <w:highlight w:val="none"/>
          <w:shd w:val="clear"/>
        </w:rPr>
        <w:t>增强高质量发展动力</w:t>
      </w:r>
    </w:p>
    <w:p>
      <w:pPr>
        <w:pStyle w:val="26"/>
        <w:keepNext w:val="0"/>
        <w:keepLines w:val="0"/>
        <w:pageBreakBefore w:val="0"/>
        <w:widowControl w:val="0"/>
        <w:kinsoku/>
        <w:wordWrap/>
        <w:overflowPunct/>
        <w:topLinePunct w:val="0"/>
        <w:autoSpaceDE/>
        <w:autoSpaceDN/>
        <w:bidi w:val="0"/>
        <w:adjustRightInd/>
        <w:snapToGrid/>
        <w:spacing w:before="0" w:after="0" w:line="578" w:lineRule="exact"/>
        <w:ind w:firstLine="720"/>
        <w:textAlignment w:val="auto"/>
        <w:outlineLvl w:val="9"/>
        <w:rPr>
          <w:rFonts w:hint="eastAsia" w:ascii="仿宋_GB2312" w:hAnsi="黑体" w:eastAsia="仿宋_GB2312" w:cs="Noto Sans Mono CJK JP Regular"/>
          <w:b w:val="0"/>
          <w:bCs w:val="0"/>
          <w:i w:val="0"/>
          <w:iCs w:val="0"/>
          <w:caps w:val="0"/>
          <w:color w:val="auto"/>
          <w:spacing w:val="0"/>
          <w:sz w:val="32"/>
          <w:szCs w:val="32"/>
          <w:highlight w:val="none"/>
          <w:shd w:val="clear"/>
        </w:rPr>
      </w:pPr>
      <w:bookmarkStart w:id="364" w:name="_Toc6666"/>
      <w:bookmarkStart w:id="365" w:name="_Toc1280"/>
      <w:r>
        <w:rPr>
          <w:rFonts w:hint="eastAsia" w:ascii="仿宋_GB2312" w:hAnsi="黑体" w:eastAsia="仿宋_GB2312" w:cs="Noto Sans Mono CJK JP Regular"/>
          <w:b w:val="0"/>
          <w:bCs w:val="0"/>
          <w:i w:val="0"/>
          <w:iCs w:val="0"/>
          <w:caps w:val="0"/>
          <w:color w:val="auto"/>
          <w:spacing w:val="0"/>
          <w:sz w:val="32"/>
          <w:szCs w:val="32"/>
          <w:highlight w:val="none"/>
          <w:shd w:val="clear"/>
        </w:rPr>
        <w:t>围绕国家构建高水平社会主义市场经济体制目标</w:t>
      </w:r>
      <w:r>
        <w:rPr>
          <w:rFonts w:hint="eastAsia" w:ascii="仿宋_GB2312" w:eastAsia="仿宋_GB2312" w:cs="Noto Sans Mono CJK JP Regular"/>
          <w:b w:val="0"/>
          <w:bCs w:val="0"/>
          <w:i w:val="0"/>
          <w:iCs w:val="0"/>
          <w:caps w:val="0"/>
          <w:color w:val="auto"/>
          <w:spacing w:val="0"/>
          <w:sz w:val="32"/>
          <w:szCs w:val="32"/>
          <w:highlight w:val="none"/>
          <w:shd w:val="clear"/>
          <w:lang w:val="en-US" w:eastAsia="zh-CN"/>
        </w:rPr>
        <w:t>及</w:t>
      </w:r>
      <w:r>
        <w:rPr>
          <w:rFonts w:hint="eastAsia" w:ascii="仿宋_GB2312" w:hAnsi="黑体" w:eastAsia="仿宋_GB2312" w:cs="Noto Sans Mono CJK JP Regular"/>
          <w:b w:val="0"/>
          <w:bCs w:val="0"/>
          <w:i w:val="0"/>
          <w:iCs w:val="0"/>
          <w:caps w:val="0"/>
          <w:color w:val="auto"/>
          <w:spacing w:val="0"/>
          <w:sz w:val="32"/>
          <w:szCs w:val="32"/>
          <w:highlight w:val="none"/>
          <w:shd w:val="clear"/>
        </w:rPr>
        <w:t>全国统一大市场战略部署，以深化</w:t>
      </w:r>
      <w:r>
        <w:rPr>
          <w:rFonts w:hint="eastAsia" w:ascii="仿宋_GB2312" w:eastAsia="仿宋_GB2312" w:cs="Noto Sans Mono CJK JP Regular"/>
          <w:b w:val="0"/>
          <w:bCs w:val="0"/>
          <w:i w:val="0"/>
          <w:iCs w:val="0"/>
          <w:caps w:val="0"/>
          <w:color w:val="auto"/>
          <w:spacing w:val="0"/>
          <w:sz w:val="32"/>
          <w:szCs w:val="32"/>
          <w:highlight w:val="none"/>
          <w:shd w:val="clear"/>
          <w:lang w:eastAsia="zh-CN"/>
        </w:rPr>
        <w:t>“</w:t>
      </w:r>
      <w:r>
        <w:rPr>
          <w:rFonts w:hint="eastAsia" w:ascii="仿宋_GB2312" w:hAnsi="黑体" w:eastAsia="仿宋_GB2312" w:cs="Noto Sans Mono CJK JP Regular"/>
          <w:b w:val="0"/>
          <w:bCs w:val="0"/>
          <w:i w:val="0"/>
          <w:iCs w:val="0"/>
          <w:caps w:val="0"/>
          <w:color w:val="auto"/>
          <w:spacing w:val="0"/>
          <w:sz w:val="32"/>
          <w:szCs w:val="32"/>
          <w:highlight w:val="none"/>
          <w:shd w:val="clear"/>
        </w:rPr>
        <w:t>放管服</w:t>
      </w:r>
      <w:r>
        <w:rPr>
          <w:rFonts w:hint="eastAsia" w:ascii="仿宋_GB2312" w:eastAsia="仿宋_GB2312" w:cs="Noto Sans Mono CJK JP Regular"/>
          <w:b w:val="0"/>
          <w:bCs w:val="0"/>
          <w:i w:val="0"/>
          <w:iCs w:val="0"/>
          <w:caps w:val="0"/>
          <w:color w:val="auto"/>
          <w:spacing w:val="0"/>
          <w:sz w:val="32"/>
          <w:szCs w:val="32"/>
          <w:highlight w:val="none"/>
          <w:shd w:val="clear"/>
          <w:lang w:eastAsia="zh-CN"/>
        </w:rPr>
        <w:t>”</w:t>
      </w:r>
      <w:r>
        <w:rPr>
          <w:rFonts w:hint="eastAsia" w:ascii="仿宋_GB2312" w:hAnsi="黑体" w:eastAsia="仿宋_GB2312" w:cs="Noto Sans Mono CJK JP Regular"/>
          <w:b w:val="0"/>
          <w:bCs w:val="0"/>
          <w:i w:val="0"/>
          <w:iCs w:val="0"/>
          <w:caps w:val="0"/>
          <w:color w:val="auto"/>
          <w:spacing w:val="0"/>
          <w:sz w:val="32"/>
          <w:szCs w:val="32"/>
          <w:highlight w:val="none"/>
          <w:shd w:val="clear"/>
        </w:rPr>
        <w:t>改革和要素市场化配置改革为重点，着力破除体制机制障碍，打造一流营商环境，激发各类市场主体活力，推动有效市场和有为政府更好结合，为三亚高标准建设海南自由贸易港标杆提供改革动力。</w:t>
      </w:r>
      <w:bookmarkEnd w:id="364"/>
      <w:bookmarkEnd w:id="365"/>
    </w:p>
    <w:p>
      <w:pPr>
        <w:pStyle w:val="28"/>
        <w:keepNext w:val="0"/>
        <w:keepLines w:val="0"/>
        <w:pageBreakBefore w:val="0"/>
        <w:widowControl w:val="0"/>
        <w:numPr>
          <w:ilvl w:val="255"/>
          <w:numId w:val="0"/>
        </w:numPr>
        <w:shd w:val="clear" w:color="000000" w:fill="auto"/>
        <w:tabs>
          <w:tab w:val="left" w:pos="3119"/>
        </w:tabs>
        <w:kinsoku/>
        <w:wordWrap/>
        <w:overflowPunct/>
        <w:topLinePunct w:val="0"/>
        <w:autoSpaceDE/>
        <w:autoSpaceDN/>
        <w:bidi w:val="0"/>
        <w:adjustRightInd/>
        <w:snapToGrid/>
        <w:spacing w:before="0" w:after="0" w:line="578" w:lineRule="exact"/>
        <w:ind w:firstLine="643"/>
        <w:jc w:val="center"/>
        <w:textAlignment w:val="auto"/>
        <w:outlineLvl w:val="9"/>
        <w:rPr>
          <w:rFonts w:hint="eastAsia"/>
          <w:color w:val="auto"/>
          <w:highlight w:val="none"/>
        </w:rPr>
      </w:pPr>
      <w:bookmarkStart w:id="366" w:name="_Toc13871"/>
      <w:bookmarkStart w:id="367" w:name="_Toc192"/>
      <w:bookmarkStart w:id="368" w:name="_Toc29688"/>
      <w:bookmarkStart w:id="369" w:name="_Toc5586"/>
      <w:bookmarkStart w:id="370" w:name="_Toc1523"/>
      <w:bookmarkStart w:id="371" w:name="_Toc9062"/>
    </w:p>
    <w:p>
      <w:pPr>
        <w:pStyle w:val="28"/>
        <w:keepNext w:val="0"/>
        <w:keepLines w:val="0"/>
        <w:pageBreakBefore w:val="0"/>
        <w:widowControl w:val="0"/>
        <w:numPr>
          <w:ilvl w:val="255"/>
          <w:numId w:val="0"/>
        </w:numPr>
        <w:shd w:val="clear" w:color="000000" w:fill="auto"/>
        <w:tabs>
          <w:tab w:val="left" w:pos="3119"/>
        </w:tabs>
        <w:kinsoku/>
        <w:wordWrap/>
        <w:overflowPunct/>
        <w:topLinePunct w:val="0"/>
        <w:autoSpaceDE/>
        <w:autoSpaceDN/>
        <w:bidi w:val="0"/>
        <w:adjustRightInd/>
        <w:snapToGrid/>
        <w:spacing w:before="0" w:after="0" w:line="578" w:lineRule="exact"/>
        <w:ind w:firstLine="0" w:firstLineChars="0"/>
        <w:jc w:val="center"/>
        <w:textAlignment w:val="auto"/>
        <w:outlineLvl w:val="1"/>
        <w:rPr>
          <w:b w:val="0"/>
          <w:bCs w:val="0"/>
          <w:color w:val="auto"/>
          <w:sz w:val="36"/>
          <w:szCs w:val="36"/>
          <w:highlight w:val="none"/>
        </w:rPr>
      </w:pPr>
      <w:bookmarkStart w:id="372" w:name="_Toc28965"/>
      <w:bookmarkStart w:id="373" w:name="_Toc8028"/>
      <w:bookmarkStart w:id="374" w:name="_Toc8310"/>
      <w:bookmarkStart w:id="375" w:name="_Toc17989"/>
      <w:bookmarkStart w:id="376" w:name="_Toc15077"/>
      <w:bookmarkStart w:id="377" w:name="_Toc27748"/>
      <w:bookmarkStart w:id="378" w:name="_Toc28236"/>
      <w:r>
        <w:rPr>
          <w:rFonts w:hint="eastAsia"/>
          <w:color w:val="auto"/>
          <w:highlight w:val="none"/>
        </w:rPr>
        <w:t>第一节 推进市场化体制机制改革</w:t>
      </w:r>
      <w:bookmarkEnd w:id="366"/>
      <w:bookmarkEnd w:id="367"/>
      <w:bookmarkEnd w:id="368"/>
      <w:bookmarkEnd w:id="369"/>
      <w:bookmarkEnd w:id="370"/>
      <w:bookmarkEnd w:id="371"/>
      <w:bookmarkEnd w:id="372"/>
      <w:bookmarkEnd w:id="373"/>
      <w:bookmarkEnd w:id="374"/>
      <w:bookmarkEnd w:id="375"/>
      <w:bookmarkEnd w:id="376"/>
      <w:bookmarkEnd w:id="377"/>
      <w:bookmarkEnd w:id="378"/>
    </w:p>
    <w:p>
      <w:pPr>
        <w:pStyle w:val="27"/>
        <w:keepNext w:val="0"/>
        <w:keepLines w:val="0"/>
        <w:pageBreakBefore w:val="0"/>
        <w:widowControl w:val="0"/>
        <w:kinsoku/>
        <w:wordWrap/>
        <w:overflowPunct/>
        <w:topLinePunct w:val="0"/>
        <w:autoSpaceDE/>
        <w:autoSpaceDN/>
        <w:bidi w:val="0"/>
        <w:adjustRightInd/>
        <w:snapToGrid/>
        <w:spacing w:before="0" w:beforeAutospacing="0" w:after="0" w:afterAutospacing="0" w:line="578" w:lineRule="exact"/>
        <w:ind w:firstLine="643" w:firstLineChars="200"/>
        <w:textAlignment w:val="auto"/>
        <w:rPr>
          <w:rFonts w:hint="eastAsia" w:ascii="仿宋_GB2312" w:hAnsi="宋体" w:eastAsia="仿宋_GB2312" w:cs="Noto Sans Mono CJK JP Regular"/>
          <w:color w:val="auto"/>
          <w:sz w:val="32"/>
          <w:szCs w:val="32"/>
          <w:highlight w:val="none"/>
          <w:lang w:eastAsia="zh-CN"/>
        </w:rPr>
      </w:pPr>
      <w:r>
        <w:rPr>
          <w:rFonts w:hint="eastAsia" w:ascii="仿宋_GB2312" w:hAnsi="宋体" w:eastAsia="仿宋_GB2312" w:cs="Noto Sans Mono CJK JP Regular"/>
          <w:b/>
          <w:bCs/>
          <w:color w:val="auto"/>
          <w:sz w:val="32"/>
          <w:szCs w:val="32"/>
          <w:highlight w:val="none"/>
          <w:lang w:eastAsia="zh-CN"/>
        </w:rPr>
        <w:t>构建更加完备的市场体系。</w:t>
      </w:r>
      <w:r>
        <w:rPr>
          <w:rFonts w:hint="eastAsia" w:ascii="仿宋_GB2312" w:hAnsi="宋体" w:eastAsia="仿宋_GB2312" w:cs="Noto Sans Mono CJK JP Regular"/>
          <w:color w:val="auto"/>
          <w:sz w:val="32"/>
          <w:szCs w:val="32"/>
          <w:highlight w:val="none"/>
          <w:lang w:eastAsia="zh-CN"/>
        </w:rPr>
        <w:t>全面实施全国统一的市场准入负面清单制度，严格落实海南自贸港放宽市场准入特别措施，推动</w:t>
      </w:r>
      <w:r>
        <w:rPr>
          <w:rFonts w:hint="eastAsia" w:ascii="仿宋_GB2312" w:eastAsia="仿宋_GB2312" w:cs="Noto Sans Mono CJK JP Regular"/>
          <w:color w:val="auto"/>
          <w:sz w:val="32"/>
          <w:szCs w:val="32"/>
          <w:highlight w:val="none"/>
          <w:lang w:eastAsia="zh-CN"/>
        </w:rPr>
        <w:t>“</w:t>
      </w:r>
      <w:r>
        <w:rPr>
          <w:rFonts w:hint="eastAsia" w:ascii="仿宋_GB2312" w:hAnsi="宋体" w:eastAsia="仿宋_GB2312" w:cs="Noto Sans Mono CJK JP Regular"/>
          <w:color w:val="auto"/>
          <w:sz w:val="32"/>
          <w:szCs w:val="32"/>
          <w:highlight w:val="none"/>
          <w:lang w:eastAsia="zh-CN"/>
        </w:rPr>
        <w:t>非禁即入</w:t>
      </w:r>
      <w:r>
        <w:rPr>
          <w:rFonts w:hint="eastAsia" w:ascii="仿宋_GB2312" w:eastAsia="仿宋_GB2312" w:cs="Noto Sans Mono CJK JP Regular"/>
          <w:color w:val="auto"/>
          <w:sz w:val="32"/>
          <w:szCs w:val="32"/>
          <w:highlight w:val="none"/>
          <w:lang w:eastAsia="zh-CN"/>
        </w:rPr>
        <w:t>”</w:t>
      </w:r>
      <w:r>
        <w:rPr>
          <w:rFonts w:hint="eastAsia" w:ascii="仿宋_GB2312" w:hAnsi="宋体" w:eastAsia="仿宋_GB2312" w:cs="Noto Sans Mono CJK JP Regular"/>
          <w:color w:val="auto"/>
          <w:sz w:val="32"/>
          <w:szCs w:val="32"/>
          <w:highlight w:val="none"/>
          <w:lang w:eastAsia="zh-CN"/>
        </w:rPr>
        <w:t>普遍落实。健全公平竞争审查长效机制，定期清理和废除妨碍统一市场与公平竞争的规定和做法，坚决破除各类隐性壁垒。积极配合市级部门深化要素市场化配置改革，用好</w:t>
      </w:r>
      <w:r>
        <w:rPr>
          <w:rFonts w:hint="eastAsia" w:ascii="仿宋_GB2312" w:eastAsia="仿宋_GB2312" w:cs="Noto Sans Mono CJK JP Regular"/>
          <w:color w:val="auto"/>
          <w:sz w:val="32"/>
          <w:szCs w:val="32"/>
          <w:highlight w:val="none"/>
          <w:lang w:eastAsia="zh-CN"/>
        </w:rPr>
        <w:t>“</w:t>
      </w:r>
      <w:r>
        <w:rPr>
          <w:rFonts w:hint="eastAsia" w:ascii="仿宋_GB2312" w:hAnsi="宋体" w:eastAsia="仿宋_GB2312" w:cs="Noto Sans Mono CJK JP Regular"/>
          <w:color w:val="auto"/>
          <w:sz w:val="32"/>
          <w:szCs w:val="32"/>
          <w:highlight w:val="none"/>
          <w:lang w:eastAsia="zh-CN"/>
        </w:rPr>
        <w:t>土地超市</w:t>
      </w:r>
      <w:r>
        <w:rPr>
          <w:rFonts w:hint="eastAsia" w:ascii="仿宋_GB2312" w:eastAsia="仿宋_GB2312" w:cs="Noto Sans Mono CJK JP Regular"/>
          <w:color w:val="auto"/>
          <w:sz w:val="32"/>
          <w:szCs w:val="32"/>
          <w:highlight w:val="none"/>
          <w:lang w:eastAsia="zh-CN"/>
        </w:rPr>
        <w:t>”</w:t>
      </w:r>
      <w:r>
        <w:rPr>
          <w:rFonts w:hint="eastAsia" w:ascii="仿宋_GB2312" w:hAnsi="宋体" w:eastAsia="仿宋_GB2312" w:cs="Noto Sans Mono CJK JP Regular"/>
          <w:color w:val="auto"/>
          <w:sz w:val="32"/>
          <w:szCs w:val="32"/>
          <w:highlight w:val="none"/>
          <w:lang w:eastAsia="zh-CN"/>
        </w:rPr>
        <w:t>平台，</w:t>
      </w:r>
      <w:r>
        <w:rPr>
          <w:rFonts w:hint="eastAsia" w:ascii="仿宋_GB2312" w:eastAsia="仿宋_GB2312" w:cs="Noto Sans Mono CJK JP Regular"/>
          <w:color w:val="auto"/>
          <w:sz w:val="32"/>
          <w:szCs w:val="32"/>
          <w:highlight w:val="none"/>
          <w:lang w:val="en-US" w:eastAsia="zh-CN"/>
        </w:rPr>
        <w:t>系统推进数据要素市场化配置改革，</w:t>
      </w:r>
      <w:r>
        <w:rPr>
          <w:rFonts w:hint="eastAsia" w:ascii="仿宋_GB2312" w:hAnsi="宋体" w:eastAsia="仿宋_GB2312" w:cs="Noto Sans Mono CJK JP Regular"/>
          <w:color w:val="auto"/>
          <w:sz w:val="32"/>
          <w:szCs w:val="32"/>
          <w:highlight w:val="none"/>
          <w:lang w:eastAsia="zh-CN"/>
        </w:rPr>
        <w:t>精准对接和保障区内产业项目用地需求。落实国家、省、市关于降低物流、用能等制度性交易成本的各项政策。</w:t>
      </w:r>
    </w:p>
    <w:p>
      <w:pPr>
        <w:pStyle w:val="27"/>
        <w:keepNext w:val="0"/>
        <w:keepLines w:val="0"/>
        <w:pageBreakBefore w:val="0"/>
        <w:widowControl w:val="0"/>
        <w:kinsoku/>
        <w:wordWrap/>
        <w:overflowPunct/>
        <w:topLinePunct w:val="0"/>
        <w:autoSpaceDE/>
        <w:autoSpaceDN/>
        <w:bidi w:val="0"/>
        <w:adjustRightInd/>
        <w:snapToGrid/>
        <w:spacing w:before="0" w:beforeAutospacing="0" w:after="0" w:afterAutospacing="0" w:line="578" w:lineRule="exact"/>
        <w:ind w:firstLine="643" w:firstLineChars="200"/>
        <w:textAlignment w:val="auto"/>
        <w:rPr>
          <w:rFonts w:hint="eastAsia" w:ascii="仿宋_GB2312" w:hAnsi="宋体" w:eastAsia="仿宋_GB2312" w:cs="Noto Sans Mono CJK JP Regular"/>
          <w:b/>
          <w:bCs/>
          <w:sz w:val="32"/>
          <w:szCs w:val="32"/>
          <w:highlight w:val="none"/>
          <w:lang w:val="en-US"/>
        </w:rPr>
      </w:pPr>
      <w:r>
        <w:rPr>
          <w:rFonts w:hint="eastAsia" w:ascii="仿宋_GB2312" w:hAnsi="宋体" w:eastAsia="仿宋_GB2312" w:cs="Noto Sans Mono CJK JP Regular"/>
          <w:b/>
          <w:bCs/>
          <w:color w:val="auto"/>
          <w:sz w:val="32"/>
          <w:szCs w:val="32"/>
          <w:highlight w:val="none"/>
          <w:lang w:eastAsia="zh-CN"/>
        </w:rPr>
        <w:t>促进民营经济发展壮大。</w:t>
      </w:r>
      <w:r>
        <w:rPr>
          <w:rFonts w:hint="eastAsia" w:ascii="仿宋_GB2312" w:hAnsi="宋体" w:eastAsia="仿宋_GB2312" w:cs="Noto Sans Mono CJK JP Regular"/>
          <w:color w:val="auto"/>
          <w:sz w:val="32"/>
          <w:szCs w:val="32"/>
          <w:highlight w:val="none"/>
          <w:lang w:eastAsia="zh-CN"/>
        </w:rPr>
        <w:t>建立健全与民营企业的常态化沟通交流机制，依法保护民营企业产权和企业家合法权益。完善拖欠账款预防和清理长效机制，切实减轻企业负担。鼓励和引导民营资本参与区内公共服务、基础设施等领域项目建设。聚焦新技术、新业态、新模式，持续完善支持民营小微企业和个体工商户发展的政策体系。</w:t>
      </w:r>
    </w:p>
    <w:p>
      <w:pPr>
        <w:pStyle w:val="27"/>
        <w:keepNext w:val="0"/>
        <w:keepLines w:val="0"/>
        <w:pageBreakBefore w:val="0"/>
        <w:widowControl w:val="0"/>
        <w:kinsoku/>
        <w:wordWrap/>
        <w:overflowPunct/>
        <w:topLinePunct w:val="0"/>
        <w:autoSpaceDE/>
        <w:autoSpaceDN/>
        <w:bidi w:val="0"/>
        <w:adjustRightInd/>
        <w:snapToGrid/>
        <w:spacing w:before="0" w:beforeAutospacing="0" w:after="0" w:afterAutospacing="0" w:line="578" w:lineRule="exact"/>
        <w:ind w:firstLine="643" w:firstLineChars="200"/>
        <w:textAlignment w:val="auto"/>
        <w:rPr>
          <w:rFonts w:hint="eastAsia" w:ascii="仿宋_GB2312" w:hAnsi="宋体" w:eastAsia="仿宋_GB2312" w:cs="Noto Sans Mono CJK JP Regular"/>
          <w:color w:val="auto"/>
          <w:sz w:val="32"/>
          <w:szCs w:val="32"/>
          <w:highlight w:val="none"/>
          <w:lang w:eastAsia="zh-CN"/>
        </w:rPr>
      </w:pPr>
      <w:r>
        <w:rPr>
          <w:rFonts w:hint="eastAsia" w:ascii="仿宋_GB2312" w:hAnsi="宋体" w:eastAsia="仿宋_GB2312" w:cs="Noto Sans Mono CJK JP Regular"/>
          <w:b/>
          <w:bCs/>
          <w:color w:val="auto"/>
          <w:sz w:val="32"/>
          <w:szCs w:val="32"/>
          <w:highlight w:val="none"/>
          <w:lang w:eastAsia="zh-CN"/>
        </w:rPr>
        <w:t>深化区属国资国企改革。</w:t>
      </w:r>
      <w:r>
        <w:rPr>
          <w:rFonts w:hint="eastAsia" w:ascii="仿宋_GB2312" w:hAnsi="宋体" w:eastAsia="仿宋_GB2312" w:cs="Noto Sans Mono CJK JP Regular"/>
          <w:color w:val="auto"/>
          <w:sz w:val="32"/>
          <w:szCs w:val="32"/>
          <w:highlight w:val="none"/>
          <w:lang w:eastAsia="zh-CN"/>
        </w:rPr>
        <w:t>推动区属国有企业聚焦主责主业，加快推进区属企业横向联合与专业化整合，提升国有资本运营效率。完善中国特色现代企业制度，建立健全权责法定、权责透明、协调运转、有效制衡的公司治理机制。深化企业负责人薪酬制度和工资分配机制改革，建立更加灵活高效的</w:t>
      </w:r>
      <w:r>
        <w:rPr>
          <w:rFonts w:hint="eastAsia" w:ascii="仿宋_GB2312" w:eastAsia="仿宋_GB2312" w:cs="Noto Sans Mono CJK JP Regular"/>
          <w:color w:val="auto"/>
          <w:sz w:val="32"/>
          <w:szCs w:val="32"/>
          <w:highlight w:val="none"/>
          <w:lang w:val="en-US" w:eastAsia="zh-CN"/>
        </w:rPr>
        <w:t>企业</w:t>
      </w:r>
      <w:r>
        <w:rPr>
          <w:rFonts w:hint="eastAsia" w:ascii="仿宋_GB2312" w:hAnsi="宋体" w:eastAsia="仿宋_GB2312" w:cs="Noto Sans Mono CJK JP Regular"/>
          <w:color w:val="auto"/>
          <w:sz w:val="32"/>
          <w:szCs w:val="32"/>
          <w:highlight w:val="none"/>
          <w:lang w:eastAsia="zh-CN"/>
        </w:rPr>
        <w:t>市场化经营机制。</w:t>
      </w:r>
    </w:p>
    <w:p>
      <w:pPr>
        <w:pStyle w:val="28"/>
        <w:keepNext w:val="0"/>
        <w:keepLines w:val="0"/>
        <w:pageBreakBefore w:val="0"/>
        <w:widowControl w:val="0"/>
        <w:numPr>
          <w:ilvl w:val="255"/>
          <w:numId w:val="0"/>
        </w:numPr>
        <w:shd w:val="clear" w:color="000000" w:fill="auto"/>
        <w:tabs>
          <w:tab w:val="left" w:pos="3119"/>
        </w:tabs>
        <w:kinsoku/>
        <w:wordWrap/>
        <w:overflowPunct/>
        <w:topLinePunct w:val="0"/>
        <w:autoSpaceDE/>
        <w:autoSpaceDN/>
        <w:bidi w:val="0"/>
        <w:adjustRightInd/>
        <w:snapToGrid/>
        <w:spacing w:line="578" w:lineRule="exact"/>
        <w:ind w:firstLine="0" w:firstLineChars="0"/>
        <w:jc w:val="center"/>
        <w:textAlignment w:val="auto"/>
        <w:outlineLvl w:val="1"/>
        <w:rPr>
          <w:color w:val="auto"/>
          <w:highlight w:val="none"/>
        </w:rPr>
      </w:pPr>
      <w:bookmarkStart w:id="379" w:name="_Toc8704"/>
      <w:bookmarkStart w:id="380" w:name="_Toc24627"/>
      <w:bookmarkStart w:id="381" w:name="_Toc12702"/>
      <w:bookmarkStart w:id="382" w:name="_Toc18370"/>
      <w:bookmarkStart w:id="383" w:name="_Toc12093"/>
      <w:bookmarkStart w:id="384" w:name="_Toc31001"/>
      <w:bookmarkStart w:id="385" w:name="_Toc6422"/>
      <w:bookmarkStart w:id="386" w:name="_Toc30780"/>
      <w:bookmarkStart w:id="387" w:name="_Toc13067"/>
      <w:bookmarkStart w:id="388" w:name="_Toc8519"/>
      <w:bookmarkStart w:id="389" w:name="_Toc20629"/>
      <w:bookmarkStart w:id="390" w:name="_Toc5734"/>
      <w:bookmarkStart w:id="391" w:name="_Toc19413"/>
      <w:r>
        <w:rPr>
          <w:rFonts w:hint="eastAsia"/>
          <w:color w:val="auto"/>
          <w:highlight w:val="none"/>
        </w:rPr>
        <w:t>第二节 打造国际</w:t>
      </w:r>
      <w:r>
        <w:rPr>
          <w:rFonts w:hint="eastAsia"/>
          <w:color w:val="auto"/>
          <w:highlight w:val="none"/>
          <w:lang w:val="en-US" w:eastAsia="zh-CN"/>
        </w:rPr>
        <w:t>高水平</w:t>
      </w:r>
      <w:r>
        <w:rPr>
          <w:rFonts w:hint="eastAsia"/>
          <w:color w:val="auto"/>
          <w:highlight w:val="none"/>
        </w:rPr>
        <w:t>营商环境</w:t>
      </w:r>
      <w:bookmarkEnd w:id="379"/>
      <w:bookmarkEnd w:id="380"/>
      <w:bookmarkEnd w:id="381"/>
      <w:bookmarkEnd w:id="382"/>
      <w:bookmarkEnd w:id="383"/>
      <w:bookmarkEnd w:id="384"/>
      <w:bookmarkEnd w:id="385"/>
      <w:bookmarkEnd w:id="386"/>
      <w:bookmarkEnd w:id="387"/>
      <w:bookmarkEnd w:id="388"/>
      <w:bookmarkEnd w:id="389"/>
      <w:bookmarkEnd w:id="390"/>
      <w:bookmarkEnd w:id="391"/>
    </w:p>
    <w:p>
      <w:pPr>
        <w:pStyle w:val="27"/>
        <w:keepNext w:val="0"/>
        <w:keepLines w:val="0"/>
        <w:pageBreakBefore w:val="0"/>
        <w:widowControl w:val="0"/>
        <w:suppressLineNumbers w:val="0"/>
        <w:shd w:val="clear" w:fill="FFFFFF"/>
        <w:kinsoku/>
        <w:wordWrap/>
        <w:overflowPunct/>
        <w:topLinePunct w:val="0"/>
        <w:autoSpaceDE/>
        <w:autoSpaceDN/>
        <w:bidi w:val="0"/>
        <w:adjustRightInd/>
        <w:snapToGrid/>
        <w:spacing w:before="0" w:beforeAutospacing="0" w:after="0" w:afterAutospacing="0" w:line="578" w:lineRule="exact"/>
        <w:ind w:left="0" w:right="0" w:firstLine="643" w:firstLineChars="200"/>
        <w:jc w:val="both"/>
        <w:textAlignment w:val="auto"/>
        <w:outlineLvl w:val="9"/>
        <w:rPr>
          <w:rFonts w:hint="eastAsia" w:ascii="仿宋_GB2312" w:hAnsi="仿宋_GB2312" w:eastAsia="仿宋_GB2312" w:cs="仿宋_GB2312"/>
          <w:b w:val="0"/>
          <w:bCs w:val="0"/>
          <w:color w:val="auto"/>
          <w:kern w:val="0"/>
          <w:sz w:val="32"/>
          <w:szCs w:val="32"/>
          <w:highlight w:val="none"/>
          <w:lang w:val="en-US" w:eastAsia="zh-CN" w:bidi="ar"/>
        </w:rPr>
      </w:pPr>
      <w:r>
        <w:rPr>
          <w:rFonts w:hint="eastAsia" w:ascii="仿宋_GB2312" w:hAnsi="仿宋_GB2312" w:eastAsia="仿宋_GB2312" w:cs="仿宋_GB2312"/>
          <w:b/>
          <w:bCs/>
          <w:color w:val="auto"/>
          <w:kern w:val="0"/>
          <w:sz w:val="32"/>
          <w:szCs w:val="32"/>
          <w:highlight w:val="none"/>
          <w:lang w:val="en-US" w:eastAsia="zh-CN" w:bidi="ar"/>
        </w:rPr>
        <w:t>推进政府治理能力现代化。</w:t>
      </w:r>
      <w:r>
        <w:rPr>
          <w:rFonts w:hint="eastAsia" w:ascii="仿宋_GB2312" w:hAnsi="仿宋_GB2312" w:eastAsia="仿宋_GB2312" w:cs="仿宋_GB2312"/>
          <w:b w:val="0"/>
          <w:bCs w:val="0"/>
          <w:color w:val="auto"/>
          <w:kern w:val="0"/>
          <w:sz w:val="32"/>
          <w:szCs w:val="32"/>
          <w:highlight w:val="none"/>
          <w:lang w:val="en-US" w:eastAsia="zh-CN" w:bidi="ar"/>
        </w:rPr>
        <w:t>持续深化“放管服”改革，以“高效办成一件事”为牵引，推动政务服务从便捷化向增值化升级。深化“一枚印章管审批”改革，拓展“一证多址”改革范围，在市级授权下实施“承诺即入制”。构建覆盖企业全生命周期的智慧政务服务体系，推动更多事项实现“智能审批”“免申即享”。健全“全域通办”服务体系，推动高频政务服务事项在社区（村）便民服务站“就近办”“自助办”。优化基层治理架构，稳步推进街道办事处的设置与职能优化，提升城市精细化管理与服务水平。</w:t>
      </w:r>
    </w:p>
    <w:p>
      <w:pPr>
        <w:pStyle w:val="27"/>
        <w:keepNext w:val="0"/>
        <w:keepLines w:val="0"/>
        <w:widowControl w:val="0"/>
        <w:suppressLineNumbers w:val="0"/>
        <w:shd w:val="clear" w:fill="FFFFFF"/>
        <w:spacing w:before="0" w:beforeAutospacing="0" w:after="0" w:afterAutospacing="0" w:line="578" w:lineRule="exact"/>
        <w:ind w:left="0" w:right="0" w:firstLine="643" w:firstLineChars="200"/>
        <w:jc w:val="both"/>
        <w:outlineLvl w:val="9"/>
        <w:rPr>
          <w:rFonts w:hint="eastAsia" w:ascii="仿宋_GB2312" w:hAnsi="仿宋_GB2312" w:eastAsia="仿宋_GB2312" w:cs="仿宋_GB2312"/>
          <w:b w:val="0"/>
          <w:bCs w:val="0"/>
          <w:color w:val="auto"/>
          <w:highlight w:val="none"/>
          <w:lang w:val="en-US"/>
        </w:rPr>
      </w:pPr>
      <w:r>
        <w:rPr>
          <w:rFonts w:hint="eastAsia" w:ascii="仿宋_GB2312" w:hAnsi="仿宋_GB2312" w:eastAsia="仿宋_GB2312" w:cs="仿宋_GB2312"/>
          <w:b/>
          <w:bCs/>
          <w:color w:val="auto"/>
          <w:kern w:val="0"/>
          <w:sz w:val="32"/>
          <w:szCs w:val="32"/>
          <w:highlight w:val="none"/>
          <w:lang w:val="en-US" w:eastAsia="zh-CN" w:bidi="ar"/>
        </w:rPr>
        <w:t>激发市场主体活力。</w:t>
      </w:r>
      <w:r>
        <w:rPr>
          <w:rFonts w:hint="eastAsia" w:ascii="仿宋_GB2312" w:hAnsi="仿宋_GB2312" w:eastAsia="仿宋_GB2312" w:cs="仿宋_GB2312"/>
          <w:b w:val="0"/>
          <w:bCs w:val="0"/>
          <w:color w:val="auto"/>
          <w:kern w:val="0"/>
          <w:sz w:val="32"/>
          <w:szCs w:val="32"/>
          <w:highlight w:val="none"/>
          <w:lang w:val="en-US" w:eastAsia="zh-CN" w:bidi="ar"/>
        </w:rPr>
        <w:t>推广并优化柔性管理服务模式，在规范市容秩序的同时，为夜间经济、地摊经济等城市“烟火气”留足发展空间。持续完善企业服务体系，畅通政企沟通渠道，做优“天涯营商服务直通车”“政企约见平台”等特色服务品牌。建立健全涉企问题“一口受理、闭环处置”机制，实现企业诉求响应率、办结率、满意率全面提升。</w:t>
      </w:r>
    </w:p>
    <w:p>
      <w:pPr>
        <w:pStyle w:val="27"/>
        <w:keepNext w:val="0"/>
        <w:keepLines w:val="0"/>
        <w:widowControl w:val="0"/>
        <w:suppressLineNumbers w:val="0"/>
        <w:shd w:val="clear" w:fill="FFFFFF"/>
        <w:spacing w:before="0" w:beforeAutospacing="0" w:after="0" w:afterAutospacing="0" w:line="578" w:lineRule="exact"/>
        <w:ind w:left="0" w:right="0" w:firstLine="643" w:firstLineChars="200"/>
        <w:jc w:val="both"/>
        <w:outlineLvl w:val="9"/>
        <w:rPr>
          <w:rFonts w:hint="eastAsia" w:ascii="仿宋_GB2312" w:hAnsi="仿宋_GB2312" w:eastAsia="仿宋_GB2312" w:cs="仿宋_GB2312"/>
          <w:b w:val="0"/>
          <w:bCs w:val="0"/>
          <w:color w:val="auto"/>
          <w:highlight w:val="none"/>
          <w:lang w:val="en-US"/>
        </w:rPr>
      </w:pPr>
      <w:r>
        <w:rPr>
          <w:rFonts w:hint="eastAsia" w:ascii="仿宋_GB2312" w:hAnsi="仿宋_GB2312" w:eastAsia="仿宋_GB2312" w:cs="仿宋_GB2312"/>
          <w:b/>
          <w:bCs/>
          <w:color w:val="auto"/>
          <w:kern w:val="0"/>
          <w:sz w:val="32"/>
          <w:szCs w:val="32"/>
          <w:highlight w:val="none"/>
          <w:lang w:val="en-US" w:eastAsia="zh-CN" w:bidi="ar"/>
        </w:rPr>
        <w:t>构建以信用为基础的新型监管机制。</w:t>
      </w:r>
      <w:r>
        <w:rPr>
          <w:rFonts w:hint="eastAsia" w:ascii="仿宋_GB2312" w:hAnsi="仿宋_GB2312" w:eastAsia="仿宋_GB2312" w:cs="仿宋_GB2312"/>
          <w:b w:val="0"/>
          <w:bCs w:val="0"/>
          <w:color w:val="auto"/>
          <w:kern w:val="0"/>
          <w:sz w:val="32"/>
          <w:szCs w:val="32"/>
          <w:highlight w:val="none"/>
          <w:lang w:val="en-US" w:eastAsia="zh-CN" w:bidi="ar"/>
        </w:rPr>
        <w:t>全面推进社会信用体系建设，高标准打造“信用天涯”品牌。推动“信用+”应用场景在旅游消费、市场监管、政务服务、社会治理等领域的深度融合与创新拓展，建立健全信用评价结果与审批便利、租金减免、监管频次等挂钩的联动机制。全面推行信用分级分类监管，对信用良好主体探索实施“无事不扰”，对失信行为依法实施联合惩戒，积极参与全国社会信用体系建设示范创建。</w:t>
      </w:r>
    </w:p>
    <w:p>
      <w:pPr>
        <w:pStyle w:val="27"/>
        <w:keepNext w:val="0"/>
        <w:keepLines w:val="0"/>
        <w:widowControl w:val="0"/>
        <w:suppressLineNumbers w:val="0"/>
        <w:shd w:val="clear" w:fill="FFFFFF"/>
        <w:spacing w:before="0" w:beforeAutospacing="0" w:after="0" w:afterAutospacing="0" w:line="578" w:lineRule="exact"/>
        <w:ind w:left="0" w:right="0" w:firstLine="643" w:firstLineChars="200"/>
        <w:jc w:val="both"/>
        <w:outlineLvl w:val="9"/>
        <w:rPr>
          <w:rFonts w:hint="eastAsia" w:ascii="仿宋_GB2312" w:hAnsi="仿宋_GB2312" w:eastAsia="仿宋_GB2312" w:cs="仿宋_GB2312"/>
          <w:b w:val="0"/>
          <w:bCs w:val="0"/>
          <w:color w:val="auto"/>
          <w:highlight w:val="none"/>
          <w:lang w:val="en-US"/>
        </w:rPr>
      </w:pPr>
      <w:r>
        <w:rPr>
          <w:rFonts w:hint="eastAsia" w:ascii="仿宋_GB2312" w:hAnsi="仿宋_GB2312" w:eastAsia="仿宋_GB2312" w:cs="仿宋_GB2312"/>
          <w:b/>
          <w:bCs/>
          <w:color w:val="auto"/>
          <w:kern w:val="0"/>
          <w:sz w:val="32"/>
          <w:szCs w:val="32"/>
          <w:highlight w:val="none"/>
          <w:lang w:val="en-US" w:eastAsia="zh-CN" w:bidi="ar"/>
        </w:rPr>
        <w:t>营造公正透明的法治环境。</w:t>
      </w:r>
      <w:r>
        <w:rPr>
          <w:rStyle w:val="40"/>
          <w:rFonts w:hint="eastAsia" w:ascii="仿宋_GB2312" w:hAnsi="仿宋_GB2312" w:eastAsia="仿宋_GB2312" w:cs="仿宋_GB2312"/>
          <w:b w:val="0"/>
          <w:bCs w:val="0"/>
          <w:i w:val="0"/>
          <w:iCs w:val="0"/>
          <w:caps w:val="0"/>
          <w:color w:val="auto"/>
          <w:spacing w:val="0"/>
          <w:sz w:val="32"/>
          <w:szCs w:val="32"/>
          <w:highlight w:val="none"/>
          <w:shd w:val="clear"/>
          <w:lang w:bidi="ar"/>
        </w:rPr>
        <w:t>深化法治政府建设，配合开展基层综合行政执法标准化建设，规范执法行为</w:t>
      </w:r>
      <w:r>
        <w:rPr>
          <w:rFonts w:hint="eastAsia" w:ascii="仿宋_GB2312" w:hAnsi="仿宋_GB2312" w:eastAsia="仿宋_GB2312" w:cs="仿宋_GB2312"/>
          <w:b w:val="0"/>
          <w:bCs w:val="0"/>
          <w:i w:val="0"/>
          <w:iCs w:val="0"/>
          <w:caps w:val="0"/>
          <w:color w:val="auto"/>
          <w:spacing w:val="0"/>
          <w:sz w:val="32"/>
          <w:szCs w:val="32"/>
          <w:highlight w:val="none"/>
          <w:shd w:val="clear"/>
          <w:lang w:eastAsia="zh-CN" w:bidi="ar"/>
        </w:rPr>
        <w:t>，</w:t>
      </w:r>
      <w:r>
        <w:rPr>
          <w:rStyle w:val="40"/>
          <w:rFonts w:hint="eastAsia" w:ascii="仿宋_GB2312" w:hAnsi="仿宋_GB2312" w:eastAsia="仿宋_GB2312" w:cs="仿宋_GB2312"/>
          <w:b w:val="0"/>
          <w:bCs w:val="0"/>
          <w:i w:val="0"/>
          <w:iCs w:val="0"/>
          <w:caps w:val="0"/>
          <w:color w:val="auto"/>
          <w:spacing w:val="0"/>
          <w:sz w:val="32"/>
          <w:szCs w:val="32"/>
          <w:highlight w:val="none"/>
          <w:shd w:val="clear"/>
          <w:lang w:bidi="ar"/>
        </w:rPr>
        <w:t>加强行政复议能力</w:t>
      </w:r>
      <w:r>
        <w:rPr>
          <w:rStyle w:val="40"/>
          <w:rFonts w:hint="eastAsia" w:ascii="仿宋_GB2312" w:hAnsi="仿宋_GB2312" w:eastAsia="仿宋_GB2312" w:cs="仿宋_GB2312"/>
          <w:b w:val="0"/>
          <w:bCs w:val="0"/>
          <w:i w:val="0"/>
          <w:iCs w:val="0"/>
          <w:caps w:val="0"/>
          <w:color w:val="auto"/>
          <w:spacing w:val="0"/>
          <w:sz w:val="32"/>
          <w:szCs w:val="32"/>
          <w:highlight w:val="none"/>
          <w:shd w:val="clear"/>
          <w:lang w:val="en-US" w:eastAsia="zh-CN" w:bidi="ar"/>
        </w:rPr>
        <w:t>建设</w:t>
      </w:r>
      <w:r>
        <w:rPr>
          <w:rStyle w:val="40"/>
          <w:rFonts w:hint="eastAsia" w:ascii="仿宋_GB2312" w:hAnsi="仿宋_GB2312" w:eastAsia="仿宋_GB2312" w:cs="仿宋_GB2312"/>
          <w:b w:val="0"/>
          <w:bCs w:val="0"/>
          <w:i w:val="0"/>
          <w:iCs w:val="0"/>
          <w:caps w:val="0"/>
          <w:color w:val="auto"/>
          <w:spacing w:val="0"/>
          <w:sz w:val="32"/>
          <w:szCs w:val="32"/>
          <w:highlight w:val="none"/>
          <w:shd w:val="clear"/>
          <w:lang w:bidi="ar"/>
        </w:rPr>
        <w:t>，畅通群众复议渠道。</w:t>
      </w:r>
      <w:r>
        <w:rPr>
          <w:rFonts w:hint="eastAsia" w:ascii="仿宋_GB2312" w:hAnsi="仿宋_GB2312" w:eastAsia="仿宋_GB2312" w:cs="仿宋_GB2312"/>
          <w:b w:val="0"/>
          <w:bCs w:val="0"/>
          <w:color w:val="auto"/>
          <w:kern w:val="0"/>
          <w:sz w:val="32"/>
          <w:szCs w:val="32"/>
          <w:highlight w:val="none"/>
          <w:lang w:val="en-US" w:eastAsia="zh-CN" w:bidi="ar"/>
        </w:rPr>
        <w:t>加强知识产权保护，配合市级部门建立健全跨部门协同保护机制。深化商事制度改革，支持国际商事调解、仲裁机构在区内开展业务，完善国际商事纠纷解决机制。规范行政执法行为，推广“综合查一次”模式，最大限度减少对企业正常经营活动的干扰。</w:t>
      </w:r>
    </w:p>
    <w:p>
      <w:pPr>
        <w:pStyle w:val="27"/>
        <w:keepNext w:val="0"/>
        <w:keepLines w:val="0"/>
        <w:widowControl w:val="0"/>
        <w:suppressLineNumbers w:val="0"/>
        <w:shd w:val="clear" w:fill="FFFFFF"/>
        <w:spacing w:before="0" w:beforeAutospacing="0" w:after="0" w:afterAutospacing="0" w:line="578" w:lineRule="exact"/>
        <w:ind w:left="0" w:right="0" w:firstLine="643" w:firstLineChars="200"/>
        <w:jc w:val="both"/>
        <w:outlineLvl w:val="9"/>
        <w:rPr>
          <w:rFonts w:hint="default" w:ascii="Times New Roman" w:hAnsi="Times New Roman" w:eastAsia="仿宋_GB2312" w:cs="仿宋_GB2312"/>
          <w:b w:val="0"/>
          <w:bCs w:val="0"/>
          <w:color w:val="auto"/>
          <w:highlight w:val="none"/>
          <w:lang w:val="en-US"/>
        </w:rPr>
      </w:pPr>
      <w:r>
        <w:rPr>
          <w:rFonts w:hint="eastAsia" w:ascii="Times New Roman" w:hAnsi="Times New Roman" w:eastAsia="仿宋_GB2312" w:cs="仿宋_GB2312"/>
          <w:b/>
          <w:bCs/>
          <w:color w:val="auto"/>
          <w:kern w:val="0"/>
          <w:sz w:val="32"/>
          <w:szCs w:val="32"/>
          <w:highlight w:val="none"/>
          <w:lang w:val="en-US" w:eastAsia="zh-CN" w:bidi="ar"/>
        </w:rPr>
        <w:t>强化自贸港政策赋能。</w:t>
      </w:r>
      <w:r>
        <w:rPr>
          <w:rFonts w:hint="eastAsia" w:ascii="Times New Roman" w:hAnsi="Times New Roman" w:eastAsia="仿宋_GB2312" w:cs="仿宋_GB2312"/>
          <w:b w:val="0"/>
          <w:bCs w:val="0"/>
          <w:color w:val="auto"/>
          <w:kern w:val="0"/>
          <w:sz w:val="32"/>
          <w:szCs w:val="32"/>
          <w:highlight w:val="none"/>
          <w:lang w:val="en-US" w:eastAsia="zh-CN" w:bidi="ar"/>
        </w:rPr>
        <w:t>建立政策精准推送与辅导机制，通过政策解读、资格预审辅导及全流程申报协助，确保企业应享尽享自贸港政策红利。拓展专业化跨境投融资服务通道，为企业跨境资金管理提供解决方案，引导跨境资本投向重点产业领域。强化国际化合规与风险防控支撑，培育跨境投资咨询与国际认证代办服务主体，开展数据跨境合规、碳关税应对、</w:t>
      </w:r>
      <w:r>
        <w:rPr>
          <w:rFonts w:hint="eastAsia" w:ascii="Times New Roman" w:hAnsi="Times New Roman" w:eastAsia="仿宋_GB2312" w:cs="仿宋_GB2312"/>
          <w:b w:val="0"/>
          <w:bCs w:val="0"/>
          <w:color w:val="000000"/>
          <w:kern w:val="0"/>
          <w:sz w:val="32"/>
          <w:szCs w:val="32"/>
          <w:highlight w:val="none"/>
          <w:lang w:val="en-US" w:eastAsia="zh-CN" w:bidi="ar"/>
        </w:rPr>
        <w:t>离岸架构设计</w:t>
      </w:r>
      <w:r>
        <w:rPr>
          <w:rFonts w:hint="eastAsia" w:ascii="Times New Roman" w:hAnsi="Times New Roman" w:eastAsia="仿宋_GB2312" w:cs="仿宋_GB2312"/>
          <w:b w:val="0"/>
          <w:bCs w:val="0"/>
          <w:color w:val="auto"/>
          <w:kern w:val="0"/>
          <w:sz w:val="32"/>
          <w:szCs w:val="32"/>
          <w:highlight w:val="none"/>
          <w:lang w:val="en-US" w:eastAsia="zh-CN" w:bidi="ar"/>
        </w:rPr>
        <w:t>等服务。</w:t>
      </w:r>
    </w:p>
    <w:p>
      <w:pPr>
        <w:pStyle w:val="27"/>
        <w:keepNext w:val="0"/>
        <w:keepLines w:val="0"/>
        <w:widowControl w:val="0"/>
        <w:suppressLineNumbers w:val="0"/>
        <w:shd w:val="clear" w:fill="FFFFFF"/>
        <w:spacing w:before="0" w:beforeAutospacing="0" w:after="0" w:afterAutospacing="0" w:line="578" w:lineRule="exact"/>
        <w:ind w:left="0" w:right="0" w:firstLine="643" w:firstLineChars="200"/>
        <w:jc w:val="both"/>
        <w:outlineLvl w:val="9"/>
        <w:rPr>
          <w:rFonts w:hint="default" w:ascii="Times New Roman" w:hAnsi="Times New Roman" w:eastAsia="仿宋_GB2312" w:cs="仿宋_GB2312"/>
          <w:b w:val="0"/>
          <w:bCs w:val="0"/>
          <w:color w:val="auto"/>
          <w:highlight w:val="none"/>
          <w:lang w:val="en-US"/>
        </w:rPr>
      </w:pPr>
      <w:r>
        <w:rPr>
          <w:rFonts w:hint="eastAsia" w:ascii="Times New Roman" w:hAnsi="Times New Roman" w:eastAsia="仿宋_GB2312" w:cs="仿宋_GB2312"/>
          <w:b/>
          <w:bCs/>
          <w:color w:val="auto"/>
          <w:kern w:val="0"/>
          <w:sz w:val="32"/>
          <w:szCs w:val="32"/>
          <w:highlight w:val="none"/>
          <w:lang w:val="en-US" w:eastAsia="zh-CN" w:bidi="ar"/>
        </w:rPr>
        <w:t>打造宜居宜业的国际化人才生态圈。</w:t>
      </w:r>
      <w:r>
        <w:rPr>
          <w:rFonts w:hint="eastAsia" w:ascii="Times New Roman" w:hAnsi="Times New Roman" w:eastAsia="仿宋_GB2312" w:cs="仿宋_GB2312"/>
          <w:b w:val="0"/>
          <w:bCs w:val="0"/>
          <w:color w:val="auto"/>
          <w:kern w:val="0"/>
          <w:sz w:val="32"/>
          <w:szCs w:val="32"/>
          <w:highlight w:val="none"/>
          <w:lang w:val="en-US" w:eastAsia="zh-CN" w:bidi="ar"/>
        </w:rPr>
        <w:t>着力打造国际人才集聚高地，建设一站式国际人才服务体系，为外籍人才提供执业资格认证对接、工作许可办理协助及政策咨询服务。建立“候鸟”人才服务机制，搭建知识经验转化平台，鼓励通过项目合作、技术咨询、专题培训等方式参与发展。完善外籍人才安居保障、子女教育等配套服务，优化国际医疗保险结算、多语种法律及生活服务支持，积极构建“类海外”生活环境，提升国际人才的归属感与便利度。</w:t>
      </w:r>
    </w:p>
    <w:p>
      <w:pPr>
        <w:pStyle w:val="28"/>
        <w:numPr>
          <w:ilvl w:val="255"/>
          <w:numId w:val="0"/>
        </w:numPr>
        <w:shd w:val="clear" w:color="000000" w:fill="auto"/>
        <w:tabs>
          <w:tab w:val="left" w:pos="3119"/>
        </w:tabs>
        <w:spacing w:line="578" w:lineRule="exact"/>
        <w:ind w:firstLine="643"/>
        <w:jc w:val="center"/>
        <w:outlineLvl w:val="1"/>
        <w:rPr>
          <w:color w:val="auto"/>
          <w:highlight w:val="none"/>
        </w:rPr>
      </w:pPr>
      <w:bookmarkStart w:id="392" w:name="_Toc16296"/>
      <w:bookmarkStart w:id="393" w:name="_Toc9282"/>
      <w:bookmarkStart w:id="394" w:name="_Toc2066"/>
      <w:bookmarkStart w:id="395" w:name="_Toc28208"/>
      <w:bookmarkStart w:id="396" w:name="_Toc22357"/>
      <w:bookmarkStart w:id="397" w:name="_Toc21870"/>
      <w:bookmarkStart w:id="398" w:name="_Toc1068"/>
      <w:bookmarkStart w:id="399" w:name="_Toc20897"/>
      <w:bookmarkStart w:id="400" w:name="_Toc3935"/>
      <w:bookmarkStart w:id="401" w:name="_Toc1389"/>
      <w:bookmarkStart w:id="402" w:name="_Toc23697"/>
      <w:bookmarkStart w:id="403" w:name="_Toc20762"/>
      <w:bookmarkStart w:id="404" w:name="_Toc8449"/>
      <w:r>
        <w:rPr>
          <w:rFonts w:hint="eastAsia"/>
          <w:color w:val="auto"/>
          <w:highlight w:val="none"/>
        </w:rPr>
        <w:t>第三节 深化财税金融体制改革</w:t>
      </w:r>
      <w:bookmarkEnd w:id="392"/>
      <w:bookmarkEnd w:id="393"/>
      <w:bookmarkEnd w:id="394"/>
      <w:bookmarkEnd w:id="395"/>
      <w:bookmarkEnd w:id="396"/>
      <w:bookmarkEnd w:id="397"/>
      <w:bookmarkEnd w:id="398"/>
      <w:bookmarkEnd w:id="399"/>
      <w:bookmarkEnd w:id="400"/>
      <w:bookmarkEnd w:id="401"/>
      <w:bookmarkEnd w:id="402"/>
      <w:bookmarkEnd w:id="403"/>
      <w:bookmarkEnd w:id="404"/>
    </w:p>
    <w:p>
      <w:pPr>
        <w:pStyle w:val="27"/>
        <w:keepNext w:val="0"/>
        <w:keepLines w:val="0"/>
        <w:widowControl w:val="0"/>
        <w:suppressLineNumbers w:val="0"/>
        <w:shd w:val="clear" w:fill="FFFFFF"/>
        <w:spacing w:before="0" w:beforeAutospacing="0" w:after="0" w:afterAutospacing="0" w:line="578" w:lineRule="exact"/>
        <w:ind w:left="0" w:right="0" w:firstLine="643" w:firstLineChars="200"/>
        <w:jc w:val="both"/>
        <w:outlineLvl w:val="9"/>
        <w:rPr>
          <w:rFonts w:hint="eastAsia" w:ascii="Times New Roman" w:hAnsi="Times New Roman" w:eastAsia="仿宋_GB2312" w:cs="仿宋_GB2312"/>
          <w:b w:val="0"/>
          <w:bCs w:val="0"/>
          <w:color w:val="auto"/>
          <w:kern w:val="0"/>
          <w:sz w:val="32"/>
          <w:szCs w:val="32"/>
          <w:highlight w:val="none"/>
          <w:lang w:val="en-US" w:eastAsia="zh-CN" w:bidi="ar"/>
        </w:rPr>
      </w:pPr>
      <w:r>
        <w:rPr>
          <w:rFonts w:hint="eastAsia" w:ascii="Times New Roman" w:hAnsi="Times New Roman" w:eastAsia="仿宋_GB2312" w:cs="仿宋_GB2312"/>
          <w:b/>
          <w:bCs/>
          <w:color w:val="auto"/>
          <w:kern w:val="0"/>
          <w:sz w:val="32"/>
          <w:szCs w:val="32"/>
          <w:highlight w:val="none"/>
          <w:lang w:val="en-US" w:eastAsia="zh-CN" w:bidi="ar"/>
        </w:rPr>
        <w:t>构建可持续的财政保障体系。</w:t>
      </w:r>
      <w:r>
        <w:rPr>
          <w:rFonts w:hint="eastAsia" w:ascii="Times New Roman" w:hAnsi="Times New Roman" w:eastAsia="仿宋_GB2312" w:cs="仿宋_GB2312"/>
          <w:b w:val="0"/>
          <w:bCs w:val="0"/>
          <w:color w:val="auto"/>
          <w:kern w:val="0"/>
          <w:sz w:val="32"/>
          <w:szCs w:val="32"/>
          <w:highlight w:val="none"/>
          <w:lang w:val="en-US" w:eastAsia="zh-CN" w:bidi="ar"/>
        </w:rPr>
        <w:t>锚定收入可持续增长目标，到</w:t>
      </w:r>
      <w:r>
        <w:rPr>
          <w:rFonts w:hint="default" w:ascii="Times New Roman" w:hAnsi="Times New Roman" w:eastAsia="仿宋_GB2312" w:cs="仿宋_GB2312"/>
          <w:b w:val="0"/>
          <w:bCs w:val="0"/>
          <w:color w:val="auto"/>
          <w:kern w:val="0"/>
          <w:sz w:val="32"/>
          <w:szCs w:val="32"/>
          <w:highlight w:val="none"/>
          <w:lang w:val="en-US" w:eastAsia="zh-CN" w:bidi="ar"/>
        </w:rPr>
        <w:t>2030</w:t>
      </w:r>
      <w:r>
        <w:rPr>
          <w:rFonts w:hint="eastAsia" w:ascii="Times New Roman" w:hAnsi="Times New Roman" w:eastAsia="仿宋_GB2312" w:cs="仿宋_GB2312"/>
          <w:b w:val="0"/>
          <w:bCs w:val="0"/>
          <w:color w:val="auto"/>
          <w:kern w:val="0"/>
          <w:sz w:val="32"/>
          <w:szCs w:val="32"/>
          <w:highlight w:val="none"/>
          <w:lang w:val="en-US" w:eastAsia="zh-CN" w:bidi="ar"/>
        </w:rPr>
        <w:t>年，全区一般公共预算收入突破</w:t>
      </w:r>
      <w:r>
        <w:rPr>
          <w:rFonts w:hint="default" w:ascii="Times New Roman" w:hAnsi="Times New Roman" w:eastAsia="仿宋_GB2312" w:cs="仿宋_GB2312"/>
          <w:b w:val="0"/>
          <w:bCs w:val="0"/>
          <w:color w:val="auto"/>
          <w:kern w:val="0"/>
          <w:sz w:val="32"/>
          <w:szCs w:val="32"/>
          <w:highlight w:val="none"/>
          <w:lang w:val="en-US" w:eastAsia="zh-CN" w:bidi="ar"/>
        </w:rPr>
        <w:t>40</w:t>
      </w:r>
      <w:r>
        <w:rPr>
          <w:rFonts w:hint="eastAsia" w:ascii="Times New Roman" w:hAnsi="Times New Roman" w:eastAsia="仿宋_GB2312" w:cs="仿宋_GB2312"/>
          <w:b w:val="0"/>
          <w:bCs w:val="0"/>
          <w:color w:val="auto"/>
          <w:kern w:val="0"/>
          <w:sz w:val="32"/>
          <w:szCs w:val="32"/>
          <w:highlight w:val="none"/>
          <w:lang w:val="en-US" w:eastAsia="zh-CN" w:bidi="ar"/>
        </w:rPr>
        <w:t>亿元，年均增长</w:t>
      </w:r>
      <w:r>
        <w:rPr>
          <w:rFonts w:hint="default" w:ascii="Times New Roman" w:hAnsi="Times New Roman" w:eastAsia="仿宋_GB2312" w:cs="仿宋_GB2312"/>
          <w:b w:val="0"/>
          <w:bCs w:val="0"/>
          <w:color w:val="auto"/>
          <w:kern w:val="0"/>
          <w:sz w:val="32"/>
          <w:szCs w:val="32"/>
          <w:highlight w:val="none"/>
          <w:lang w:val="en-US" w:eastAsia="zh-CN" w:bidi="ar"/>
        </w:rPr>
        <w:t>9%</w:t>
      </w:r>
      <w:r>
        <w:rPr>
          <w:rFonts w:hint="eastAsia" w:ascii="Times New Roman" w:hAnsi="Times New Roman" w:eastAsia="仿宋_GB2312" w:cs="仿宋_GB2312"/>
          <w:b w:val="0"/>
          <w:bCs w:val="0"/>
          <w:color w:val="auto"/>
          <w:kern w:val="0"/>
          <w:sz w:val="32"/>
          <w:szCs w:val="32"/>
          <w:highlight w:val="none"/>
          <w:lang w:val="en-US" w:eastAsia="zh-CN" w:bidi="ar"/>
        </w:rPr>
        <w:t>以上，地方一般公共预算收入占比提升至</w:t>
      </w:r>
      <w:r>
        <w:rPr>
          <w:rFonts w:hint="default" w:ascii="Times New Roman" w:hAnsi="Times New Roman" w:eastAsia="仿宋_GB2312" w:cs="仿宋_GB2312"/>
          <w:b w:val="0"/>
          <w:bCs w:val="0"/>
          <w:color w:val="auto"/>
          <w:kern w:val="0"/>
          <w:sz w:val="32"/>
          <w:szCs w:val="32"/>
          <w:highlight w:val="none"/>
          <w:lang w:val="en-US" w:eastAsia="zh-CN" w:bidi="ar"/>
        </w:rPr>
        <w:t>75%</w:t>
      </w:r>
      <w:r>
        <w:rPr>
          <w:rFonts w:hint="eastAsia" w:ascii="Times New Roman" w:hAnsi="Times New Roman" w:eastAsia="仿宋_GB2312" w:cs="仿宋_GB2312"/>
          <w:b w:val="0"/>
          <w:bCs w:val="0"/>
          <w:color w:val="auto"/>
          <w:kern w:val="0"/>
          <w:sz w:val="32"/>
          <w:szCs w:val="32"/>
          <w:highlight w:val="none"/>
          <w:lang w:val="en-US" w:eastAsia="zh-CN" w:bidi="ar"/>
        </w:rPr>
        <w:t>。聚焦自贸港税惠政策实施，优化自贸港鼓励类产业的税收服务，落实消费税征收环节后移政策，积极培育稳定税源。强化税收征管，加强对重点企业、重点税源的跟踪监控，做到应收尽收、颗粒归仓。压实非税征缴责任，严格执行“半年度滚动”工作流程，确保非税收入足额入库。</w:t>
      </w:r>
    </w:p>
    <w:p>
      <w:pPr>
        <w:pStyle w:val="27"/>
        <w:keepNext w:val="0"/>
        <w:keepLines w:val="0"/>
        <w:widowControl w:val="0"/>
        <w:suppressLineNumbers w:val="0"/>
        <w:shd w:val="clear" w:fill="FFFFFF"/>
        <w:spacing w:before="0" w:beforeAutospacing="0" w:after="0" w:afterAutospacing="0" w:line="578" w:lineRule="exact"/>
        <w:ind w:left="0" w:right="0" w:firstLine="643" w:firstLineChars="200"/>
        <w:jc w:val="both"/>
        <w:outlineLvl w:val="9"/>
        <w:rPr>
          <w:rFonts w:hint="eastAsia" w:ascii="Times New Roman" w:hAnsi="Times New Roman" w:eastAsia="仿宋_GB2312" w:cs="仿宋_GB2312"/>
          <w:b w:val="0"/>
          <w:bCs w:val="0"/>
          <w:color w:val="auto"/>
          <w:kern w:val="0"/>
          <w:sz w:val="32"/>
          <w:szCs w:val="32"/>
          <w:highlight w:val="none"/>
          <w:lang w:val="en-US" w:eastAsia="zh-CN" w:bidi="ar"/>
        </w:rPr>
      </w:pPr>
      <w:r>
        <w:rPr>
          <w:rFonts w:hint="eastAsia" w:ascii="Times New Roman" w:hAnsi="Times New Roman" w:eastAsia="仿宋_GB2312" w:cs="仿宋_GB2312"/>
          <w:b/>
          <w:bCs/>
          <w:color w:val="auto"/>
          <w:kern w:val="0"/>
          <w:sz w:val="32"/>
          <w:szCs w:val="32"/>
          <w:highlight w:val="none"/>
          <w:lang w:val="en-US" w:eastAsia="zh-CN" w:bidi="ar"/>
        </w:rPr>
        <w:t>优化财政支出结构。</w:t>
      </w:r>
      <w:r>
        <w:rPr>
          <w:rFonts w:hint="eastAsia" w:ascii="Times New Roman" w:hAnsi="Times New Roman" w:eastAsia="仿宋_GB2312" w:cs="仿宋_GB2312"/>
          <w:b w:val="0"/>
          <w:bCs w:val="0"/>
          <w:color w:val="auto"/>
          <w:kern w:val="0"/>
          <w:sz w:val="32"/>
          <w:szCs w:val="32"/>
          <w:highlight w:val="none"/>
          <w:lang w:val="en-US" w:eastAsia="zh-CN" w:bidi="ar"/>
        </w:rPr>
        <w:t>聚焦重点领域，精准有效配置财政资源，支持文旅融合升级，支持相关单位申报地方政府专项债券、市政府投资资金等上级资金，保障区综合文体中心等重大项目建设。大力推动构建现代产业体系，统筹财政资金支持金谷产业园等重点园区、黄金珠宝等重点产业发展，促进经济结构优化升级。</w:t>
      </w:r>
    </w:p>
    <w:p>
      <w:pPr>
        <w:pStyle w:val="27"/>
        <w:keepNext w:val="0"/>
        <w:keepLines w:val="0"/>
        <w:widowControl w:val="0"/>
        <w:suppressLineNumbers w:val="0"/>
        <w:shd w:val="clear" w:fill="FFFFFF"/>
        <w:spacing w:before="0" w:beforeAutospacing="0" w:after="0" w:afterAutospacing="0" w:line="578" w:lineRule="exact"/>
        <w:ind w:left="0" w:right="0" w:firstLine="643" w:firstLineChars="200"/>
        <w:jc w:val="both"/>
        <w:outlineLvl w:val="9"/>
        <w:rPr>
          <w:rFonts w:hint="eastAsia" w:ascii="Times New Roman" w:hAnsi="Times New Roman" w:eastAsia="仿宋_GB2312" w:cs="仿宋_GB2312"/>
          <w:b w:val="0"/>
          <w:bCs w:val="0"/>
          <w:color w:val="auto"/>
          <w:kern w:val="0"/>
          <w:sz w:val="32"/>
          <w:szCs w:val="32"/>
          <w:highlight w:val="none"/>
          <w:lang w:val="en-US" w:eastAsia="zh-CN" w:bidi="ar"/>
        </w:rPr>
      </w:pPr>
      <w:r>
        <w:rPr>
          <w:rFonts w:hint="eastAsia" w:ascii="Times New Roman" w:hAnsi="Times New Roman" w:eastAsia="仿宋_GB2312" w:cs="仿宋_GB2312"/>
          <w:b/>
          <w:bCs/>
          <w:color w:val="auto"/>
          <w:kern w:val="0"/>
          <w:sz w:val="32"/>
          <w:szCs w:val="32"/>
          <w:highlight w:val="none"/>
          <w:lang w:val="en-US" w:eastAsia="zh-CN" w:bidi="ar"/>
        </w:rPr>
        <w:t>深化财税体制改革效能。</w:t>
      </w:r>
      <w:r>
        <w:rPr>
          <w:rFonts w:hint="eastAsia" w:ascii="Times New Roman" w:hAnsi="Times New Roman" w:eastAsia="仿宋_GB2312" w:cs="仿宋_GB2312"/>
          <w:b w:val="0"/>
          <w:bCs w:val="0"/>
          <w:color w:val="auto"/>
          <w:kern w:val="0"/>
          <w:sz w:val="32"/>
          <w:szCs w:val="32"/>
          <w:highlight w:val="none"/>
          <w:lang w:val="en-US" w:eastAsia="zh-CN" w:bidi="ar"/>
        </w:rPr>
        <w:t>全面推进预算管理改革，实现零基预算、预算绩效管理评价全覆盖。强化财政预算全过程管理，打破支出固化格局，优化支出结构。坚持“先有项目、后有资金”，注重统筹细化预算编制，集中财力保障重点项目落实，强化审核、降低成本，多措并举打破基数依赖、科学核定预算，推进预算绩效管理深度融合。</w:t>
      </w:r>
    </w:p>
    <w:p>
      <w:pPr>
        <w:pStyle w:val="27"/>
        <w:keepNext w:val="0"/>
        <w:keepLines w:val="0"/>
        <w:widowControl w:val="0"/>
        <w:suppressLineNumbers w:val="0"/>
        <w:shd w:val="clear" w:fill="FFFFFF"/>
        <w:spacing w:before="0" w:beforeAutospacing="0" w:after="0" w:afterAutospacing="0" w:line="578" w:lineRule="exact"/>
        <w:ind w:left="0" w:right="0" w:firstLine="643" w:firstLineChars="200"/>
        <w:jc w:val="both"/>
        <w:outlineLvl w:val="9"/>
        <w:rPr>
          <w:rFonts w:hint="default" w:ascii="Times New Roman" w:hAnsi="Times New Roman" w:eastAsia="仿宋_GB2312" w:cs="仿宋_GB2312"/>
          <w:b w:val="0"/>
          <w:bCs w:val="0"/>
          <w:color w:val="auto"/>
          <w:highlight w:val="none"/>
          <w:lang w:val="en-US"/>
        </w:rPr>
      </w:pPr>
      <w:r>
        <w:rPr>
          <w:rFonts w:hint="eastAsia" w:ascii="Times New Roman" w:hAnsi="Times New Roman" w:eastAsia="仿宋_GB2312" w:cs="仿宋_GB2312"/>
          <w:b/>
          <w:bCs/>
          <w:color w:val="auto"/>
          <w:kern w:val="0"/>
          <w:sz w:val="32"/>
          <w:szCs w:val="32"/>
          <w:highlight w:val="none"/>
          <w:lang w:val="en-US" w:eastAsia="zh-CN" w:bidi="ar"/>
        </w:rPr>
        <w:t>严守财政风险防控底线。</w:t>
      </w:r>
      <w:r>
        <w:rPr>
          <w:rFonts w:hint="eastAsia" w:ascii="Times New Roman" w:hAnsi="Times New Roman" w:eastAsia="仿宋_GB2312" w:cs="仿宋_GB2312"/>
          <w:b w:val="0"/>
          <w:bCs w:val="0"/>
          <w:color w:val="auto"/>
          <w:kern w:val="0"/>
          <w:sz w:val="32"/>
          <w:szCs w:val="32"/>
          <w:highlight w:val="none"/>
          <w:lang w:val="en-US" w:eastAsia="zh-CN" w:bidi="ar"/>
        </w:rPr>
        <w:t>严格落实地方政府债务化解方案，“十五五”期间实现存量隐性债务化解率</w:t>
      </w:r>
      <w:r>
        <w:rPr>
          <w:rFonts w:hint="default" w:ascii="Times New Roman" w:hAnsi="Times New Roman" w:eastAsia="仿宋_GB2312" w:cs="仿宋_GB2312"/>
          <w:b w:val="0"/>
          <w:bCs w:val="0"/>
          <w:color w:val="auto"/>
          <w:kern w:val="0"/>
          <w:sz w:val="32"/>
          <w:szCs w:val="32"/>
          <w:highlight w:val="none"/>
          <w:lang w:val="en-US" w:eastAsia="zh-CN" w:bidi="ar"/>
        </w:rPr>
        <w:t>100%</w:t>
      </w:r>
      <w:r>
        <w:rPr>
          <w:rFonts w:hint="eastAsia" w:ascii="Times New Roman" w:hAnsi="Times New Roman" w:eastAsia="仿宋_GB2312" w:cs="仿宋_GB2312"/>
          <w:b w:val="0"/>
          <w:bCs w:val="0"/>
          <w:color w:val="auto"/>
          <w:kern w:val="0"/>
          <w:sz w:val="32"/>
          <w:szCs w:val="32"/>
          <w:highlight w:val="none"/>
          <w:lang w:val="en-US" w:eastAsia="zh-CN" w:bidi="ar"/>
        </w:rPr>
        <w:t>，坚决杜绝新增隐性债务。严格按照区级债务风险防控文件要求，建立地方债务风险动态监测预警机制，实现对债务规模、结构、风险的实时监控。规范政府投资项目管理，充分论证项目收益与融资匹配度，严控无收益、低收益项目立项，确保举债项目收益覆盖成本率不低于</w:t>
      </w:r>
      <w:r>
        <w:rPr>
          <w:rFonts w:hint="default" w:ascii="Times New Roman" w:hAnsi="Times New Roman" w:eastAsia="仿宋_GB2312" w:cs="仿宋_GB2312"/>
          <w:b w:val="0"/>
          <w:bCs w:val="0"/>
          <w:color w:val="auto"/>
          <w:kern w:val="0"/>
          <w:sz w:val="32"/>
          <w:szCs w:val="32"/>
          <w:highlight w:val="none"/>
          <w:lang w:val="en-US" w:eastAsia="zh-CN" w:bidi="ar"/>
        </w:rPr>
        <w:t>1.2</w:t>
      </w:r>
      <w:r>
        <w:rPr>
          <w:rFonts w:hint="eastAsia" w:ascii="Times New Roman" w:hAnsi="Times New Roman" w:eastAsia="仿宋_GB2312" w:cs="仿宋_GB2312"/>
          <w:b w:val="0"/>
          <w:bCs w:val="0"/>
          <w:color w:val="auto"/>
          <w:kern w:val="0"/>
          <w:sz w:val="32"/>
          <w:szCs w:val="32"/>
          <w:highlight w:val="none"/>
          <w:lang w:val="en-US" w:eastAsia="zh-CN" w:bidi="ar"/>
        </w:rPr>
        <w:t>倍。</w:t>
      </w:r>
    </w:p>
    <w:p>
      <w:pPr>
        <w:pStyle w:val="27"/>
        <w:keepNext w:val="0"/>
        <w:keepLines w:val="0"/>
        <w:widowControl w:val="0"/>
        <w:suppressLineNumbers w:val="0"/>
        <w:shd w:val="clear" w:fill="FFFFFF"/>
        <w:spacing w:before="0" w:beforeAutospacing="0" w:after="0" w:afterAutospacing="0" w:line="578" w:lineRule="exact"/>
        <w:ind w:left="0" w:right="0" w:firstLine="643" w:firstLineChars="200"/>
        <w:jc w:val="both"/>
        <w:outlineLvl w:val="9"/>
        <w:rPr>
          <w:rFonts w:hint="eastAsia" w:ascii="Times New Roman" w:hAnsi="Times New Roman" w:eastAsia="仿宋_GB2312" w:cs="仿宋_GB2312"/>
          <w:b w:val="0"/>
          <w:bCs w:val="0"/>
          <w:color w:val="auto"/>
          <w:kern w:val="0"/>
          <w:sz w:val="32"/>
          <w:szCs w:val="32"/>
          <w:highlight w:val="none"/>
          <w:lang w:val="en-US" w:eastAsia="zh-CN" w:bidi="ar"/>
        </w:rPr>
      </w:pPr>
      <w:r>
        <w:rPr>
          <w:rFonts w:hint="eastAsia" w:ascii="Times New Roman" w:hAnsi="Times New Roman" w:eastAsia="仿宋_GB2312" w:cs="仿宋_GB2312"/>
          <w:b/>
          <w:bCs/>
          <w:color w:val="auto"/>
          <w:kern w:val="0"/>
          <w:sz w:val="32"/>
          <w:szCs w:val="32"/>
          <w:highlight w:val="none"/>
          <w:lang w:val="en-US" w:eastAsia="zh-CN" w:bidi="ar"/>
        </w:rPr>
        <w:t>强化民生保障供给。</w:t>
      </w:r>
      <w:r>
        <w:rPr>
          <w:rFonts w:hint="eastAsia" w:ascii="Times New Roman" w:hAnsi="Times New Roman" w:eastAsia="仿宋_GB2312" w:cs="仿宋_GB2312"/>
          <w:b w:val="0"/>
          <w:bCs w:val="0"/>
          <w:color w:val="auto"/>
          <w:kern w:val="0"/>
          <w:sz w:val="32"/>
          <w:szCs w:val="32"/>
          <w:highlight w:val="none"/>
          <w:lang w:val="en-US" w:eastAsia="zh-CN" w:bidi="ar"/>
        </w:rPr>
        <w:t>持续加大民生投入，确保到</w:t>
      </w:r>
      <w:r>
        <w:rPr>
          <w:rFonts w:hint="default" w:ascii="Times New Roman" w:hAnsi="Times New Roman" w:eastAsia="仿宋_GB2312" w:cs="仿宋_GB2312"/>
          <w:b w:val="0"/>
          <w:bCs w:val="0"/>
          <w:color w:val="auto"/>
          <w:kern w:val="0"/>
          <w:sz w:val="32"/>
          <w:szCs w:val="32"/>
          <w:highlight w:val="none"/>
          <w:lang w:val="en-US" w:eastAsia="zh-CN" w:bidi="ar"/>
        </w:rPr>
        <w:t>2030</w:t>
      </w:r>
      <w:r>
        <w:rPr>
          <w:rFonts w:hint="eastAsia" w:ascii="Times New Roman" w:hAnsi="Times New Roman" w:eastAsia="仿宋_GB2312" w:cs="仿宋_GB2312"/>
          <w:b w:val="0"/>
          <w:bCs w:val="0"/>
          <w:color w:val="auto"/>
          <w:kern w:val="0"/>
          <w:sz w:val="32"/>
          <w:szCs w:val="32"/>
          <w:highlight w:val="none"/>
          <w:lang w:val="en-US" w:eastAsia="zh-CN" w:bidi="ar"/>
        </w:rPr>
        <w:t>年教育支出持续增长，将教育文化事业作为财政重点保障事项，全力推动教育事业高质量发展，努力构建优质均衡的教育体系。切实加大社会保障和就业支出，健全养老服务体系，兜牢社会救助、优抚安置、社会福利等基本民生底线。持续支持老旧小区住房改造，不断改善群众居住条件。</w:t>
      </w:r>
    </w:p>
    <w:p>
      <w:pPr>
        <w:pStyle w:val="27"/>
        <w:keepNext w:val="0"/>
        <w:keepLines w:val="0"/>
        <w:widowControl w:val="0"/>
        <w:suppressLineNumbers w:val="0"/>
        <w:shd w:val="clear" w:fill="FFFFFF"/>
        <w:spacing w:before="0" w:beforeAutospacing="0" w:after="0" w:afterAutospacing="0" w:line="578" w:lineRule="exact"/>
        <w:ind w:left="0" w:right="0" w:firstLine="640" w:firstLineChars="200"/>
        <w:jc w:val="both"/>
        <w:outlineLvl w:val="9"/>
        <w:rPr>
          <w:rFonts w:hint="default" w:ascii="Times New Roman" w:hAnsi="Times New Roman" w:eastAsia="仿宋_GB2312" w:cs="仿宋_GB2312"/>
          <w:b w:val="0"/>
          <w:bCs w:val="0"/>
          <w:color w:val="auto"/>
          <w:kern w:val="0"/>
          <w:sz w:val="32"/>
          <w:szCs w:val="32"/>
          <w:highlight w:val="none"/>
          <w:lang w:val="en-US" w:eastAsia="zh-CN" w:bidi="ar"/>
        </w:rPr>
      </w:pPr>
    </w:p>
    <w:tbl>
      <w:tblPr>
        <w:tblStyle w:val="39"/>
        <w:tblpPr w:leftFromText="180" w:rightFromText="180" w:vertAnchor="text" w:tblpXSpec="center" w:tblpY="1"/>
        <w:tblOverlap w:val="never"/>
        <w:tblW w:w="892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14" w:hRule="atLeast"/>
        </w:trPr>
        <w:tc>
          <w:tcPr>
            <w:tcW w:w="8926" w:type="dxa"/>
            <w:vAlign w:val="top"/>
          </w:tcPr>
          <w:p>
            <w:pPr>
              <w:pStyle w:val="27"/>
              <w:keepNext w:val="0"/>
              <w:keepLines w:val="0"/>
              <w:widowControl w:val="0"/>
              <w:suppressLineNumbers w:val="0"/>
              <w:spacing w:before="0" w:beforeAutospacing="0" w:after="0" w:afterAutospacing="0" w:line="578" w:lineRule="exact"/>
              <w:ind w:left="0" w:right="0"/>
              <w:jc w:val="center"/>
              <w:rPr>
                <w:rFonts w:hint="default" w:ascii="Times New Roman" w:hAnsi="Times New Roman" w:eastAsia="黑体" w:cs="Noto Sans Mono CJK JP Regular"/>
                <w:b/>
                <w:bCs/>
                <w:sz w:val="32"/>
                <w:szCs w:val="32"/>
                <w:highlight w:val="none"/>
                <w:lang w:val="en-US"/>
              </w:rPr>
            </w:pPr>
            <w:r>
              <w:rPr>
                <w:rFonts w:hint="eastAsia" w:ascii="Times New Roman" w:hAnsi="Times New Roman" w:eastAsia="黑体" w:cs="Noto Sans Mono CJK JP Regular"/>
                <w:sz w:val="32"/>
                <w:szCs w:val="32"/>
                <w:highlight w:val="none"/>
              </w:rPr>
              <w:t>专栏</w:t>
            </w:r>
            <w:r>
              <w:rPr>
                <w:rFonts w:hint="eastAsia" w:ascii="Times New Roman" w:hAnsi="Times New Roman" w:eastAsia="黑体" w:cs="Noto Sans Mono CJK JP Regular"/>
                <w:sz w:val="32"/>
                <w:szCs w:val="32"/>
                <w:highlight w:val="none"/>
                <w:lang w:val="en-US" w:eastAsia="zh-CN"/>
              </w:rPr>
              <w:t>2</w:t>
            </w:r>
            <w:r>
              <w:rPr>
                <w:rFonts w:hint="eastAsia" w:ascii="Times New Roman" w:hAnsi="Times New Roman" w:eastAsia="黑体" w:cs="Noto Sans Mono CJK JP Regular"/>
                <w:sz w:val="32"/>
                <w:szCs w:val="32"/>
                <w:highlight w:val="none"/>
              </w:rPr>
              <w:t>：高</w:t>
            </w:r>
            <w:r>
              <w:rPr>
                <w:rFonts w:hint="eastAsia" w:ascii="Times New Roman" w:hAnsi="Times New Roman" w:eastAsia="黑体" w:cs="Noto Sans Mono CJK JP Regular"/>
                <w:sz w:val="32"/>
                <w:szCs w:val="32"/>
                <w:highlight w:val="none"/>
                <w:lang w:val="en-US" w:eastAsia="zh-CN"/>
              </w:rPr>
              <w:t>效能改革创新行动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28" w:hRule="atLeast"/>
        </w:trPr>
        <w:tc>
          <w:tcPr>
            <w:tcW w:w="8926" w:type="dxa"/>
            <w:vAlign w:val="top"/>
          </w:tcPr>
          <w:p>
            <w:pPr>
              <w:pStyle w:val="27"/>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498" w:lineRule="exact"/>
              <w:ind w:left="0" w:right="0" w:firstLine="602" w:firstLineChars="200"/>
              <w:textAlignment w:val="auto"/>
              <w:rPr>
                <w:rFonts w:hint="eastAsia" w:ascii="仿宋_GB2312" w:hAnsi="仿宋_GB2312" w:eastAsia="仿宋_GB2312" w:cs="仿宋_GB2312"/>
                <w:b w:val="0"/>
                <w:bCs w:val="0"/>
                <w:i w:val="0"/>
                <w:iCs w:val="0"/>
                <w:caps w:val="0"/>
                <w:spacing w:val="0"/>
                <w:sz w:val="30"/>
                <w:szCs w:val="30"/>
                <w:highlight w:val="none"/>
              </w:rPr>
            </w:pPr>
            <w:r>
              <w:rPr>
                <w:rFonts w:hint="eastAsia" w:ascii="仿宋_GB2312" w:hAnsi="仿宋_GB2312" w:eastAsia="仿宋_GB2312" w:cs="仿宋_GB2312"/>
                <w:b/>
                <w:bCs/>
                <w:i w:val="0"/>
                <w:iCs w:val="0"/>
                <w:caps w:val="0"/>
                <w:spacing w:val="0"/>
                <w:sz w:val="30"/>
                <w:szCs w:val="30"/>
                <w:highlight w:val="none"/>
                <w:shd w:val="clear"/>
              </w:rPr>
              <w:t>市场化体制机制改革</w:t>
            </w:r>
            <w:r>
              <w:rPr>
                <w:rFonts w:hint="eastAsia" w:ascii="仿宋_GB2312" w:hAnsi="仿宋_GB2312" w:eastAsia="仿宋_GB2312" w:cs="仿宋_GB2312"/>
                <w:b/>
                <w:bCs/>
                <w:i w:val="0"/>
                <w:iCs w:val="0"/>
                <w:caps w:val="0"/>
                <w:spacing w:val="0"/>
                <w:sz w:val="30"/>
                <w:szCs w:val="30"/>
                <w:highlight w:val="none"/>
                <w:shd w:val="clear"/>
                <w:lang w:val="en-US" w:eastAsia="zh-CN"/>
              </w:rPr>
              <w:t>行动</w:t>
            </w:r>
            <w:r>
              <w:rPr>
                <w:rFonts w:hint="eastAsia" w:ascii="仿宋_GB2312" w:hAnsi="仿宋_GB2312" w:eastAsia="仿宋_GB2312" w:cs="仿宋_GB2312"/>
                <w:b/>
                <w:bCs/>
                <w:i w:val="0"/>
                <w:iCs w:val="0"/>
                <w:caps w:val="0"/>
                <w:spacing w:val="0"/>
                <w:sz w:val="30"/>
                <w:szCs w:val="30"/>
                <w:highlight w:val="none"/>
                <w:shd w:val="clear"/>
                <w:lang w:eastAsia="zh-CN"/>
              </w:rPr>
              <w:t>。</w:t>
            </w:r>
            <w:r>
              <w:rPr>
                <w:rFonts w:hint="eastAsia" w:ascii="仿宋_GB2312" w:hAnsi="仿宋_GB2312" w:eastAsia="仿宋_GB2312" w:cs="仿宋_GB2312"/>
                <w:b w:val="0"/>
                <w:bCs w:val="0"/>
                <w:i w:val="0"/>
                <w:iCs w:val="0"/>
                <w:caps w:val="0"/>
                <w:spacing w:val="0"/>
                <w:sz w:val="30"/>
                <w:szCs w:val="30"/>
                <w:highlight w:val="none"/>
                <w:shd w:val="clear"/>
              </w:rPr>
              <w:t>实施全国统一的市场准入负面清单及海南自贸港特别措施</w:t>
            </w:r>
            <w:r>
              <w:rPr>
                <w:rFonts w:hint="eastAsia" w:ascii="仿宋_GB2312" w:hAnsi="仿宋_GB2312" w:eastAsia="仿宋_GB2312" w:cs="仿宋_GB2312"/>
                <w:b w:val="0"/>
                <w:bCs w:val="0"/>
                <w:i w:val="0"/>
                <w:iCs w:val="0"/>
                <w:caps w:val="0"/>
                <w:spacing w:val="0"/>
                <w:sz w:val="30"/>
                <w:szCs w:val="30"/>
                <w:highlight w:val="none"/>
                <w:shd w:val="clear"/>
                <w:lang w:eastAsia="zh-CN"/>
              </w:rPr>
              <w:t>。</w:t>
            </w:r>
            <w:r>
              <w:rPr>
                <w:rFonts w:hint="eastAsia" w:ascii="仿宋_GB2312" w:hAnsi="仿宋_GB2312" w:eastAsia="仿宋_GB2312" w:cs="仿宋_GB2312"/>
                <w:b w:val="0"/>
                <w:bCs w:val="0"/>
                <w:i w:val="0"/>
                <w:iCs w:val="0"/>
                <w:caps w:val="0"/>
                <w:spacing w:val="0"/>
                <w:sz w:val="30"/>
                <w:szCs w:val="30"/>
                <w:highlight w:val="none"/>
                <w:shd w:val="clear"/>
              </w:rPr>
              <w:t>用好</w:t>
            </w:r>
            <w:r>
              <w:rPr>
                <w:rFonts w:hint="eastAsia" w:ascii="仿宋_GB2312" w:hAnsi="仿宋_GB2312" w:eastAsia="仿宋_GB2312" w:cs="仿宋_GB2312"/>
                <w:b w:val="0"/>
                <w:bCs w:val="0"/>
                <w:i w:val="0"/>
                <w:iCs w:val="0"/>
                <w:caps w:val="0"/>
                <w:spacing w:val="0"/>
                <w:sz w:val="30"/>
                <w:szCs w:val="30"/>
                <w:highlight w:val="none"/>
                <w:shd w:val="clear"/>
                <w:lang w:eastAsia="zh-CN"/>
              </w:rPr>
              <w:t>“</w:t>
            </w:r>
            <w:r>
              <w:rPr>
                <w:rFonts w:hint="eastAsia" w:ascii="仿宋_GB2312" w:hAnsi="仿宋_GB2312" w:eastAsia="仿宋_GB2312" w:cs="仿宋_GB2312"/>
                <w:b w:val="0"/>
                <w:bCs w:val="0"/>
                <w:i w:val="0"/>
                <w:iCs w:val="0"/>
                <w:caps w:val="0"/>
                <w:spacing w:val="0"/>
                <w:sz w:val="30"/>
                <w:szCs w:val="30"/>
                <w:highlight w:val="none"/>
                <w:shd w:val="clear"/>
              </w:rPr>
              <w:t>土地超市</w:t>
            </w:r>
            <w:r>
              <w:rPr>
                <w:rFonts w:hint="eastAsia" w:ascii="仿宋_GB2312" w:hAnsi="仿宋_GB2312" w:eastAsia="仿宋_GB2312" w:cs="仿宋_GB2312"/>
                <w:b w:val="0"/>
                <w:bCs w:val="0"/>
                <w:i w:val="0"/>
                <w:iCs w:val="0"/>
                <w:caps w:val="0"/>
                <w:spacing w:val="0"/>
                <w:sz w:val="30"/>
                <w:szCs w:val="30"/>
                <w:highlight w:val="none"/>
                <w:shd w:val="clear"/>
                <w:lang w:eastAsia="zh-CN"/>
              </w:rPr>
              <w:t>”</w:t>
            </w:r>
            <w:r>
              <w:rPr>
                <w:rFonts w:hint="eastAsia" w:ascii="仿宋_GB2312" w:hAnsi="仿宋_GB2312" w:eastAsia="仿宋_GB2312" w:cs="仿宋_GB2312"/>
                <w:b w:val="0"/>
                <w:bCs w:val="0"/>
                <w:i w:val="0"/>
                <w:iCs w:val="0"/>
                <w:caps w:val="0"/>
                <w:spacing w:val="0"/>
                <w:sz w:val="30"/>
                <w:szCs w:val="30"/>
                <w:highlight w:val="none"/>
                <w:shd w:val="clear"/>
              </w:rPr>
              <w:t>平台</w:t>
            </w:r>
            <w:r>
              <w:rPr>
                <w:rFonts w:hint="eastAsia" w:ascii="仿宋_GB2312" w:hAnsi="仿宋_GB2312" w:eastAsia="仿宋_GB2312" w:cs="仿宋_GB2312"/>
                <w:b w:val="0"/>
                <w:bCs w:val="0"/>
                <w:i w:val="0"/>
                <w:iCs w:val="0"/>
                <w:caps w:val="0"/>
                <w:spacing w:val="0"/>
                <w:sz w:val="30"/>
                <w:szCs w:val="30"/>
                <w:highlight w:val="none"/>
                <w:shd w:val="clear"/>
                <w:lang w:eastAsia="zh-CN"/>
              </w:rPr>
              <w:t>。</w:t>
            </w:r>
            <w:r>
              <w:rPr>
                <w:rFonts w:hint="eastAsia" w:ascii="仿宋_GB2312" w:hAnsi="仿宋_GB2312" w:eastAsia="仿宋_GB2312" w:cs="仿宋_GB2312"/>
                <w:b w:val="0"/>
                <w:bCs w:val="0"/>
                <w:i w:val="0"/>
                <w:iCs w:val="0"/>
                <w:caps w:val="0"/>
                <w:spacing w:val="0"/>
                <w:sz w:val="30"/>
                <w:szCs w:val="30"/>
                <w:highlight w:val="none"/>
                <w:shd w:val="clear"/>
              </w:rPr>
              <w:t>建立健全与民营企业的常态化沟通交流机制</w:t>
            </w:r>
            <w:r>
              <w:rPr>
                <w:rFonts w:hint="eastAsia" w:ascii="仿宋_GB2312" w:hAnsi="仿宋_GB2312" w:eastAsia="仿宋_GB2312" w:cs="仿宋_GB2312"/>
                <w:b w:val="0"/>
                <w:bCs w:val="0"/>
                <w:i w:val="0"/>
                <w:iCs w:val="0"/>
                <w:caps w:val="0"/>
                <w:spacing w:val="0"/>
                <w:sz w:val="30"/>
                <w:szCs w:val="30"/>
                <w:highlight w:val="none"/>
                <w:shd w:val="clear"/>
                <w:lang w:eastAsia="zh-CN"/>
              </w:rPr>
              <w:t>。</w:t>
            </w:r>
            <w:r>
              <w:rPr>
                <w:rFonts w:hint="eastAsia" w:ascii="仿宋_GB2312" w:hAnsi="仿宋_GB2312" w:eastAsia="仿宋_GB2312" w:cs="仿宋_GB2312"/>
                <w:b w:val="0"/>
                <w:bCs w:val="0"/>
                <w:i w:val="0"/>
                <w:iCs w:val="0"/>
                <w:caps w:val="0"/>
                <w:spacing w:val="0"/>
                <w:sz w:val="30"/>
                <w:szCs w:val="30"/>
                <w:highlight w:val="none"/>
                <w:shd w:val="clear"/>
              </w:rPr>
              <w:t>推动区属国有企业聚焦</w:t>
            </w:r>
            <w:r>
              <w:rPr>
                <w:rFonts w:hint="eastAsia" w:ascii="仿宋_GB2312" w:hAnsi="仿宋_GB2312" w:eastAsia="仿宋_GB2312" w:cs="仿宋_GB2312"/>
                <w:b w:val="0"/>
                <w:bCs w:val="0"/>
                <w:i w:val="0"/>
                <w:iCs w:val="0"/>
                <w:caps w:val="0"/>
                <w:spacing w:val="0"/>
                <w:sz w:val="30"/>
                <w:szCs w:val="30"/>
                <w:highlight w:val="none"/>
                <w:shd w:val="clear"/>
                <w:lang w:val="en-US" w:eastAsia="zh-CN"/>
              </w:rPr>
              <w:t>主责</w:t>
            </w:r>
            <w:r>
              <w:rPr>
                <w:rFonts w:hint="eastAsia" w:ascii="仿宋_GB2312" w:hAnsi="仿宋_GB2312" w:eastAsia="仿宋_GB2312" w:cs="仿宋_GB2312"/>
                <w:b w:val="0"/>
                <w:bCs w:val="0"/>
                <w:i w:val="0"/>
                <w:iCs w:val="0"/>
                <w:caps w:val="0"/>
                <w:spacing w:val="0"/>
                <w:sz w:val="30"/>
                <w:szCs w:val="30"/>
                <w:highlight w:val="none"/>
                <w:shd w:val="clear"/>
              </w:rPr>
              <w:t>主业。</w:t>
            </w:r>
          </w:p>
          <w:p>
            <w:pPr>
              <w:pStyle w:val="27"/>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498" w:lineRule="exact"/>
              <w:ind w:left="0" w:right="0" w:firstLine="602" w:firstLineChars="200"/>
              <w:textAlignment w:val="auto"/>
              <w:rPr>
                <w:rFonts w:hint="eastAsia" w:ascii="仿宋_GB2312" w:hAnsi="仿宋_GB2312" w:eastAsia="仿宋_GB2312" w:cs="仿宋_GB2312"/>
                <w:b/>
                <w:bCs/>
                <w:i w:val="0"/>
                <w:iCs w:val="0"/>
                <w:caps w:val="0"/>
                <w:spacing w:val="0"/>
                <w:sz w:val="30"/>
                <w:szCs w:val="30"/>
                <w:highlight w:val="none"/>
              </w:rPr>
            </w:pPr>
            <w:r>
              <w:rPr>
                <w:rFonts w:hint="eastAsia" w:ascii="仿宋_GB2312" w:hAnsi="仿宋_GB2312" w:eastAsia="仿宋_GB2312" w:cs="仿宋_GB2312"/>
                <w:b/>
                <w:bCs/>
                <w:i w:val="0"/>
                <w:iCs w:val="0"/>
                <w:caps w:val="0"/>
                <w:spacing w:val="0"/>
                <w:sz w:val="30"/>
                <w:szCs w:val="30"/>
                <w:highlight w:val="none"/>
                <w:shd w:val="clear"/>
                <w:lang w:val="en-US" w:eastAsia="zh-CN"/>
              </w:rPr>
              <w:t>打造</w:t>
            </w:r>
            <w:r>
              <w:rPr>
                <w:rFonts w:hint="eastAsia" w:ascii="仿宋_GB2312" w:hAnsi="仿宋_GB2312" w:eastAsia="仿宋_GB2312" w:cs="仿宋_GB2312"/>
                <w:b/>
                <w:bCs/>
                <w:i w:val="0"/>
                <w:iCs w:val="0"/>
                <w:caps w:val="0"/>
                <w:spacing w:val="0"/>
                <w:sz w:val="30"/>
                <w:szCs w:val="30"/>
                <w:highlight w:val="none"/>
                <w:shd w:val="clear"/>
              </w:rPr>
              <w:t>国际一流营商环境</w:t>
            </w:r>
            <w:r>
              <w:rPr>
                <w:rFonts w:hint="eastAsia" w:ascii="仿宋_GB2312" w:hAnsi="仿宋_GB2312" w:eastAsia="仿宋_GB2312" w:cs="仿宋_GB2312"/>
                <w:b/>
                <w:bCs/>
                <w:i w:val="0"/>
                <w:iCs w:val="0"/>
                <w:caps w:val="0"/>
                <w:spacing w:val="0"/>
                <w:sz w:val="30"/>
                <w:szCs w:val="30"/>
                <w:highlight w:val="none"/>
                <w:shd w:val="clear"/>
                <w:lang w:val="en-US" w:eastAsia="zh-CN"/>
              </w:rPr>
              <w:t>行动。</w:t>
            </w:r>
            <w:r>
              <w:rPr>
                <w:rFonts w:hint="eastAsia" w:ascii="仿宋_GB2312" w:hAnsi="仿宋_GB2312" w:eastAsia="仿宋_GB2312" w:cs="仿宋_GB2312"/>
                <w:b w:val="0"/>
                <w:bCs w:val="0"/>
                <w:i w:val="0"/>
                <w:iCs w:val="0"/>
                <w:caps w:val="0"/>
                <w:spacing w:val="0"/>
                <w:sz w:val="30"/>
                <w:szCs w:val="30"/>
                <w:highlight w:val="none"/>
                <w:shd w:val="clear"/>
              </w:rPr>
              <w:t>拓展</w:t>
            </w:r>
            <w:r>
              <w:rPr>
                <w:rFonts w:hint="eastAsia" w:ascii="仿宋_GB2312" w:hAnsi="仿宋_GB2312" w:eastAsia="仿宋_GB2312" w:cs="仿宋_GB2312"/>
                <w:b w:val="0"/>
                <w:bCs w:val="0"/>
                <w:i w:val="0"/>
                <w:iCs w:val="0"/>
                <w:caps w:val="0"/>
                <w:spacing w:val="0"/>
                <w:sz w:val="30"/>
                <w:szCs w:val="30"/>
                <w:highlight w:val="none"/>
                <w:shd w:val="clear"/>
                <w:lang w:eastAsia="zh-CN"/>
              </w:rPr>
              <w:t>“</w:t>
            </w:r>
            <w:r>
              <w:rPr>
                <w:rFonts w:hint="eastAsia" w:ascii="仿宋_GB2312" w:hAnsi="仿宋_GB2312" w:eastAsia="仿宋_GB2312" w:cs="仿宋_GB2312"/>
                <w:b w:val="0"/>
                <w:bCs w:val="0"/>
                <w:i w:val="0"/>
                <w:iCs w:val="0"/>
                <w:caps w:val="0"/>
                <w:spacing w:val="0"/>
                <w:sz w:val="30"/>
                <w:szCs w:val="30"/>
                <w:highlight w:val="none"/>
                <w:shd w:val="clear"/>
              </w:rPr>
              <w:t>一枚印章</w:t>
            </w:r>
            <w:r>
              <w:rPr>
                <w:rFonts w:hint="eastAsia" w:ascii="仿宋_GB2312" w:hAnsi="仿宋_GB2312" w:eastAsia="仿宋_GB2312" w:cs="仿宋_GB2312"/>
                <w:b w:val="0"/>
                <w:bCs w:val="0"/>
                <w:i w:val="0"/>
                <w:iCs w:val="0"/>
                <w:caps w:val="0"/>
                <w:spacing w:val="0"/>
                <w:sz w:val="30"/>
                <w:szCs w:val="30"/>
                <w:highlight w:val="none"/>
                <w:shd w:val="clear"/>
                <w:lang w:eastAsia="zh-CN"/>
              </w:rPr>
              <w:t>”“</w:t>
            </w:r>
            <w:r>
              <w:rPr>
                <w:rFonts w:hint="eastAsia" w:ascii="仿宋_GB2312" w:hAnsi="仿宋_GB2312" w:eastAsia="仿宋_GB2312" w:cs="仿宋_GB2312"/>
                <w:b w:val="0"/>
                <w:bCs w:val="0"/>
                <w:i w:val="0"/>
                <w:iCs w:val="0"/>
                <w:caps w:val="0"/>
                <w:spacing w:val="0"/>
                <w:sz w:val="30"/>
                <w:szCs w:val="30"/>
                <w:highlight w:val="none"/>
                <w:shd w:val="clear"/>
              </w:rPr>
              <w:t>一证多址</w:t>
            </w:r>
            <w:r>
              <w:rPr>
                <w:rFonts w:hint="eastAsia" w:ascii="仿宋_GB2312" w:hAnsi="仿宋_GB2312" w:eastAsia="仿宋_GB2312" w:cs="仿宋_GB2312"/>
                <w:b w:val="0"/>
                <w:bCs w:val="0"/>
                <w:i w:val="0"/>
                <w:iCs w:val="0"/>
                <w:caps w:val="0"/>
                <w:spacing w:val="0"/>
                <w:sz w:val="30"/>
                <w:szCs w:val="30"/>
                <w:highlight w:val="none"/>
                <w:shd w:val="clear"/>
                <w:lang w:eastAsia="zh-CN"/>
              </w:rPr>
              <w:t>”</w:t>
            </w:r>
            <w:r>
              <w:rPr>
                <w:rFonts w:hint="eastAsia" w:ascii="仿宋_GB2312" w:hAnsi="仿宋_GB2312" w:eastAsia="仿宋_GB2312" w:cs="仿宋_GB2312"/>
                <w:b w:val="0"/>
                <w:bCs w:val="0"/>
                <w:i w:val="0"/>
                <w:iCs w:val="0"/>
                <w:caps w:val="0"/>
                <w:spacing w:val="0"/>
                <w:sz w:val="30"/>
                <w:szCs w:val="30"/>
                <w:highlight w:val="none"/>
                <w:shd w:val="clear"/>
              </w:rPr>
              <w:t>及</w:t>
            </w:r>
            <w:r>
              <w:rPr>
                <w:rFonts w:hint="eastAsia" w:ascii="仿宋_GB2312" w:hAnsi="仿宋_GB2312" w:eastAsia="仿宋_GB2312" w:cs="仿宋_GB2312"/>
                <w:b w:val="0"/>
                <w:bCs w:val="0"/>
                <w:i w:val="0"/>
                <w:iCs w:val="0"/>
                <w:caps w:val="0"/>
                <w:spacing w:val="0"/>
                <w:sz w:val="30"/>
                <w:szCs w:val="30"/>
                <w:highlight w:val="none"/>
                <w:shd w:val="clear"/>
                <w:lang w:eastAsia="zh-CN"/>
              </w:rPr>
              <w:t>“</w:t>
            </w:r>
            <w:r>
              <w:rPr>
                <w:rFonts w:hint="eastAsia" w:ascii="仿宋_GB2312" w:hAnsi="仿宋_GB2312" w:eastAsia="仿宋_GB2312" w:cs="仿宋_GB2312"/>
                <w:b w:val="0"/>
                <w:bCs w:val="0"/>
                <w:i w:val="0"/>
                <w:iCs w:val="0"/>
                <w:caps w:val="0"/>
                <w:spacing w:val="0"/>
                <w:sz w:val="30"/>
                <w:szCs w:val="30"/>
                <w:highlight w:val="none"/>
                <w:shd w:val="clear"/>
              </w:rPr>
              <w:t>承诺即入制</w:t>
            </w:r>
            <w:r>
              <w:rPr>
                <w:rFonts w:hint="eastAsia" w:ascii="仿宋_GB2312" w:hAnsi="仿宋_GB2312" w:eastAsia="仿宋_GB2312" w:cs="仿宋_GB2312"/>
                <w:b w:val="0"/>
                <w:bCs w:val="0"/>
                <w:i w:val="0"/>
                <w:iCs w:val="0"/>
                <w:caps w:val="0"/>
                <w:spacing w:val="0"/>
                <w:sz w:val="30"/>
                <w:szCs w:val="30"/>
                <w:highlight w:val="none"/>
                <w:shd w:val="clear"/>
                <w:lang w:eastAsia="zh-CN"/>
              </w:rPr>
              <w:t>”，</w:t>
            </w:r>
            <w:r>
              <w:rPr>
                <w:rFonts w:hint="eastAsia" w:ascii="仿宋_GB2312" w:hAnsi="仿宋_GB2312" w:eastAsia="仿宋_GB2312" w:cs="仿宋_GB2312"/>
                <w:b w:val="0"/>
                <w:bCs w:val="0"/>
                <w:i w:val="0"/>
                <w:iCs w:val="0"/>
                <w:caps w:val="0"/>
                <w:spacing w:val="0"/>
                <w:sz w:val="30"/>
                <w:szCs w:val="30"/>
                <w:highlight w:val="none"/>
                <w:shd w:val="clear"/>
              </w:rPr>
              <w:t>推动</w:t>
            </w:r>
            <w:r>
              <w:rPr>
                <w:rFonts w:hint="eastAsia" w:ascii="仿宋_GB2312" w:hAnsi="仿宋_GB2312" w:eastAsia="仿宋_GB2312" w:cs="仿宋_GB2312"/>
                <w:b w:val="0"/>
                <w:bCs w:val="0"/>
                <w:i w:val="0"/>
                <w:iCs w:val="0"/>
                <w:caps w:val="0"/>
                <w:spacing w:val="0"/>
                <w:sz w:val="30"/>
                <w:szCs w:val="30"/>
                <w:highlight w:val="none"/>
                <w:shd w:val="clear"/>
                <w:lang w:eastAsia="zh-CN"/>
              </w:rPr>
              <w:t>“</w:t>
            </w:r>
            <w:r>
              <w:rPr>
                <w:rFonts w:hint="eastAsia" w:ascii="仿宋_GB2312" w:hAnsi="仿宋_GB2312" w:eastAsia="仿宋_GB2312" w:cs="仿宋_GB2312"/>
                <w:b w:val="0"/>
                <w:bCs w:val="0"/>
                <w:i w:val="0"/>
                <w:iCs w:val="0"/>
                <w:caps w:val="0"/>
                <w:spacing w:val="0"/>
                <w:sz w:val="30"/>
                <w:szCs w:val="30"/>
                <w:highlight w:val="none"/>
                <w:shd w:val="clear"/>
              </w:rPr>
              <w:t>智能审批</w:t>
            </w:r>
            <w:r>
              <w:rPr>
                <w:rFonts w:hint="eastAsia" w:ascii="仿宋_GB2312" w:hAnsi="仿宋_GB2312" w:eastAsia="仿宋_GB2312" w:cs="仿宋_GB2312"/>
                <w:b w:val="0"/>
                <w:bCs w:val="0"/>
                <w:i w:val="0"/>
                <w:iCs w:val="0"/>
                <w:caps w:val="0"/>
                <w:spacing w:val="0"/>
                <w:sz w:val="30"/>
                <w:szCs w:val="30"/>
                <w:highlight w:val="none"/>
                <w:shd w:val="clear"/>
                <w:lang w:eastAsia="zh-CN"/>
              </w:rPr>
              <w:t>”“</w:t>
            </w:r>
            <w:r>
              <w:rPr>
                <w:rFonts w:hint="eastAsia" w:ascii="仿宋_GB2312" w:hAnsi="仿宋_GB2312" w:eastAsia="仿宋_GB2312" w:cs="仿宋_GB2312"/>
                <w:b w:val="0"/>
                <w:bCs w:val="0"/>
                <w:i w:val="0"/>
                <w:iCs w:val="0"/>
                <w:caps w:val="0"/>
                <w:spacing w:val="0"/>
                <w:sz w:val="30"/>
                <w:szCs w:val="30"/>
                <w:highlight w:val="none"/>
                <w:shd w:val="clear"/>
              </w:rPr>
              <w:t>免申即享</w:t>
            </w:r>
            <w:r>
              <w:rPr>
                <w:rFonts w:hint="eastAsia" w:ascii="仿宋_GB2312" w:hAnsi="仿宋_GB2312" w:eastAsia="仿宋_GB2312" w:cs="仿宋_GB2312"/>
                <w:b w:val="0"/>
                <w:bCs w:val="0"/>
                <w:i w:val="0"/>
                <w:iCs w:val="0"/>
                <w:caps w:val="0"/>
                <w:spacing w:val="0"/>
                <w:sz w:val="30"/>
                <w:szCs w:val="30"/>
                <w:highlight w:val="none"/>
                <w:shd w:val="clear"/>
                <w:lang w:eastAsia="zh-CN"/>
              </w:rPr>
              <w:t>”</w:t>
            </w:r>
            <w:r>
              <w:rPr>
                <w:rFonts w:hint="eastAsia" w:ascii="仿宋_GB2312" w:hAnsi="仿宋_GB2312" w:eastAsia="仿宋_GB2312" w:cs="仿宋_GB2312"/>
                <w:b w:val="0"/>
                <w:bCs w:val="0"/>
                <w:i w:val="0"/>
                <w:iCs w:val="0"/>
                <w:caps w:val="0"/>
                <w:spacing w:val="0"/>
                <w:sz w:val="30"/>
                <w:szCs w:val="30"/>
                <w:highlight w:val="none"/>
                <w:shd w:val="clear"/>
              </w:rPr>
              <w:t>及</w:t>
            </w:r>
            <w:r>
              <w:rPr>
                <w:rFonts w:hint="eastAsia" w:ascii="仿宋_GB2312" w:hAnsi="仿宋_GB2312" w:eastAsia="仿宋_GB2312" w:cs="仿宋_GB2312"/>
                <w:b w:val="0"/>
                <w:bCs w:val="0"/>
                <w:i w:val="0"/>
                <w:iCs w:val="0"/>
                <w:caps w:val="0"/>
                <w:spacing w:val="0"/>
                <w:sz w:val="30"/>
                <w:szCs w:val="30"/>
                <w:highlight w:val="none"/>
                <w:shd w:val="clear"/>
                <w:lang w:eastAsia="zh-CN"/>
              </w:rPr>
              <w:t>“</w:t>
            </w:r>
            <w:r>
              <w:rPr>
                <w:rFonts w:hint="eastAsia" w:ascii="仿宋_GB2312" w:hAnsi="仿宋_GB2312" w:eastAsia="仿宋_GB2312" w:cs="仿宋_GB2312"/>
                <w:b w:val="0"/>
                <w:bCs w:val="0"/>
                <w:i w:val="0"/>
                <w:iCs w:val="0"/>
                <w:caps w:val="0"/>
                <w:spacing w:val="0"/>
                <w:sz w:val="30"/>
                <w:szCs w:val="30"/>
                <w:highlight w:val="none"/>
                <w:shd w:val="clear"/>
              </w:rPr>
              <w:t>全域通办</w:t>
            </w:r>
            <w:r>
              <w:rPr>
                <w:rFonts w:hint="eastAsia" w:ascii="仿宋_GB2312" w:hAnsi="仿宋_GB2312" w:eastAsia="仿宋_GB2312" w:cs="仿宋_GB2312"/>
                <w:b w:val="0"/>
                <w:bCs w:val="0"/>
                <w:i w:val="0"/>
                <w:iCs w:val="0"/>
                <w:caps w:val="0"/>
                <w:spacing w:val="0"/>
                <w:sz w:val="30"/>
                <w:szCs w:val="30"/>
                <w:highlight w:val="none"/>
                <w:shd w:val="clear"/>
                <w:lang w:eastAsia="zh-CN"/>
              </w:rPr>
              <w:t>”，</w:t>
            </w:r>
            <w:r>
              <w:rPr>
                <w:rFonts w:hint="eastAsia" w:ascii="仿宋_GB2312" w:hAnsi="仿宋_GB2312" w:eastAsia="仿宋_GB2312" w:cs="仿宋_GB2312"/>
                <w:b w:val="0"/>
                <w:bCs w:val="0"/>
                <w:i w:val="0"/>
                <w:iCs w:val="0"/>
                <w:caps w:val="0"/>
                <w:spacing w:val="0"/>
                <w:sz w:val="30"/>
                <w:szCs w:val="30"/>
                <w:highlight w:val="none"/>
                <w:shd w:val="clear"/>
              </w:rPr>
              <w:t>优化</w:t>
            </w:r>
            <w:r>
              <w:rPr>
                <w:rFonts w:hint="eastAsia" w:ascii="仿宋_GB2312" w:hAnsi="仿宋_GB2312" w:eastAsia="仿宋_GB2312" w:cs="仿宋_GB2312"/>
                <w:b w:val="0"/>
                <w:bCs w:val="0"/>
                <w:i w:val="0"/>
                <w:iCs w:val="0"/>
                <w:caps w:val="0"/>
                <w:spacing w:val="0"/>
                <w:sz w:val="30"/>
                <w:szCs w:val="30"/>
                <w:highlight w:val="none"/>
                <w:shd w:val="clear"/>
                <w:lang w:eastAsia="zh-CN"/>
              </w:rPr>
              <w:t>“</w:t>
            </w:r>
            <w:r>
              <w:rPr>
                <w:rFonts w:hint="eastAsia" w:ascii="仿宋_GB2312" w:hAnsi="仿宋_GB2312" w:eastAsia="仿宋_GB2312" w:cs="仿宋_GB2312"/>
                <w:b w:val="0"/>
                <w:bCs w:val="0"/>
                <w:i w:val="0"/>
                <w:iCs w:val="0"/>
                <w:caps w:val="0"/>
                <w:spacing w:val="0"/>
                <w:sz w:val="30"/>
                <w:szCs w:val="30"/>
                <w:highlight w:val="none"/>
                <w:shd w:val="clear"/>
              </w:rPr>
              <w:t>三定三包</w:t>
            </w:r>
            <w:r>
              <w:rPr>
                <w:rFonts w:hint="eastAsia" w:ascii="仿宋_GB2312" w:hAnsi="仿宋_GB2312" w:eastAsia="仿宋_GB2312" w:cs="仿宋_GB2312"/>
                <w:b w:val="0"/>
                <w:bCs w:val="0"/>
                <w:i w:val="0"/>
                <w:iCs w:val="0"/>
                <w:caps w:val="0"/>
                <w:spacing w:val="0"/>
                <w:sz w:val="30"/>
                <w:szCs w:val="30"/>
                <w:highlight w:val="none"/>
                <w:shd w:val="clear"/>
                <w:lang w:eastAsia="zh-CN"/>
              </w:rPr>
              <w:t>”</w:t>
            </w:r>
            <w:r>
              <w:rPr>
                <w:rFonts w:hint="eastAsia" w:ascii="仿宋_GB2312" w:hAnsi="仿宋_GB2312" w:eastAsia="仿宋_GB2312" w:cs="仿宋_GB2312"/>
                <w:b w:val="0"/>
                <w:bCs w:val="0"/>
                <w:i w:val="0"/>
                <w:iCs w:val="0"/>
                <w:caps w:val="0"/>
                <w:spacing w:val="0"/>
                <w:sz w:val="30"/>
                <w:szCs w:val="30"/>
                <w:highlight w:val="none"/>
                <w:shd w:val="clear"/>
              </w:rPr>
              <w:t>柔性管理，做优</w:t>
            </w:r>
            <w:r>
              <w:rPr>
                <w:rFonts w:hint="eastAsia" w:ascii="仿宋_GB2312" w:hAnsi="仿宋_GB2312" w:eastAsia="仿宋_GB2312" w:cs="仿宋_GB2312"/>
                <w:b w:val="0"/>
                <w:bCs w:val="0"/>
                <w:i w:val="0"/>
                <w:iCs w:val="0"/>
                <w:caps w:val="0"/>
                <w:spacing w:val="0"/>
                <w:sz w:val="30"/>
                <w:szCs w:val="30"/>
                <w:highlight w:val="none"/>
                <w:shd w:val="clear"/>
                <w:lang w:eastAsia="zh-CN"/>
              </w:rPr>
              <w:t>“</w:t>
            </w:r>
            <w:r>
              <w:rPr>
                <w:rFonts w:hint="eastAsia" w:ascii="仿宋_GB2312" w:hAnsi="仿宋_GB2312" w:eastAsia="仿宋_GB2312" w:cs="仿宋_GB2312"/>
                <w:b w:val="0"/>
                <w:bCs w:val="0"/>
                <w:i w:val="0"/>
                <w:iCs w:val="0"/>
                <w:caps w:val="0"/>
                <w:spacing w:val="0"/>
                <w:sz w:val="30"/>
                <w:szCs w:val="30"/>
                <w:highlight w:val="none"/>
                <w:shd w:val="clear"/>
              </w:rPr>
              <w:t>天涯营商服务直通车</w:t>
            </w:r>
            <w:r>
              <w:rPr>
                <w:rFonts w:hint="eastAsia" w:ascii="仿宋_GB2312" w:hAnsi="仿宋_GB2312" w:eastAsia="仿宋_GB2312" w:cs="仿宋_GB2312"/>
                <w:b w:val="0"/>
                <w:bCs w:val="0"/>
                <w:i w:val="0"/>
                <w:iCs w:val="0"/>
                <w:caps w:val="0"/>
                <w:spacing w:val="0"/>
                <w:sz w:val="30"/>
                <w:szCs w:val="30"/>
                <w:highlight w:val="none"/>
                <w:shd w:val="clear"/>
                <w:lang w:eastAsia="zh-CN"/>
              </w:rPr>
              <w:t>”</w:t>
            </w:r>
            <w:r>
              <w:rPr>
                <w:rFonts w:hint="eastAsia" w:ascii="仿宋_GB2312" w:hAnsi="仿宋_GB2312" w:eastAsia="仿宋_GB2312" w:cs="仿宋_GB2312"/>
                <w:b w:val="0"/>
                <w:bCs w:val="0"/>
                <w:i w:val="0"/>
                <w:iCs w:val="0"/>
                <w:caps w:val="0"/>
                <w:spacing w:val="0"/>
                <w:sz w:val="30"/>
                <w:szCs w:val="30"/>
                <w:highlight w:val="none"/>
                <w:shd w:val="clear"/>
              </w:rPr>
              <w:t>服务品牌</w:t>
            </w:r>
            <w:r>
              <w:rPr>
                <w:rFonts w:hint="eastAsia" w:ascii="仿宋_GB2312" w:hAnsi="仿宋_GB2312" w:eastAsia="仿宋_GB2312" w:cs="仿宋_GB2312"/>
                <w:b w:val="0"/>
                <w:bCs w:val="0"/>
                <w:i w:val="0"/>
                <w:iCs w:val="0"/>
                <w:caps w:val="0"/>
                <w:spacing w:val="0"/>
                <w:sz w:val="30"/>
                <w:szCs w:val="30"/>
                <w:highlight w:val="none"/>
                <w:shd w:val="clear"/>
                <w:lang w:eastAsia="zh-CN"/>
              </w:rPr>
              <w:t>，</w:t>
            </w:r>
            <w:r>
              <w:rPr>
                <w:rFonts w:hint="eastAsia" w:ascii="仿宋_GB2312" w:hAnsi="仿宋_GB2312" w:eastAsia="仿宋_GB2312" w:cs="仿宋_GB2312"/>
                <w:b w:val="0"/>
                <w:bCs w:val="0"/>
                <w:i w:val="0"/>
                <w:iCs w:val="0"/>
                <w:caps w:val="0"/>
                <w:spacing w:val="0"/>
                <w:sz w:val="30"/>
                <w:szCs w:val="30"/>
                <w:highlight w:val="none"/>
                <w:shd w:val="clear"/>
              </w:rPr>
              <w:t>深化</w:t>
            </w:r>
            <w:r>
              <w:rPr>
                <w:rFonts w:hint="eastAsia" w:ascii="仿宋_GB2312" w:hAnsi="仿宋_GB2312" w:eastAsia="仿宋_GB2312" w:cs="仿宋_GB2312"/>
                <w:b w:val="0"/>
                <w:bCs w:val="0"/>
                <w:i w:val="0"/>
                <w:iCs w:val="0"/>
                <w:caps w:val="0"/>
                <w:spacing w:val="0"/>
                <w:sz w:val="30"/>
                <w:szCs w:val="30"/>
                <w:highlight w:val="none"/>
                <w:shd w:val="clear"/>
                <w:lang w:eastAsia="zh-CN"/>
              </w:rPr>
              <w:t>“</w:t>
            </w:r>
            <w:r>
              <w:rPr>
                <w:rFonts w:hint="eastAsia" w:ascii="仿宋_GB2312" w:hAnsi="仿宋_GB2312" w:eastAsia="仿宋_GB2312" w:cs="仿宋_GB2312"/>
                <w:b w:val="0"/>
                <w:bCs w:val="0"/>
                <w:i w:val="0"/>
                <w:iCs w:val="0"/>
                <w:caps w:val="0"/>
                <w:spacing w:val="0"/>
                <w:sz w:val="30"/>
                <w:szCs w:val="30"/>
                <w:highlight w:val="none"/>
                <w:shd w:val="clear"/>
              </w:rPr>
              <w:t>信用+</w:t>
            </w:r>
            <w:r>
              <w:rPr>
                <w:rFonts w:hint="eastAsia" w:ascii="仿宋_GB2312" w:hAnsi="仿宋_GB2312" w:eastAsia="仿宋_GB2312" w:cs="仿宋_GB2312"/>
                <w:b w:val="0"/>
                <w:bCs w:val="0"/>
                <w:i w:val="0"/>
                <w:iCs w:val="0"/>
                <w:caps w:val="0"/>
                <w:spacing w:val="0"/>
                <w:sz w:val="30"/>
                <w:szCs w:val="30"/>
                <w:highlight w:val="none"/>
                <w:shd w:val="clear"/>
                <w:lang w:eastAsia="zh-CN"/>
              </w:rPr>
              <w:t>”</w:t>
            </w:r>
            <w:r>
              <w:rPr>
                <w:rFonts w:hint="eastAsia" w:ascii="仿宋_GB2312" w:hAnsi="仿宋_GB2312" w:eastAsia="仿宋_GB2312" w:cs="仿宋_GB2312"/>
                <w:b w:val="0"/>
                <w:bCs w:val="0"/>
                <w:i w:val="0"/>
                <w:iCs w:val="0"/>
                <w:caps w:val="0"/>
                <w:spacing w:val="0"/>
                <w:sz w:val="30"/>
                <w:szCs w:val="30"/>
                <w:highlight w:val="none"/>
                <w:shd w:val="clear"/>
              </w:rPr>
              <w:t>场景应用与分级分类监管</w:t>
            </w:r>
            <w:r>
              <w:rPr>
                <w:rFonts w:hint="eastAsia" w:ascii="仿宋_GB2312" w:hAnsi="仿宋_GB2312" w:eastAsia="仿宋_GB2312" w:cs="仿宋_GB2312"/>
                <w:b w:val="0"/>
                <w:bCs w:val="0"/>
                <w:i w:val="0"/>
                <w:iCs w:val="0"/>
                <w:caps w:val="0"/>
                <w:spacing w:val="0"/>
                <w:sz w:val="30"/>
                <w:szCs w:val="30"/>
                <w:highlight w:val="none"/>
                <w:shd w:val="clear"/>
                <w:lang w:eastAsia="zh-CN"/>
              </w:rPr>
              <w:t>，</w:t>
            </w:r>
            <w:r>
              <w:rPr>
                <w:rFonts w:hint="eastAsia" w:ascii="仿宋_GB2312" w:hAnsi="仿宋_GB2312" w:eastAsia="仿宋_GB2312" w:cs="仿宋_GB2312"/>
                <w:b w:val="0"/>
                <w:bCs w:val="0"/>
                <w:i w:val="0"/>
                <w:iCs w:val="0"/>
                <w:caps w:val="0"/>
                <w:spacing w:val="0"/>
                <w:sz w:val="30"/>
                <w:szCs w:val="30"/>
                <w:highlight w:val="none"/>
                <w:shd w:val="clear"/>
              </w:rPr>
              <w:t>加强知识产权保护，推广</w:t>
            </w:r>
            <w:r>
              <w:rPr>
                <w:rFonts w:hint="eastAsia" w:ascii="仿宋_GB2312" w:hAnsi="仿宋_GB2312" w:eastAsia="仿宋_GB2312" w:cs="仿宋_GB2312"/>
                <w:b w:val="0"/>
                <w:bCs w:val="0"/>
                <w:i w:val="0"/>
                <w:iCs w:val="0"/>
                <w:caps w:val="0"/>
                <w:spacing w:val="0"/>
                <w:sz w:val="30"/>
                <w:szCs w:val="30"/>
                <w:highlight w:val="none"/>
                <w:shd w:val="clear"/>
                <w:lang w:eastAsia="zh-CN"/>
              </w:rPr>
              <w:t>“</w:t>
            </w:r>
            <w:r>
              <w:rPr>
                <w:rFonts w:hint="eastAsia" w:ascii="仿宋_GB2312" w:hAnsi="仿宋_GB2312" w:eastAsia="仿宋_GB2312" w:cs="仿宋_GB2312"/>
                <w:b w:val="0"/>
                <w:bCs w:val="0"/>
                <w:i w:val="0"/>
                <w:iCs w:val="0"/>
                <w:caps w:val="0"/>
                <w:spacing w:val="0"/>
                <w:sz w:val="30"/>
                <w:szCs w:val="30"/>
                <w:highlight w:val="none"/>
                <w:shd w:val="clear"/>
              </w:rPr>
              <w:t>综合查一次</w:t>
            </w:r>
            <w:r>
              <w:rPr>
                <w:rFonts w:hint="eastAsia" w:ascii="仿宋_GB2312" w:hAnsi="仿宋_GB2312" w:eastAsia="仿宋_GB2312" w:cs="仿宋_GB2312"/>
                <w:b w:val="0"/>
                <w:bCs w:val="0"/>
                <w:i w:val="0"/>
                <w:iCs w:val="0"/>
                <w:caps w:val="0"/>
                <w:spacing w:val="0"/>
                <w:sz w:val="30"/>
                <w:szCs w:val="30"/>
                <w:highlight w:val="none"/>
                <w:shd w:val="clear"/>
                <w:lang w:eastAsia="zh-CN"/>
              </w:rPr>
              <w:t>”</w:t>
            </w:r>
            <w:r>
              <w:rPr>
                <w:rFonts w:hint="eastAsia" w:ascii="仿宋_GB2312" w:hAnsi="仿宋_GB2312" w:eastAsia="仿宋_GB2312" w:cs="仿宋_GB2312"/>
                <w:b w:val="0"/>
                <w:bCs w:val="0"/>
                <w:i w:val="0"/>
                <w:iCs w:val="0"/>
                <w:caps w:val="0"/>
                <w:spacing w:val="0"/>
                <w:sz w:val="30"/>
                <w:szCs w:val="30"/>
                <w:highlight w:val="none"/>
                <w:shd w:val="clear"/>
              </w:rPr>
              <w:t>执法模式</w:t>
            </w:r>
            <w:r>
              <w:rPr>
                <w:rFonts w:hint="eastAsia" w:ascii="仿宋_GB2312" w:hAnsi="仿宋_GB2312" w:eastAsia="仿宋_GB2312" w:cs="仿宋_GB2312"/>
                <w:b w:val="0"/>
                <w:bCs w:val="0"/>
                <w:i w:val="0"/>
                <w:iCs w:val="0"/>
                <w:caps w:val="0"/>
                <w:spacing w:val="0"/>
                <w:sz w:val="30"/>
                <w:szCs w:val="30"/>
                <w:highlight w:val="none"/>
                <w:shd w:val="clear"/>
                <w:lang w:eastAsia="zh-CN"/>
              </w:rPr>
              <w:t>，</w:t>
            </w:r>
            <w:r>
              <w:rPr>
                <w:rFonts w:hint="eastAsia" w:ascii="仿宋_GB2312" w:hAnsi="仿宋_GB2312" w:eastAsia="仿宋_GB2312" w:cs="仿宋_GB2312"/>
                <w:b w:val="0"/>
                <w:bCs w:val="0"/>
                <w:i w:val="0"/>
                <w:iCs w:val="0"/>
                <w:caps w:val="0"/>
                <w:spacing w:val="0"/>
                <w:sz w:val="30"/>
                <w:szCs w:val="30"/>
                <w:highlight w:val="none"/>
                <w:shd w:val="clear"/>
              </w:rPr>
              <w:t>建立自贸港政策精准推送与辅导机制，完善外籍人才配套服务。</w:t>
            </w:r>
          </w:p>
          <w:p>
            <w:pPr>
              <w:pStyle w:val="2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98" w:lineRule="exact"/>
              <w:ind w:left="0" w:right="0" w:firstLine="602" w:firstLineChars="200"/>
              <w:textAlignment w:val="auto"/>
              <w:rPr>
                <w:rFonts w:hint="eastAsia" w:ascii="仿宋_GB2312" w:hAnsi="黑体" w:eastAsia="仿宋_GB2312" w:cs="Noto Sans Mono CJK JP Regular"/>
                <w:sz w:val="32"/>
                <w:szCs w:val="32"/>
                <w:highlight w:val="none"/>
                <w:lang w:eastAsia="zh-CN"/>
              </w:rPr>
            </w:pPr>
            <w:r>
              <w:rPr>
                <w:rFonts w:hint="eastAsia" w:ascii="仿宋_GB2312" w:hAnsi="仿宋_GB2312" w:eastAsia="仿宋_GB2312" w:cs="仿宋_GB2312"/>
                <w:b/>
                <w:bCs/>
                <w:i w:val="0"/>
                <w:iCs w:val="0"/>
                <w:caps w:val="0"/>
                <w:spacing w:val="0"/>
                <w:sz w:val="30"/>
                <w:szCs w:val="30"/>
                <w:highlight w:val="none"/>
                <w:shd w:val="clear"/>
              </w:rPr>
              <w:t>财税金融体制改革</w:t>
            </w:r>
            <w:r>
              <w:rPr>
                <w:rFonts w:hint="eastAsia" w:ascii="仿宋_GB2312" w:hAnsi="仿宋_GB2312" w:eastAsia="仿宋_GB2312" w:cs="仿宋_GB2312"/>
                <w:b/>
                <w:bCs/>
                <w:i w:val="0"/>
                <w:iCs w:val="0"/>
                <w:caps w:val="0"/>
                <w:spacing w:val="0"/>
                <w:sz w:val="30"/>
                <w:szCs w:val="30"/>
                <w:highlight w:val="none"/>
                <w:shd w:val="clear"/>
                <w:lang w:val="en-US" w:eastAsia="zh-CN"/>
              </w:rPr>
              <w:t>重点行动。</w:t>
            </w:r>
            <w:r>
              <w:rPr>
                <w:rFonts w:hint="eastAsia" w:ascii="仿宋_GB2312" w:hAnsi="仿宋_GB2312" w:eastAsia="仿宋_GB2312" w:cs="仿宋_GB2312"/>
                <w:b w:val="0"/>
                <w:bCs w:val="0"/>
                <w:i w:val="0"/>
                <w:iCs w:val="0"/>
                <w:caps w:val="0"/>
                <w:spacing w:val="0"/>
                <w:sz w:val="30"/>
                <w:szCs w:val="30"/>
                <w:highlight w:val="none"/>
                <w:shd w:val="clear"/>
              </w:rPr>
              <w:t>优化财政支出结构，推进零基预算</w:t>
            </w:r>
            <w:r>
              <w:rPr>
                <w:rFonts w:hint="eastAsia" w:ascii="仿宋_GB2312" w:hAnsi="仿宋_GB2312" w:eastAsia="仿宋_GB2312" w:cs="仿宋_GB2312"/>
                <w:b w:val="0"/>
                <w:bCs w:val="0"/>
                <w:i w:val="0"/>
                <w:iCs w:val="0"/>
                <w:caps w:val="0"/>
                <w:spacing w:val="0"/>
                <w:sz w:val="30"/>
                <w:szCs w:val="30"/>
                <w:highlight w:val="none"/>
                <w:shd w:val="clear"/>
                <w:lang w:eastAsia="zh-CN"/>
              </w:rPr>
              <w:t>，</w:t>
            </w:r>
            <w:r>
              <w:rPr>
                <w:rFonts w:hint="eastAsia" w:ascii="仿宋_GB2312" w:hAnsi="仿宋_GB2312" w:eastAsia="仿宋_GB2312" w:cs="仿宋_GB2312"/>
                <w:b w:val="0"/>
                <w:bCs w:val="0"/>
                <w:i w:val="0"/>
                <w:iCs w:val="0"/>
                <w:caps w:val="0"/>
                <w:spacing w:val="0"/>
                <w:sz w:val="30"/>
                <w:szCs w:val="30"/>
                <w:highlight w:val="none"/>
                <w:shd w:val="clear"/>
              </w:rPr>
              <w:t>严格落实政府债务化解方案</w:t>
            </w:r>
            <w:r>
              <w:rPr>
                <w:rFonts w:hint="eastAsia" w:ascii="仿宋_GB2312" w:hAnsi="仿宋_GB2312" w:eastAsia="仿宋_GB2312" w:cs="仿宋_GB2312"/>
                <w:b w:val="0"/>
                <w:bCs w:val="0"/>
                <w:i w:val="0"/>
                <w:iCs w:val="0"/>
                <w:caps w:val="0"/>
                <w:spacing w:val="0"/>
                <w:sz w:val="30"/>
                <w:szCs w:val="30"/>
                <w:highlight w:val="none"/>
                <w:shd w:val="clear"/>
                <w:lang w:eastAsia="zh-CN"/>
              </w:rPr>
              <w:t>，</w:t>
            </w:r>
            <w:r>
              <w:rPr>
                <w:rFonts w:hint="eastAsia" w:ascii="仿宋_GB2312" w:hAnsi="仿宋_GB2312" w:eastAsia="仿宋_GB2312" w:cs="仿宋_GB2312"/>
                <w:b w:val="0"/>
                <w:bCs w:val="0"/>
                <w:i w:val="0"/>
                <w:iCs w:val="0"/>
                <w:caps w:val="0"/>
                <w:spacing w:val="0"/>
                <w:sz w:val="30"/>
                <w:szCs w:val="30"/>
                <w:highlight w:val="none"/>
                <w:shd w:val="clear"/>
              </w:rPr>
              <w:t>持续加大民生领域投入</w:t>
            </w:r>
            <w:r>
              <w:rPr>
                <w:rFonts w:hint="eastAsia" w:ascii="仿宋_GB2312" w:hAnsi="仿宋_GB2312" w:eastAsia="仿宋_GB2312" w:cs="仿宋_GB2312"/>
                <w:b w:val="0"/>
                <w:bCs w:val="0"/>
                <w:i w:val="0"/>
                <w:iCs w:val="0"/>
                <w:caps w:val="0"/>
                <w:spacing w:val="0"/>
                <w:sz w:val="30"/>
                <w:szCs w:val="30"/>
                <w:highlight w:val="none"/>
                <w:shd w:val="clear"/>
                <w:lang w:eastAsia="zh-CN"/>
              </w:rPr>
              <w:t>。</w:t>
            </w:r>
          </w:p>
        </w:tc>
      </w:tr>
      <w:bookmarkEnd w:id="350"/>
      <w:bookmarkEnd w:id="351"/>
      <w:bookmarkEnd w:id="352"/>
      <w:bookmarkEnd w:id="353"/>
      <w:bookmarkEnd w:id="354"/>
    </w:tbl>
    <w:p>
      <w:pPr>
        <w:rPr>
          <w:rFonts w:hint="eastAsia"/>
          <w:color w:val="auto"/>
          <w:highlight w:val="none"/>
        </w:rPr>
      </w:pPr>
      <w:bookmarkStart w:id="405" w:name="_Toc31414"/>
      <w:bookmarkStart w:id="406" w:name="_Toc12986"/>
      <w:bookmarkStart w:id="407" w:name="_Toc4755"/>
      <w:bookmarkStart w:id="408" w:name="_Toc28259"/>
      <w:bookmarkStart w:id="409" w:name="_Toc15424"/>
      <w:bookmarkStart w:id="410" w:name="_Toc16134"/>
      <w:bookmarkStart w:id="411" w:name="_Toc19961"/>
      <w:bookmarkStart w:id="412" w:name="_Toc14456"/>
      <w:r>
        <w:rPr>
          <w:rFonts w:hint="eastAsia"/>
          <w:color w:val="auto"/>
          <w:highlight w:val="none"/>
        </w:rPr>
        <w:br w:type="page"/>
      </w:r>
    </w:p>
    <w:p>
      <w:pPr>
        <w:pStyle w:val="28"/>
        <w:numPr>
          <w:ilvl w:val="255"/>
          <w:numId w:val="0"/>
        </w:numPr>
        <w:shd w:val="clear" w:color="000000" w:fill="FFFFFF"/>
        <w:tabs>
          <w:tab w:val="left" w:pos="3119"/>
        </w:tabs>
        <w:spacing w:line="578" w:lineRule="exact"/>
        <w:ind w:firstLine="0" w:firstLineChars="0"/>
        <w:jc w:val="center"/>
        <w:outlineLvl w:val="0"/>
        <w:rPr>
          <w:rFonts w:hint="eastAsia"/>
          <w:color w:val="auto"/>
          <w:highlight w:val="none"/>
        </w:rPr>
      </w:pPr>
      <w:bookmarkStart w:id="413" w:name="_Toc18391"/>
      <w:bookmarkStart w:id="414" w:name="_Toc110"/>
      <w:bookmarkStart w:id="415" w:name="_Toc16519"/>
      <w:bookmarkStart w:id="416" w:name="_Toc23370"/>
      <w:bookmarkStart w:id="417" w:name="_Toc6629"/>
      <w:bookmarkStart w:id="418" w:name="_Toc31379"/>
      <w:bookmarkStart w:id="419" w:name="_Toc21271"/>
      <w:r>
        <w:rPr>
          <w:rFonts w:hint="eastAsia" w:ascii="黑体" w:hAnsi="黑体" w:eastAsia="黑体" w:cs="黑体"/>
          <w:b w:val="0"/>
          <w:bCs w:val="0"/>
          <w:color w:val="auto"/>
          <w:highlight w:val="none"/>
        </w:rPr>
        <w:t>第五章 持续转型升级，铸就高质量产业发展阵地</w:t>
      </w:r>
      <w:bookmarkEnd w:id="413"/>
      <w:bookmarkEnd w:id="414"/>
      <w:bookmarkEnd w:id="415"/>
      <w:bookmarkEnd w:id="416"/>
      <w:bookmarkEnd w:id="417"/>
      <w:bookmarkEnd w:id="418"/>
      <w:bookmarkEnd w:id="419"/>
    </w:p>
    <w:p>
      <w:pPr>
        <w:pStyle w:val="28"/>
        <w:numPr>
          <w:ilvl w:val="255"/>
          <w:numId w:val="0"/>
        </w:numPr>
        <w:shd w:val="clear" w:color="000000" w:fill="FFFFFF"/>
        <w:tabs>
          <w:tab w:val="left" w:pos="3119"/>
        </w:tabs>
        <w:spacing w:line="578" w:lineRule="exact"/>
        <w:ind w:firstLine="640" w:firstLineChars="200"/>
        <w:jc w:val="left"/>
        <w:outlineLvl w:val="9"/>
        <w:rPr>
          <w:rFonts w:hint="eastAsia" w:ascii="Times New Roman" w:hAnsi="Times New Roman" w:eastAsia="仿宋_GB2312" w:cs="仿宋_GB2312"/>
          <w:b w:val="0"/>
          <w:bCs w:val="0"/>
          <w:color w:val="auto"/>
          <w:sz w:val="32"/>
          <w:szCs w:val="32"/>
          <w:highlight w:val="none"/>
          <w:shd w:val="clear" w:fill="FFFFFF"/>
          <w:lang w:val="en-US" w:eastAsia="zh-CN" w:bidi="ar-SA"/>
        </w:rPr>
      </w:pPr>
      <w:bookmarkStart w:id="420" w:name="_Toc23862"/>
      <w:bookmarkStart w:id="421" w:name="_Toc9227"/>
      <w:r>
        <w:rPr>
          <w:rFonts w:hint="eastAsia" w:ascii="Times New Roman" w:hAnsi="Times New Roman" w:eastAsia="仿宋_GB2312" w:cs="仿宋_GB2312"/>
          <w:b w:val="0"/>
          <w:bCs w:val="0"/>
          <w:color w:val="auto"/>
          <w:sz w:val="32"/>
          <w:szCs w:val="32"/>
          <w:highlight w:val="none"/>
          <w:shd w:val="clear" w:fill="FFFFFF"/>
          <w:lang w:val="en-US" w:eastAsia="zh-CN" w:bidi="ar-SA"/>
        </w:rPr>
        <w:t>以海南省“45432”战略架构为引领，立足天涯区产业实际，着力提升旅游业与热带特色高效农业发展质效，推动现代服务业提档升级，深化产业链整合，做优做强先进制造，加快产城融合，激发园区活力，统筹配置技术、人才、资本、数据等生产要素，培育新质生产力，建设三亚市特色现代化产业重要阵地。</w:t>
      </w:r>
      <w:bookmarkEnd w:id="420"/>
      <w:bookmarkEnd w:id="421"/>
    </w:p>
    <w:p>
      <w:pPr>
        <w:pStyle w:val="28"/>
        <w:numPr>
          <w:ilvl w:val="255"/>
          <w:numId w:val="0"/>
        </w:numPr>
        <w:shd w:val="clear" w:color="000000" w:fill="FFFFFF"/>
        <w:tabs>
          <w:tab w:val="left" w:pos="3119"/>
        </w:tabs>
        <w:spacing w:line="578" w:lineRule="exact"/>
        <w:ind w:firstLine="643" w:firstLineChars="200"/>
        <w:jc w:val="center"/>
        <w:outlineLvl w:val="9"/>
        <w:rPr>
          <w:rFonts w:hint="eastAsia"/>
          <w:color w:val="auto"/>
          <w:highlight w:val="none"/>
        </w:rPr>
      </w:pPr>
    </w:p>
    <w:p>
      <w:pPr>
        <w:pStyle w:val="28"/>
        <w:numPr>
          <w:ilvl w:val="255"/>
          <w:numId w:val="0"/>
        </w:numPr>
        <w:shd w:val="clear" w:color="000000" w:fill="FFFFFF"/>
        <w:tabs>
          <w:tab w:val="left" w:pos="3119"/>
        </w:tabs>
        <w:spacing w:line="578" w:lineRule="exact"/>
        <w:ind w:firstLine="0" w:firstLineChars="0"/>
        <w:jc w:val="center"/>
        <w:outlineLvl w:val="1"/>
        <w:rPr>
          <w:rFonts w:ascii="仿宋_GB2312" w:eastAsia="仿宋_GB2312"/>
          <w:b w:val="0"/>
          <w:bCs w:val="0"/>
          <w:color w:val="auto"/>
          <w:highlight w:val="none"/>
        </w:rPr>
      </w:pPr>
      <w:bookmarkStart w:id="422" w:name="_Toc17354"/>
      <w:bookmarkStart w:id="423" w:name="_Toc9894"/>
      <w:bookmarkStart w:id="424" w:name="_Toc6709"/>
      <w:bookmarkStart w:id="425" w:name="_Toc19847"/>
      <w:bookmarkStart w:id="426" w:name="_Toc29217"/>
      <w:bookmarkStart w:id="427" w:name="_Toc12953"/>
      <w:bookmarkStart w:id="428" w:name="_Toc10627"/>
      <w:r>
        <w:rPr>
          <w:rFonts w:hint="eastAsia"/>
          <w:color w:val="auto"/>
          <w:highlight w:val="none"/>
        </w:rPr>
        <w:t>第一节 构建融合互促的</w:t>
      </w:r>
      <w:r>
        <w:rPr>
          <w:rFonts w:hint="eastAsia" w:ascii="仿宋_GB2312" w:eastAsia="仿宋_GB2312"/>
          <w:color w:val="auto"/>
          <w:highlight w:val="none"/>
          <w:lang w:eastAsia="zh-CN"/>
        </w:rPr>
        <w:t>“</w:t>
      </w:r>
      <w:r>
        <w:rPr>
          <w:rFonts w:ascii="Times New Roman" w:hAnsi="Times New Roman" w:eastAsia="仿宋_GB2312" w:cs="Times New Roman"/>
          <w:color w:val="auto"/>
          <w:highlight w:val="none"/>
        </w:rPr>
        <w:t>3+3+3+N</w:t>
      </w:r>
      <w:r>
        <w:rPr>
          <w:rFonts w:hint="eastAsia" w:ascii="仿宋_GB2312" w:eastAsia="仿宋_GB2312"/>
          <w:color w:val="auto"/>
          <w:highlight w:val="none"/>
          <w:lang w:eastAsia="zh-CN"/>
        </w:rPr>
        <w:t>”</w:t>
      </w:r>
      <w:r>
        <w:rPr>
          <w:rFonts w:hint="eastAsia"/>
          <w:color w:val="auto"/>
          <w:highlight w:val="none"/>
        </w:rPr>
        <w:t>产业体系</w:t>
      </w:r>
      <w:bookmarkEnd w:id="405"/>
      <w:bookmarkEnd w:id="406"/>
      <w:bookmarkEnd w:id="407"/>
      <w:bookmarkEnd w:id="408"/>
      <w:bookmarkEnd w:id="409"/>
      <w:bookmarkEnd w:id="410"/>
      <w:bookmarkEnd w:id="411"/>
      <w:bookmarkEnd w:id="412"/>
      <w:bookmarkEnd w:id="422"/>
      <w:bookmarkEnd w:id="423"/>
      <w:bookmarkEnd w:id="424"/>
      <w:bookmarkEnd w:id="425"/>
      <w:bookmarkEnd w:id="426"/>
      <w:bookmarkEnd w:id="427"/>
      <w:bookmarkEnd w:id="428"/>
    </w:p>
    <w:p>
      <w:pPr>
        <w:pStyle w:val="27"/>
        <w:widowControl w:val="0"/>
        <w:shd w:val="clear" w:color="000000" w:fill="FFFFFF"/>
        <w:spacing w:before="0" w:beforeAutospacing="0" w:after="0" w:afterAutospacing="0" w:line="578" w:lineRule="exact"/>
        <w:ind w:firstLine="643" w:firstLineChars="200"/>
        <w:rPr>
          <w:rFonts w:ascii="仿宋_GB2312" w:hAnsi="仿宋_GB2312" w:eastAsia="仿宋_GB2312" w:cs="仿宋_GB2312"/>
          <w:sz w:val="32"/>
          <w:szCs w:val="32"/>
          <w:highlight w:val="none"/>
        </w:rPr>
      </w:pPr>
      <w:r>
        <w:rPr>
          <w:rFonts w:ascii="仿宋_GB2312" w:hAnsi="仿宋_GB2312" w:eastAsia="仿宋_GB2312" w:cs="仿宋_GB2312"/>
          <w:b/>
          <w:bCs/>
          <w:sz w:val="32"/>
          <w:szCs w:val="32"/>
          <w:highlight w:val="none"/>
        </w:rPr>
        <w:t>夯实</w:t>
      </w:r>
      <w:r>
        <w:rPr>
          <w:rFonts w:hint="eastAsia" w:ascii="仿宋_GB2312" w:hAnsi="仿宋_GB2312" w:eastAsia="仿宋_GB2312" w:cs="仿宋_GB2312"/>
          <w:b/>
          <w:bCs/>
          <w:sz w:val="32"/>
          <w:szCs w:val="32"/>
          <w:highlight w:val="none"/>
          <w:lang w:val="en-US" w:eastAsia="zh-CN"/>
        </w:rPr>
        <w:t>三大</w:t>
      </w:r>
      <w:r>
        <w:rPr>
          <w:rFonts w:hint="eastAsia" w:ascii="仿宋_GB2312" w:hAnsi="仿宋_GB2312" w:eastAsia="仿宋_GB2312" w:cs="仿宋_GB2312"/>
          <w:b/>
          <w:bCs/>
          <w:sz w:val="32"/>
          <w:szCs w:val="32"/>
          <w:highlight w:val="none"/>
        </w:rPr>
        <w:t>基础</w:t>
      </w:r>
      <w:r>
        <w:rPr>
          <w:rFonts w:ascii="仿宋_GB2312" w:hAnsi="仿宋_GB2312" w:eastAsia="仿宋_GB2312" w:cs="仿宋_GB2312"/>
          <w:b/>
          <w:bCs/>
          <w:sz w:val="32"/>
          <w:szCs w:val="32"/>
          <w:highlight w:val="none"/>
        </w:rPr>
        <w:t>产业</w:t>
      </w:r>
      <w:r>
        <w:rPr>
          <w:rFonts w:hint="eastAsia" w:ascii="仿宋_GB2312" w:hAnsi="仿宋_GB2312" w:eastAsia="仿宋_GB2312" w:cs="仿宋_GB2312"/>
          <w:b/>
          <w:bCs/>
          <w:sz w:val="32"/>
          <w:szCs w:val="32"/>
          <w:highlight w:val="none"/>
        </w:rPr>
        <w:t>底盘。</w:t>
      </w:r>
      <w:r>
        <w:rPr>
          <w:rFonts w:hint="eastAsia" w:ascii="仿宋_GB2312" w:hAnsi="仿宋_GB2312" w:eastAsia="仿宋_GB2312" w:cs="仿宋_GB2312"/>
          <w:b w:val="0"/>
          <w:bCs w:val="0"/>
          <w:sz w:val="32"/>
          <w:szCs w:val="32"/>
          <w:highlight w:val="none"/>
          <w:lang w:val="en-US" w:eastAsia="zh-CN"/>
        </w:rPr>
        <w:t>做优做强旅游、农业、先进制造三大基础产业，</w:t>
      </w:r>
      <w:r>
        <w:rPr>
          <w:rFonts w:hint="eastAsia" w:ascii="仿宋_GB2312" w:hAnsi="仿宋_GB2312" w:eastAsia="仿宋_GB2312" w:cs="仿宋_GB2312"/>
          <w:sz w:val="32"/>
          <w:szCs w:val="32"/>
          <w:highlight w:val="none"/>
        </w:rPr>
        <w:t>旅游业突出国际</w:t>
      </w:r>
      <w:r>
        <w:rPr>
          <w:rFonts w:hint="eastAsia" w:ascii="仿宋_GB2312" w:hAnsi="仿宋_GB2312" w:eastAsia="仿宋_GB2312" w:cs="仿宋_GB2312"/>
          <w:sz w:val="32"/>
          <w:szCs w:val="32"/>
          <w:highlight w:val="none"/>
          <w:lang w:val="en-US" w:eastAsia="zh-CN"/>
        </w:rPr>
        <w:t>旅游</w:t>
      </w:r>
      <w:r>
        <w:rPr>
          <w:rFonts w:hint="eastAsia" w:ascii="仿宋_GB2312" w:hAnsi="仿宋_GB2312" w:eastAsia="仿宋_GB2312" w:cs="仿宋_GB2312"/>
          <w:sz w:val="32"/>
          <w:szCs w:val="32"/>
          <w:highlight w:val="none"/>
        </w:rPr>
        <w:t>消费</w:t>
      </w:r>
      <w:r>
        <w:rPr>
          <w:rFonts w:hint="eastAsia" w:ascii="仿宋_GB2312" w:hAnsi="仿宋_GB2312" w:eastAsia="仿宋_GB2312" w:cs="仿宋_GB2312"/>
          <w:sz w:val="32"/>
          <w:szCs w:val="32"/>
          <w:highlight w:val="none"/>
          <w:lang w:val="en-US" w:eastAsia="zh-CN"/>
        </w:rPr>
        <w:t>项目升级</w:t>
      </w:r>
      <w:r>
        <w:rPr>
          <w:rFonts w:hint="eastAsia" w:ascii="仿宋_GB2312" w:hAnsi="仿宋_GB2312" w:eastAsia="仿宋_GB2312" w:cs="仿宋_GB2312"/>
          <w:sz w:val="32"/>
          <w:szCs w:val="32"/>
          <w:highlight w:val="none"/>
        </w:rPr>
        <w:t>，</w:t>
      </w:r>
      <w:r>
        <w:rPr>
          <w:rFonts w:ascii="仿宋_GB2312" w:hAnsi="仿宋_GB2312" w:eastAsia="仿宋_GB2312" w:cs="仿宋_GB2312"/>
          <w:sz w:val="32"/>
          <w:szCs w:val="32"/>
          <w:highlight w:val="none"/>
        </w:rPr>
        <w:t>推动</w:t>
      </w:r>
      <w:r>
        <w:rPr>
          <w:rFonts w:hint="eastAsia" w:ascii="仿宋_GB2312" w:hAnsi="仿宋_GB2312" w:eastAsia="仿宋_GB2312" w:cs="仿宋_GB2312"/>
          <w:sz w:val="32"/>
          <w:szCs w:val="32"/>
          <w:highlight w:val="none"/>
          <w:lang w:val="en-US" w:eastAsia="zh-CN"/>
        </w:rPr>
        <w:t>三亚湾、西岛、红塘湾、天涯海角及凤凰岛邮轮母港品质提升，</w:t>
      </w:r>
      <w:r>
        <w:rPr>
          <w:rFonts w:ascii="仿宋_GB2312" w:hAnsi="仿宋_GB2312" w:eastAsia="仿宋_GB2312" w:cs="仿宋_GB2312"/>
          <w:sz w:val="32"/>
          <w:szCs w:val="32"/>
          <w:highlight w:val="none"/>
        </w:rPr>
        <w:t>打造</w:t>
      </w:r>
      <w:r>
        <w:rPr>
          <w:rFonts w:hint="eastAsia" w:ascii="仿宋_GB2312" w:hAnsi="仿宋_GB2312" w:eastAsia="仿宋_GB2312" w:cs="仿宋_GB2312"/>
          <w:sz w:val="32"/>
          <w:szCs w:val="32"/>
          <w:highlight w:val="none"/>
        </w:rPr>
        <w:t>品质</w:t>
      </w:r>
      <w:r>
        <w:rPr>
          <w:rFonts w:ascii="仿宋_GB2312" w:hAnsi="仿宋_GB2312" w:eastAsia="仿宋_GB2312" w:cs="仿宋_GB2312"/>
          <w:sz w:val="32"/>
          <w:szCs w:val="32"/>
          <w:highlight w:val="none"/>
        </w:rPr>
        <w:t>旅游</w:t>
      </w:r>
      <w:r>
        <w:rPr>
          <w:rFonts w:hint="eastAsia" w:ascii="仿宋_GB2312" w:hAnsi="仿宋_GB2312" w:eastAsia="仿宋_GB2312" w:cs="仿宋_GB2312"/>
          <w:sz w:val="32"/>
          <w:szCs w:val="32"/>
          <w:highlight w:val="none"/>
          <w:lang w:val="en-US" w:eastAsia="zh-CN"/>
        </w:rPr>
        <w:t>消费</w:t>
      </w:r>
      <w:r>
        <w:rPr>
          <w:rFonts w:hint="eastAsia" w:ascii="仿宋_GB2312" w:hAnsi="仿宋_GB2312" w:eastAsia="仿宋_GB2312" w:cs="仿宋_GB2312"/>
          <w:sz w:val="32"/>
          <w:szCs w:val="32"/>
          <w:highlight w:val="none"/>
        </w:rPr>
        <w:t>门户。</w:t>
      </w:r>
      <w:r>
        <w:rPr>
          <w:rFonts w:ascii="仿宋_GB2312" w:hAnsi="仿宋_GB2312" w:eastAsia="仿宋_GB2312" w:cs="仿宋_GB2312"/>
          <w:sz w:val="32"/>
          <w:szCs w:val="32"/>
          <w:highlight w:val="none"/>
        </w:rPr>
        <w:t>农业领域坚持</w:t>
      </w:r>
      <w:r>
        <w:rPr>
          <w:rFonts w:hint="eastAsia" w:ascii="仿宋_GB2312" w:hAnsi="仿宋_GB2312" w:eastAsia="仿宋_GB2312" w:cs="仿宋_GB2312"/>
          <w:sz w:val="32"/>
          <w:szCs w:val="32"/>
          <w:highlight w:val="none"/>
          <w:lang w:val="en-US" w:eastAsia="zh-CN"/>
        </w:rPr>
        <w:t>农林牧渔业</w:t>
      </w:r>
      <w:r>
        <w:rPr>
          <w:rFonts w:hint="eastAsia" w:ascii="仿宋_GB2312" w:hAnsi="仿宋_GB2312" w:eastAsia="仿宋_GB2312" w:cs="仿宋_GB2312"/>
          <w:sz w:val="32"/>
          <w:szCs w:val="32"/>
          <w:highlight w:val="none"/>
        </w:rPr>
        <w:t>全链条发展与</w:t>
      </w:r>
      <w:r>
        <w:rPr>
          <w:rFonts w:ascii="仿宋_GB2312" w:hAnsi="仿宋_GB2312" w:eastAsia="仿宋_GB2312" w:cs="仿宋_GB2312"/>
          <w:sz w:val="32"/>
          <w:szCs w:val="32"/>
          <w:highlight w:val="none"/>
        </w:rPr>
        <w:t>科技兴农并举，强化粮食及重要农产品稳产保供，打造</w:t>
      </w:r>
      <w:r>
        <w:rPr>
          <w:rFonts w:hint="eastAsia" w:ascii="仿宋_GB2312" w:hAnsi="仿宋_GB2312" w:eastAsia="仿宋_GB2312" w:cs="仿宋_GB2312"/>
          <w:sz w:val="32"/>
          <w:szCs w:val="32"/>
          <w:highlight w:val="none"/>
          <w:lang w:eastAsia="zh-CN"/>
        </w:rPr>
        <w:t>“</w:t>
      </w:r>
      <w:r>
        <w:rPr>
          <w:rFonts w:ascii="仿宋_GB2312" w:hAnsi="仿宋_GB2312" w:eastAsia="仿宋_GB2312" w:cs="仿宋_GB2312"/>
          <w:sz w:val="32"/>
          <w:szCs w:val="32"/>
          <w:highlight w:val="none"/>
        </w:rPr>
        <w:t>从田间到餐桌</w:t>
      </w:r>
      <w:r>
        <w:rPr>
          <w:rFonts w:hint="eastAsia" w:ascii="仿宋_GB2312" w:hAnsi="仿宋_GB2312" w:eastAsia="仿宋_GB2312" w:cs="仿宋_GB2312"/>
          <w:sz w:val="32"/>
          <w:szCs w:val="32"/>
          <w:highlight w:val="none"/>
          <w:lang w:eastAsia="zh-CN"/>
        </w:rPr>
        <w:t>”</w:t>
      </w:r>
      <w:r>
        <w:rPr>
          <w:rFonts w:ascii="仿宋_GB2312" w:hAnsi="仿宋_GB2312" w:eastAsia="仿宋_GB2312" w:cs="仿宋_GB2312"/>
          <w:sz w:val="32"/>
          <w:szCs w:val="32"/>
          <w:highlight w:val="none"/>
        </w:rPr>
        <w:t>的现代农业体系。</w:t>
      </w:r>
      <w:r>
        <w:rPr>
          <w:rFonts w:hint="eastAsia" w:ascii="仿宋_GB2312" w:hAnsi="仿宋_GB2312" w:eastAsia="仿宋_GB2312" w:cs="仿宋_GB2312"/>
          <w:sz w:val="32"/>
          <w:szCs w:val="32"/>
          <w:highlight w:val="none"/>
          <w:lang w:val="en-US" w:eastAsia="zh-CN"/>
        </w:rPr>
        <w:t>先进制造</w:t>
      </w:r>
      <w:r>
        <w:rPr>
          <w:rFonts w:ascii="仿宋_GB2312" w:hAnsi="仿宋_GB2312" w:eastAsia="仿宋_GB2312" w:cs="仿宋_GB2312"/>
          <w:sz w:val="32"/>
          <w:szCs w:val="32"/>
          <w:highlight w:val="none"/>
        </w:rPr>
        <w:t>聚焦</w:t>
      </w:r>
      <w:r>
        <w:rPr>
          <w:rFonts w:hint="eastAsia" w:ascii="仿宋_GB2312" w:hAnsi="仿宋_GB2312" w:eastAsia="仿宋_GB2312" w:cs="仿宋_GB2312"/>
          <w:sz w:val="32"/>
          <w:szCs w:val="32"/>
          <w:highlight w:val="none"/>
          <w:lang w:val="en-US" w:eastAsia="zh-CN"/>
        </w:rPr>
        <w:t>产业</w:t>
      </w:r>
      <w:r>
        <w:rPr>
          <w:rFonts w:ascii="仿宋_GB2312" w:hAnsi="仿宋_GB2312" w:eastAsia="仿宋_GB2312" w:cs="仿宋_GB2312"/>
          <w:sz w:val="32"/>
          <w:szCs w:val="32"/>
          <w:highlight w:val="none"/>
        </w:rPr>
        <w:t>高端化、智能化、绿色化</w:t>
      </w:r>
      <w:r>
        <w:rPr>
          <w:rFonts w:hint="eastAsia" w:ascii="仿宋_GB2312" w:hAnsi="仿宋_GB2312" w:eastAsia="仿宋_GB2312" w:cs="仿宋_GB2312"/>
          <w:sz w:val="32"/>
          <w:szCs w:val="32"/>
          <w:highlight w:val="none"/>
          <w:lang w:val="en-US" w:eastAsia="zh-CN"/>
        </w:rPr>
        <w:t>发展</w:t>
      </w:r>
      <w:r>
        <w:rPr>
          <w:rFonts w:ascii="仿宋_GB2312" w:hAnsi="仿宋_GB2312" w:eastAsia="仿宋_GB2312" w:cs="仿宋_GB2312"/>
          <w:sz w:val="32"/>
          <w:szCs w:val="32"/>
          <w:highlight w:val="none"/>
        </w:rPr>
        <w:t>，以</w:t>
      </w:r>
      <w:r>
        <w:rPr>
          <w:rFonts w:hint="eastAsia" w:ascii="仿宋_GB2312" w:hAnsi="仿宋_GB2312" w:eastAsia="仿宋_GB2312" w:cs="仿宋_GB2312"/>
          <w:sz w:val="32"/>
          <w:szCs w:val="32"/>
          <w:highlight w:val="none"/>
        </w:rPr>
        <w:t>黄金珠宝产业链为牵引，</w:t>
      </w:r>
      <w:r>
        <w:rPr>
          <w:rFonts w:hint="eastAsia" w:ascii="仿宋_GB2312" w:hAnsi="仿宋_GB2312" w:eastAsia="仿宋_GB2312" w:cs="仿宋_GB2312"/>
          <w:sz w:val="32"/>
          <w:szCs w:val="32"/>
          <w:highlight w:val="none"/>
          <w:lang w:val="en-US" w:eastAsia="zh-CN"/>
        </w:rPr>
        <w:t>延伸产业链条、提升产业能级、</w:t>
      </w:r>
      <w:r>
        <w:rPr>
          <w:rFonts w:ascii="仿宋_GB2312" w:hAnsi="仿宋_GB2312" w:eastAsia="仿宋_GB2312" w:cs="仿宋_GB2312"/>
          <w:sz w:val="32"/>
          <w:szCs w:val="32"/>
          <w:highlight w:val="none"/>
        </w:rPr>
        <w:t>增强产业链韧性。</w:t>
      </w:r>
    </w:p>
    <w:p>
      <w:pPr>
        <w:pStyle w:val="27"/>
        <w:widowControl w:val="0"/>
        <w:shd w:val="clear" w:color="000000" w:fill="FFFFFF"/>
        <w:spacing w:before="0" w:beforeAutospacing="0" w:after="0" w:afterAutospacing="0" w:line="578" w:lineRule="exact"/>
        <w:ind w:firstLine="643" w:firstLineChars="200"/>
        <w:rPr>
          <w:rFonts w:ascii="仿宋_GB2312" w:hAnsi="仿宋_GB2312" w:eastAsia="仿宋_GB2312" w:cs="仿宋_GB2312"/>
          <w:sz w:val="32"/>
          <w:szCs w:val="32"/>
          <w:highlight w:val="none"/>
        </w:rPr>
      </w:pPr>
      <w:r>
        <w:rPr>
          <w:rFonts w:hint="eastAsia" w:ascii="仿宋_GB2312" w:hAnsi="仿宋_GB2312" w:eastAsia="仿宋_GB2312" w:cs="仿宋_GB2312"/>
          <w:b/>
          <w:bCs/>
          <w:sz w:val="32"/>
          <w:szCs w:val="32"/>
          <w:highlight w:val="none"/>
          <w:lang w:val="en-US" w:eastAsia="zh-CN"/>
        </w:rPr>
        <w:t>提质</w:t>
      </w:r>
      <w:r>
        <w:rPr>
          <w:rFonts w:ascii="仿宋_GB2312" w:hAnsi="仿宋_GB2312" w:eastAsia="仿宋_GB2312" w:cs="仿宋_GB2312"/>
          <w:b/>
          <w:bCs/>
          <w:sz w:val="32"/>
          <w:szCs w:val="32"/>
          <w:highlight w:val="none"/>
        </w:rPr>
        <w:t>升级三大现代服务业</w:t>
      </w:r>
      <w:r>
        <w:rPr>
          <w:rFonts w:hint="eastAsia" w:ascii="仿宋_GB2312" w:hAnsi="仿宋_GB2312" w:eastAsia="仿宋_GB2312" w:cs="仿宋_GB2312"/>
          <w:b/>
          <w:bCs/>
          <w:sz w:val="32"/>
          <w:szCs w:val="32"/>
          <w:highlight w:val="none"/>
        </w:rPr>
        <w:t>。</w:t>
      </w:r>
      <w:r>
        <w:rPr>
          <w:rFonts w:hint="eastAsia" w:ascii="仿宋_GB2312" w:hAnsi="仿宋_GB2312" w:eastAsia="仿宋_GB2312" w:cs="仿宋_GB2312"/>
          <w:sz w:val="32"/>
          <w:szCs w:val="32"/>
          <w:highlight w:val="none"/>
          <w:lang w:val="en-US" w:eastAsia="zh-CN"/>
        </w:rPr>
        <w:t>提升</w:t>
      </w:r>
      <w:r>
        <w:rPr>
          <w:rFonts w:hint="eastAsia" w:ascii="仿宋_GB2312" w:hAnsi="仿宋_GB2312" w:eastAsia="仿宋_GB2312" w:cs="仿宋_GB2312"/>
          <w:sz w:val="32"/>
          <w:szCs w:val="32"/>
          <w:highlight w:val="none"/>
        </w:rPr>
        <w:t>现代物流、贸易电商、总部经济三大现代服务业。现代物流</w:t>
      </w:r>
      <w:r>
        <w:rPr>
          <w:rFonts w:ascii="仿宋_GB2312" w:hAnsi="仿宋_GB2312" w:eastAsia="仿宋_GB2312" w:cs="仿宋_GB2312"/>
          <w:sz w:val="32"/>
          <w:szCs w:val="32"/>
          <w:highlight w:val="none"/>
        </w:rPr>
        <w:t>以</w:t>
      </w:r>
      <w:r>
        <w:rPr>
          <w:rFonts w:hint="eastAsia" w:ascii="仿宋_GB2312" w:hAnsi="仿宋_GB2312" w:eastAsia="仿宋_GB2312" w:cs="仿宋_GB2312"/>
          <w:sz w:val="32"/>
          <w:szCs w:val="32"/>
          <w:highlight w:val="none"/>
        </w:rPr>
        <w:t>航空物流、电商</w:t>
      </w:r>
      <w:r>
        <w:rPr>
          <w:rFonts w:ascii="仿宋_GB2312" w:hAnsi="仿宋_GB2312" w:eastAsia="仿宋_GB2312" w:cs="仿宋_GB2312"/>
          <w:sz w:val="32"/>
          <w:szCs w:val="32"/>
          <w:highlight w:val="none"/>
        </w:rPr>
        <w:t>物流为</w:t>
      </w:r>
      <w:r>
        <w:rPr>
          <w:rFonts w:hint="eastAsia" w:ascii="仿宋_GB2312" w:hAnsi="仿宋_GB2312" w:eastAsia="仿宋_GB2312" w:cs="仿宋_GB2312"/>
          <w:sz w:val="32"/>
          <w:szCs w:val="32"/>
          <w:highlight w:val="none"/>
          <w:lang w:val="en-US" w:eastAsia="zh-CN"/>
        </w:rPr>
        <w:t>重点</w:t>
      </w:r>
      <w:r>
        <w:rPr>
          <w:rFonts w:ascii="仿宋_GB2312" w:hAnsi="仿宋_GB2312" w:eastAsia="仿宋_GB2312" w:cs="仿宋_GB2312"/>
          <w:sz w:val="32"/>
          <w:szCs w:val="32"/>
          <w:highlight w:val="none"/>
        </w:rPr>
        <w:t>，</w:t>
      </w:r>
      <w:r>
        <w:rPr>
          <w:rFonts w:hint="eastAsia" w:ascii="仿宋_GB2312" w:hAnsi="仿宋_GB2312" w:eastAsia="仿宋_GB2312" w:cs="仿宋_GB2312"/>
          <w:sz w:val="32"/>
          <w:szCs w:val="32"/>
          <w:highlight w:val="none"/>
          <w:lang w:val="en-US" w:eastAsia="zh-CN"/>
        </w:rPr>
        <w:t>支撑</w:t>
      </w:r>
      <w:r>
        <w:rPr>
          <w:rFonts w:hint="eastAsia" w:ascii="仿宋_GB2312" w:hAnsi="仿宋_GB2312" w:eastAsia="仿宋_GB2312" w:cs="仿宋_GB2312"/>
          <w:sz w:val="32"/>
          <w:szCs w:val="32"/>
          <w:highlight w:val="none"/>
        </w:rPr>
        <w:t>三大</w:t>
      </w:r>
      <w:r>
        <w:rPr>
          <w:rFonts w:hint="eastAsia" w:ascii="仿宋_GB2312" w:hAnsi="仿宋_GB2312" w:eastAsia="仿宋_GB2312" w:cs="仿宋_GB2312"/>
          <w:sz w:val="32"/>
          <w:szCs w:val="32"/>
          <w:highlight w:val="none"/>
          <w:lang w:val="en-US" w:eastAsia="zh-CN"/>
        </w:rPr>
        <w:t>基础</w:t>
      </w:r>
      <w:r>
        <w:rPr>
          <w:rFonts w:hint="eastAsia" w:ascii="仿宋_GB2312" w:hAnsi="仿宋_GB2312" w:eastAsia="仿宋_GB2312" w:cs="仿宋_GB2312"/>
          <w:sz w:val="32"/>
          <w:szCs w:val="32"/>
          <w:highlight w:val="none"/>
        </w:rPr>
        <w:t>产业发展</w:t>
      </w:r>
      <w:r>
        <w:rPr>
          <w:rFonts w:ascii="仿宋_GB2312" w:hAnsi="仿宋_GB2312" w:eastAsia="仿宋_GB2312" w:cs="仿宋_GB2312"/>
          <w:sz w:val="32"/>
          <w:szCs w:val="32"/>
          <w:highlight w:val="none"/>
        </w:rPr>
        <w:t>。</w:t>
      </w:r>
      <w:r>
        <w:rPr>
          <w:rFonts w:hint="eastAsia" w:ascii="仿宋_GB2312" w:hAnsi="仿宋_GB2312" w:eastAsia="仿宋_GB2312" w:cs="仿宋_GB2312"/>
          <w:sz w:val="32"/>
          <w:szCs w:val="32"/>
          <w:highlight w:val="none"/>
          <w:lang w:val="en-US" w:eastAsia="zh-CN"/>
        </w:rPr>
        <w:t>贸易电商</w:t>
      </w:r>
      <w:r>
        <w:rPr>
          <w:rFonts w:hint="eastAsia" w:ascii="仿宋_GB2312" w:hAnsi="仿宋_GB2312" w:eastAsia="仿宋_GB2312" w:cs="仿宋_GB2312"/>
          <w:sz w:val="32"/>
          <w:szCs w:val="32"/>
          <w:highlight w:val="none"/>
        </w:rPr>
        <w:t>重点促进内外贸易</w:t>
      </w:r>
      <w:r>
        <w:rPr>
          <w:rFonts w:ascii="仿宋_GB2312" w:hAnsi="仿宋_GB2312" w:eastAsia="仿宋_GB2312" w:cs="仿宋_GB2312"/>
          <w:sz w:val="32"/>
          <w:szCs w:val="32"/>
          <w:highlight w:val="none"/>
        </w:rPr>
        <w:t>线上线下融合互促，构建现代商贸</w:t>
      </w:r>
      <w:r>
        <w:rPr>
          <w:rFonts w:hint="eastAsia" w:ascii="仿宋_GB2312" w:hAnsi="仿宋_GB2312" w:eastAsia="仿宋_GB2312" w:cs="仿宋_GB2312"/>
          <w:sz w:val="32"/>
          <w:szCs w:val="32"/>
          <w:highlight w:val="none"/>
        </w:rPr>
        <w:t>枢纽</w:t>
      </w:r>
      <w:r>
        <w:rPr>
          <w:rFonts w:ascii="仿宋_GB2312" w:hAnsi="仿宋_GB2312" w:eastAsia="仿宋_GB2312" w:cs="仿宋_GB2312"/>
          <w:sz w:val="32"/>
          <w:szCs w:val="32"/>
          <w:highlight w:val="none"/>
        </w:rPr>
        <w:t>。</w:t>
      </w:r>
      <w:r>
        <w:rPr>
          <w:rFonts w:hint="eastAsia" w:ascii="仿宋_GB2312" w:hAnsi="仿宋_GB2312" w:eastAsia="仿宋_GB2312" w:cs="仿宋_GB2312"/>
          <w:sz w:val="32"/>
          <w:szCs w:val="32"/>
          <w:highlight w:val="none"/>
        </w:rPr>
        <w:t>强化</w:t>
      </w:r>
      <w:r>
        <w:rPr>
          <w:rFonts w:hint="eastAsia" w:ascii="仿宋_GB2312" w:hAnsi="仿宋_GB2312" w:eastAsia="仿宋_GB2312" w:cs="仿宋_GB2312"/>
          <w:sz w:val="32"/>
          <w:szCs w:val="32"/>
          <w:highlight w:val="none"/>
          <w:lang w:val="en-US" w:eastAsia="zh-CN"/>
        </w:rPr>
        <w:t>对“两个总部”的</w:t>
      </w:r>
      <w:r>
        <w:rPr>
          <w:rFonts w:ascii="仿宋_GB2312" w:hAnsi="仿宋_GB2312" w:eastAsia="仿宋_GB2312" w:cs="仿宋_GB2312"/>
          <w:sz w:val="32"/>
          <w:szCs w:val="32"/>
          <w:highlight w:val="none"/>
        </w:rPr>
        <w:t>集聚功能，吸引企业区域性总部、功能性机构</w:t>
      </w:r>
      <w:r>
        <w:rPr>
          <w:rFonts w:hint="eastAsia" w:ascii="仿宋_GB2312" w:hAnsi="仿宋_GB2312" w:eastAsia="仿宋_GB2312" w:cs="仿宋_GB2312"/>
          <w:sz w:val="32"/>
          <w:szCs w:val="32"/>
          <w:highlight w:val="none"/>
        </w:rPr>
        <w:t>集聚</w:t>
      </w:r>
      <w:r>
        <w:rPr>
          <w:rFonts w:ascii="仿宋_GB2312" w:hAnsi="仿宋_GB2312" w:eastAsia="仿宋_GB2312" w:cs="仿宋_GB2312"/>
          <w:sz w:val="32"/>
          <w:szCs w:val="32"/>
          <w:highlight w:val="none"/>
        </w:rPr>
        <w:t>，</w:t>
      </w:r>
      <w:r>
        <w:rPr>
          <w:rFonts w:hint="eastAsia" w:ascii="仿宋_GB2312" w:hAnsi="仿宋_GB2312" w:eastAsia="仿宋_GB2312" w:cs="仿宋_GB2312"/>
          <w:sz w:val="32"/>
          <w:szCs w:val="32"/>
          <w:highlight w:val="none"/>
        </w:rPr>
        <w:t>提升</w:t>
      </w:r>
      <w:r>
        <w:rPr>
          <w:rFonts w:hint="eastAsia" w:ascii="仿宋_GB2312" w:hAnsi="仿宋_GB2312" w:eastAsia="仿宋_GB2312" w:cs="仿宋_GB2312"/>
          <w:sz w:val="32"/>
          <w:szCs w:val="32"/>
          <w:highlight w:val="none"/>
          <w:lang w:val="en-US" w:eastAsia="zh-CN"/>
        </w:rPr>
        <w:t>金融、</w:t>
      </w:r>
      <w:r>
        <w:rPr>
          <w:rFonts w:ascii="仿宋_GB2312" w:hAnsi="仿宋_GB2312" w:eastAsia="仿宋_GB2312" w:cs="仿宋_GB2312"/>
          <w:sz w:val="32"/>
          <w:szCs w:val="32"/>
          <w:highlight w:val="none"/>
        </w:rPr>
        <w:t>研发、</w:t>
      </w:r>
      <w:r>
        <w:rPr>
          <w:rFonts w:hint="eastAsia" w:ascii="仿宋_GB2312" w:hAnsi="仿宋_GB2312" w:eastAsia="仿宋_GB2312" w:cs="仿宋_GB2312"/>
          <w:sz w:val="32"/>
          <w:szCs w:val="32"/>
          <w:highlight w:val="none"/>
          <w:lang w:val="en-US" w:eastAsia="zh-CN"/>
        </w:rPr>
        <w:t>数字、</w:t>
      </w:r>
      <w:r>
        <w:rPr>
          <w:rFonts w:ascii="仿宋_GB2312" w:hAnsi="仿宋_GB2312" w:eastAsia="仿宋_GB2312" w:cs="仿宋_GB2312"/>
          <w:sz w:val="32"/>
          <w:szCs w:val="32"/>
          <w:highlight w:val="none"/>
        </w:rPr>
        <w:t>营销</w:t>
      </w:r>
      <w:r>
        <w:rPr>
          <w:rFonts w:hint="eastAsia" w:ascii="仿宋_GB2312" w:hAnsi="仿宋_GB2312" w:eastAsia="仿宋_GB2312" w:cs="仿宋_GB2312"/>
          <w:sz w:val="32"/>
          <w:szCs w:val="32"/>
          <w:highlight w:val="none"/>
          <w:lang w:val="en-US" w:eastAsia="zh-CN"/>
        </w:rPr>
        <w:t>等专业</w:t>
      </w:r>
      <w:r>
        <w:rPr>
          <w:rFonts w:ascii="仿宋_GB2312" w:hAnsi="仿宋_GB2312" w:eastAsia="仿宋_GB2312" w:cs="仿宋_GB2312"/>
          <w:sz w:val="32"/>
          <w:szCs w:val="32"/>
          <w:highlight w:val="none"/>
        </w:rPr>
        <w:t>服务</w:t>
      </w:r>
      <w:r>
        <w:rPr>
          <w:rFonts w:hint="eastAsia" w:ascii="仿宋_GB2312" w:hAnsi="仿宋_GB2312" w:eastAsia="仿宋_GB2312" w:cs="仿宋_GB2312"/>
          <w:sz w:val="32"/>
          <w:szCs w:val="32"/>
          <w:highlight w:val="none"/>
        </w:rPr>
        <w:t>能级</w:t>
      </w:r>
      <w:r>
        <w:rPr>
          <w:rFonts w:ascii="仿宋_GB2312" w:hAnsi="仿宋_GB2312" w:eastAsia="仿宋_GB2312" w:cs="仿宋_GB2312"/>
          <w:sz w:val="32"/>
          <w:szCs w:val="32"/>
          <w:highlight w:val="none"/>
          <w:shd w:val="clear" w:color="auto" w:fill="FFFFFF"/>
        </w:rPr>
        <w:t>。</w:t>
      </w:r>
    </w:p>
    <w:p>
      <w:pPr>
        <w:pStyle w:val="27"/>
        <w:widowControl w:val="0"/>
        <w:shd w:val="clear" w:color="000000" w:fill="FFFFFF"/>
        <w:spacing w:before="0" w:beforeAutospacing="0" w:after="0" w:afterAutospacing="0" w:line="578" w:lineRule="exact"/>
        <w:ind w:firstLine="643" w:firstLineChars="200"/>
        <w:rPr>
          <w:rFonts w:ascii="仿宋_GB2312" w:hAnsi="黑体" w:eastAsia="仿宋_GB2312" w:cs="Noto Sans Mono CJK JP Regular"/>
          <w:sz w:val="32"/>
          <w:szCs w:val="32"/>
          <w:highlight w:val="none"/>
        </w:rPr>
      </w:pPr>
      <w:r>
        <w:rPr>
          <w:rFonts w:ascii="仿宋_GB2312" w:hAnsi="仿宋_GB2312" w:eastAsia="仿宋_GB2312" w:cs="仿宋_GB2312"/>
          <w:b/>
          <w:bCs/>
          <w:sz w:val="32"/>
          <w:szCs w:val="32"/>
          <w:highlight w:val="none"/>
        </w:rPr>
        <w:t>前瞻布局三</w:t>
      </w:r>
      <w:r>
        <w:rPr>
          <w:rFonts w:ascii="仿宋_GB2312" w:hAnsi="黑体" w:eastAsia="仿宋_GB2312" w:cs="Noto Sans Mono CJK JP Regular"/>
          <w:b/>
          <w:bCs/>
          <w:sz w:val="32"/>
          <w:szCs w:val="32"/>
          <w:highlight w:val="none"/>
        </w:rPr>
        <w:t>大</w:t>
      </w:r>
      <w:r>
        <w:rPr>
          <w:rFonts w:hint="eastAsia" w:ascii="仿宋_GB2312" w:hAnsi="黑体" w:eastAsia="仿宋_GB2312" w:cs="Noto Sans Mono CJK JP Regular"/>
          <w:b/>
          <w:bCs/>
          <w:sz w:val="32"/>
          <w:szCs w:val="32"/>
          <w:highlight w:val="none"/>
          <w:lang w:val="en-US" w:eastAsia="zh-CN"/>
        </w:rPr>
        <w:t>战略性</w:t>
      </w:r>
      <w:r>
        <w:rPr>
          <w:rFonts w:hint="eastAsia" w:ascii="仿宋_GB2312" w:hAnsi="黑体" w:eastAsia="仿宋_GB2312" w:cs="Noto Sans Mono CJK JP Regular"/>
          <w:b/>
          <w:bCs/>
          <w:sz w:val="32"/>
          <w:szCs w:val="32"/>
          <w:highlight w:val="none"/>
        </w:rPr>
        <w:t>新兴</w:t>
      </w:r>
      <w:r>
        <w:rPr>
          <w:rFonts w:ascii="仿宋_GB2312" w:hAnsi="黑体" w:eastAsia="仿宋_GB2312" w:cs="Noto Sans Mono CJK JP Regular"/>
          <w:b/>
          <w:bCs/>
          <w:sz w:val="32"/>
          <w:szCs w:val="32"/>
          <w:highlight w:val="none"/>
        </w:rPr>
        <w:t>产业</w:t>
      </w:r>
      <w:r>
        <w:rPr>
          <w:rFonts w:hint="eastAsia" w:ascii="仿宋_GB2312" w:hAnsi="黑体" w:eastAsia="仿宋_GB2312" w:cs="Noto Sans Mono CJK JP Regular"/>
          <w:b/>
          <w:bCs/>
          <w:sz w:val="32"/>
          <w:szCs w:val="32"/>
          <w:highlight w:val="none"/>
        </w:rPr>
        <w:t>。</w:t>
      </w:r>
      <w:r>
        <w:rPr>
          <w:rFonts w:hint="eastAsia" w:ascii="仿宋_GB2312" w:hAnsi="黑体" w:eastAsia="仿宋_GB2312" w:cs="Noto Sans Mono CJK JP Regular"/>
          <w:sz w:val="32"/>
          <w:szCs w:val="32"/>
          <w:highlight w:val="none"/>
        </w:rPr>
        <w:t>培育壮大数字经济、卫星遥感、低空经济三大</w:t>
      </w:r>
      <w:r>
        <w:rPr>
          <w:rFonts w:hint="eastAsia" w:ascii="仿宋_GB2312" w:hAnsi="黑体" w:eastAsia="仿宋_GB2312" w:cs="Noto Sans Mono CJK JP Regular"/>
          <w:sz w:val="32"/>
          <w:szCs w:val="32"/>
          <w:highlight w:val="none"/>
          <w:lang w:val="en-US" w:eastAsia="zh-CN"/>
        </w:rPr>
        <w:t>战略性</w:t>
      </w:r>
      <w:r>
        <w:rPr>
          <w:rFonts w:hint="eastAsia" w:ascii="仿宋_GB2312" w:hAnsi="黑体" w:eastAsia="仿宋_GB2312" w:cs="Noto Sans Mono CJK JP Regular"/>
          <w:sz w:val="32"/>
          <w:szCs w:val="32"/>
          <w:highlight w:val="none"/>
        </w:rPr>
        <w:t>新兴产业</w:t>
      </w:r>
      <w:r>
        <w:rPr>
          <w:rFonts w:ascii="仿宋_GB2312" w:hAnsi="黑体" w:eastAsia="仿宋_GB2312" w:cs="Noto Sans Mono CJK JP Regular"/>
          <w:sz w:val="32"/>
          <w:szCs w:val="32"/>
          <w:highlight w:val="none"/>
        </w:rPr>
        <w:t>。</w:t>
      </w:r>
      <w:r>
        <w:rPr>
          <w:rFonts w:hint="eastAsia" w:ascii="仿宋_GB2312" w:hAnsi="黑体" w:eastAsia="仿宋_GB2312" w:cs="Noto Sans Mono CJK JP Regular"/>
          <w:sz w:val="32"/>
          <w:szCs w:val="32"/>
          <w:highlight w:val="none"/>
          <w:lang w:val="en-US" w:eastAsia="zh-CN"/>
        </w:rPr>
        <w:t>深化</w:t>
      </w:r>
      <w:r>
        <w:rPr>
          <w:rFonts w:ascii="仿宋_GB2312" w:hAnsi="黑体" w:eastAsia="仿宋_GB2312" w:cs="Noto Sans Mono CJK JP Regular"/>
          <w:sz w:val="32"/>
          <w:szCs w:val="32"/>
          <w:highlight w:val="none"/>
        </w:rPr>
        <w:t>数字经济</w:t>
      </w:r>
      <w:r>
        <w:rPr>
          <w:rFonts w:hint="eastAsia" w:ascii="仿宋_GB2312" w:hAnsi="黑体" w:eastAsia="仿宋_GB2312" w:cs="Noto Sans Mono CJK JP Regular"/>
          <w:sz w:val="32"/>
          <w:szCs w:val="32"/>
          <w:highlight w:val="none"/>
          <w:lang w:val="en-US" w:eastAsia="zh-CN"/>
        </w:rPr>
        <w:t>赋能</w:t>
      </w:r>
      <w:r>
        <w:rPr>
          <w:rFonts w:ascii="仿宋_GB2312" w:hAnsi="黑体" w:eastAsia="仿宋_GB2312" w:cs="Noto Sans Mono CJK JP Regular"/>
          <w:sz w:val="32"/>
          <w:szCs w:val="32"/>
          <w:highlight w:val="none"/>
        </w:rPr>
        <w:t>传统产业，</w:t>
      </w:r>
      <w:r>
        <w:rPr>
          <w:rFonts w:hint="eastAsia" w:ascii="仿宋_GB2312" w:hAnsi="黑体" w:eastAsia="仿宋_GB2312" w:cs="Noto Sans Mono CJK JP Regular"/>
          <w:sz w:val="32"/>
          <w:szCs w:val="32"/>
          <w:highlight w:val="none"/>
          <w:lang w:val="en-US" w:eastAsia="zh-CN"/>
        </w:rPr>
        <w:t>推动</w:t>
      </w:r>
      <w:r>
        <w:rPr>
          <w:rFonts w:ascii="仿宋_GB2312" w:hAnsi="黑体" w:eastAsia="仿宋_GB2312" w:cs="Noto Sans Mono CJK JP Regular"/>
          <w:sz w:val="32"/>
          <w:szCs w:val="32"/>
          <w:highlight w:val="none"/>
        </w:rPr>
        <w:t>智能制造、智慧农业及</w:t>
      </w:r>
      <w:r>
        <w:rPr>
          <w:rFonts w:hint="eastAsia" w:ascii="仿宋_GB2312" w:hAnsi="黑体" w:eastAsia="仿宋_GB2312" w:cs="Noto Sans Mono CJK JP Regular"/>
          <w:sz w:val="32"/>
          <w:szCs w:val="32"/>
          <w:highlight w:val="none"/>
          <w:lang w:val="en-US" w:eastAsia="zh-CN"/>
        </w:rPr>
        <w:t>智慧</w:t>
      </w:r>
      <w:r>
        <w:rPr>
          <w:rFonts w:ascii="仿宋_GB2312" w:hAnsi="黑体" w:eastAsia="仿宋_GB2312" w:cs="Noto Sans Mono CJK JP Regular"/>
          <w:sz w:val="32"/>
          <w:szCs w:val="32"/>
          <w:highlight w:val="none"/>
        </w:rPr>
        <w:t>服务</w:t>
      </w:r>
      <w:r>
        <w:rPr>
          <w:rFonts w:hint="eastAsia" w:ascii="仿宋_GB2312" w:hAnsi="黑体" w:eastAsia="仿宋_GB2312" w:cs="Noto Sans Mono CJK JP Regular"/>
          <w:sz w:val="32"/>
          <w:szCs w:val="32"/>
          <w:highlight w:val="none"/>
          <w:lang w:eastAsia="zh-CN"/>
        </w:rPr>
        <w:t>，</w:t>
      </w:r>
      <w:r>
        <w:rPr>
          <w:rFonts w:ascii="仿宋_GB2312" w:hAnsi="黑体" w:eastAsia="仿宋_GB2312" w:cs="Noto Sans Mono CJK JP Regular"/>
          <w:sz w:val="32"/>
          <w:szCs w:val="32"/>
          <w:highlight w:val="none"/>
        </w:rPr>
        <w:t>构建数字经济新</w:t>
      </w:r>
      <w:r>
        <w:rPr>
          <w:rFonts w:hint="eastAsia" w:ascii="仿宋_GB2312" w:hAnsi="黑体" w:eastAsia="仿宋_GB2312" w:cs="Noto Sans Mono CJK JP Regular"/>
          <w:sz w:val="32"/>
          <w:szCs w:val="32"/>
          <w:highlight w:val="none"/>
        </w:rPr>
        <w:t>增长点</w:t>
      </w:r>
      <w:r>
        <w:rPr>
          <w:rFonts w:ascii="仿宋_GB2312" w:hAnsi="黑体" w:eastAsia="仿宋_GB2312" w:cs="Noto Sans Mono CJK JP Regular"/>
          <w:sz w:val="32"/>
          <w:szCs w:val="32"/>
          <w:highlight w:val="none"/>
        </w:rPr>
        <w:t>。</w:t>
      </w:r>
      <w:r>
        <w:rPr>
          <w:rFonts w:hint="eastAsia" w:ascii="仿宋_GB2312" w:hAnsi="黑体" w:eastAsia="仿宋_GB2312" w:cs="Noto Sans Mono CJK JP Regular"/>
          <w:sz w:val="32"/>
          <w:szCs w:val="32"/>
          <w:highlight w:val="none"/>
          <w:lang w:val="en-US" w:eastAsia="zh-CN"/>
        </w:rPr>
        <w:t>加速卫星遥感信息的市场化应用</w:t>
      </w:r>
      <w:r>
        <w:rPr>
          <w:rFonts w:ascii="仿宋_GB2312" w:hAnsi="黑体" w:eastAsia="仿宋_GB2312" w:cs="Noto Sans Mono CJK JP Regular"/>
          <w:sz w:val="32"/>
          <w:szCs w:val="32"/>
          <w:highlight w:val="none"/>
        </w:rPr>
        <w:t>，拓展</w:t>
      </w:r>
      <w:r>
        <w:rPr>
          <w:rFonts w:hint="eastAsia" w:ascii="仿宋_GB2312" w:hAnsi="黑体" w:eastAsia="仿宋_GB2312" w:cs="Noto Sans Mono CJK JP Regular"/>
          <w:sz w:val="32"/>
          <w:szCs w:val="32"/>
          <w:highlight w:val="none"/>
          <w:lang w:val="en-US" w:eastAsia="zh-CN"/>
        </w:rPr>
        <w:t>卫星遥感数据</w:t>
      </w:r>
      <w:r>
        <w:rPr>
          <w:rFonts w:ascii="仿宋_GB2312" w:hAnsi="黑体" w:eastAsia="仿宋_GB2312" w:cs="Noto Sans Mono CJK JP Regular"/>
          <w:sz w:val="32"/>
          <w:szCs w:val="32"/>
          <w:highlight w:val="none"/>
        </w:rPr>
        <w:t>在</w:t>
      </w:r>
      <w:r>
        <w:rPr>
          <w:rFonts w:ascii="仿宋_GB2312" w:hAnsi="黑体" w:eastAsia="仿宋_GB2312" w:cs="Noto Sans Mono CJK JP Regular"/>
          <w:sz w:val="32"/>
          <w:szCs w:val="32"/>
          <w:highlight w:val="none"/>
        </w:rPr>
        <w:t>农林</w:t>
      </w:r>
      <w:r>
        <w:rPr>
          <w:rFonts w:hint="eastAsia" w:ascii="仿宋_GB2312" w:hAnsi="黑体" w:eastAsia="仿宋_GB2312" w:cs="Noto Sans Mono CJK JP Regular"/>
          <w:sz w:val="32"/>
          <w:szCs w:val="32"/>
          <w:highlight w:val="none"/>
          <w:lang w:eastAsia="zh-CN"/>
        </w:rPr>
        <w:t>牧</w:t>
      </w:r>
      <w:r>
        <w:rPr>
          <w:rFonts w:ascii="仿宋_GB2312" w:hAnsi="黑体" w:eastAsia="仿宋_GB2312" w:cs="Noto Sans Mono CJK JP Regular"/>
          <w:sz w:val="32"/>
          <w:szCs w:val="32"/>
          <w:highlight w:val="none"/>
        </w:rPr>
        <w:t>渔</w:t>
      </w:r>
      <w:r>
        <w:rPr>
          <w:rFonts w:ascii="仿宋_GB2312" w:hAnsi="黑体" w:eastAsia="仿宋_GB2312" w:cs="Noto Sans Mono CJK JP Regular"/>
          <w:sz w:val="32"/>
          <w:szCs w:val="32"/>
          <w:highlight w:val="none"/>
        </w:rPr>
        <w:t>资源监测、灾害预警、环境治理等领域的应用。低空经济聚焦低空物流、</w:t>
      </w:r>
      <w:r>
        <w:rPr>
          <w:rFonts w:hint="eastAsia" w:ascii="仿宋_GB2312" w:hAnsi="黑体" w:eastAsia="仿宋_GB2312" w:cs="Noto Sans Mono CJK JP Regular"/>
          <w:sz w:val="32"/>
          <w:szCs w:val="32"/>
          <w:highlight w:val="none"/>
          <w:lang w:val="en-US" w:eastAsia="zh-CN"/>
        </w:rPr>
        <w:t>低空</w:t>
      </w:r>
      <w:r>
        <w:rPr>
          <w:rFonts w:ascii="仿宋_GB2312" w:hAnsi="黑体" w:eastAsia="仿宋_GB2312" w:cs="Noto Sans Mono CJK JP Regular"/>
          <w:sz w:val="32"/>
          <w:szCs w:val="32"/>
          <w:highlight w:val="none"/>
        </w:rPr>
        <w:t>文旅等方向，</w:t>
      </w:r>
      <w:r>
        <w:rPr>
          <w:rFonts w:hint="eastAsia" w:ascii="仿宋_GB2312" w:hAnsi="黑体" w:eastAsia="仿宋_GB2312" w:cs="Noto Sans Mono CJK JP Regular"/>
          <w:sz w:val="32"/>
          <w:szCs w:val="32"/>
          <w:highlight w:val="none"/>
          <w:lang w:val="en-US" w:eastAsia="zh-CN"/>
        </w:rPr>
        <w:t>构建</w:t>
      </w:r>
      <w:r>
        <w:rPr>
          <w:rFonts w:hint="eastAsia" w:ascii="仿宋_GB2312" w:hAnsi="黑体" w:eastAsia="仿宋_GB2312" w:cs="Noto Sans Mono CJK JP Regular"/>
          <w:sz w:val="32"/>
          <w:szCs w:val="32"/>
          <w:highlight w:val="none"/>
        </w:rPr>
        <w:t>制造、运营、服务三位一体的</w:t>
      </w:r>
      <w:r>
        <w:rPr>
          <w:rFonts w:ascii="仿宋_GB2312" w:hAnsi="黑体" w:eastAsia="仿宋_GB2312" w:cs="Noto Sans Mono CJK JP Regular"/>
          <w:sz w:val="32"/>
          <w:szCs w:val="32"/>
          <w:highlight w:val="none"/>
        </w:rPr>
        <w:t>低空产业生态。</w:t>
      </w:r>
    </w:p>
    <w:p>
      <w:pPr>
        <w:pStyle w:val="27"/>
        <w:widowControl w:val="0"/>
        <w:shd w:val="clear" w:color="000000" w:fill="FFFFFF"/>
        <w:spacing w:before="0" w:beforeAutospacing="0" w:after="0" w:afterAutospacing="0" w:line="578" w:lineRule="exact"/>
        <w:ind w:firstLine="643" w:firstLineChars="200"/>
        <w:rPr>
          <w:rFonts w:hint="eastAsia" w:ascii="仿宋_GB2312" w:hAnsi="黑体" w:eastAsia="仿宋_GB2312" w:cs="Noto Sans Mono CJK JP Regular"/>
          <w:sz w:val="32"/>
          <w:szCs w:val="32"/>
          <w:highlight w:val="none"/>
        </w:rPr>
      </w:pPr>
      <w:r>
        <w:rPr>
          <w:rFonts w:ascii="Times New Roman" w:hAnsi="Times New Roman" w:eastAsia="仿宋_GB2312" w:cs="Noto Sans Mono CJK JP Regular"/>
          <w:b/>
          <w:bCs/>
          <w:sz w:val="32"/>
          <w:szCs w:val="32"/>
          <w:highlight w:val="none"/>
        </w:rPr>
        <w:t>深化拓展</w:t>
      </w:r>
      <w:r>
        <w:rPr>
          <w:rFonts w:hint="eastAsia" w:ascii="Times New Roman" w:hAnsi="Times New Roman" w:eastAsia="仿宋_GB2312" w:cs="Noto Sans Mono CJK JP Regular"/>
          <w:b/>
          <w:bCs/>
          <w:sz w:val="32"/>
          <w:szCs w:val="32"/>
          <w:highlight w:val="none"/>
          <w:lang w:eastAsia="zh-CN"/>
        </w:rPr>
        <w:t>“</w:t>
      </w:r>
      <w:r>
        <w:rPr>
          <w:rFonts w:ascii="Times New Roman" w:hAnsi="Times New Roman" w:eastAsia="仿宋_GB2312" w:cs="Times New Roman"/>
          <w:b/>
          <w:bCs/>
          <w:sz w:val="32"/>
          <w:szCs w:val="32"/>
          <w:highlight w:val="none"/>
        </w:rPr>
        <w:t>N</w:t>
      </w:r>
      <w:r>
        <w:rPr>
          <w:rFonts w:hint="eastAsia" w:ascii="Times New Roman" w:hAnsi="Times New Roman" w:eastAsia="仿宋_GB2312" w:cs="Times New Roman"/>
          <w:b/>
          <w:bCs/>
          <w:sz w:val="32"/>
          <w:szCs w:val="32"/>
          <w:highlight w:val="none"/>
          <w:lang w:eastAsia="zh-CN"/>
        </w:rPr>
        <w:t>”</w:t>
      </w:r>
      <w:r>
        <w:rPr>
          <w:rFonts w:ascii="Times New Roman" w:hAnsi="Times New Roman" w:eastAsia="仿宋_GB2312" w:cs="Noto Sans Mono CJK JP Regular"/>
          <w:b/>
          <w:bCs/>
          <w:sz w:val="32"/>
          <w:szCs w:val="32"/>
          <w:highlight w:val="none"/>
        </w:rPr>
        <w:t>个产业交叉赋能场景</w:t>
      </w:r>
      <w:r>
        <w:rPr>
          <w:rFonts w:hint="eastAsia" w:ascii="Times New Roman" w:hAnsi="Times New Roman" w:eastAsia="仿宋_GB2312" w:cs="Noto Sans Mono CJK JP Regular"/>
          <w:b/>
          <w:bCs/>
          <w:sz w:val="32"/>
          <w:szCs w:val="32"/>
          <w:highlight w:val="none"/>
        </w:rPr>
        <w:t>。</w:t>
      </w:r>
      <w:r>
        <w:rPr>
          <w:rFonts w:hint="eastAsia" w:ascii="仿宋_GB2312" w:hAnsi="仿宋_GB2312" w:eastAsia="仿宋_GB2312" w:cs="仿宋_GB2312"/>
          <w:sz w:val="32"/>
          <w:szCs w:val="32"/>
          <w:highlight w:val="none"/>
        </w:rPr>
        <w:t>构建兼具自贸港开放特征与鲜明天涯特色的融合产业体系。</w:t>
      </w:r>
      <w:r>
        <w:rPr>
          <w:rFonts w:hint="eastAsia" w:ascii="Times New Roman" w:hAnsi="Times New Roman" w:eastAsia="仿宋_GB2312" w:cs="Times New Roman"/>
          <w:sz w:val="32"/>
          <w:szCs w:val="32"/>
          <w:highlight w:val="none"/>
        </w:rPr>
        <w:t>加强各类政策协同，支持新业态新领域创新场景</w:t>
      </w:r>
      <w:r>
        <w:rPr>
          <w:rFonts w:ascii="仿宋_GB2312" w:hAnsi="仿宋_GB2312" w:eastAsia="仿宋_GB2312" w:cs="仿宋_GB2312"/>
          <w:sz w:val="32"/>
          <w:szCs w:val="32"/>
          <w:highlight w:val="none"/>
        </w:rPr>
        <w:t>，</w:t>
      </w:r>
      <w:r>
        <w:rPr>
          <w:rFonts w:hint="eastAsia" w:ascii="仿宋_GB2312" w:hAnsi="仿宋_GB2312" w:eastAsia="仿宋_GB2312" w:cs="仿宋_GB2312"/>
          <w:sz w:val="32"/>
          <w:szCs w:val="32"/>
          <w:highlight w:val="none"/>
        </w:rPr>
        <w:t>在</w:t>
      </w:r>
      <w:r>
        <w:rPr>
          <w:rFonts w:hint="eastAsia" w:ascii="Times New Roman" w:hAnsi="Times New Roman" w:eastAsia="仿宋_GB2312" w:cs="Times New Roman"/>
          <w:sz w:val="32"/>
          <w:szCs w:val="32"/>
          <w:highlight w:val="none"/>
          <w:lang w:eastAsia="zh-CN"/>
        </w:rPr>
        <w:t>“</w:t>
      </w:r>
      <w:r>
        <w:rPr>
          <w:rFonts w:ascii="Times New Roman" w:hAnsi="Times New Roman" w:eastAsia="仿宋_GB2312" w:cs="Times New Roman"/>
          <w:sz w:val="32"/>
          <w:szCs w:val="32"/>
          <w:highlight w:val="none"/>
        </w:rPr>
        <w:t>3+3+3</w:t>
      </w:r>
      <w:r>
        <w:rPr>
          <w:rFonts w:hint="eastAsia" w:ascii="Times New Roman" w:hAnsi="Times New Roman" w:eastAsia="仿宋_GB2312" w:cs="Times New Roman"/>
          <w:sz w:val="32"/>
          <w:szCs w:val="32"/>
          <w:highlight w:val="none"/>
          <w:lang w:eastAsia="zh-CN"/>
        </w:rPr>
        <w:t>”</w:t>
      </w:r>
      <w:r>
        <w:rPr>
          <w:rFonts w:hint="eastAsia" w:ascii="Times New Roman" w:hAnsi="Times New Roman" w:eastAsia="仿宋_GB2312" w:cs="Times New Roman"/>
          <w:sz w:val="32"/>
          <w:szCs w:val="32"/>
          <w:highlight w:val="none"/>
        </w:rPr>
        <w:t>产业体系中打造一批新赛道应用场景。支持</w:t>
      </w:r>
      <w:r>
        <w:rPr>
          <w:rFonts w:hint="eastAsia" w:ascii="Times New Roman" w:hAnsi="Times New Roman" w:eastAsia="仿宋_GB2312" w:cs="Times New Roman"/>
          <w:sz w:val="32"/>
          <w:szCs w:val="32"/>
          <w:highlight w:val="none"/>
          <w:lang w:eastAsia="zh-CN"/>
        </w:rPr>
        <w:t>“</w:t>
      </w:r>
      <w:r>
        <w:rPr>
          <w:rFonts w:hint="eastAsia" w:ascii="Times New Roman" w:hAnsi="Times New Roman" w:eastAsia="仿宋_GB2312" w:cs="Times New Roman"/>
          <w:sz w:val="32"/>
          <w:szCs w:val="32"/>
          <w:highlight w:val="none"/>
        </w:rPr>
        <w:t>卫星遥感</w:t>
      </w:r>
      <w:r>
        <w:rPr>
          <w:rFonts w:ascii="Times New Roman" w:hAnsi="Times New Roman" w:eastAsia="仿宋_GB2312" w:cs="Times New Roman"/>
          <w:sz w:val="32"/>
          <w:szCs w:val="32"/>
          <w:highlight w:val="none"/>
        </w:rPr>
        <w:t>+</w:t>
      </w:r>
      <w:r>
        <w:rPr>
          <w:rFonts w:hint="eastAsia" w:ascii="Times New Roman" w:hAnsi="Times New Roman" w:eastAsia="仿宋_GB2312" w:cs="Times New Roman"/>
          <w:sz w:val="32"/>
          <w:szCs w:val="32"/>
          <w:highlight w:val="none"/>
        </w:rPr>
        <w:t>农业</w:t>
      </w:r>
      <w:r>
        <w:rPr>
          <w:rFonts w:hint="eastAsia" w:ascii="Times New Roman" w:hAnsi="Times New Roman" w:eastAsia="仿宋_GB2312" w:cs="Times New Roman"/>
          <w:sz w:val="32"/>
          <w:szCs w:val="32"/>
          <w:highlight w:val="none"/>
          <w:lang w:eastAsia="zh-CN"/>
        </w:rPr>
        <w:t>”</w:t>
      </w:r>
      <w:r>
        <w:rPr>
          <w:rFonts w:hint="eastAsia" w:ascii="Times New Roman" w:hAnsi="Times New Roman" w:eastAsia="仿宋_GB2312" w:cs="Times New Roman"/>
          <w:sz w:val="32"/>
          <w:szCs w:val="32"/>
          <w:highlight w:val="none"/>
        </w:rPr>
        <w:t>实现精准种植与灾</w:t>
      </w:r>
      <w:r>
        <w:rPr>
          <w:rFonts w:ascii="仿宋_GB2312" w:hAnsi="仿宋_GB2312" w:eastAsia="仿宋_GB2312" w:cs="仿宋_GB2312"/>
          <w:sz w:val="32"/>
          <w:szCs w:val="32"/>
          <w:highlight w:val="none"/>
        </w:rPr>
        <w:t>害防控，</w:t>
      </w:r>
      <w:r>
        <w:rPr>
          <w:rFonts w:hint="eastAsia" w:ascii="仿宋_GB2312" w:hAnsi="仿宋_GB2312" w:eastAsia="仿宋_GB2312" w:cs="仿宋_GB2312"/>
          <w:sz w:val="32"/>
          <w:szCs w:val="32"/>
          <w:highlight w:val="none"/>
          <w:lang w:eastAsia="zh-CN"/>
        </w:rPr>
        <w:t>“</w:t>
      </w:r>
      <w:r>
        <w:rPr>
          <w:rFonts w:ascii="仿宋_GB2312" w:hAnsi="仿宋_GB2312" w:eastAsia="仿宋_GB2312" w:cs="仿宋_GB2312"/>
          <w:sz w:val="32"/>
          <w:szCs w:val="32"/>
          <w:highlight w:val="none"/>
        </w:rPr>
        <w:t>低空经济+旅游</w:t>
      </w:r>
      <w:r>
        <w:rPr>
          <w:rFonts w:hint="eastAsia" w:ascii="仿宋_GB2312" w:hAnsi="仿宋_GB2312" w:eastAsia="仿宋_GB2312" w:cs="仿宋_GB2312"/>
          <w:sz w:val="32"/>
          <w:szCs w:val="32"/>
          <w:highlight w:val="none"/>
          <w:lang w:eastAsia="zh-CN"/>
        </w:rPr>
        <w:t>”</w:t>
      </w:r>
      <w:r>
        <w:rPr>
          <w:rFonts w:ascii="仿宋_GB2312" w:hAnsi="仿宋_GB2312" w:eastAsia="仿宋_GB2312" w:cs="仿宋_GB2312"/>
          <w:sz w:val="32"/>
          <w:szCs w:val="32"/>
          <w:highlight w:val="none"/>
        </w:rPr>
        <w:t>开发空中观光与应急救援服务，</w:t>
      </w:r>
      <w:r>
        <w:rPr>
          <w:rFonts w:hint="eastAsia" w:ascii="仿宋_GB2312" w:hAnsi="仿宋_GB2312" w:eastAsia="仿宋_GB2312" w:cs="仿宋_GB2312"/>
          <w:sz w:val="32"/>
          <w:szCs w:val="32"/>
          <w:highlight w:val="none"/>
          <w:lang w:eastAsia="zh-CN"/>
        </w:rPr>
        <w:t>“</w:t>
      </w:r>
      <w:r>
        <w:rPr>
          <w:rFonts w:ascii="仿宋_GB2312" w:hAnsi="仿宋_GB2312" w:eastAsia="仿宋_GB2312" w:cs="仿宋_GB2312"/>
          <w:sz w:val="32"/>
          <w:szCs w:val="32"/>
          <w:highlight w:val="none"/>
        </w:rPr>
        <w:t>数字技术+物流</w:t>
      </w:r>
      <w:r>
        <w:rPr>
          <w:rFonts w:hint="eastAsia" w:ascii="仿宋_GB2312" w:hAnsi="仿宋_GB2312" w:eastAsia="仿宋_GB2312" w:cs="仿宋_GB2312"/>
          <w:sz w:val="32"/>
          <w:szCs w:val="32"/>
          <w:highlight w:val="none"/>
          <w:lang w:eastAsia="zh-CN"/>
        </w:rPr>
        <w:t>”</w:t>
      </w:r>
      <w:r>
        <w:rPr>
          <w:rFonts w:ascii="仿宋_GB2312" w:hAnsi="仿宋_GB2312" w:eastAsia="仿宋_GB2312" w:cs="仿宋_GB2312"/>
          <w:sz w:val="32"/>
          <w:szCs w:val="32"/>
          <w:highlight w:val="none"/>
        </w:rPr>
        <w:t>构建</w:t>
      </w:r>
      <w:r>
        <w:rPr>
          <w:rFonts w:hint="eastAsia" w:ascii="仿宋_GB2312" w:hAnsi="仿宋_GB2312" w:eastAsia="仿宋_GB2312" w:cs="仿宋_GB2312"/>
          <w:sz w:val="32"/>
          <w:szCs w:val="32"/>
          <w:highlight w:val="none"/>
          <w:lang w:eastAsia="zh-CN"/>
        </w:rPr>
        <w:t>智慧供应链</w:t>
      </w:r>
      <w:r>
        <w:rPr>
          <w:rFonts w:ascii="仿宋_GB2312" w:hAnsi="仿宋_GB2312" w:eastAsia="仿宋_GB2312" w:cs="仿宋_GB2312"/>
          <w:sz w:val="32"/>
          <w:szCs w:val="32"/>
          <w:highlight w:val="none"/>
        </w:rPr>
        <w:t>网络。鼓励农</w:t>
      </w:r>
      <w:r>
        <w:rPr>
          <w:rFonts w:ascii="仿宋_GB2312" w:hAnsi="黑体" w:eastAsia="仿宋_GB2312" w:cs="Noto Sans Mono CJK JP Regular"/>
          <w:sz w:val="32"/>
          <w:szCs w:val="32"/>
          <w:highlight w:val="none"/>
        </w:rPr>
        <w:t>产品加工与电商深度融合</w:t>
      </w:r>
      <w:r>
        <w:rPr>
          <w:rFonts w:hint="eastAsia" w:ascii="仿宋_GB2312" w:hAnsi="黑体" w:eastAsia="仿宋_GB2312" w:cs="Noto Sans Mono CJK JP Regular"/>
          <w:sz w:val="32"/>
          <w:szCs w:val="32"/>
          <w:highlight w:val="none"/>
        </w:rPr>
        <w:t>，</w:t>
      </w:r>
      <w:r>
        <w:rPr>
          <w:rFonts w:ascii="仿宋_GB2312" w:hAnsi="黑体" w:eastAsia="仿宋_GB2312" w:cs="Noto Sans Mono CJK JP Regular"/>
          <w:sz w:val="32"/>
          <w:szCs w:val="32"/>
          <w:highlight w:val="none"/>
        </w:rPr>
        <w:t>推动总部经济</w:t>
      </w:r>
      <w:r>
        <w:rPr>
          <w:rFonts w:hint="eastAsia" w:ascii="仿宋_GB2312" w:hAnsi="黑体" w:eastAsia="仿宋_GB2312" w:cs="Noto Sans Mono CJK JP Regular"/>
          <w:sz w:val="32"/>
          <w:szCs w:val="32"/>
          <w:highlight w:val="none"/>
        </w:rPr>
        <w:t>与</w:t>
      </w:r>
      <w:r>
        <w:rPr>
          <w:rFonts w:hint="eastAsia" w:ascii="仿宋_GB2312" w:hAnsi="黑体" w:eastAsia="仿宋_GB2312" w:cs="Noto Sans Mono CJK JP Regular"/>
          <w:sz w:val="32"/>
          <w:szCs w:val="32"/>
          <w:highlight w:val="none"/>
          <w:lang w:val="en-US" w:eastAsia="zh-CN"/>
        </w:rPr>
        <w:t>特色先进</w:t>
      </w:r>
      <w:r>
        <w:rPr>
          <w:rFonts w:hint="eastAsia" w:ascii="仿宋_GB2312" w:hAnsi="黑体" w:eastAsia="仿宋_GB2312" w:cs="Noto Sans Mono CJK JP Regular"/>
          <w:sz w:val="32"/>
          <w:szCs w:val="32"/>
          <w:highlight w:val="none"/>
        </w:rPr>
        <w:t>制造协同互促。</w:t>
      </w:r>
    </w:p>
    <w:p>
      <w:pPr>
        <w:pStyle w:val="27"/>
        <w:spacing w:after="0" w:line="578" w:lineRule="exact"/>
        <w:ind w:firstLine="480" w:firstLineChars="200"/>
        <w:jc w:val="center"/>
        <w:rPr>
          <w:rFonts w:hint="eastAsia"/>
          <w:color w:val="auto"/>
          <w:highlight w:val="none"/>
        </w:rPr>
      </w:pPr>
      <w:r>
        <w:rPr>
          <w:highlight w:val="none"/>
        </w:rPr>
        <w:drawing>
          <wp:anchor distT="0" distB="0" distL="114300" distR="114300" simplePos="0" relativeHeight="251659264" behindDoc="0" locked="0" layoutInCell="1" allowOverlap="1">
            <wp:simplePos x="0" y="0"/>
            <wp:positionH relativeFrom="column">
              <wp:posOffset>-8890</wp:posOffset>
            </wp:positionH>
            <wp:positionV relativeFrom="paragraph">
              <wp:posOffset>74930</wp:posOffset>
            </wp:positionV>
            <wp:extent cx="5429885" cy="3327400"/>
            <wp:effectExtent l="0" t="0" r="10795" b="10160"/>
            <wp:wrapTopAndBottom/>
            <wp:docPr id="1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pic:cNvPicPr>
                  </pic:nvPicPr>
                  <pic:blipFill>
                    <a:blip r:embed="rId13"/>
                    <a:stretch>
                      <a:fillRect/>
                    </a:stretch>
                  </pic:blipFill>
                  <pic:spPr>
                    <a:xfrm>
                      <a:off x="0" y="0"/>
                      <a:ext cx="5429885" cy="3327400"/>
                    </a:xfrm>
                    <a:prstGeom prst="rect">
                      <a:avLst/>
                    </a:prstGeom>
                    <a:noFill/>
                    <a:ln>
                      <a:noFill/>
                    </a:ln>
                  </pic:spPr>
                </pic:pic>
              </a:graphicData>
            </a:graphic>
          </wp:anchor>
        </w:drawing>
      </w:r>
      <w:r>
        <w:rPr>
          <w:rFonts w:hint="eastAsia" w:ascii="宋体" w:hAnsi="宋体" w:eastAsia="宋体" w:cs="宋体"/>
          <w:b/>
          <w:bCs/>
          <w:kern w:val="2"/>
          <w:sz w:val="21"/>
          <w:szCs w:val="21"/>
          <w:highlight w:val="none"/>
        </w:rPr>
        <w:t>图</w:t>
      </w:r>
      <w:r>
        <w:rPr>
          <w:rFonts w:hint="eastAsia" w:cs="宋体"/>
          <w:b/>
          <w:bCs/>
          <w:kern w:val="2"/>
          <w:sz w:val="21"/>
          <w:szCs w:val="21"/>
          <w:highlight w:val="none"/>
          <w:lang w:val="en-US" w:eastAsia="zh-CN"/>
        </w:rPr>
        <w:t>2</w:t>
      </w:r>
      <w:r>
        <w:rPr>
          <w:rFonts w:ascii="宋体" w:hAnsi="宋体" w:eastAsia="宋体" w:cs="宋体"/>
          <w:b/>
          <w:bCs/>
          <w:kern w:val="2"/>
          <w:sz w:val="21"/>
          <w:szCs w:val="21"/>
          <w:highlight w:val="none"/>
        </w:rPr>
        <w:t xml:space="preserve"> </w:t>
      </w:r>
      <w:r>
        <w:rPr>
          <w:rFonts w:hint="eastAsia" w:ascii="宋体" w:hAnsi="宋体" w:eastAsia="宋体" w:cs="宋体"/>
          <w:b/>
          <w:bCs/>
          <w:kern w:val="2"/>
          <w:sz w:val="21"/>
          <w:szCs w:val="21"/>
          <w:highlight w:val="none"/>
        </w:rPr>
        <w:t>天涯区</w:t>
      </w:r>
      <w:r>
        <w:rPr>
          <w:rFonts w:hint="eastAsia" w:cs="宋体"/>
          <w:b/>
          <w:bCs/>
          <w:kern w:val="2"/>
          <w:sz w:val="21"/>
          <w:szCs w:val="21"/>
          <w:highlight w:val="none"/>
          <w:lang w:eastAsia="zh-CN"/>
        </w:rPr>
        <w:t>“</w:t>
      </w:r>
      <w:r>
        <w:rPr>
          <w:rFonts w:ascii="宋体" w:hAnsi="宋体" w:eastAsia="宋体" w:cs="宋体"/>
          <w:b/>
          <w:bCs/>
          <w:kern w:val="2"/>
          <w:sz w:val="21"/>
          <w:szCs w:val="21"/>
          <w:highlight w:val="none"/>
        </w:rPr>
        <w:t>3+3+3+N</w:t>
      </w:r>
      <w:r>
        <w:rPr>
          <w:rFonts w:hint="eastAsia" w:cs="宋体"/>
          <w:b/>
          <w:bCs/>
          <w:kern w:val="2"/>
          <w:sz w:val="21"/>
          <w:szCs w:val="21"/>
          <w:highlight w:val="none"/>
          <w:lang w:eastAsia="zh-CN"/>
        </w:rPr>
        <w:t>”</w:t>
      </w:r>
      <w:r>
        <w:rPr>
          <w:rFonts w:ascii="宋体" w:hAnsi="宋体" w:eastAsia="宋体" w:cs="宋体"/>
          <w:b/>
          <w:bCs/>
          <w:kern w:val="2"/>
          <w:sz w:val="21"/>
          <w:szCs w:val="21"/>
          <w:highlight w:val="none"/>
        </w:rPr>
        <w:t>融合产业体系</w:t>
      </w:r>
      <w:r>
        <w:rPr>
          <w:rFonts w:hint="eastAsia" w:ascii="宋体" w:hAnsi="宋体" w:eastAsia="宋体" w:cs="宋体"/>
          <w:b/>
          <w:bCs/>
          <w:kern w:val="2"/>
          <w:sz w:val="21"/>
          <w:szCs w:val="21"/>
          <w:highlight w:val="none"/>
          <w:lang w:val="en-US" w:eastAsia="zh-CN"/>
        </w:rPr>
        <w:t>示意</w:t>
      </w:r>
      <w:bookmarkStart w:id="429" w:name="_Toc5488"/>
      <w:bookmarkStart w:id="430" w:name="_Toc9778"/>
      <w:bookmarkStart w:id="431" w:name="_Toc10860"/>
      <w:bookmarkStart w:id="432" w:name="_Toc15078"/>
      <w:bookmarkStart w:id="433" w:name="_Toc25733"/>
      <w:bookmarkStart w:id="434" w:name="_Toc17244"/>
      <w:bookmarkStart w:id="435" w:name="_Toc12661"/>
      <w:bookmarkStart w:id="436" w:name="_Toc7326"/>
      <w:bookmarkStart w:id="437" w:name="_Toc201136824"/>
      <w:bookmarkStart w:id="438" w:name="_Toc200106696"/>
      <w:bookmarkStart w:id="439" w:name="_Toc200633913"/>
      <w:bookmarkStart w:id="440" w:name="_Toc200106695"/>
      <w:bookmarkStart w:id="441" w:name="_Toc200633909"/>
    </w:p>
    <w:p>
      <w:pPr>
        <w:pStyle w:val="28"/>
        <w:numPr>
          <w:ilvl w:val="255"/>
          <w:numId w:val="0"/>
        </w:numPr>
        <w:shd w:val="clear" w:color="000000" w:fill="FFFFFF"/>
        <w:tabs>
          <w:tab w:val="left" w:pos="3119"/>
        </w:tabs>
        <w:spacing w:line="578" w:lineRule="exact"/>
        <w:jc w:val="center"/>
        <w:outlineLvl w:val="1"/>
        <w:rPr>
          <w:color w:val="auto"/>
          <w:highlight w:val="none"/>
        </w:rPr>
      </w:pPr>
      <w:bookmarkStart w:id="442" w:name="_Toc1471"/>
      <w:bookmarkStart w:id="443" w:name="_Toc6732"/>
      <w:bookmarkStart w:id="444" w:name="_Toc16427"/>
      <w:bookmarkStart w:id="445" w:name="_Toc24174"/>
      <w:bookmarkStart w:id="446" w:name="_Toc15218"/>
      <w:bookmarkStart w:id="447" w:name="_Toc4030"/>
      <w:bookmarkStart w:id="448" w:name="_Toc26179"/>
      <w:r>
        <w:rPr>
          <w:rFonts w:hint="eastAsia"/>
          <w:color w:val="auto"/>
          <w:highlight w:val="none"/>
        </w:rPr>
        <w:t>第二节</w:t>
      </w:r>
      <w:r>
        <w:rPr>
          <w:color w:val="auto"/>
          <w:highlight w:val="none"/>
        </w:rPr>
        <w:t xml:space="preserve"> </w:t>
      </w:r>
      <w:r>
        <w:rPr>
          <w:rFonts w:hint="eastAsia"/>
          <w:color w:val="auto"/>
          <w:highlight w:val="none"/>
        </w:rPr>
        <w:t>做大做强</w:t>
      </w:r>
      <w:r>
        <w:rPr>
          <w:rFonts w:hint="eastAsia"/>
          <w:color w:val="auto"/>
          <w:highlight w:val="none"/>
          <w:lang w:val="en-US" w:eastAsia="zh-CN"/>
        </w:rPr>
        <w:t>特色先进</w:t>
      </w:r>
      <w:r>
        <w:rPr>
          <w:rFonts w:hint="eastAsia"/>
          <w:color w:val="auto"/>
          <w:highlight w:val="none"/>
        </w:rPr>
        <w:t>制造</w:t>
      </w:r>
      <w:bookmarkEnd w:id="429"/>
      <w:bookmarkEnd w:id="430"/>
      <w:bookmarkEnd w:id="431"/>
      <w:bookmarkEnd w:id="432"/>
      <w:bookmarkEnd w:id="433"/>
      <w:bookmarkEnd w:id="434"/>
      <w:bookmarkEnd w:id="435"/>
      <w:bookmarkEnd w:id="436"/>
      <w:bookmarkEnd w:id="442"/>
      <w:bookmarkEnd w:id="443"/>
      <w:bookmarkEnd w:id="444"/>
      <w:bookmarkEnd w:id="445"/>
      <w:bookmarkEnd w:id="446"/>
      <w:bookmarkEnd w:id="447"/>
      <w:bookmarkEnd w:id="448"/>
    </w:p>
    <w:bookmarkEnd w:id="437"/>
    <w:bookmarkEnd w:id="438"/>
    <w:bookmarkEnd w:id="439"/>
    <w:p>
      <w:pPr>
        <w:pStyle w:val="16"/>
        <w:widowControl w:val="0"/>
        <w:shd w:val="clear" w:color="000000"/>
        <w:spacing w:after="0" w:line="578" w:lineRule="exact"/>
        <w:ind w:firstLine="643" w:firstLineChars="200"/>
        <w:rPr>
          <w:rFonts w:hint="eastAsia" w:ascii="Times New Roman" w:hAnsi="Times New Roman" w:eastAsia="仿宋_GB2312" w:cs="Noto Sans Mono CJK JP Regular"/>
          <w:b w:val="0"/>
          <w:bCs w:val="0"/>
          <w:sz w:val="32"/>
          <w:szCs w:val="32"/>
          <w:highlight w:val="none"/>
          <w:lang w:val="en-US" w:eastAsia="zh-CN"/>
        </w:rPr>
      </w:pPr>
      <w:r>
        <w:rPr>
          <w:rFonts w:hint="eastAsia" w:ascii="Times New Roman" w:hAnsi="Times New Roman" w:eastAsia="仿宋_GB2312" w:cs="Noto Sans Mono CJK JP Regular"/>
          <w:b/>
          <w:bCs/>
          <w:sz w:val="32"/>
          <w:szCs w:val="32"/>
          <w:highlight w:val="none"/>
        </w:rPr>
        <w:t>统筹</w:t>
      </w:r>
      <w:r>
        <w:rPr>
          <w:rFonts w:hint="eastAsia" w:ascii="Times New Roman" w:hAnsi="Times New Roman" w:eastAsia="仿宋_GB2312" w:cs="Noto Sans Mono CJK JP Regular"/>
          <w:b/>
          <w:bCs/>
          <w:sz w:val="32"/>
          <w:szCs w:val="32"/>
          <w:highlight w:val="none"/>
          <w:lang w:val="en-US" w:eastAsia="zh-CN"/>
        </w:rPr>
        <w:t>推进特色先进</w:t>
      </w:r>
      <w:r>
        <w:rPr>
          <w:rFonts w:hint="eastAsia" w:ascii="Times New Roman" w:hAnsi="Times New Roman" w:eastAsia="仿宋_GB2312" w:cs="Noto Sans Mono CJK JP Regular"/>
          <w:b/>
          <w:bCs/>
          <w:sz w:val="32"/>
          <w:szCs w:val="32"/>
          <w:highlight w:val="none"/>
        </w:rPr>
        <w:t>制造业成链集群布局。</w:t>
      </w:r>
      <w:r>
        <w:rPr>
          <w:rFonts w:hint="eastAsia" w:ascii="Times New Roman" w:hAnsi="Times New Roman" w:eastAsia="仿宋_GB2312" w:cs="Noto Sans Mono CJK JP Regular"/>
          <w:b w:val="0"/>
          <w:bCs w:val="0"/>
          <w:sz w:val="32"/>
          <w:szCs w:val="32"/>
          <w:highlight w:val="none"/>
          <w:lang w:val="en-US" w:eastAsia="zh-CN"/>
        </w:rPr>
        <w:t>依托天涯区临空区位优势、自贸港“加工增值30%内销免关税”“零关税”、RCEP原产地累积规则等制度优势，发展临空偏好型产品的“一头在外”“两头在外”增值加工和再制造。推动产业成链集群，聚焦黄金珠宝等重点产业全链条培育，引导原料采购、品牌营销到售后服务的全链条企业集聚发展。营造具有国际竞争力的产业生态，支持骨干企业开展全球化布局，持续提升特色先进制造业国际竞争力。</w:t>
      </w:r>
    </w:p>
    <w:p>
      <w:pPr>
        <w:pStyle w:val="16"/>
        <w:keepNext w:val="0"/>
        <w:keepLines w:val="0"/>
        <w:widowControl w:val="0"/>
        <w:suppressLineNumbers w:val="0"/>
        <w:shd w:val="clear" w:color="000000" w:fill="FFFFFF"/>
        <w:spacing w:before="0" w:beforeAutospacing="0" w:after="0" w:afterAutospacing="0" w:line="578" w:lineRule="exact"/>
        <w:ind w:left="0" w:right="0" w:firstLine="643" w:firstLineChars="200"/>
        <w:rPr>
          <w:rFonts w:hint="eastAsia" w:ascii="仿宋_GB2312" w:hAnsi="黑体" w:eastAsia="仿宋_GB2312" w:cs="Noto Sans Mono CJK JP Regular"/>
          <w:b w:val="0"/>
          <w:bCs w:val="0"/>
          <w:i w:val="0"/>
          <w:iCs w:val="0"/>
          <w:caps w:val="0"/>
          <w:spacing w:val="0"/>
          <w:sz w:val="32"/>
          <w:szCs w:val="32"/>
          <w:highlight w:val="none"/>
          <w:shd w:val="clear"/>
        </w:rPr>
      </w:pPr>
      <w:r>
        <w:rPr>
          <w:rFonts w:hint="eastAsia" w:ascii="仿宋_GB2312" w:hAnsi="黑体" w:eastAsia="仿宋_GB2312" w:cs="Noto Sans Mono CJK JP Regular"/>
          <w:b/>
          <w:bCs/>
          <w:sz w:val="32"/>
          <w:szCs w:val="32"/>
          <w:highlight w:val="none"/>
        </w:rPr>
        <w:t>大力推动传统加工高端化发展。</w:t>
      </w:r>
      <w:r>
        <w:rPr>
          <w:rFonts w:hint="eastAsia" w:ascii="仿宋_GB2312" w:hAnsi="黑体" w:eastAsia="仿宋_GB2312" w:cs="Noto Sans Mono CJK JP Regular"/>
          <w:sz w:val="32"/>
          <w:szCs w:val="32"/>
          <w:highlight w:val="none"/>
        </w:rPr>
        <w:t>推动农产品加工向</w:t>
      </w:r>
      <w:r>
        <w:rPr>
          <w:rFonts w:hint="eastAsia" w:ascii="仿宋_GB2312" w:hAnsi="黑体" w:eastAsia="仿宋_GB2312" w:cs="Noto Sans Mono CJK JP Regular"/>
          <w:sz w:val="32"/>
          <w:szCs w:val="32"/>
          <w:highlight w:val="none"/>
          <w:lang w:val="en-US" w:eastAsia="zh-CN"/>
        </w:rPr>
        <w:t>高附加值精深加工转型，重点向</w:t>
      </w:r>
      <w:r>
        <w:rPr>
          <w:rFonts w:hint="eastAsia" w:ascii="仿宋_GB2312" w:hAnsi="黑体" w:eastAsia="仿宋_GB2312" w:cs="Noto Sans Mono CJK JP Regular"/>
          <w:sz w:val="32"/>
          <w:szCs w:val="32"/>
          <w:highlight w:val="none"/>
        </w:rPr>
        <w:t>功能食品、生物基材及包装等</w:t>
      </w:r>
      <w:r>
        <w:rPr>
          <w:rFonts w:hint="eastAsia" w:ascii="仿宋_GB2312" w:hAnsi="黑体" w:eastAsia="仿宋_GB2312" w:cs="Noto Sans Mono CJK JP Regular"/>
          <w:b w:val="0"/>
          <w:bCs w:val="0"/>
          <w:sz w:val="32"/>
          <w:szCs w:val="32"/>
          <w:highlight w:val="none"/>
          <w:lang w:val="en-US" w:eastAsia="zh-CN"/>
        </w:rPr>
        <w:t>方向发展，</w:t>
      </w:r>
      <w:r>
        <w:rPr>
          <w:rFonts w:hint="eastAsia" w:ascii="仿宋_GB2312" w:hAnsi="黑体" w:eastAsia="仿宋_GB2312" w:cs="Noto Sans Mono CJK JP Regular"/>
          <w:b w:val="0"/>
          <w:bCs w:val="0"/>
          <w:i w:val="0"/>
          <w:iCs w:val="0"/>
          <w:caps w:val="0"/>
          <w:spacing w:val="0"/>
          <w:sz w:val="32"/>
          <w:szCs w:val="32"/>
          <w:highlight w:val="none"/>
          <w:shd w:val="clear"/>
          <w:lang w:val="en-US" w:eastAsia="zh-CN"/>
        </w:rPr>
        <w:t>引育食品加工及供应链</w:t>
      </w:r>
      <w:r>
        <w:rPr>
          <w:rFonts w:hint="eastAsia" w:ascii="仿宋_GB2312" w:hAnsi="黑体" w:eastAsia="仿宋_GB2312" w:cs="Noto Sans Mono CJK JP Regular"/>
          <w:b w:val="0"/>
          <w:bCs w:val="0"/>
          <w:i w:val="0"/>
          <w:iCs w:val="0"/>
          <w:caps w:val="0"/>
          <w:spacing w:val="0"/>
          <w:sz w:val="32"/>
          <w:szCs w:val="32"/>
          <w:highlight w:val="none"/>
          <w:shd w:val="clear"/>
        </w:rPr>
        <w:t>龙头企业，布局</w:t>
      </w:r>
      <w:r>
        <w:rPr>
          <w:rFonts w:hint="eastAsia" w:ascii="仿宋_GB2312" w:hAnsi="黑体" w:eastAsia="仿宋_GB2312" w:cs="Noto Sans Mono CJK JP Regular"/>
          <w:b w:val="0"/>
          <w:bCs w:val="0"/>
          <w:i w:val="0"/>
          <w:iCs w:val="0"/>
          <w:caps w:val="0"/>
          <w:spacing w:val="0"/>
          <w:sz w:val="32"/>
          <w:szCs w:val="32"/>
          <w:highlight w:val="none"/>
          <w:shd w:val="clear"/>
          <w:lang w:val="en-US" w:eastAsia="zh-CN"/>
        </w:rPr>
        <w:t>进口牛肉、咖啡豆等品类的加工增值、国内市场分销及国际市场返销</w:t>
      </w:r>
      <w:r>
        <w:rPr>
          <w:rFonts w:hint="eastAsia" w:ascii="仿宋_GB2312" w:hAnsi="黑体" w:eastAsia="仿宋_GB2312" w:cs="Noto Sans Mono CJK JP Regular"/>
          <w:b w:val="0"/>
          <w:bCs w:val="0"/>
          <w:i w:val="0"/>
          <w:iCs w:val="0"/>
          <w:caps w:val="0"/>
          <w:spacing w:val="0"/>
          <w:sz w:val="32"/>
          <w:szCs w:val="32"/>
          <w:highlight w:val="none"/>
          <w:shd w:val="clear"/>
        </w:rPr>
        <w:t>，提升产业国际化运营水平。</w:t>
      </w:r>
      <w:r>
        <w:rPr>
          <w:rFonts w:hint="eastAsia" w:ascii="仿宋_GB2312" w:hAnsi="黑体" w:eastAsia="仿宋_GB2312" w:cs="Noto Sans Mono CJK JP Regular"/>
          <w:b w:val="0"/>
          <w:bCs w:val="0"/>
          <w:i w:val="0"/>
          <w:iCs w:val="0"/>
          <w:caps w:val="0"/>
          <w:spacing w:val="0"/>
          <w:sz w:val="32"/>
          <w:szCs w:val="32"/>
          <w:highlight w:val="none"/>
          <w:shd w:val="clear"/>
          <w:lang w:val="en-US" w:eastAsia="zh-CN"/>
        </w:rPr>
        <w:t>依托循环经济产业园，</w:t>
      </w:r>
      <w:r>
        <w:rPr>
          <w:rFonts w:hint="eastAsia" w:ascii="仿宋_GB2312" w:hAnsi="黑体" w:eastAsia="仿宋_GB2312" w:cs="Noto Sans Mono CJK JP Regular"/>
          <w:b w:val="0"/>
          <w:bCs w:val="0"/>
          <w:i w:val="0"/>
          <w:iCs w:val="0"/>
          <w:caps w:val="0"/>
          <w:spacing w:val="0"/>
          <w:sz w:val="32"/>
          <w:szCs w:val="32"/>
          <w:highlight w:val="none"/>
          <w:shd w:val="clear"/>
        </w:rPr>
        <w:t>引导建材加工向绿色建材、装配式建筑、高性能复合材料</w:t>
      </w:r>
      <w:r>
        <w:rPr>
          <w:rFonts w:hint="eastAsia" w:ascii="仿宋_GB2312" w:hAnsi="黑体" w:eastAsia="仿宋_GB2312" w:cs="Noto Sans Mono CJK JP Regular"/>
          <w:b w:val="0"/>
          <w:bCs w:val="0"/>
          <w:i w:val="0"/>
          <w:iCs w:val="0"/>
          <w:caps w:val="0"/>
          <w:spacing w:val="0"/>
          <w:sz w:val="32"/>
          <w:szCs w:val="32"/>
          <w:highlight w:val="none"/>
          <w:shd w:val="clear"/>
          <w:lang w:val="en-US" w:eastAsia="zh-CN"/>
        </w:rPr>
        <w:t>等下游</w:t>
      </w:r>
      <w:r>
        <w:rPr>
          <w:rFonts w:hint="eastAsia" w:ascii="仿宋_GB2312" w:hAnsi="黑体" w:eastAsia="仿宋_GB2312" w:cs="Noto Sans Mono CJK JP Regular"/>
          <w:b w:val="0"/>
          <w:bCs w:val="0"/>
          <w:i w:val="0"/>
          <w:iCs w:val="0"/>
          <w:caps w:val="0"/>
          <w:spacing w:val="0"/>
          <w:sz w:val="32"/>
          <w:szCs w:val="32"/>
          <w:highlight w:val="none"/>
          <w:shd w:val="clear"/>
        </w:rPr>
        <w:t>领域延伸</w:t>
      </w:r>
      <w:r>
        <w:rPr>
          <w:rFonts w:hint="eastAsia" w:ascii="仿宋_GB2312" w:hAnsi="黑体" w:eastAsia="仿宋_GB2312" w:cs="Noto Sans Mono CJK JP Regular"/>
          <w:b w:val="0"/>
          <w:bCs w:val="0"/>
          <w:i w:val="0"/>
          <w:iCs w:val="0"/>
          <w:caps w:val="0"/>
          <w:spacing w:val="0"/>
          <w:sz w:val="32"/>
          <w:szCs w:val="32"/>
          <w:highlight w:val="none"/>
          <w:shd w:val="clear"/>
          <w:lang w:eastAsia="zh-CN"/>
        </w:rPr>
        <w:t>，</w:t>
      </w:r>
      <w:r>
        <w:rPr>
          <w:rFonts w:hint="eastAsia" w:ascii="仿宋_GB2312" w:hAnsi="黑体" w:eastAsia="仿宋_GB2312" w:cs="Noto Sans Mono CJK JP Regular"/>
          <w:b w:val="0"/>
          <w:bCs w:val="0"/>
          <w:i w:val="0"/>
          <w:iCs w:val="0"/>
          <w:caps w:val="0"/>
          <w:spacing w:val="0"/>
          <w:sz w:val="32"/>
          <w:szCs w:val="32"/>
          <w:highlight w:val="none"/>
          <w:shd w:val="clear"/>
          <w:lang w:val="en-US" w:eastAsia="zh-CN"/>
        </w:rPr>
        <w:t>推动传统建材产业绿色化转型</w:t>
      </w:r>
      <w:r>
        <w:rPr>
          <w:rFonts w:hint="eastAsia" w:ascii="仿宋_GB2312" w:hAnsi="黑体" w:eastAsia="仿宋_GB2312" w:cs="Noto Sans Mono CJK JP Regular"/>
          <w:b w:val="0"/>
          <w:bCs w:val="0"/>
          <w:i w:val="0"/>
          <w:iCs w:val="0"/>
          <w:caps w:val="0"/>
          <w:spacing w:val="0"/>
          <w:sz w:val="32"/>
          <w:szCs w:val="32"/>
          <w:highlight w:val="none"/>
          <w:shd w:val="clear"/>
        </w:rPr>
        <w:t>。</w:t>
      </w:r>
    </w:p>
    <w:p>
      <w:pPr>
        <w:pStyle w:val="16"/>
        <w:widowControl w:val="0"/>
        <w:shd w:val="clear" w:color="000000"/>
        <w:spacing w:after="0" w:line="578" w:lineRule="exact"/>
        <w:ind w:firstLine="643" w:firstLineChars="200"/>
        <w:rPr>
          <w:rFonts w:hint="eastAsia" w:ascii="仿宋_GB2312" w:hAnsi="黑体" w:eastAsia="仿宋_GB2312" w:cs="Noto Sans Mono CJK JP Regular"/>
          <w:b w:val="0"/>
          <w:bCs w:val="0"/>
          <w:i w:val="0"/>
          <w:iCs w:val="0"/>
          <w:caps w:val="0"/>
          <w:spacing w:val="0"/>
          <w:sz w:val="32"/>
          <w:szCs w:val="32"/>
          <w:highlight w:val="none"/>
        </w:rPr>
      </w:pPr>
      <w:r>
        <w:rPr>
          <w:rFonts w:hint="eastAsia" w:ascii="仿宋_GB2312" w:hAnsi="黑体" w:eastAsia="仿宋_GB2312" w:cs="Noto Sans Mono CJK JP Regular"/>
          <w:b/>
          <w:bCs/>
          <w:sz w:val="32"/>
          <w:szCs w:val="32"/>
          <w:highlight w:val="none"/>
        </w:rPr>
        <w:t>系统推进</w:t>
      </w:r>
      <w:r>
        <w:rPr>
          <w:rFonts w:hint="eastAsia" w:ascii="仿宋_GB2312" w:hAnsi="黑体" w:eastAsia="仿宋_GB2312" w:cs="Noto Sans Mono CJK JP Regular"/>
          <w:b/>
          <w:bCs/>
          <w:sz w:val="32"/>
          <w:szCs w:val="32"/>
          <w:highlight w:val="none"/>
          <w:lang w:val="en-US" w:eastAsia="zh-CN"/>
        </w:rPr>
        <w:t>生产企业</w:t>
      </w:r>
      <w:r>
        <w:rPr>
          <w:rFonts w:hint="eastAsia" w:ascii="仿宋_GB2312" w:hAnsi="黑体" w:eastAsia="仿宋_GB2312" w:cs="Noto Sans Mono CJK JP Regular"/>
          <w:b/>
          <w:bCs/>
          <w:sz w:val="32"/>
          <w:szCs w:val="32"/>
          <w:highlight w:val="none"/>
        </w:rPr>
        <w:t>智能化</w:t>
      </w:r>
      <w:r>
        <w:rPr>
          <w:rFonts w:hint="eastAsia" w:ascii="仿宋_GB2312" w:hAnsi="黑体" w:eastAsia="仿宋_GB2312" w:cs="Noto Sans Mono CJK JP Regular"/>
          <w:b/>
          <w:bCs/>
          <w:sz w:val="32"/>
          <w:szCs w:val="32"/>
          <w:highlight w:val="none"/>
          <w:lang w:val="en-US" w:eastAsia="zh-CN"/>
        </w:rPr>
        <w:t>转型</w:t>
      </w:r>
      <w:r>
        <w:rPr>
          <w:rFonts w:hint="eastAsia" w:ascii="仿宋_GB2312" w:hAnsi="黑体" w:eastAsia="仿宋_GB2312" w:cs="Noto Sans Mono CJK JP Regular"/>
          <w:b/>
          <w:bCs/>
          <w:sz w:val="32"/>
          <w:szCs w:val="32"/>
          <w:highlight w:val="none"/>
        </w:rPr>
        <w:t>。</w:t>
      </w:r>
      <w:r>
        <w:rPr>
          <w:rFonts w:hint="eastAsia" w:ascii="仿宋_GB2312" w:hAnsi="黑体" w:eastAsia="仿宋_GB2312" w:cs="Noto Sans Mono CJK JP Regular"/>
          <w:sz w:val="32"/>
          <w:szCs w:val="32"/>
          <w:highlight w:val="none"/>
        </w:rPr>
        <w:t>加快</w:t>
      </w:r>
      <w:r>
        <w:rPr>
          <w:rFonts w:hint="eastAsia" w:ascii="仿宋_GB2312" w:hAnsi="黑体" w:eastAsia="仿宋_GB2312" w:cs="Noto Sans Mono CJK JP Regular"/>
          <w:sz w:val="32"/>
          <w:szCs w:val="32"/>
          <w:highlight w:val="none"/>
          <w:lang w:val="en-US" w:eastAsia="zh-CN"/>
        </w:rPr>
        <w:t>产业数字化，</w:t>
      </w:r>
      <w:r>
        <w:rPr>
          <w:rFonts w:hint="eastAsia" w:ascii="仿宋_GB2312" w:hAnsi="黑体" w:eastAsia="仿宋_GB2312" w:cs="Noto Sans Mono CJK JP Regular"/>
          <w:b w:val="0"/>
          <w:bCs w:val="0"/>
          <w:i w:val="0"/>
          <w:iCs w:val="0"/>
          <w:caps w:val="0"/>
          <w:spacing w:val="0"/>
          <w:sz w:val="32"/>
          <w:szCs w:val="32"/>
          <w:highlight w:val="none"/>
          <w:shd w:val="clear"/>
        </w:rPr>
        <w:t>推动人工智能</w:t>
      </w:r>
      <w:r>
        <w:rPr>
          <w:rFonts w:hint="default" w:ascii="Times New Roman" w:hAnsi="Times New Roman" w:eastAsia="仿宋_GB2312" w:cs="Times New Roman"/>
          <w:b w:val="0"/>
          <w:bCs w:val="0"/>
          <w:i w:val="0"/>
          <w:iCs w:val="0"/>
          <w:caps w:val="0"/>
          <w:spacing w:val="0"/>
          <w:sz w:val="32"/>
          <w:szCs w:val="32"/>
          <w:highlight w:val="none"/>
          <w:shd w:val="clear"/>
        </w:rPr>
        <w:t>与研发设计、生产</w:t>
      </w:r>
      <w:r>
        <w:rPr>
          <w:rFonts w:hint="default" w:ascii="Times New Roman" w:hAnsi="Times New Roman" w:eastAsia="仿宋_GB2312" w:cs="Times New Roman"/>
          <w:b w:val="0"/>
          <w:bCs w:val="0"/>
          <w:i w:val="0"/>
          <w:iCs w:val="0"/>
          <w:caps w:val="0"/>
          <w:spacing w:val="0"/>
          <w:sz w:val="32"/>
          <w:szCs w:val="32"/>
          <w:highlight w:val="none"/>
          <w:shd w:val="clear"/>
          <w:lang w:eastAsia="zh-CN"/>
        </w:rPr>
        <w:t>加工</w:t>
      </w:r>
      <w:r>
        <w:rPr>
          <w:rFonts w:hint="default" w:ascii="Times New Roman" w:hAnsi="Times New Roman" w:eastAsia="仿宋_GB2312" w:cs="Times New Roman"/>
          <w:b w:val="0"/>
          <w:bCs w:val="0"/>
          <w:i w:val="0"/>
          <w:iCs w:val="0"/>
          <w:caps w:val="0"/>
          <w:spacing w:val="0"/>
          <w:sz w:val="32"/>
          <w:szCs w:val="32"/>
          <w:highlight w:val="none"/>
          <w:shd w:val="clear"/>
        </w:rPr>
        <w:t>、经营管理、</w:t>
      </w:r>
      <w:r>
        <w:rPr>
          <w:rFonts w:hint="eastAsia" w:ascii="仿宋_GB2312" w:hAnsi="黑体" w:eastAsia="仿宋_GB2312" w:cs="Noto Sans Mono CJK JP Regular"/>
          <w:b w:val="0"/>
          <w:bCs w:val="0"/>
          <w:i w:val="0"/>
          <w:iCs w:val="0"/>
          <w:caps w:val="0"/>
          <w:spacing w:val="0"/>
          <w:sz w:val="32"/>
          <w:szCs w:val="32"/>
          <w:highlight w:val="none"/>
          <w:shd w:val="clear"/>
        </w:rPr>
        <w:t>市场营销等</w:t>
      </w:r>
      <w:r>
        <w:rPr>
          <w:rFonts w:hint="eastAsia" w:ascii="仿宋_GB2312" w:hAnsi="黑体" w:eastAsia="仿宋_GB2312" w:cs="Noto Sans Mono CJK JP Regular"/>
          <w:b w:val="0"/>
          <w:bCs w:val="0"/>
          <w:i w:val="0"/>
          <w:iCs w:val="0"/>
          <w:caps w:val="0"/>
          <w:spacing w:val="0"/>
          <w:sz w:val="32"/>
          <w:szCs w:val="32"/>
          <w:highlight w:val="none"/>
          <w:shd w:val="clear"/>
          <w:lang w:val="en-US" w:eastAsia="zh-CN"/>
        </w:rPr>
        <w:t>应用场景</w:t>
      </w:r>
      <w:r>
        <w:rPr>
          <w:rFonts w:hint="eastAsia" w:ascii="仿宋_GB2312" w:hAnsi="黑体" w:eastAsia="仿宋_GB2312" w:cs="Noto Sans Mono CJK JP Regular"/>
          <w:b w:val="0"/>
          <w:bCs w:val="0"/>
          <w:i w:val="0"/>
          <w:iCs w:val="0"/>
          <w:caps w:val="0"/>
          <w:spacing w:val="0"/>
          <w:sz w:val="32"/>
          <w:szCs w:val="32"/>
          <w:highlight w:val="none"/>
          <w:shd w:val="clear"/>
        </w:rPr>
        <w:t>深度融合</w:t>
      </w:r>
      <w:r>
        <w:rPr>
          <w:rFonts w:hint="eastAsia" w:ascii="仿宋_GB2312" w:hAnsi="黑体" w:eastAsia="仿宋_GB2312" w:cs="Noto Sans Mono CJK JP Regular"/>
          <w:b w:val="0"/>
          <w:bCs w:val="0"/>
          <w:i w:val="0"/>
          <w:iCs w:val="0"/>
          <w:caps w:val="0"/>
          <w:spacing w:val="0"/>
          <w:sz w:val="32"/>
          <w:szCs w:val="32"/>
          <w:highlight w:val="none"/>
          <w:shd w:val="clear"/>
          <w:lang w:eastAsia="zh-CN"/>
        </w:rPr>
        <w:t>，</w:t>
      </w:r>
      <w:r>
        <w:rPr>
          <w:rFonts w:hint="eastAsia" w:ascii="仿宋_GB2312" w:hAnsi="黑体" w:eastAsia="仿宋_GB2312" w:cs="Noto Sans Mono CJK JP Regular"/>
          <w:b w:val="0"/>
          <w:bCs w:val="0"/>
          <w:i w:val="0"/>
          <w:iCs w:val="0"/>
          <w:caps w:val="0"/>
          <w:spacing w:val="0"/>
          <w:sz w:val="32"/>
          <w:szCs w:val="32"/>
          <w:highlight w:val="none"/>
          <w:shd w:val="clear"/>
          <w:lang w:val="en-US" w:eastAsia="zh-CN"/>
        </w:rPr>
        <w:t>鼓励龙头企业</w:t>
      </w:r>
      <w:r>
        <w:rPr>
          <w:rFonts w:hint="eastAsia" w:ascii="仿宋_GB2312" w:hAnsi="黑体" w:eastAsia="仿宋_GB2312" w:cs="Noto Sans Mono CJK JP Regular"/>
          <w:b w:val="0"/>
          <w:bCs w:val="0"/>
          <w:i w:val="0"/>
          <w:iCs w:val="0"/>
          <w:caps w:val="0"/>
          <w:spacing w:val="0"/>
          <w:sz w:val="32"/>
          <w:szCs w:val="32"/>
          <w:highlight w:val="none"/>
          <w:shd w:val="clear"/>
        </w:rPr>
        <w:t>培育智能工厂、数字化车间等新业态</w:t>
      </w:r>
      <w:r>
        <w:rPr>
          <w:rFonts w:hint="eastAsia" w:ascii="仿宋_GB2312" w:hAnsi="黑体" w:eastAsia="仿宋_GB2312" w:cs="Noto Sans Mono CJK JP Regular"/>
          <w:b w:val="0"/>
          <w:bCs w:val="0"/>
          <w:i w:val="0"/>
          <w:iCs w:val="0"/>
          <w:caps w:val="0"/>
          <w:spacing w:val="0"/>
          <w:sz w:val="32"/>
          <w:szCs w:val="32"/>
          <w:highlight w:val="none"/>
          <w:shd w:val="clear"/>
          <w:lang w:eastAsia="zh-CN"/>
        </w:rPr>
        <w:t>。</w:t>
      </w:r>
      <w:r>
        <w:rPr>
          <w:rFonts w:hint="eastAsia" w:ascii="仿宋_GB2312" w:hAnsi="黑体" w:eastAsia="仿宋_GB2312" w:cs="Noto Sans Mono CJK JP Regular"/>
          <w:b w:val="0"/>
          <w:bCs w:val="0"/>
          <w:i w:val="0"/>
          <w:iCs w:val="0"/>
          <w:caps w:val="0"/>
          <w:spacing w:val="0"/>
          <w:sz w:val="32"/>
          <w:szCs w:val="32"/>
          <w:highlight w:val="none"/>
          <w:shd w:val="clear"/>
        </w:rPr>
        <w:t>分层次推进企业智能化升级</w:t>
      </w:r>
      <w:r>
        <w:rPr>
          <w:rFonts w:hint="eastAsia" w:ascii="仿宋_GB2312" w:hAnsi="黑体" w:eastAsia="仿宋_GB2312" w:cs="Noto Sans Mono CJK JP Regular"/>
          <w:b w:val="0"/>
          <w:bCs w:val="0"/>
          <w:i w:val="0"/>
          <w:iCs w:val="0"/>
          <w:caps w:val="0"/>
          <w:spacing w:val="0"/>
          <w:sz w:val="32"/>
          <w:szCs w:val="32"/>
          <w:highlight w:val="none"/>
          <w:shd w:val="clear"/>
          <w:lang w:eastAsia="zh-CN"/>
        </w:rPr>
        <w:t>，</w:t>
      </w:r>
      <w:r>
        <w:rPr>
          <w:rFonts w:hint="eastAsia" w:ascii="仿宋_GB2312" w:hAnsi="黑体" w:eastAsia="仿宋_GB2312" w:cs="Noto Sans Mono CJK JP Regular"/>
          <w:b w:val="0"/>
          <w:bCs w:val="0"/>
          <w:i w:val="0"/>
          <w:iCs w:val="0"/>
          <w:caps w:val="0"/>
          <w:spacing w:val="0"/>
          <w:sz w:val="32"/>
          <w:szCs w:val="32"/>
          <w:highlight w:val="none"/>
          <w:shd w:val="clear"/>
        </w:rPr>
        <w:t>支持企业逐步完成生产装备换代、关键工序改造、管理系统集成和人工智能融合应用，提升产品质量、生产效率和市场竞争力。构建智能化发展的产业生态，鼓励产业链上下游协同开展智能化转型，形成可持续的智能化发展生态。</w:t>
      </w:r>
    </w:p>
    <w:p>
      <w:pPr>
        <w:pStyle w:val="28"/>
        <w:numPr>
          <w:ilvl w:val="255"/>
          <w:numId w:val="0"/>
        </w:numPr>
        <w:shd w:val="clear" w:color="000000" w:fill="FFFFFF"/>
        <w:tabs>
          <w:tab w:val="left" w:pos="3119"/>
        </w:tabs>
        <w:spacing w:line="578" w:lineRule="exact"/>
        <w:jc w:val="center"/>
        <w:outlineLvl w:val="1"/>
        <w:rPr>
          <w:color w:val="auto"/>
          <w:highlight w:val="none"/>
        </w:rPr>
      </w:pPr>
      <w:bookmarkStart w:id="449" w:name="_Toc15918"/>
      <w:bookmarkStart w:id="450" w:name="_Toc1697"/>
      <w:bookmarkStart w:id="451" w:name="_Toc25413"/>
      <w:bookmarkStart w:id="452" w:name="_Toc32677"/>
      <w:bookmarkStart w:id="453" w:name="_Toc30703"/>
      <w:bookmarkStart w:id="454" w:name="_Toc18659"/>
      <w:bookmarkStart w:id="455" w:name="_Toc22600"/>
      <w:bookmarkStart w:id="456" w:name="_Toc11146"/>
      <w:bookmarkStart w:id="457" w:name="_Toc2052"/>
      <w:bookmarkStart w:id="458" w:name="_Toc13333"/>
      <w:bookmarkStart w:id="459" w:name="_Toc13091"/>
      <w:bookmarkStart w:id="460" w:name="_Toc26142"/>
      <w:bookmarkStart w:id="461" w:name="_Toc28985"/>
      <w:bookmarkStart w:id="462" w:name="_Toc11268"/>
      <w:bookmarkStart w:id="463" w:name="_Toc22887"/>
      <w:r>
        <w:rPr>
          <w:rFonts w:hint="eastAsia"/>
          <w:color w:val="auto"/>
          <w:highlight w:val="none"/>
        </w:rPr>
        <w:t>第三节</w:t>
      </w:r>
      <w:r>
        <w:rPr>
          <w:color w:val="auto"/>
          <w:highlight w:val="none"/>
        </w:rPr>
        <w:t xml:space="preserve"> </w:t>
      </w:r>
      <w:bookmarkStart w:id="464" w:name="_Toc200633914"/>
      <w:r>
        <w:rPr>
          <w:rFonts w:hint="eastAsia"/>
          <w:color w:val="auto"/>
          <w:highlight w:val="none"/>
        </w:rPr>
        <w:t>驱动</w:t>
      </w:r>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r>
        <w:rPr>
          <w:rFonts w:hint="eastAsia"/>
          <w:color w:val="auto"/>
          <w:highlight w:val="none"/>
        </w:rPr>
        <w:t>服务高质量发展</w:t>
      </w:r>
    </w:p>
    <w:p>
      <w:pPr>
        <w:pStyle w:val="27"/>
        <w:keepNext w:val="0"/>
        <w:keepLines w:val="0"/>
        <w:widowControl w:val="0"/>
        <w:suppressLineNumbers w:val="0"/>
        <w:shd w:val="clear" w:color="000000" w:fill="FFFFFF"/>
        <w:snapToGrid w:val="0"/>
        <w:spacing w:before="0" w:beforeAutospacing="0" w:after="0" w:afterAutospacing="0" w:line="578" w:lineRule="exact"/>
        <w:ind w:left="0" w:right="0" w:firstLine="643" w:firstLineChars="200"/>
        <w:rPr>
          <w:rFonts w:hint="eastAsia" w:ascii="仿宋_GB2312" w:hAnsi="黑体" w:eastAsia="仿宋_GB2312" w:cs="Noto Sans Mono CJK JP Regular"/>
          <w:b w:val="0"/>
          <w:bCs w:val="0"/>
          <w:i w:val="0"/>
          <w:iCs w:val="0"/>
          <w:caps w:val="0"/>
          <w:spacing w:val="0"/>
          <w:sz w:val="32"/>
          <w:szCs w:val="32"/>
          <w:highlight w:val="none"/>
          <w:shd w:val="clear"/>
        </w:rPr>
      </w:pPr>
      <w:r>
        <w:rPr>
          <w:rFonts w:hint="eastAsia" w:ascii="仿宋_GB2312" w:hAnsi="黑体" w:eastAsia="仿宋_GB2312" w:cs="Noto Sans Mono CJK JP Regular"/>
          <w:b/>
          <w:bCs/>
          <w:sz w:val="32"/>
          <w:szCs w:val="32"/>
          <w:highlight w:val="none"/>
        </w:rPr>
        <w:t>构建现代化贸易流通服务体系。</w:t>
      </w:r>
      <w:r>
        <w:rPr>
          <w:rFonts w:ascii="仿宋_GB2312" w:hAnsi="黑体" w:eastAsia="仿宋_GB2312" w:cs="Noto Sans Mono CJK JP Regular"/>
          <w:sz w:val="32"/>
          <w:szCs w:val="32"/>
          <w:highlight w:val="none"/>
        </w:rPr>
        <w:t>大力引入电商平台区域性运营中心及垂直领域电商企业，</w:t>
      </w:r>
      <w:r>
        <w:rPr>
          <w:rFonts w:hint="eastAsia" w:ascii="仿宋_GB2312" w:hAnsi="黑体" w:eastAsia="仿宋_GB2312" w:cs="Noto Sans Mono CJK JP Regular"/>
          <w:sz w:val="32"/>
          <w:szCs w:val="32"/>
          <w:highlight w:val="none"/>
          <w:lang w:val="en-US" w:eastAsia="zh-CN"/>
        </w:rPr>
        <w:t>与</w:t>
      </w:r>
      <w:r>
        <w:rPr>
          <w:rFonts w:hint="eastAsia" w:ascii="仿宋_GB2312" w:hAnsi="黑体" w:eastAsia="仿宋_GB2312" w:cs="Noto Sans Mono CJK JP Regular"/>
          <w:b w:val="0"/>
          <w:bCs w:val="0"/>
          <w:i w:val="0"/>
          <w:iCs w:val="0"/>
          <w:caps w:val="0"/>
          <w:spacing w:val="0"/>
          <w:sz w:val="32"/>
          <w:szCs w:val="32"/>
          <w:highlight w:val="none"/>
          <w:shd w:val="clear"/>
        </w:rPr>
        <w:t>区内制造企业、特色农业经营主体建立产销直联机制，推广定制化生产与订单农业，推动贸易链条向研发、生产端延伸。提升跨境贸易综合服务能力</w:t>
      </w:r>
      <w:r>
        <w:rPr>
          <w:rFonts w:hint="eastAsia" w:ascii="仿宋_GB2312" w:hAnsi="黑体" w:eastAsia="仿宋_GB2312" w:cs="Noto Sans Mono CJK JP Regular"/>
          <w:b w:val="0"/>
          <w:bCs w:val="0"/>
          <w:i w:val="0"/>
          <w:iCs w:val="0"/>
          <w:caps w:val="0"/>
          <w:spacing w:val="0"/>
          <w:sz w:val="32"/>
          <w:szCs w:val="32"/>
          <w:highlight w:val="none"/>
          <w:shd w:val="clear"/>
          <w:lang w:eastAsia="zh-CN"/>
        </w:rPr>
        <w:t>，</w:t>
      </w:r>
      <w:r>
        <w:rPr>
          <w:rFonts w:hint="eastAsia" w:ascii="仿宋_GB2312" w:hAnsi="黑体" w:eastAsia="仿宋_GB2312" w:cs="Noto Sans Mono CJK JP Regular"/>
          <w:b w:val="0"/>
          <w:bCs w:val="0"/>
          <w:i w:val="0"/>
          <w:iCs w:val="0"/>
          <w:caps w:val="0"/>
          <w:spacing w:val="0"/>
          <w:sz w:val="32"/>
          <w:szCs w:val="32"/>
          <w:highlight w:val="none"/>
          <w:shd w:val="clear"/>
        </w:rPr>
        <w:t>整合</w:t>
      </w:r>
      <w:r>
        <w:rPr>
          <w:rFonts w:hint="eastAsia" w:ascii="仿宋_GB2312" w:hAnsi="黑体" w:eastAsia="仿宋_GB2312" w:cs="Noto Sans Mono CJK JP Regular"/>
          <w:b w:val="0"/>
          <w:bCs w:val="0"/>
          <w:i w:val="0"/>
          <w:iCs w:val="0"/>
          <w:caps w:val="0"/>
          <w:spacing w:val="0"/>
          <w:sz w:val="32"/>
          <w:szCs w:val="32"/>
          <w:highlight w:val="none"/>
          <w:shd w:val="clear"/>
          <w:lang w:val="en-US" w:eastAsia="zh-CN"/>
        </w:rPr>
        <w:t>现代物流、</w:t>
      </w:r>
      <w:r>
        <w:rPr>
          <w:rFonts w:hint="eastAsia" w:ascii="仿宋_GB2312" w:hAnsi="黑体" w:eastAsia="仿宋_GB2312" w:cs="Noto Sans Mono CJK JP Regular"/>
          <w:b w:val="0"/>
          <w:bCs w:val="0"/>
          <w:i w:val="0"/>
          <w:iCs w:val="0"/>
          <w:caps w:val="0"/>
          <w:spacing w:val="0"/>
          <w:sz w:val="32"/>
          <w:szCs w:val="32"/>
          <w:highlight w:val="none"/>
          <w:shd w:val="clear"/>
        </w:rPr>
        <w:t>供应链、</w:t>
      </w:r>
      <w:r>
        <w:rPr>
          <w:rFonts w:hint="eastAsia" w:ascii="仿宋_GB2312" w:hAnsi="黑体" w:eastAsia="仿宋_GB2312" w:cs="Noto Sans Mono CJK JP Regular"/>
          <w:b w:val="0"/>
          <w:bCs w:val="0"/>
          <w:i w:val="0"/>
          <w:iCs w:val="0"/>
          <w:caps w:val="0"/>
          <w:spacing w:val="0"/>
          <w:sz w:val="32"/>
          <w:szCs w:val="32"/>
          <w:highlight w:val="none"/>
          <w:shd w:val="clear"/>
          <w:lang w:val="en-US" w:eastAsia="zh-CN"/>
        </w:rPr>
        <w:t>数智营销</w:t>
      </w:r>
      <w:r>
        <w:rPr>
          <w:rFonts w:hint="eastAsia" w:ascii="仿宋_GB2312" w:hAnsi="黑体" w:eastAsia="仿宋_GB2312" w:cs="Noto Sans Mono CJK JP Regular"/>
          <w:b w:val="0"/>
          <w:bCs w:val="0"/>
          <w:i w:val="0"/>
          <w:iCs w:val="0"/>
          <w:caps w:val="0"/>
          <w:spacing w:val="0"/>
          <w:sz w:val="32"/>
          <w:szCs w:val="32"/>
          <w:highlight w:val="none"/>
          <w:shd w:val="clear"/>
          <w:lang w:eastAsia="zh-CN"/>
        </w:rPr>
        <w:t>、</w:t>
      </w:r>
      <w:r>
        <w:rPr>
          <w:rFonts w:hint="eastAsia" w:ascii="仿宋_GB2312" w:hAnsi="黑体" w:eastAsia="仿宋_GB2312" w:cs="Noto Sans Mono CJK JP Regular"/>
          <w:b w:val="0"/>
          <w:bCs w:val="0"/>
          <w:i w:val="0"/>
          <w:iCs w:val="0"/>
          <w:caps w:val="0"/>
          <w:spacing w:val="0"/>
          <w:sz w:val="32"/>
          <w:szCs w:val="32"/>
          <w:highlight w:val="none"/>
          <w:shd w:val="clear"/>
          <w:lang w:val="en-US" w:eastAsia="zh-CN"/>
        </w:rPr>
        <w:t>检验检疫等</w:t>
      </w:r>
      <w:r>
        <w:rPr>
          <w:rFonts w:hint="eastAsia" w:ascii="仿宋_GB2312" w:hAnsi="黑体" w:eastAsia="仿宋_GB2312" w:cs="Noto Sans Mono CJK JP Regular"/>
          <w:b w:val="0"/>
          <w:bCs w:val="0"/>
          <w:i w:val="0"/>
          <w:iCs w:val="0"/>
          <w:caps w:val="0"/>
          <w:spacing w:val="0"/>
          <w:sz w:val="32"/>
          <w:szCs w:val="32"/>
          <w:highlight w:val="none"/>
          <w:shd w:val="clear"/>
        </w:rPr>
        <w:t>专业化服务，构建中小企业</w:t>
      </w:r>
      <w:r>
        <w:rPr>
          <w:rFonts w:hint="eastAsia" w:ascii="仿宋_GB2312" w:hAnsi="黑体" w:eastAsia="仿宋_GB2312" w:cs="Noto Sans Mono CJK JP Regular"/>
          <w:b w:val="0"/>
          <w:bCs w:val="0"/>
          <w:i w:val="0"/>
          <w:iCs w:val="0"/>
          <w:caps w:val="0"/>
          <w:spacing w:val="0"/>
          <w:sz w:val="32"/>
          <w:szCs w:val="32"/>
          <w:highlight w:val="none"/>
          <w:shd w:val="clear"/>
          <w:lang w:eastAsia="zh-CN"/>
        </w:rPr>
        <w:t>“</w:t>
      </w:r>
      <w:r>
        <w:rPr>
          <w:rFonts w:hint="eastAsia" w:ascii="仿宋_GB2312" w:hAnsi="黑体" w:eastAsia="仿宋_GB2312" w:cs="Noto Sans Mono CJK JP Regular"/>
          <w:b w:val="0"/>
          <w:bCs w:val="0"/>
          <w:i w:val="0"/>
          <w:iCs w:val="0"/>
          <w:caps w:val="0"/>
          <w:spacing w:val="0"/>
          <w:sz w:val="32"/>
          <w:szCs w:val="32"/>
          <w:highlight w:val="none"/>
          <w:shd w:val="clear"/>
        </w:rPr>
        <w:t>一站式</w:t>
      </w:r>
      <w:r>
        <w:rPr>
          <w:rFonts w:hint="eastAsia" w:ascii="仿宋_GB2312" w:hAnsi="黑体" w:eastAsia="仿宋_GB2312" w:cs="Noto Sans Mono CJK JP Regular"/>
          <w:b w:val="0"/>
          <w:bCs w:val="0"/>
          <w:i w:val="0"/>
          <w:iCs w:val="0"/>
          <w:caps w:val="0"/>
          <w:spacing w:val="0"/>
          <w:sz w:val="32"/>
          <w:szCs w:val="32"/>
          <w:highlight w:val="none"/>
          <w:shd w:val="clear"/>
          <w:lang w:eastAsia="zh-CN"/>
        </w:rPr>
        <w:t>”</w:t>
      </w:r>
      <w:r>
        <w:rPr>
          <w:rFonts w:hint="eastAsia" w:ascii="仿宋_GB2312" w:hAnsi="黑体" w:eastAsia="仿宋_GB2312" w:cs="Noto Sans Mono CJK JP Regular"/>
          <w:b w:val="0"/>
          <w:bCs w:val="0"/>
          <w:i w:val="0"/>
          <w:iCs w:val="0"/>
          <w:caps w:val="0"/>
          <w:spacing w:val="0"/>
          <w:sz w:val="32"/>
          <w:szCs w:val="32"/>
          <w:highlight w:val="none"/>
          <w:shd w:val="clear"/>
        </w:rPr>
        <w:t>出海支持体系，支持企业通过轻资产运营、技术合作等方式拓展境外市场</w:t>
      </w:r>
      <w:r>
        <w:rPr>
          <w:rFonts w:hint="eastAsia" w:ascii="仿宋_GB2312" w:hAnsi="黑体" w:eastAsia="仿宋_GB2312" w:cs="Noto Sans Mono CJK JP Regular"/>
          <w:b w:val="0"/>
          <w:bCs w:val="0"/>
          <w:i w:val="0"/>
          <w:iCs w:val="0"/>
          <w:caps w:val="0"/>
          <w:spacing w:val="0"/>
          <w:sz w:val="32"/>
          <w:szCs w:val="32"/>
          <w:highlight w:val="none"/>
          <w:shd w:val="clear"/>
          <w:lang w:eastAsia="zh-CN"/>
        </w:rPr>
        <w:t>。</w:t>
      </w:r>
    </w:p>
    <w:p>
      <w:pPr>
        <w:pStyle w:val="27"/>
        <w:widowControl w:val="0"/>
        <w:shd w:val="clear" w:color="000000" w:fill="FFFFFF"/>
        <w:spacing w:before="0" w:beforeAutospacing="0" w:after="0" w:afterAutospacing="0" w:line="578" w:lineRule="exact"/>
        <w:ind w:firstLine="643" w:firstLineChars="200"/>
        <w:rPr>
          <w:rFonts w:hint="eastAsia" w:ascii="仿宋_GB2312" w:hAnsi="黑体" w:eastAsia="仿宋_GB2312" w:cs="Noto Sans Mono CJK JP Regular"/>
          <w:sz w:val="32"/>
          <w:szCs w:val="32"/>
          <w:highlight w:val="none"/>
        </w:rPr>
      </w:pPr>
      <w:bookmarkStart w:id="465" w:name="_Toc201136826"/>
      <w:r>
        <w:rPr>
          <w:rFonts w:hint="eastAsia" w:ascii="仿宋_GB2312" w:hAnsi="黑体" w:eastAsia="仿宋_GB2312" w:cs="Noto Sans Mono CJK JP Regular"/>
          <w:b/>
          <w:bCs/>
          <w:sz w:val="32"/>
          <w:szCs w:val="32"/>
          <w:highlight w:val="none"/>
        </w:rPr>
        <w:t>强化现代物流与供应链服务能力。</w:t>
      </w:r>
      <w:bookmarkEnd w:id="464"/>
      <w:bookmarkEnd w:id="465"/>
      <w:r>
        <w:rPr>
          <w:rFonts w:hint="eastAsia" w:ascii="仿宋_GB2312" w:hAnsi="黑体" w:eastAsia="仿宋_GB2312" w:cs="Noto Sans Mono CJK JP Regular"/>
          <w:sz w:val="32"/>
          <w:szCs w:val="32"/>
          <w:highlight w:val="none"/>
        </w:rPr>
        <w:t>加快物流基础设施</w:t>
      </w:r>
      <w:r>
        <w:rPr>
          <w:rFonts w:hint="eastAsia" w:ascii="仿宋_GB2312" w:hAnsi="黑体" w:eastAsia="仿宋_GB2312" w:cs="Noto Sans Mono CJK JP Regular"/>
          <w:sz w:val="32"/>
          <w:szCs w:val="32"/>
          <w:highlight w:val="none"/>
          <w:lang w:val="en-US" w:eastAsia="zh-CN"/>
        </w:rPr>
        <w:t>建设</w:t>
      </w:r>
      <w:r>
        <w:rPr>
          <w:rFonts w:hint="eastAsia" w:ascii="仿宋_GB2312" w:hAnsi="黑体" w:eastAsia="仿宋_GB2312" w:cs="Noto Sans Mono CJK JP Regular"/>
          <w:sz w:val="32"/>
          <w:szCs w:val="32"/>
          <w:highlight w:val="none"/>
        </w:rPr>
        <w:t>，推动凤凰机场西货站智能化改造</w:t>
      </w:r>
      <w:r>
        <w:rPr>
          <w:rFonts w:hint="eastAsia" w:ascii="仿宋_GB2312" w:hAnsi="黑体" w:eastAsia="仿宋_GB2312" w:cs="Noto Sans Mono CJK JP Regular"/>
          <w:sz w:val="32"/>
          <w:szCs w:val="32"/>
          <w:highlight w:val="none"/>
          <w:lang w:eastAsia="zh-CN"/>
        </w:rPr>
        <w:t>，</w:t>
      </w:r>
      <w:r>
        <w:rPr>
          <w:rFonts w:hint="eastAsia" w:ascii="仿宋_GB2312" w:hAnsi="黑体" w:eastAsia="仿宋_GB2312" w:cs="Noto Sans Mono CJK JP Regular"/>
          <w:sz w:val="32"/>
          <w:szCs w:val="32"/>
          <w:highlight w:val="none"/>
        </w:rPr>
        <w:t>促进航空物流与供应链业态集聚。优化航空货运网络结构，拓展全货机航线，</w:t>
      </w:r>
      <w:r>
        <w:rPr>
          <w:rFonts w:hint="eastAsia" w:ascii="仿宋_GB2312" w:hAnsi="黑体" w:eastAsia="仿宋_GB2312" w:cs="Noto Sans Mono CJK JP Regular"/>
          <w:sz w:val="32"/>
          <w:szCs w:val="32"/>
          <w:highlight w:val="none"/>
          <w:lang w:val="en-US" w:eastAsia="zh-CN"/>
        </w:rPr>
        <w:t>增强</w:t>
      </w:r>
      <w:r>
        <w:rPr>
          <w:rFonts w:hint="eastAsia" w:ascii="仿宋_GB2312" w:hAnsi="黑体" w:eastAsia="仿宋_GB2312" w:cs="Noto Sans Mono CJK JP Regular"/>
          <w:sz w:val="32"/>
          <w:szCs w:val="32"/>
          <w:highlight w:val="none"/>
          <w:lang w:eastAsia="zh-CN"/>
        </w:rPr>
        <w:t>“</w:t>
      </w:r>
      <w:r>
        <w:rPr>
          <w:rFonts w:hint="eastAsia" w:ascii="仿宋_GB2312" w:hAnsi="黑体" w:eastAsia="仿宋_GB2312" w:cs="Noto Sans Mono CJK JP Regular"/>
          <w:sz w:val="32"/>
          <w:szCs w:val="32"/>
          <w:highlight w:val="none"/>
        </w:rPr>
        <w:t>腹舱</w:t>
      </w:r>
      <w:r>
        <w:rPr>
          <w:rFonts w:ascii="仿宋_GB2312" w:hAnsi="黑体" w:eastAsia="仿宋_GB2312" w:cs="Noto Sans Mono CJK JP Regular"/>
          <w:sz w:val="32"/>
          <w:szCs w:val="32"/>
          <w:highlight w:val="none"/>
        </w:rPr>
        <w:t>+</w:t>
      </w:r>
      <w:r>
        <w:rPr>
          <w:rFonts w:hint="eastAsia" w:ascii="仿宋_GB2312" w:hAnsi="黑体" w:eastAsia="仿宋_GB2312" w:cs="Noto Sans Mono CJK JP Regular"/>
          <w:sz w:val="32"/>
          <w:szCs w:val="32"/>
          <w:highlight w:val="none"/>
        </w:rPr>
        <w:t>全货机</w:t>
      </w:r>
      <w:r>
        <w:rPr>
          <w:rFonts w:hint="eastAsia" w:ascii="仿宋_GB2312" w:hAnsi="黑体" w:eastAsia="仿宋_GB2312" w:cs="Noto Sans Mono CJK JP Regular"/>
          <w:sz w:val="32"/>
          <w:szCs w:val="32"/>
          <w:highlight w:val="none"/>
          <w:lang w:eastAsia="zh-CN"/>
        </w:rPr>
        <w:t>”</w:t>
      </w:r>
      <w:r>
        <w:rPr>
          <w:rFonts w:hint="eastAsia" w:ascii="仿宋_GB2312" w:hAnsi="黑体" w:eastAsia="仿宋_GB2312" w:cs="Noto Sans Mono CJK JP Regular"/>
          <w:sz w:val="32"/>
          <w:szCs w:val="32"/>
          <w:highlight w:val="none"/>
        </w:rPr>
        <w:t>协同运力。加速发展</w:t>
      </w:r>
      <w:r>
        <w:rPr>
          <w:rFonts w:hint="eastAsia" w:ascii="仿宋_GB2312" w:hAnsi="黑体" w:eastAsia="仿宋_GB2312" w:cs="Noto Sans Mono CJK JP Regular"/>
          <w:sz w:val="32"/>
          <w:szCs w:val="32"/>
          <w:highlight w:val="none"/>
          <w:lang w:eastAsia="zh-CN"/>
        </w:rPr>
        <w:t>“</w:t>
      </w:r>
      <w:r>
        <w:rPr>
          <w:rFonts w:hint="eastAsia" w:ascii="仿宋_GB2312" w:hAnsi="黑体" w:eastAsia="仿宋_GB2312" w:cs="Noto Sans Mono CJK JP Regular"/>
          <w:sz w:val="32"/>
          <w:szCs w:val="32"/>
          <w:highlight w:val="none"/>
        </w:rPr>
        <w:t>空</w:t>
      </w:r>
      <w:r>
        <w:rPr>
          <w:rFonts w:hint="eastAsia" w:ascii="仿宋_GB2312" w:hAnsi="黑体" w:eastAsia="仿宋_GB2312" w:cs="Noto Sans Mono CJK JP Regular"/>
          <w:sz w:val="32"/>
          <w:szCs w:val="32"/>
          <w:highlight w:val="none"/>
          <w:lang w:eastAsia="zh-CN"/>
        </w:rPr>
        <w:t>—</w:t>
      </w:r>
      <w:r>
        <w:rPr>
          <w:rFonts w:hint="eastAsia" w:ascii="仿宋_GB2312" w:hAnsi="黑体" w:eastAsia="仿宋_GB2312" w:cs="Noto Sans Mono CJK JP Regular"/>
          <w:sz w:val="32"/>
          <w:szCs w:val="32"/>
          <w:highlight w:val="none"/>
        </w:rPr>
        <w:t>空中转</w:t>
      </w:r>
      <w:r>
        <w:rPr>
          <w:rFonts w:hint="eastAsia" w:ascii="仿宋_GB2312" w:hAnsi="黑体" w:eastAsia="仿宋_GB2312" w:cs="Noto Sans Mono CJK JP Regular"/>
          <w:sz w:val="32"/>
          <w:szCs w:val="32"/>
          <w:highlight w:val="none"/>
          <w:lang w:eastAsia="zh-CN"/>
        </w:rPr>
        <w:t>”</w:t>
      </w:r>
      <w:r>
        <w:rPr>
          <w:rFonts w:hint="eastAsia" w:ascii="仿宋_GB2312" w:hAnsi="黑体" w:eastAsia="仿宋_GB2312" w:cs="Noto Sans Mono CJK JP Regular"/>
          <w:sz w:val="32"/>
          <w:szCs w:val="32"/>
          <w:highlight w:val="none"/>
        </w:rPr>
        <w:t>业务，依托第五、第七航权政策，吸引国际货运</w:t>
      </w:r>
      <w:r>
        <w:rPr>
          <w:rFonts w:hint="eastAsia" w:ascii="仿宋_GB2312" w:hAnsi="黑体" w:eastAsia="仿宋_GB2312" w:cs="Noto Sans Mono CJK JP Regular"/>
          <w:sz w:val="32"/>
          <w:szCs w:val="32"/>
          <w:highlight w:val="none"/>
          <w:lang w:val="en-US" w:eastAsia="zh-CN"/>
        </w:rPr>
        <w:t>企业</w:t>
      </w:r>
      <w:r>
        <w:rPr>
          <w:rFonts w:hint="eastAsia" w:ascii="仿宋_GB2312" w:hAnsi="黑体" w:eastAsia="仿宋_GB2312" w:cs="Noto Sans Mono CJK JP Regular"/>
          <w:sz w:val="32"/>
          <w:szCs w:val="32"/>
          <w:highlight w:val="none"/>
        </w:rPr>
        <w:t>设立亚太区域转运中心</w:t>
      </w:r>
      <w:r>
        <w:rPr>
          <w:rFonts w:hint="eastAsia" w:ascii="仿宋_GB2312" w:hAnsi="黑体" w:eastAsia="仿宋_GB2312" w:cs="Noto Sans Mono CJK JP Regular"/>
          <w:sz w:val="32"/>
          <w:szCs w:val="32"/>
          <w:highlight w:val="none"/>
          <w:lang w:eastAsia="zh-CN"/>
        </w:rPr>
        <w:t>。</w:t>
      </w:r>
      <w:r>
        <w:rPr>
          <w:rFonts w:hint="eastAsia" w:ascii="仿宋_GB2312" w:hAnsi="黑体" w:eastAsia="仿宋_GB2312" w:cs="Noto Sans Mono CJK JP Regular"/>
          <w:sz w:val="32"/>
          <w:szCs w:val="32"/>
          <w:highlight w:val="none"/>
        </w:rPr>
        <w:t>提升</w:t>
      </w:r>
      <w:r>
        <w:rPr>
          <w:rFonts w:hint="eastAsia" w:ascii="仿宋_GB2312" w:hAnsi="黑体" w:eastAsia="仿宋_GB2312" w:cs="Noto Sans Mono CJK JP Regular"/>
          <w:sz w:val="32"/>
          <w:szCs w:val="32"/>
          <w:highlight w:val="none"/>
          <w:lang w:eastAsia="zh-CN"/>
        </w:rPr>
        <w:t>航</w:t>
      </w:r>
      <w:r>
        <w:rPr>
          <w:rFonts w:hint="eastAsia" w:ascii="仿宋_GB2312" w:hAnsi="黑体" w:eastAsia="仿宋_GB2312" w:cs="Noto Sans Mono CJK JP Regular"/>
          <w:sz w:val="32"/>
          <w:szCs w:val="32"/>
          <w:highlight w:val="none"/>
        </w:rPr>
        <w:t>空货</w:t>
      </w:r>
      <w:r>
        <w:rPr>
          <w:rFonts w:hint="eastAsia" w:ascii="仿宋_GB2312" w:hAnsi="黑体" w:eastAsia="仿宋_GB2312" w:cs="Noto Sans Mono CJK JP Regular"/>
          <w:sz w:val="32"/>
          <w:szCs w:val="32"/>
          <w:highlight w:val="none"/>
        </w:rPr>
        <w:t>源集结能力，依托三亚国际邮件快件跨境电商物流监管中心</w:t>
      </w:r>
      <w:r>
        <w:rPr>
          <w:rFonts w:hint="eastAsia" w:ascii="仿宋_GB2312" w:hAnsi="黑体" w:eastAsia="仿宋_GB2312" w:cs="Noto Sans Mono CJK JP Regular"/>
          <w:sz w:val="32"/>
          <w:szCs w:val="32"/>
          <w:highlight w:val="none"/>
          <w:lang w:val="en-US" w:eastAsia="zh-CN"/>
        </w:rPr>
        <w:t>等设施</w:t>
      </w:r>
      <w:r>
        <w:rPr>
          <w:rFonts w:hint="eastAsia" w:ascii="仿宋_GB2312" w:hAnsi="黑体" w:eastAsia="仿宋_GB2312" w:cs="Noto Sans Mono CJK JP Regular"/>
          <w:sz w:val="32"/>
          <w:szCs w:val="32"/>
          <w:highlight w:val="none"/>
        </w:rPr>
        <w:t>，</w:t>
      </w:r>
      <w:r>
        <w:rPr>
          <w:rFonts w:hint="eastAsia" w:ascii="仿宋_GB2312" w:hAnsi="黑体" w:eastAsia="仿宋_GB2312" w:cs="Noto Sans Mono CJK JP Regular"/>
          <w:sz w:val="32"/>
          <w:szCs w:val="32"/>
          <w:highlight w:val="none"/>
          <w:lang w:val="en-US" w:eastAsia="zh-CN"/>
        </w:rPr>
        <w:t>打造集</w:t>
      </w:r>
      <w:r>
        <w:rPr>
          <w:rFonts w:hint="eastAsia" w:ascii="仿宋_GB2312" w:hAnsi="黑体" w:eastAsia="仿宋_GB2312" w:cs="Noto Sans Mono CJK JP Regular"/>
          <w:sz w:val="32"/>
          <w:szCs w:val="32"/>
          <w:highlight w:val="none"/>
        </w:rPr>
        <w:t>保税物流</w:t>
      </w:r>
      <w:r>
        <w:rPr>
          <w:rFonts w:hint="eastAsia" w:ascii="仿宋_GB2312" w:hAnsi="黑体" w:eastAsia="仿宋_GB2312" w:cs="Noto Sans Mono CJK JP Regular"/>
          <w:sz w:val="32"/>
          <w:szCs w:val="32"/>
          <w:highlight w:val="none"/>
          <w:lang w:eastAsia="zh-CN"/>
        </w:rPr>
        <w:t>、</w:t>
      </w:r>
      <w:r>
        <w:rPr>
          <w:rFonts w:hint="eastAsia" w:ascii="仿宋_GB2312" w:hAnsi="黑体" w:eastAsia="仿宋_GB2312" w:cs="Noto Sans Mono CJK JP Regular"/>
          <w:sz w:val="32"/>
          <w:szCs w:val="32"/>
          <w:highlight w:val="none"/>
          <w:lang w:val="en-US" w:eastAsia="zh-CN"/>
        </w:rPr>
        <w:t>增值</w:t>
      </w:r>
      <w:r>
        <w:rPr>
          <w:rFonts w:hint="eastAsia" w:ascii="仿宋_GB2312" w:hAnsi="黑体" w:eastAsia="仿宋_GB2312" w:cs="Noto Sans Mono CJK JP Regular"/>
          <w:sz w:val="32"/>
          <w:szCs w:val="32"/>
          <w:highlight w:val="none"/>
        </w:rPr>
        <w:t>加工、</w:t>
      </w:r>
      <w:r>
        <w:rPr>
          <w:rFonts w:hint="eastAsia" w:ascii="仿宋_GB2312" w:hAnsi="黑体" w:eastAsia="仿宋_GB2312" w:cs="Noto Sans Mono CJK JP Regular"/>
          <w:sz w:val="32"/>
          <w:szCs w:val="32"/>
          <w:highlight w:val="none"/>
          <w:lang w:val="en-US" w:eastAsia="zh-CN"/>
        </w:rPr>
        <w:t>供应链管理</w:t>
      </w:r>
      <w:r>
        <w:rPr>
          <w:rFonts w:hint="eastAsia" w:ascii="仿宋_GB2312" w:hAnsi="黑体" w:eastAsia="仿宋_GB2312" w:cs="Noto Sans Mono CJK JP Regular"/>
          <w:sz w:val="32"/>
          <w:szCs w:val="32"/>
          <w:highlight w:val="none"/>
        </w:rPr>
        <w:t>为一体的</w:t>
      </w:r>
      <w:r>
        <w:rPr>
          <w:rFonts w:hint="eastAsia" w:ascii="仿宋_GB2312" w:hAnsi="黑体" w:eastAsia="仿宋_GB2312" w:cs="Noto Sans Mono CJK JP Regular"/>
          <w:sz w:val="32"/>
          <w:szCs w:val="32"/>
          <w:highlight w:val="none"/>
          <w:lang w:val="en-US" w:eastAsia="zh-CN"/>
        </w:rPr>
        <w:t>物流与</w:t>
      </w:r>
      <w:r>
        <w:rPr>
          <w:rFonts w:hint="eastAsia" w:ascii="仿宋_GB2312" w:hAnsi="黑体" w:eastAsia="仿宋_GB2312" w:cs="Noto Sans Mono CJK JP Regular"/>
          <w:sz w:val="32"/>
          <w:szCs w:val="32"/>
          <w:highlight w:val="none"/>
        </w:rPr>
        <w:t>供应链体系。</w:t>
      </w:r>
    </w:p>
    <w:p>
      <w:pPr>
        <w:pStyle w:val="27"/>
        <w:widowControl w:val="0"/>
        <w:shd w:val="clear" w:color="000000" w:fill="FFFFFF"/>
        <w:spacing w:before="0" w:beforeAutospacing="0" w:after="0" w:afterAutospacing="0" w:line="578" w:lineRule="exact"/>
        <w:ind w:firstLine="643" w:firstLineChars="200"/>
        <w:rPr>
          <w:rFonts w:hint="eastAsia" w:ascii="仿宋_GB2312" w:hAnsi="黑体" w:eastAsia="仿宋_GB2312" w:cs="Noto Sans Mono CJK JP Regular"/>
          <w:sz w:val="32"/>
          <w:szCs w:val="32"/>
          <w:highlight w:val="none"/>
          <w:lang w:val="en-US" w:eastAsia="zh-CN"/>
        </w:rPr>
      </w:pPr>
      <w:bookmarkStart w:id="466" w:name="_Toc201136827"/>
      <w:r>
        <w:rPr>
          <w:rFonts w:hint="eastAsia" w:ascii="Times New Roman" w:hAnsi="Times New Roman" w:eastAsia="仿宋_GB2312" w:cs="Noto Sans Mono CJK JP Regular"/>
          <w:b/>
          <w:bCs/>
          <w:sz w:val="32"/>
          <w:szCs w:val="32"/>
          <w:highlight w:val="none"/>
        </w:rPr>
        <w:t>打造</w:t>
      </w:r>
      <w:r>
        <w:rPr>
          <w:rFonts w:hint="eastAsia" w:ascii="Times New Roman" w:hAnsi="Times New Roman" w:eastAsia="仿宋_GB2312" w:cs="Noto Sans Mono CJK JP Regular"/>
          <w:b/>
          <w:bCs/>
          <w:sz w:val="32"/>
          <w:szCs w:val="32"/>
          <w:highlight w:val="none"/>
          <w:lang w:eastAsia="zh-CN"/>
        </w:rPr>
        <w:t>“</w:t>
      </w:r>
      <w:r>
        <w:rPr>
          <w:rFonts w:hint="eastAsia" w:ascii="Times New Roman" w:hAnsi="Times New Roman" w:eastAsia="仿宋_GB2312" w:cs="Noto Sans Mono CJK JP Regular"/>
          <w:b/>
          <w:bCs/>
          <w:sz w:val="32"/>
          <w:szCs w:val="32"/>
          <w:highlight w:val="none"/>
        </w:rPr>
        <w:t>境内境外双总部</w:t>
      </w:r>
      <w:r>
        <w:rPr>
          <w:rFonts w:hint="eastAsia" w:ascii="Times New Roman" w:hAnsi="Times New Roman" w:eastAsia="仿宋_GB2312" w:cs="Noto Sans Mono CJK JP Regular"/>
          <w:b/>
          <w:bCs/>
          <w:sz w:val="32"/>
          <w:szCs w:val="32"/>
          <w:highlight w:val="none"/>
          <w:lang w:eastAsia="zh-CN"/>
        </w:rPr>
        <w:t>”集聚区</w:t>
      </w:r>
      <w:bookmarkEnd w:id="466"/>
      <w:r>
        <w:rPr>
          <w:rFonts w:hint="eastAsia" w:ascii="Times New Roman" w:hAnsi="Times New Roman" w:eastAsia="仿宋_GB2312" w:cs="Noto Sans Mono CJK JP Regular"/>
          <w:b/>
          <w:bCs/>
          <w:sz w:val="32"/>
          <w:szCs w:val="32"/>
          <w:highlight w:val="none"/>
        </w:rPr>
        <w:t>。</w:t>
      </w:r>
      <w:r>
        <w:rPr>
          <w:rFonts w:hint="eastAsia" w:ascii="Times New Roman" w:hAnsi="Times New Roman" w:eastAsia="仿宋_GB2312" w:cs="Noto Sans Mono CJK JP Regular"/>
          <w:b w:val="0"/>
          <w:bCs w:val="0"/>
          <w:i w:val="0"/>
          <w:iCs w:val="0"/>
          <w:caps w:val="0"/>
          <w:spacing w:val="0"/>
          <w:sz w:val="32"/>
          <w:szCs w:val="32"/>
          <w:highlight w:val="none"/>
          <w:shd w:val="clear"/>
        </w:rPr>
        <w:t>形成以天涯区特色产业为支撑的总部集群，依托临空经济、特色制造等产业基础，吸引供应链管理、贸易结算、研发设计及面向东盟的区域运营总部集聚。</w:t>
      </w:r>
      <w:r>
        <w:rPr>
          <w:rFonts w:hint="eastAsia" w:ascii="Times New Roman" w:hAnsi="Times New Roman" w:eastAsia="仿宋_GB2312" w:cs="Noto Sans Mono CJK JP Regular"/>
          <w:b w:val="0"/>
          <w:bCs w:val="0"/>
          <w:i w:val="0"/>
          <w:iCs w:val="0"/>
          <w:caps w:val="0"/>
          <w:spacing w:val="0"/>
          <w:sz w:val="32"/>
          <w:szCs w:val="32"/>
          <w:highlight w:val="none"/>
          <w:shd w:val="clear"/>
          <w:lang w:val="en-US" w:eastAsia="zh-CN"/>
        </w:rPr>
        <w:t>构建</w:t>
      </w:r>
      <w:r>
        <w:rPr>
          <w:rFonts w:hint="eastAsia" w:ascii="Times New Roman" w:hAnsi="Times New Roman" w:eastAsia="仿宋_GB2312" w:cs="Noto Sans Mono CJK JP Regular"/>
          <w:b w:val="0"/>
          <w:bCs w:val="0"/>
          <w:i w:val="0"/>
          <w:iCs w:val="0"/>
          <w:caps w:val="0"/>
          <w:spacing w:val="0"/>
          <w:sz w:val="32"/>
          <w:szCs w:val="32"/>
          <w:highlight w:val="none"/>
          <w:shd w:val="clear"/>
        </w:rPr>
        <w:t>高效专业的跨境综合服务支撑体系，提供跨境财资管理、跨境法务等专业服务，提升对总部企业的综合服务能力。推动财资总部、服务贸易等业态与实体产业相互赋能，共同完善总部企业服务生态。</w:t>
      </w:r>
    </w:p>
    <w:bookmarkEnd w:id="7"/>
    <w:bookmarkEnd w:id="210"/>
    <w:bookmarkEnd w:id="355"/>
    <w:bookmarkEnd w:id="356"/>
    <w:bookmarkEnd w:id="440"/>
    <w:bookmarkEnd w:id="441"/>
    <w:p>
      <w:pPr>
        <w:pStyle w:val="28"/>
        <w:keepNext/>
        <w:keepLines/>
        <w:numPr>
          <w:ilvl w:val="255"/>
          <w:numId w:val="0"/>
        </w:numPr>
        <w:tabs>
          <w:tab w:val="left" w:pos="3119"/>
        </w:tabs>
        <w:spacing w:line="578" w:lineRule="exact"/>
        <w:jc w:val="center"/>
        <w:outlineLvl w:val="1"/>
        <w:rPr>
          <w:color w:val="auto"/>
          <w:highlight w:val="none"/>
        </w:rPr>
      </w:pPr>
      <w:bookmarkStart w:id="467" w:name="_Toc26040"/>
      <w:bookmarkStart w:id="468" w:name="_Toc11544"/>
      <w:bookmarkStart w:id="469" w:name="_Toc15352"/>
      <w:bookmarkStart w:id="470" w:name="_Toc23727"/>
      <w:bookmarkStart w:id="471" w:name="_Toc12898"/>
      <w:bookmarkStart w:id="472" w:name="_Toc21729"/>
      <w:bookmarkStart w:id="473" w:name="_Toc26731"/>
      <w:bookmarkStart w:id="474" w:name="_Toc30552"/>
      <w:bookmarkStart w:id="475" w:name="_Toc87"/>
      <w:bookmarkStart w:id="476" w:name="_Toc28822"/>
      <w:bookmarkStart w:id="477" w:name="_Toc26407"/>
      <w:bookmarkStart w:id="478" w:name="_Toc25197"/>
      <w:bookmarkStart w:id="479" w:name="_Toc31508"/>
      <w:bookmarkStart w:id="480" w:name="_Toc30112"/>
      <w:bookmarkStart w:id="481" w:name="_Toc22463"/>
      <w:r>
        <w:rPr>
          <w:rFonts w:hint="eastAsia"/>
          <w:color w:val="auto"/>
          <w:highlight w:val="none"/>
        </w:rPr>
        <w:t>第四节</w:t>
      </w:r>
      <w:r>
        <w:rPr>
          <w:color w:val="auto"/>
          <w:highlight w:val="none"/>
        </w:rPr>
        <w:t xml:space="preserve"> 做</w:t>
      </w:r>
      <w:r>
        <w:rPr>
          <w:rFonts w:hint="eastAsia"/>
          <w:color w:val="auto"/>
          <w:highlight w:val="none"/>
          <w:lang w:val="en-US" w:eastAsia="zh-CN"/>
        </w:rPr>
        <w:t>优</w:t>
      </w:r>
      <w:r>
        <w:rPr>
          <w:color w:val="auto"/>
          <w:highlight w:val="none"/>
        </w:rPr>
        <w:t>做实高新技术产业</w:t>
      </w:r>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p>
    <w:p>
      <w:pPr>
        <w:pStyle w:val="27"/>
        <w:widowControl w:val="0"/>
        <w:shd w:val="clear" w:color="auto" w:fill="FFFFFF"/>
        <w:spacing w:before="0" w:beforeAutospacing="0" w:after="0" w:afterAutospacing="0" w:line="578" w:lineRule="exact"/>
        <w:ind w:firstLine="643" w:firstLineChars="200"/>
        <w:rPr>
          <w:rFonts w:hint="eastAsia" w:ascii="Times New Roman" w:hAnsi="Times New Roman" w:eastAsia="仿宋_GB2312" w:cs="Noto Sans Mono CJK JP Regular"/>
          <w:sz w:val="32"/>
          <w:szCs w:val="32"/>
          <w:highlight w:val="none"/>
        </w:rPr>
      </w:pPr>
      <w:r>
        <w:rPr>
          <w:rFonts w:hint="eastAsia" w:ascii="Times New Roman" w:hAnsi="Times New Roman" w:eastAsia="仿宋_GB2312" w:cs="Noto Sans Mono CJK JP Regular"/>
          <w:b/>
          <w:bCs/>
          <w:sz w:val="32"/>
          <w:szCs w:val="32"/>
          <w:highlight w:val="none"/>
          <w:lang w:val="en-US" w:eastAsia="zh-CN"/>
        </w:rPr>
        <w:t>发展</w:t>
      </w:r>
      <w:r>
        <w:rPr>
          <w:rFonts w:hint="eastAsia" w:ascii="Times New Roman" w:hAnsi="Times New Roman" w:eastAsia="仿宋_GB2312" w:cs="Noto Sans Mono CJK JP Regular"/>
          <w:b/>
          <w:bCs/>
          <w:sz w:val="32"/>
          <w:szCs w:val="32"/>
          <w:highlight w:val="none"/>
        </w:rPr>
        <w:t>特色数字内容产业集群。</w:t>
      </w:r>
      <w:r>
        <w:rPr>
          <w:rFonts w:hint="eastAsia" w:ascii="Times New Roman" w:hAnsi="Times New Roman" w:eastAsia="仿宋_GB2312" w:cs="Noto Sans Mono CJK JP Regular"/>
          <w:sz w:val="32"/>
          <w:szCs w:val="32"/>
          <w:highlight w:val="none"/>
        </w:rPr>
        <w:t>依托自贸港</w:t>
      </w:r>
      <w:r>
        <w:rPr>
          <w:rFonts w:hint="eastAsia" w:ascii="Times New Roman" w:hAnsi="Times New Roman" w:eastAsia="仿宋_GB2312" w:cs="Noto Sans Mono CJK JP Regular"/>
          <w:sz w:val="32"/>
          <w:szCs w:val="32"/>
          <w:highlight w:val="none"/>
          <w:lang w:eastAsia="zh-CN"/>
        </w:rPr>
        <w:t>“</w:t>
      </w:r>
      <w:r>
        <w:rPr>
          <w:rFonts w:hint="eastAsia" w:ascii="Times New Roman" w:hAnsi="Times New Roman" w:eastAsia="仿宋_GB2312" w:cs="Noto Sans Mono CJK JP Regular"/>
          <w:sz w:val="32"/>
          <w:szCs w:val="32"/>
          <w:highlight w:val="none"/>
        </w:rPr>
        <w:t>数据安全有序流动</w:t>
      </w:r>
      <w:r>
        <w:rPr>
          <w:rFonts w:hint="eastAsia" w:ascii="Times New Roman" w:hAnsi="Times New Roman" w:eastAsia="仿宋_GB2312" w:cs="Noto Sans Mono CJK JP Regular"/>
          <w:sz w:val="32"/>
          <w:szCs w:val="32"/>
          <w:highlight w:val="none"/>
          <w:lang w:eastAsia="zh-CN"/>
        </w:rPr>
        <w:t>”</w:t>
      </w:r>
      <w:r>
        <w:rPr>
          <w:rFonts w:hint="eastAsia" w:ascii="Times New Roman" w:hAnsi="Times New Roman" w:eastAsia="仿宋_GB2312" w:cs="Noto Sans Mono CJK JP Regular"/>
          <w:sz w:val="32"/>
          <w:szCs w:val="32"/>
          <w:highlight w:val="none"/>
        </w:rPr>
        <w:t>制度优势，</w:t>
      </w:r>
      <w:r>
        <w:rPr>
          <w:rFonts w:hint="eastAsia" w:ascii="Times New Roman" w:hAnsi="Times New Roman" w:eastAsia="仿宋_GB2312" w:cs="Noto Sans Mono CJK JP Regular"/>
          <w:sz w:val="32"/>
          <w:szCs w:val="32"/>
          <w:highlight w:val="none"/>
          <w:lang w:val="en-US" w:eastAsia="zh-CN"/>
        </w:rPr>
        <w:t>积极融入“人工智能+”行动，推动AI在数字内容创作中的应用，</w:t>
      </w:r>
      <w:r>
        <w:rPr>
          <w:rFonts w:hint="eastAsia" w:ascii="Times New Roman" w:hAnsi="Times New Roman" w:eastAsia="仿宋_GB2312" w:cs="Noto Sans Mono CJK JP Regular"/>
          <w:sz w:val="32"/>
          <w:szCs w:val="32"/>
          <w:highlight w:val="none"/>
        </w:rPr>
        <w:t>重点发展网络游戏、影视动漫、数字音乐及数字出版等业态，配套涵盖美术渲染、</w:t>
      </w:r>
      <w:r>
        <w:rPr>
          <w:rFonts w:hint="default" w:ascii="Times New Roman" w:hAnsi="Times New Roman" w:eastAsia="仿宋_GB2312" w:cs="Times New Roman"/>
          <w:sz w:val="32"/>
          <w:szCs w:val="32"/>
          <w:highlight w:val="none"/>
        </w:rPr>
        <w:t>AI</w:t>
      </w:r>
      <w:r>
        <w:rPr>
          <w:rFonts w:hint="eastAsia" w:ascii="Times New Roman" w:hAnsi="Times New Roman" w:eastAsia="仿宋_GB2312" w:cs="Noto Sans Mono CJK JP Regular"/>
          <w:sz w:val="32"/>
          <w:szCs w:val="32"/>
          <w:highlight w:val="none"/>
        </w:rPr>
        <w:t>辅助创作、多语言配音、跨境合规审查、国际版权确权交易等服务，形成数据服务与数字内容协同发展的产业生态。探索</w:t>
      </w:r>
      <w:r>
        <w:rPr>
          <w:rFonts w:hint="eastAsia" w:ascii="Times New Roman" w:hAnsi="Times New Roman" w:eastAsia="仿宋_GB2312" w:cs="Noto Sans Mono CJK JP Regular"/>
          <w:sz w:val="32"/>
          <w:szCs w:val="32"/>
          <w:highlight w:val="none"/>
          <w:lang w:eastAsia="zh-CN"/>
        </w:rPr>
        <w:t>“</w:t>
      </w:r>
      <w:r>
        <w:rPr>
          <w:rFonts w:hint="eastAsia" w:ascii="Times New Roman" w:hAnsi="Times New Roman" w:eastAsia="仿宋_GB2312" w:cs="Noto Sans Mono CJK JP Regular"/>
          <w:sz w:val="32"/>
          <w:szCs w:val="32"/>
          <w:highlight w:val="none"/>
        </w:rPr>
        <w:t>数字游民</w:t>
      </w:r>
      <w:r>
        <w:rPr>
          <w:rFonts w:hint="eastAsia" w:ascii="Times New Roman" w:hAnsi="Times New Roman" w:eastAsia="仿宋_GB2312" w:cs="Noto Sans Mono CJK JP Regular"/>
          <w:sz w:val="32"/>
          <w:szCs w:val="32"/>
          <w:highlight w:val="none"/>
          <w:lang w:eastAsia="zh-CN"/>
        </w:rPr>
        <w:t>”</w:t>
      </w:r>
      <w:r>
        <w:rPr>
          <w:rFonts w:hint="eastAsia" w:ascii="Times New Roman" w:hAnsi="Times New Roman" w:eastAsia="仿宋_GB2312" w:cs="Noto Sans Mono CJK JP Regular"/>
          <w:sz w:val="32"/>
          <w:szCs w:val="32"/>
          <w:highlight w:val="none"/>
          <w:lang w:val="en-US" w:eastAsia="zh-CN"/>
        </w:rPr>
        <w:t>及“一人企业”（OPC）</w:t>
      </w:r>
      <w:r>
        <w:rPr>
          <w:rFonts w:hint="eastAsia" w:ascii="Times New Roman" w:hAnsi="Times New Roman" w:eastAsia="仿宋_GB2312" w:cs="Noto Sans Mono CJK JP Regular"/>
          <w:sz w:val="32"/>
          <w:szCs w:val="32"/>
          <w:highlight w:val="none"/>
        </w:rPr>
        <w:t>发展模式，以数字创意大赛、项目订单式孵化等举措，吸引全球数创团队</w:t>
      </w:r>
      <w:r>
        <w:rPr>
          <w:rFonts w:hint="eastAsia" w:ascii="Times New Roman" w:hAnsi="Times New Roman" w:eastAsia="仿宋_GB2312" w:cs="Noto Sans Mono CJK JP Regular"/>
          <w:sz w:val="32"/>
          <w:szCs w:val="32"/>
          <w:highlight w:val="none"/>
          <w:lang w:val="en-US" w:eastAsia="zh-CN"/>
        </w:rPr>
        <w:t>聚集</w:t>
      </w:r>
      <w:r>
        <w:rPr>
          <w:rFonts w:hint="eastAsia" w:ascii="Times New Roman" w:hAnsi="Times New Roman" w:eastAsia="仿宋_GB2312" w:cs="Noto Sans Mono CJK JP Regular"/>
          <w:sz w:val="32"/>
          <w:szCs w:val="32"/>
          <w:highlight w:val="none"/>
        </w:rPr>
        <w:t>，形成文旅、数创、人才</w:t>
      </w:r>
      <w:r>
        <w:rPr>
          <w:rFonts w:hint="eastAsia" w:ascii="Times New Roman" w:hAnsi="Times New Roman" w:eastAsia="仿宋_GB2312" w:cs="Noto Sans Mono CJK JP Regular"/>
          <w:sz w:val="32"/>
          <w:szCs w:val="32"/>
          <w:highlight w:val="none"/>
          <w:lang w:val="en-US" w:eastAsia="zh-CN"/>
        </w:rPr>
        <w:t>互促共生</w:t>
      </w:r>
      <w:r>
        <w:rPr>
          <w:rFonts w:hint="eastAsia" w:ascii="Times New Roman" w:hAnsi="Times New Roman" w:eastAsia="仿宋_GB2312" w:cs="Noto Sans Mono CJK JP Regular"/>
          <w:sz w:val="32"/>
          <w:szCs w:val="32"/>
          <w:highlight w:val="none"/>
        </w:rPr>
        <w:t>的数字</w:t>
      </w:r>
      <w:r>
        <w:rPr>
          <w:rFonts w:hint="eastAsia" w:ascii="Times New Roman" w:hAnsi="Times New Roman" w:eastAsia="仿宋_GB2312" w:cs="Noto Sans Mono CJK JP Regular"/>
          <w:sz w:val="32"/>
          <w:szCs w:val="32"/>
          <w:highlight w:val="none"/>
          <w:lang w:val="en-US" w:eastAsia="zh-CN"/>
        </w:rPr>
        <w:t>内容</w:t>
      </w:r>
      <w:r>
        <w:rPr>
          <w:rFonts w:hint="eastAsia" w:ascii="Times New Roman" w:hAnsi="Times New Roman" w:eastAsia="仿宋_GB2312" w:cs="Noto Sans Mono CJK JP Regular"/>
          <w:sz w:val="32"/>
          <w:szCs w:val="32"/>
          <w:highlight w:val="none"/>
        </w:rPr>
        <w:t>产业模式。</w:t>
      </w:r>
    </w:p>
    <w:p>
      <w:pPr>
        <w:pStyle w:val="27"/>
        <w:widowControl w:val="0"/>
        <w:shd w:val="clear" w:color="auto" w:fill="FFFFFF"/>
        <w:spacing w:before="0" w:beforeAutospacing="0" w:after="0" w:afterAutospacing="0" w:line="578" w:lineRule="exact"/>
        <w:ind w:firstLine="643" w:firstLineChars="200"/>
        <w:rPr>
          <w:rFonts w:hint="eastAsia" w:ascii="仿宋_GB2312" w:hAnsi="黑体" w:eastAsia="仿宋_GB2312" w:cs="Noto Sans Mono CJK JP Regular"/>
          <w:sz w:val="32"/>
          <w:szCs w:val="32"/>
          <w:highlight w:val="none"/>
        </w:rPr>
      </w:pPr>
      <w:r>
        <w:rPr>
          <w:rFonts w:hint="eastAsia" w:ascii="仿宋_GB2312" w:hAnsi="黑体" w:eastAsia="仿宋_GB2312" w:cs="Noto Sans Mono CJK JP Regular"/>
          <w:b/>
          <w:bCs/>
          <w:sz w:val="32"/>
          <w:szCs w:val="32"/>
          <w:highlight w:val="none"/>
        </w:rPr>
        <w:t>推动卫星遥感信息产业强链延链发展。</w:t>
      </w:r>
      <w:r>
        <w:rPr>
          <w:rFonts w:hint="eastAsia" w:ascii="仿宋_GB2312" w:hAnsi="黑体" w:eastAsia="仿宋_GB2312" w:cs="Noto Sans Mono CJK JP Regular"/>
          <w:b w:val="0"/>
          <w:bCs w:val="0"/>
          <w:sz w:val="32"/>
          <w:szCs w:val="32"/>
          <w:highlight w:val="none"/>
          <w:lang w:val="en-US" w:eastAsia="zh-CN"/>
        </w:rPr>
        <w:t>加</w:t>
      </w:r>
      <w:r>
        <w:rPr>
          <w:rFonts w:hint="eastAsia" w:ascii="仿宋_GB2312" w:hAnsi="黑体" w:eastAsia="仿宋_GB2312" w:cs="Noto Sans Mono CJK JP Regular"/>
          <w:sz w:val="32"/>
          <w:szCs w:val="32"/>
          <w:highlight w:val="none"/>
        </w:rPr>
        <w:t>强</w:t>
      </w:r>
      <w:r>
        <w:rPr>
          <w:rFonts w:hint="eastAsia" w:ascii="仿宋_GB2312" w:hAnsi="黑体" w:eastAsia="仿宋_GB2312" w:cs="Noto Sans Mono CJK JP Regular"/>
          <w:sz w:val="32"/>
          <w:szCs w:val="32"/>
          <w:highlight w:val="none"/>
          <w:lang w:val="en-US" w:eastAsia="zh-CN"/>
        </w:rPr>
        <w:t>卫星</w:t>
      </w:r>
      <w:r>
        <w:rPr>
          <w:rFonts w:hint="eastAsia" w:ascii="仿宋_GB2312" w:hAnsi="黑体" w:eastAsia="仿宋_GB2312" w:cs="Noto Sans Mono CJK JP Regular"/>
          <w:sz w:val="32"/>
          <w:szCs w:val="32"/>
          <w:highlight w:val="none"/>
        </w:rPr>
        <w:t>产业链集聚，依托中科遥感信息产业园</w:t>
      </w:r>
      <w:r>
        <w:rPr>
          <w:rFonts w:hint="eastAsia" w:ascii="仿宋_GB2312" w:hAnsi="黑体" w:eastAsia="仿宋_GB2312" w:cs="Noto Sans Mono CJK JP Regular"/>
          <w:sz w:val="32"/>
          <w:szCs w:val="32"/>
          <w:highlight w:val="none"/>
          <w:lang w:eastAsia="zh-CN"/>
        </w:rPr>
        <w:t>，</w:t>
      </w:r>
      <w:r>
        <w:rPr>
          <w:rFonts w:hint="eastAsia" w:ascii="仿宋_GB2312" w:hAnsi="黑体" w:eastAsia="仿宋_GB2312" w:cs="Noto Sans Mono CJK JP Regular"/>
          <w:sz w:val="32"/>
          <w:szCs w:val="32"/>
          <w:highlight w:val="none"/>
        </w:rPr>
        <w:t>引进和培育商业航天及商业遥感信息研发机构</w:t>
      </w:r>
      <w:r>
        <w:rPr>
          <w:rFonts w:hint="eastAsia" w:ascii="仿宋_GB2312" w:hAnsi="黑体" w:eastAsia="仿宋_GB2312" w:cs="Noto Sans Mono CJK JP Regular"/>
          <w:sz w:val="32"/>
          <w:szCs w:val="32"/>
          <w:highlight w:val="none"/>
          <w:lang w:val="en-US" w:eastAsia="zh-CN"/>
        </w:rPr>
        <w:t>和</w:t>
      </w:r>
      <w:r>
        <w:rPr>
          <w:rFonts w:hint="eastAsia" w:ascii="仿宋_GB2312" w:hAnsi="黑体" w:eastAsia="仿宋_GB2312" w:cs="Noto Sans Mono CJK JP Regular"/>
          <w:sz w:val="32"/>
          <w:szCs w:val="32"/>
          <w:highlight w:val="none"/>
        </w:rPr>
        <w:t>企业，推动建设微小卫星组装工厂，打造空天信息产业集群。</w:t>
      </w:r>
      <w:r>
        <w:rPr>
          <w:rFonts w:hint="eastAsia" w:ascii="仿宋_GB2312" w:hAnsi="黑体" w:eastAsia="仿宋_GB2312" w:cs="Noto Sans Mono CJK JP Regular"/>
          <w:sz w:val="32"/>
          <w:szCs w:val="32"/>
          <w:highlight w:val="none"/>
          <w:lang w:val="en-US" w:eastAsia="zh-CN"/>
        </w:rPr>
        <w:t>配合上级部门，</w:t>
      </w:r>
      <w:r>
        <w:rPr>
          <w:rFonts w:hint="eastAsia" w:ascii="仿宋_GB2312" w:hAnsi="黑体" w:eastAsia="仿宋_GB2312" w:cs="Noto Sans Mono CJK JP Regular"/>
          <w:sz w:val="32"/>
          <w:szCs w:val="32"/>
          <w:highlight w:val="none"/>
        </w:rPr>
        <w:t>推</w:t>
      </w:r>
      <w:r>
        <w:rPr>
          <w:rFonts w:hint="eastAsia" w:ascii="仿宋_GB2312" w:hAnsi="黑体" w:eastAsia="仿宋_GB2312" w:cs="Noto Sans Mono CJK JP Regular"/>
          <w:sz w:val="32"/>
          <w:szCs w:val="32"/>
          <w:highlight w:val="none"/>
          <w:lang w:val="en-US" w:eastAsia="zh-CN"/>
        </w:rPr>
        <w:t>进</w:t>
      </w:r>
      <w:r>
        <w:rPr>
          <w:rFonts w:hint="eastAsia" w:ascii="仿宋_GB2312" w:hAnsi="黑体" w:eastAsia="仿宋_GB2312" w:cs="Noto Sans Mono CJK JP Regular"/>
          <w:sz w:val="32"/>
          <w:szCs w:val="32"/>
          <w:highlight w:val="none"/>
          <w:lang w:eastAsia="zh-CN"/>
        </w:rPr>
        <w:t>“</w:t>
      </w:r>
      <w:r>
        <w:rPr>
          <w:rFonts w:hint="eastAsia" w:ascii="仿宋_GB2312" w:hAnsi="黑体" w:eastAsia="仿宋_GB2312" w:cs="Noto Sans Mono CJK JP Regular"/>
          <w:sz w:val="32"/>
          <w:szCs w:val="32"/>
          <w:highlight w:val="none"/>
        </w:rPr>
        <w:t>海南卫星星座</w:t>
      </w:r>
      <w:r>
        <w:rPr>
          <w:rFonts w:hint="eastAsia" w:ascii="仿宋_GB2312" w:hAnsi="黑体" w:eastAsia="仿宋_GB2312" w:cs="Noto Sans Mono CJK JP Regular"/>
          <w:sz w:val="32"/>
          <w:szCs w:val="32"/>
          <w:highlight w:val="none"/>
          <w:lang w:eastAsia="zh-CN"/>
        </w:rPr>
        <w:t>”</w:t>
      </w:r>
      <w:r>
        <w:rPr>
          <w:rFonts w:hint="eastAsia" w:ascii="仿宋_GB2312" w:hAnsi="黑体" w:eastAsia="仿宋_GB2312" w:cs="Noto Sans Mono CJK JP Regular"/>
          <w:sz w:val="32"/>
          <w:szCs w:val="32"/>
          <w:highlight w:val="none"/>
        </w:rPr>
        <w:t>二期卫星建造任务，大力推广</w:t>
      </w:r>
      <w:r>
        <w:rPr>
          <w:rFonts w:hint="eastAsia" w:ascii="仿宋_GB2312" w:hAnsi="黑体" w:eastAsia="仿宋_GB2312" w:cs="Noto Sans Mono CJK JP Regular"/>
          <w:sz w:val="32"/>
          <w:szCs w:val="32"/>
          <w:highlight w:val="none"/>
          <w:lang w:eastAsia="zh-CN"/>
        </w:rPr>
        <w:t>“</w:t>
      </w:r>
      <w:r>
        <w:rPr>
          <w:rFonts w:hint="eastAsia" w:ascii="仿宋_GB2312" w:hAnsi="黑体" w:eastAsia="仿宋_GB2312" w:cs="Noto Sans Mono CJK JP Regular"/>
          <w:sz w:val="32"/>
          <w:szCs w:val="32"/>
          <w:highlight w:val="none"/>
        </w:rPr>
        <w:t>海南一号</w:t>
      </w:r>
      <w:r>
        <w:rPr>
          <w:rFonts w:hint="eastAsia" w:ascii="仿宋_GB2312" w:hAnsi="黑体" w:eastAsia="仿宋_GB2312" w:cs="Noto Sans Mono CJK JP Regular"/>
          <w:sz w:val="32"/>
          <w:szCs w:val="32"/>
          <w:highlight w:val="none"/>
          <w:lang w:eastAsia="zh-CN"/>
        </w:rPr>
        <w:t>”</w:t>
      </w:r>
      <w:r>
        <w:rPr>
          <w:rFonts w:hint="eastAsia" w:ascii="仿宋_GB2312" w:hAnsi="黑体" w:eastAsia="仿宋_GB2312" w:cs="Noto Sans Mono CJK JP Regular"/>
          <w:sz w:val="32"/>
          <w:szCs w:val="32"/>
          <w:highlight w:val="none"/>
        </w:rPr>
        <w:t>卫星应用</w:t>
      </w:r>
      <w:r>
        <w:rPr>
          <w:rFonts w:hint="eastAsia" w:ascii="仿宋_GB2312" w:hAnsi="黑体" w:eastAsia="仿宋_GB2312" w:cs="Noto Sans Mono CJK JP Regular"/>
          <w:sz w:val="32"/>
          <w:szCs w:val="32"/>
          <w:highlight w:val="none"/>
          <w:lang w:eastAsia="zh-CN"/>
        </w:rPr>
        <w:t>。</w:t>
      </w:r>
      <w:r>
        <w:rPr>
          <w:rFonts w:hint="eastAsia" w:ascii="仿宋_GB2312" w:hAnsi="黑体" w:eastAsia="仿宋_GB2312" w:cs="Noto Sans Mono CJK JP Regular"/>
          <w:sz w:val="32"/>
          <w:szCs w:val="32"/>
          <w:highlight w:val="none"/>
        </w:rPr>
        <w:t>发展</w:t>
      </w:r>
      <w:r>
        <w:rPr>
          <w:rFonts w:hint="eastAsia" w:ascii="仿宋_GB2312" w:hAnsi="黑体" w:eastAsia="仿宋_GB2312" w:cs="Noto Sans Mono CJK JP Regular"/>
          <w:sz w:val="32"/>
          <w:szCs w:val="32"/>
          <w:highlight w:val="none"/>
          <w:lang w:eastAsia="zh-CN"/>
        </w:rPr>
        <w:t>遥感信息“</w:t>
      </w:r>
      <w:r>
        <w:rPr>
          <w:rFonts w:hint="eastAsia" w:ascii="仿宋_GB2312" w:hAnsi="黑体" w:eastAsia="仿宋_GB2312" w:cs="Noto Sans Mono CJK JP Regular"/>
          <w:sz w:val="32"/>
          <w:szCs w:val="32"/>
          <w:highlight w:val="none"/>
          <w:lang w:val="en-US" w:eastAsia="zh-CN"/>
        </w:rPr>
        <w:t>服务</w:t>
      </w:r>
      <w:r>
        <w:rPr>
          <w:rFonts w:hint="eastAsia" w:ascii="仿宋_GB2312" w:hAnsi="黑体" w:eastAsia="仿宋_GB2312" w:cs="Noto Sans Mono CJK JP Regular"/>
          <w:sz w:val="32"/>
          <w:szCs w:val="32"/>
          <w:highlight w:val="none"/>
        </w:rPr>
        <w:t>出海</w:t>
      </w:r>
      <w:r>
        <w:rPr>
          <w:rFonts w:hint="eastAsia" w:ascii="仿宋_GB2312" w:hAnsi="黑体" w:eastAsia="仿宋_GB2312" w:cs="Noto Sans Mono CJK JP Regular"/>
          <w:sz w:val="32"/>
          <w:szCs w:val="32"/>
          <w:highlight w:val="none"/>
          <w:lang w:eastAsia="zh-CN"/>
        </w:rPr>
        <w:t>”</w:t>
      </w:r>
      <w:r>
        <w:rPr>
          <w:rFonts w:hint="eastAsia" w:ascii="仿宋_GB2312" w:hAnsi="黑体" w:eastAsia="仿宋_GB2312" w:cs="Noto Sans Mono CJK JP Regular"/>
          <w:sz w:val="32"/>
          <w:szCs w:val="32"/>
          <w:highlight w:val="none"/>
        </w:rPr>
        <w:t>和</w:t>
      </w:r>
      <w:r>
        <w:rPr>
          <w:rFonts w:hint="eastAsia" w:ascii="仿宋_GB2312" w:hAnsi="黑体" w:eastAsia="仿宋_GB2312" w:cs="Noto Sans Mono CJK JP Regular"/>
          <w:sz w:val="32"/>
          <w:szCs w:val="32"/>
          <w:highlight w:val="none"/>
          <w:lang w:eastAsia="zh-CN"/>
        </w:rPr>
        <w:t>“</w:t>
      </w:r>
      <w:r>
        <w:rPr>
          <w:rFonts w:hint="eastAsia" w:ascii="仿宋_GB2312" w:hAnsi="黑体" w:eastAsia="仿宋_GB2312" w:cs="Noto Sans Mono CJK JP Regular"/>
          <w:sz w:val="32"/>
          <w:szCs w:val="32"/>
          <w:highlight w:val="none"/>
        </w:rPr>
        <w:t>数据出海</w:t>
      </w:r>
      <w:r>
        <w:rPr>
          <w:rFonts w:hint="eastAsia" w:ascii="仿宋_GB2312" w:hAnsi="黑体" w:eastAsia="仿宋_GB2312" w:cs="Noto Sans Mono CJK JP Regular"/>
          <w:sz w:val="32"/>
          <w:szCs w:val="32"/>
          <w:highlight w:val="none"/>
          <w:lang w:eastAsia="zh-CN"/>
        </w:rPr>
        <w:t>”，</w:t>
      </w:r>
      <w:r>
        <w:rPr>
          <w:rFonts w:hint="eastAsia" w:ascii="仿宋_GB2312" w:hAnsi="黑体" w:eastAsia="仿宋_GB2312" w:cs="Noto Sans Mono CJK JP Regular"/>
          <w:sz w:val="32"/>
          <w:szCs w:val="32"/>
          <w:highlight w:val="none"/>
          <w:lang w:val="en-US" w:eastAsia="zh-CN"/>
        </w:rPr>
        <w:t>积极推动</w:t>
      </w:r>
      <w:r>
        <w:rPr>
          <w:rFonts w:hint="eastAsia" w:ascii="仿宋_GB2312" w:hAnsi="黑体" w:eastAsia="仿宋_GB2312" w:cs="Noto Sans Mono CJK JP Regular"/>
          <w:sz w:val="32"/>
          <w:szCs w:val="32"/>
          <w:highlight w:val="none"/>
        </w:rPr>
        <w:t>卫星遥感数据在区</w:t>
      </w:r>
      <w:r>
        <w:rPr>
          <w:rFonts w:hint="eastAsia" w:ascii="仿宋_GB2312" w:hAnsi="黑体" w:eastAsia="仿宋_GB2312" w:cs="Noto Sans Mono CJK JP Regular"/>
          <w:sz w:val="32"/>
          <w:szCs w:val="32"/>
          <w:highlight w:val="none"/>
          <w:lang w:val="en-US" w:eastAsia="zh-CN"/>
        </w:rPr>
        <w:t>内</w:t>
      </w:r>
      <w:r>
        <w:rPr>
          <w:rFonts w:hint="eastAsia" w:ascii="仿宋_GB2312" w:hAnsi="黑体" w:eastAsia="仿宋_GB2312" w:cs="Noto Sans Mono CJK JP Regular"/>
          <w:sz w:val="32"/>
          <w:szCs w:val="32"/>
          <w:highlight w:val="none"/>
        </w:rPr>
        <w:t>城市治理、公共服务及文旅、农业等重点产业</w:t>
      </w:r>
      <w:r>
        <w:rPr>
          <w:rFonts w:hint="eastAsia" w:ascii="仿宋_GB2312" w:hAnsi="黑体" w:eastAsia="仿宋_GB2312" w:cs="Noto Sans Mono CJK JP Regular"/>
          <w:sz w:val="32"/>
          <w:szCs w:val="32"/>
          <w:highlight w:val="none"/>
          <w:lang w:val="en-US" w:eastAsia="zh-CN"/>
        </w:rPr>
        <w:t>中</w:t>
      </w:r>
      <w:r>
        <w:rPr>
          <w:rFonts w:hint="eastAsia" w:ascii="仿宋_GB2312" w:hAnsi="黑体" w:eastAsia="仿宋_GB2312" w:cs="Noto Sans Mono CJK JP Regular"/>
          <w:sz w:val="32"/>
          <w:szCs w:val="32"/>
          <w:highlight w:val="none"/>
        </w:rPr>
        <w:t>的应用。</w:t>
      </w:r>
    </w:p>
    <w:p>
      <w:pPr>
        <w:pStyle w:val="27"/>
        <w:widowControl w:val="0"/>
        <w:shd w:val="clear" w:color="auto" w:fill="FFFFFF"/>
        <w:spacing w:before="0" w:beforeAutospacing="0" w:after="0" w:afterAutospacing="0" w:line="578" w:lineRule="exact"/>
        <w:ind w:firstLine="643" w:firstLineChars="200"/>
        <w:rPr>
          <w:rFonts w:hint="eastAsia" w:ascii="仿宋_GB2312" w:hAnsi="黑体" w:eastAsia="仿宋_GB2312" w:cs="Noto Sans Mono CJK JP Regular"/>
          <w:sz w:val="32"/>
          <w:szCs w:val="32"/>
          <w:highlight w:val="none"/>
        </w:rPr>
      </w:pPr>
      <w:r>
        <w:rPr>
          <w:rFonts w:hint="eastAsia" w:ascii="仿宋_GB2312" w:hAnsi="黑体" w:eastAsia="仿宋_GB2312" w:cs="Noto Sans Mono CJK JP Regular"/>
          <w:b/>
          <w:bCs/>
          <w:sz w:val="32"/>
          <w:szCs w:val="32"/>
          <w:highlight w:val="none"/>
        </w:rPr>
        <w:t>以应用场景驱动低空经济发展。</w:t>
      </w:r>
      <w:r>
        <w:rPr>
          <w:rFonts w:hint="eastAsia" w:ascii="仿宋_GB2312" w:hAnsi="黑体" w:eastAsia="仿宋_GB2312" w:cs="Noto Sans Mono CJK JP Regular"/>
          <w:sz w:val="32"/>
          <w:szCs w:val="32"/>
          <w:highlight w:val="none"/>
        </w:rPr>
        <w:t>构建</w:t>
      </w:r>
      <w:r>
        <w:rPr>
          <w:rFonts w:hint="eastAsia" w:ascii="Times New Roman" w:hAnsi="Times New Roman" w:eastAsia="仿宋_GB2312" w:cs="Noto Sans Mono CJK JP Regular"/>
          <w:sz w:val="32"/>
          <w:szCs w:val="32"/>
          <w:highlight w:val="none"/>
        </w:rPr>
        <w:t>低空制造与低空服务生态，依托自用航材</w:t>
      </w:r>
      <w:r>
        <w:rPr>
          <w:rFonts w:hint="eastAsia" w:ascii="Times New Roman" w:hAnsi="Times New Roman" w:eastAsia="仿宋_GB2312" w:cs="Noto Sans Mono CJK JP Regular"/>
          <w:sz w:val="32"/>
          <w:szCs w:val="32"/>
          <w:highlight w:val="none"/>
          <w:lang w:eastAsia="zh-CN"/>
        </w:rPr>
        <w:t>“</w:t>
      </w:r>
      <w:r>
        <w:rPr>
          <w:rFonts w:hint="eastAsia" w:ascii="Times New Roman" w:hAnsi="Times New Roman" w:eastAsia="仿宋_GB2312" w:cs="Noto Sans Mono CJK JP Regular"/>
          <w:sz w:val="32"/>
          <w:szCs w:val="32"/>
          <w:highlight w:val="none"/>
        </w:rPr>
        <w:t>零关税</w:t>
      </w:r>
      <w:r>
        <w:rPr>
          <w:rFonts w:hint="eastAsia" w:ascii="Times New Roman" w:hAnsi="Times New Roman" w:eastAsia="仿宋_GB2312" w:cs="Noto Sans Mono CJK JP Regular"/>
          <w:sz w:val="32"/>
          <w:szCs w:val="32"/>
          <w:highlight w:val="none"/>
          <w:lang w:eastAsia="zh-CN"/>
        </w:rPr>
        <w:t>”</w:t>
      </w:r>
      <w:r>
        <w:rPr>
          <w:rFonts w:hint="eastAsia" w:ascii="Times New Roman" w:hAnsi="Times New Roman" w:eastAsia="仿宋_GB2312" w:cs="Noto Sans Mono CJK JP Regular"/>
          <w:sz w:val="32"/>
          <w:szCs w:val="32"/>
          <w:highlight w:val="none"/>
          <w:lang w:val="en-US" w:eastAsia="zh-CN"/>
        </w:rPr>
        <w:t>等政策，</w:t>
      </w:r>
      <w:r>
        <w:rPr>
          <w:rFonts w:hint="eastAsia" w:ascii="Times New Roman" w:hAnsi="Times New Roman" w:eastAsia="仿宋_GB2312" w:cs="Noto Sans Mono CJK JP Regular"/>
          <w:sz w:val="32"/>
          <w:szCs w:val="32"/>
          <w:highlight w:val="none"/>
        </w:rPr>
        <w:t>引入</w:t>
      </w:r>
      <w:r>
        <w:rPr>
          <w:rFonts w:ascii="Times New Roman" w:hAnsi="Times New Roman" w:eastAsia="仿宋_GB2312" w:cs="Noto Sans Mono CJK JP Regular"/>
          <w:sz w:val="32"/>
          <w:szCs w:val="32"/>
          <w:highlight w:val="none"/>
        </w:rPr>
        <w:t>eVTOL</w:t>
      </w:r>
      <w:r>
        <w:rPr>
          <w:rFonts w:hint="eastAsia" w:ascii="Times New Roman" w:hAnsi="Times New Roman" w:eastAsia="仿宋_GB2312" w:cs="Noto Sans Mono CJK JP Regular"/>
          <w:sz w:val="32"/>
          <w:szCs w:val="32"/>
          <w:highlight w:val="none"/>
        </w:rPr>
        <w:t>整机</w:t>
      </w:r>
      <w:r>
        <w:rPr>
          <w:rFonts w:hint="eastAsia" w:ascii="Times New Roman" w:hAnsi="Times New Roman" w:eastAsia="仿宋_GB2312" w:cs="Noto Sans Mono CJK JP Regular"/>
          <w:sz w:val="32"/>
          <w:szCs w:val="32"/>
          <w:highlight w:val="none"/>
          <w:lang w:val="en-US" w:eastAsia="zh-CN"/>
        </w:rPr>
        <w:t>组装</w:t>
      </w:r>
      <w:r>
        <w:rPr>
          <w:rFonts w:hint="eastAsia" w:ascii="Times New Roman" w:hAnsi="Times New Roman" w:eastAsia="仿宋_GB2312" w:cs="Noto Sans Mono CJK JP Regular"/>
          <w:sz w:val="32"/>
          <w:szCs w:val="32"/>
          <w:highlight w:val="none"/>
        </w:rPr>
        <w:t>、航电系统研发、适航认证平台等产业链</w:t>
      </w:r>
      <w:r>
        <w:rPr>
          <w:rFonts w:hint="eastAsia" w:ascii="Times New Roman" w:hAnsi="Times New Roman" w:eastAsia="仿宋_GB2312" w:cs="Noto Sans Mono CJK JP Regular"/>
          <w:sz w:val="32"/>
          <w:szCs w:val="32"/>
          <w:highlight w:val="none"/>
          <w:lang w:val="en-US" w:eastAsia="zh-CN"/>
        </w:rPr>
        <w:t>上下游</w:t>
      </w:r>
      <w:r>
        <w:rPr>
          <w:rFonts w:hint="eastAsia" w:ascii="Times New Roman" w:hAnsi="Times New Roman" w:eastAsia="仿宋_GB2312" w:cs="Noto Sans Mono CJK JP Regular"/>
          <w:sz w:val="32"/>
          <w:szCs w:val="32"/>
          <w:highlight w:val="none"/>
        </w:rPr>
        <w:t>企业，配套发展维修、</w:t>
      </w:r>
      <w:r>
        <w:rPr>
          <w:rFonts w:hint="eastAsia" w:ascii="Times New Roman" w:hAnsi="Times New Roman" w:eastAsia="仿宋_GB2312" w:cs="Noto Sans Mono CJK JP Regular"/>
          <w:sz w:val="32"/>
          <w:szCs w:val="32"/>
          <w:highlight w:val="none"/>
          <w:lang w:val="en-US" w:eastAsia="zh-CN"/>
        </w:rPr>
        <w:t>飞手</w:t>
      </w:r>
      <w:r>
        <w:rPr>
          <w:rFonts w:hint="eastAsia" w:ascii="Times New Roman" w:hAnsi="Times New Roman" w:eastAsia="仿宋_GB2312" w:cs="Noto Sans Mono CJK JP Regular"/>
          <w:sz w:val="32"/>
          <w:szCs w:val="32"/>
          <w:highlight w:val="none"/>
        </w:rPr>
        <w:t>培训认证，推动</w:t>
      </w:r>
      <w:r>
        <w:rPr>
          <w:rFonts w:hint="eastAsia" w:ascii="Times New Roman" w:hAnsi="Times New Roman" w:eastAsia="仿宋_GB2312" w:cs="Noto Sans Mono CJK JP Regular"/>
          <w:sz w:val="32"/>
          <w:szCs w:val="32"/>
          <w:highlight w:val="none"/>
          <w:lang w:val="en-US" w:eastAsia="zh-CN"/>
        </w:rPr>
        <w:t>低空</w:t>
      </w:r>
      <w:r>
        <w:rPr>
          <w:rFonts w:hint="eastAsia" w:ascii="Times New Roman" w:hAnsi="Times New Roman" w:eastAsia="仿宋_GB2312" w:cs="Noto Sans Mono CJK JP Regular"/>
          <w:sz w:val="32"/>
          <w:szCs w:val="32"/>
          <w:highlight w:val="none"/>
        </w:rPr>
        <w:t>产业</w:t>
      </w:r>
      <w:r>
        <w:rPr>
          <w:rFonts w:hint="eastAsia" w:ascii="Times New Roman" w:hAnsi="Times New Roman" w:eastAsia="仿宋_GB2312" w:cs="Noto Sans Mono CJK JP Regular"/>
          <w:sz w:val="32"/>
          <w:szCs w:val="32"/>
          <w:highlight w:val="none"/>
          <w:lang w:val="en-US" w:eastAsia="zh-CN"/>
        </w:rPr>
        <w:t>集聚</w:t>
      </w:r>
      <w:r>
        <w:rPr>
          <w:rFonts w:hint="eastAsia" w:ascii="Times New Roman" w:hAnsi="Times New Roman" w:eastAsia="仿宋_GB2312" w:cs="Noto Sans Mono CJK JP Regular"/>
          <w:sz w:val="32"/>
          <w:szCs w:val="32"/>
          <w:highlight w:val="none"/>
        </w:rPr>
        <w:t>发展。完善基础设施与运营保障体系，配合</w:t>
      </w:r>
      <w:r>
        <w:rPr>
          <w:rFonts w:hint="eastAsia" w:ascii="Times New Roman" w:hAnsi="Times New Roman" w:eastAsia="仿宋_GB2312" w:cs="Noto Sans Mono CJK JP Regular"/>
          <w:sz w:val="32"/>
          <w:szCs w:val="32"/>
          <w:highlight w:val="none"/>
          <w:lang w:val="en-US" w:eastAsia="zh-CN"/>
        </w:rPr>
        <w:t>市级部门开展</w:t>
      </w:r>
      <w:r>
        <w:rPr>
          <w:rFonts w:hint="eastAsia" w:ascii="Times New Roman" w:hAnsi="Times New Roman" w:eastAsia="仿宋_GB2312" w:cs="Noto Sans Mono CJK JP Regular"/>
          <w:sz w:val="32"/>
          <w:szCs w:val="32"/>
          <w:highlight w:val="none"/>
        </w:rPr>
        <w:t>飞行空域</w:t>
      </w:r>
      <w:r>
        <w:rPr>
          <w:rFonts w:hint="eastAsia" w:ascii="Times New Roman" w:hAnsi="Times New Roman" w:eastAsia="仿宋_GB2312" w:cs="Noto Sans Mono CJK JP Regular"/>
          <w:sz w:val="32"/>
          <w:szCs w:val="32"/>
          <w:highlight w:val="none"/>
          <w:lang w:val="en-US" w:eastAsia="zh-CN"/>
        </w:rPr>
        <w:t>和起降点规划</w:t>
      </w:r>
      <w:r>
        <w:rPr>
          <w:rFonts w:hint="eastAsia" w:ascii="Times New Roman" w:hAnsi="Times New Roman" w:eastAsia="仿宋_GB2312" w:cs="Noto Sans Mono CJK JP Regular"/>
          <w:sz w:val="32"/>
          <w:szCs w:val="32"/>
          <w:highlight w:val="none"/>
        </w:rPr>
        <w:t>、低空交通管理中心</w:t>
      </w:r>
      <w:r>
        <w:rPr>
          <w:rFonts w:hint="eastAsia" w:ascii="Times New Roman" w:hAnsi="Times New Roman" w:eastAsia="仿宋_GB2312" w:cs="Noto Sans Mono CJK JP Regular"/>
          <w:sz w:val="32"/>
          <w:szCs w:val="32"/>
          <w:highlight w:val="none"/>
          <w:lang w:val="en-US" w:eastAsia="zh-CN"/>
        </w:rPr>
        <w:t>建设</w:t>
      </w:r>
      <w:r>
        <w:rPr>
          <w:rFonts w:hint="eastAsia" w:ascii="Times New Roman" w:hAnsi="Times New Roman" w:eastAsia="仿宋_GB2312" w:cs="Noto Sans Mono CJK JP Regular"/>
          <w:sz w:val="32"/>
          <w:szCs w:val="32"/>
          <w:highlight w:val="none"/>
        </w:rPr>
        <w:t>及</w:t>
      </w:r>
      <w:r>
        <w:rPr>
          <w:rFonts w:hint="eastAsia" w:ascii="Times New Roman" w:hAnsi="Times New Roman" w:eastAsia="仿宋_GB2312" w:cs="Noto Sans Mono CJK JP Regular"/>
          <w:sz w:val="32"/>
          <w:szCs w:val="32"/>
          <w:highlight w:val="none"/>
          <w:lang w:val="en-US" w:eastAsia="zh-CN"/>
        </w:rPr>
        <w:t>其他</w:t>
      </w:r>
      <w:r>
        <w:rPr>
          <w:rFonts w:hint="eastAsia" w:ascii="Times New Roman" w:hAnsi="Times New Roman" w:eastAsia="仿宋_GB2312" w:cs="Noto Sans Mono CJK JP Regular"/>
          <w:sz w:val="32"/>
          <w:szCs w:val="32"/>
          <w:highlight w:val="none"/>
        </w:rPr>
        <w:t>相关工作部署，健全飞行计划审批、动态空域调整、反制处置等运营</w:t>
      </w:r>
      <w:r>
        <w:rPr>
          <w:rFonts w:hint="eastAsia" w:ascii="Times New Roman" w:hAnsi="Times New Roman" w:eastAsia="仿宋_GB2312" w:cs="Noto Sans Mono CJK JP Regular"/>
          <w:sz w:val="32"/>
          <w:szCs w:val="32"/>
          <w:highlight w:val="none"/>
          <w:lang w:val="en-US" w:eastAsia="zh-CN"/>
        </w:rPr>
        <w:t>机制</w:t>
      </w:r>
      <w:r>
        <w:rPr>
          <w:rFonts w:hint="eastAsia" w:ascii="Times New Roman" w:hAnsi="Times New Roman" w:eastAsia="仿宋_GB2312" w:cs="Noto Sans Mono CJK JP Regular"/>
          <w:sz w:val="32"/>
          <w:szCs w:val="32"/>
          <w:highlight w:val="none"/>
        </w:rPr>
        <w:t>。推动低空应用常态化、规模化发展，</w:t>
      </w:r>
      <w:r>
        <w:rPr>
          <w:rFonts w:hint="eastAsia" w:ascii="Times New Roman" w:hAnsi="Times New Roman" w:eastAsia="仿宋_GB2312" w:cs="Noto Sans Mono CJK JP Regular"/>
          <w:sz w:val="32"/>
          <w:szCs w:val="32"/>
          <w:highlight w:val="none"/>
          <w:lang w:val="en-US" w:eastAsia="zh-CN"/>
        </w:rPr>
        <w:t>在低空旅游、交通接驳、低空物流、低空测绘等领域，</w:t>
      </w:r>
      <w:r>
        <w:rPr>
          <w:rFonts w:hint="eastAsia" w:ascii="仿宋_GB2312" w:hAnsi="黑体" w:eastAsia="仿宋_GB2312" w:cs="Noto Sans Mono CJK JP Regular"/>
          <w:sz w:val="32"/>
          <w:szCs w:val="32"/>
          <w:highlight w:val="none"/>
        </w:rPr>
        <w:t>形成若干低空应用示范场景。</w:t>
      </w:r>
    </w:p>
    <w:p>
      <w:pPr>
        <w:pStyle w:val="27"/>
        <w:widowControl w:val="0"/>
        <w:shd w:val="clear" w:color="auto" w:fill="FFFFFF"/>
        <w:spacing w:before="0" w:beforeAutospacing="0" w:after="0" w:afterAutospacing="0" w:line="578" w:lineRule="exact"/>
        <w:ind w:firstLine="640" w:firstLineChars="200"/>
        <w:rPr>
          <w:rFonts w:hint="eastAsia" w:ascii="仿宋_GB2312" w:hAnsi="黑体" w:eastAsia="仿宋_GB2312" w:cs="Noto Sans Mono CJK JP Regular"/>
          <w:sz w:val="32"/>
          <w:szCs w:val="32"/>
          <w:highlight w:val="none"/>
        </w:rPr>
      </w:pPr>
    </w:p>
    <w:tbl>
      <w:tblPr>
        <w:tblStyle w:val="38"/>
        <w:tblpPr w:leftFromText="180" w:rightFromText="180" w:vertAnchor="text" w:tblpXSpec="center" w:tblpY="1"/>
        <w:tblOverlap w:val="never"/>
        <w:tblW w:w="892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14" w:hRule="atLeast"/>
          <w:jc w:val="center"/>
        </w:trPr>
        <w:tc>
          <w:tcPr>
            <w:tcW w:w="8926" w:type="dxa"/>
            <w:vAlign w:val="top"/>
          </w:tcPr>
          <w:p>
            <w:pPr>
              <w:pStyle w:val="27"/>
              <w:keepNext w:val="0"/>
              <w:keepLines w:val="0"/>
              <w:widowControl w:val="0"/>
              <w:suppressLineNumbers w:val="0"/>
              <w:spacing w:before="0" w:beforeAutospacing="0" w:after="0" w:afterAutospacing="0" w:line="578" w:lineRule="exact"/>
              <w:ind w:left="0" w:right="0"/>
              <w:jc w:val="center"/>
              <w:rPr>
                <w:rFonts w:hint="default" w:ascii="Times New Roman" w:hAnsi="Times New Roman" w:eastAsia="黑体" w:cs="Noto Sans Mono CJK JP Regular"/>
                <w:b/>
                <w:bCs/>
                <w:sz w:val="32"/>
                <w:szCs w:val="32"/>
                <w:highlight w:val="none"/>
              </w:rPr>
            </w:pPr>
            <w:r>
              <w:rPr>
                <w:rFonts w:hint="eastAsia" w:ascii="Times New Roman" w:hAnsi="Times New Roman" w:eastAsia="黑体" w:cs="Noto Sans Mono CJK JP Regular"/>
                <w:sz w:val="32"/>
                <w:szCs w:val="32"/>
                <w:highlight w:val="none"/>
              </w:rPr>
              <w:t>专栏</w:t>
            </w:r>
            <w:r>
              <w:rPr>
                <w:rFonts w:hint="eastAsia" w:ascii="Times New Roman" w:hAnsi="Times New Roman" w:eastAsia="黑体" w:cs="Noto Sans Mono CJK JP Regular"/>
                <w:sz w:val="32"/>
                <w:szCs w:val="32"/>
                <w:highlight w:val="none"/>
                <w:lang w:val="en-US" w:eastAsia="zh-CN"/>
              </w:rPr>
              <w:t>3</w:t>
            </w:r>
            <w:r>
              <w:rPr>
                <w:rFonts w:hint="eastAsia" w:ascii="Times New Roman" w:hAnsi="Times New Roman" w:eastAsia="黑体" w:cs="Noto Sans Mono CJK JP Regular"/>
                <w:sz w:val="32"/>
                <w:szCs w:val="32"/>
                <w:highlight w:val="none"/>
              </w:rPr>
              <w:t>：高质量产业发展重点项目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7" w:hRule="atLeast"/>
          <w:jc w:val="center"/>
        </w:trPr>
        <w:tc>
          <w:tcPr>
            <w:tcW w:w="8926" w:type="dxa"/>
            <w:vAlign w:val="top"/>
          </w:tcPr>
          <w:p>
            <w:pPr>
              <w:pStyle w:val="27"/>
              <w:keepNext w:val="0"/>
              <w:keepLines w:val="0"/>
              <w:widowControl w:val="0"/>
              <w:suppressLineNumbers w:val="0"/>
              <w:spacing w:before="0" w:beforeAutospacing="0" w:after="0" w:afterAutospacing="0" w:line="498" w:lineRule="exact"/>
              <w:ind w:left="0" w:right="0" w:firstLine="602" w:firstLineChars="200"/>
              <w:rPr>
                <w:rFonts w:hint="default" w:ascii="仿宋_GB2312" w:hAnsi="仿宋_GB2312" w:eastAsia="仿宋_GB2312" w:cs="仿宋_GB2312"/>
                <w:sz w:val="30"/>
                <w:szCs w:val="30"/>
                <w:highlight w:val="none"/>
                <w:lang w:val="en-US"/>
              </w:rPr>
            </w:pPr>
            <w:r>
              <w:rPr>
                <w:rFonts w:hint="eastAsia" w:ascii="仿宋_GB2312" w:hAnsi="仿宋_GB2312" w:eastAsia="仿宋_GB2312" w:cs="仿宋_GB2312"/>
                <w:b/>
                <w:bCs/>
                <w:sz w:val="30"/>
                <w:szCs w:val="30"/>
                <w:highlight w:val="none"/>
                <w:lang w:val="en-US" w:eastAsia="zh-CN"/>
              </w:rPr>
              <w:t>先进</w:t>
            </w:r>
            <w:r>
              <w:rPr>
                <w:rFonts w:hint="eastAsia" w:ascii="仿宋_GB2312" w:hAnsi="仿宋_GB2312" w:eastAsia="仿宋_GB2312" w:cs="仿宋_GB2312"/>
                <w:b/>
                <w:bCs/>
                <w:sz w:val="30"/>
                <w:szCs w:val="30"/>
                <w:highlight w:val="none"/>
              </w:rPr>
              <w:t>制造</w:t>
            </w:r>
            <w:r>
              <w:rPr>
                <w:rFonts w:hint="eastAsia" w:ascii="仿宋_GB2312" w:hAnsi="仿宋_GB2312" w:eastAsia="仿宋_GB2312" w:cs="仿宋_GB2312"/>
                <w:b/>
                <w:bCs/>
                <w:sz w:val="30"/>
                <w:szCs w:val="30"/>
                <w:highlight w:val="none"/>
                <w:lang w:val="en-US" w:eastAsia="zh-CN"/>
              </w:rPr>
              <w:t>业</w:t>
            </w:r>
            <w:r>
              <w:rPr>
                <w:rFonts w:hint="eastAsia" w:ascii="仿宋_GB2312" w:hAnsi="仿宋_GB2312" w:eastAsia="仿宋_GB2312" w:cs="仿宋_GB2312"/>
                <w:b/>
                <w:bCs/>
                <w:sz w:val="30"/>
                <w:szCs w:val="30"/>
                <w:highlight w:val="none"/>
              </w:rPr>
              <w:t>重点项目。</w:t>
            </w:r>
            <w:r>
              <w:rPr>
                <w:rFonts w:hint="eastAsia" w:ascii="仿宋_GB2312" w:hAnsi="仿宋_GB2312" w:eastAsia="仿宋_GB2312" w:cs="仿宋_GB2312"/>
                <w:b w:val="0"/>
                <w:bCs w:val="0"/>
                <w:sz w:val="30"/>
                <w:szCs w:val="30"/>
                <w:highlight w:val="none"/>
                <w:lang w:val="en-US" w:eastAsia="zh-CN"/>
              </w:rPr>
              <w:t>推动惠丰钻石等项目建设，促进黄金珠宝、农产品加工成链集群发展，加快产业高端化、智能化、绿色化转型。</w:t>
            </w:r>
          </w:p>
          <w:p>
            <w:pPr>
              <w:pStyle w:val="27"/>
              <w:keepNext w:val="0"/>
              <w:keepLines w:val="0"/>
              <w:widowControl w:val="0"/>
              <w:suppressLineNumbers w:val="0"/>
              <w:spacing w:before="0" w:beforeAutospacing="0" w:after="0" w:afterAutospacing="0" w:line="498" w:lineRule="exact"/>
              <w:ind w:left="0" w:right="0" w:firstLine="602" w:firstLineChars="200"/>
              <w:rPr>
                <w:rFonts w:hint="eastAsia" w:ascii="仿宋_GB2312" w:hAnsi="仿宋_GB2312" w:eastAsia="仿宋_GB2312" w:cs="仿宋_GB2312"/>
                <w:sz w:val="30"/>
                <w:szCs w:val="30"/>
                <w:highlight w:val="none"/>
              </w:rPr>
            </w:pPr>
            <w:r>
              <w:rPr>
                <w:rFonts w:hint="eastAsia" w:ascii="仿宋_GB2312" w:hAnsi="仿宋_GB2312" w:eastAsia="仿宋_GB2312" w:cs="仿宋_GB2312"/>
                <w:b/>
                <w:bCs/>
                <w:sz w:val="30"/>
                <w:szCs w:val="30"/>
                <w:highlight w:val="none"/>
              </w:rPr>
              <w:t>现代服务业重点项目。</w:t>
            </w:r>
            <w:r>
              <w:rPr>
                <w:rFonts w:hint="eastAsia" w:ascii="仿宋_GB2312" w:hAnsi="仿宋_GB2312" w:eastAsia="仿宋_GB2312" w:cs="仿宋_GB2312"/>
                <w:b w:val="0"/>
                <w:bCs w:val="0"/>
                <w:sz w:val="30"/>
                <w:szCs w:val="30"/>
                <w:highlight w:val="none"/>
                <w:lang w:val="en-US" w:eastAsia="zh-CN"/>
              </w:rPr>
              <w:t>促进多种跨境电商集聚发展，推动</w:t>
            </w:r>
            <w:r>
              <w:rPr>
                <w:rFonts w:hint="eastAsia" w:ascii="仿宋_GB2312" w:hAnsi="仿宋_GB2312" w:eastAsia="仿宋_GB2312" w:cs="仿宋_GB2312"/>
                <w:b w:val="0"/>
                <w:bCs w:val="0"/>
                <w:sz w:val="30"/>
                <w:szCs w:val="30"/>
                <w:highlight w:val="none"/>
              </w:rPr>
              <w:t>嘉诚国际超级云智世界港</w:t>
            </w:r>
            <w:r>
              <w:rPr>
                <w:rFonts w:hint="eastAsia" w:ascii="仿宋_GB2312" w:hAnsi="仿宋_GB2312" w:eastAsia="仿宋_GB2312" w:cs="仿宋_GB2312"/>
                <w:b w:val="0"/>
                <w:bCs w:val="0"/>
                <w:sz w:val="30"/>
                <w:szCs w:val="30"/>
                <w:highlight w:val="none"/>
                <w:lang w:eastAsia="zh-CN"/>
              </w:rPr>
              <w:t>、</w:t>
            </w:r>
            <w:r>
              <w:rPr>
                <w:rFonts w:hint="eastAsia" w:ascii="仿宋_GB2312" w:hAnsi="仿宋_GB2312" w:eastAsia="仿宋_GB2312" w:cs="仿宋_GB2312"/>
                <w:b w:val="0"/>
                <w:bCs w:val="0"/>
                <w:sz w:val="30"/>
                <w:szCs w:val="30"/>
                <w:highlight w:val="none"/>
                <w:lang w:val="en-US" w:eastAsia="zh-CN"/>
              </w:rPr>
              <w:t>崖州湾科技城综合物流园区五网配套及西区二期配套工程、三亚新机场海航基地、南方航空三亚运行保障基地等项目建设。</w:t>
            </w:r>
            <w:r>
              <w:rPr>
                <w:rFonts w:hint="eastAsia" w:ascii="仿宋_GB2312" w:hAnsi="仿宋_GB2312" w:eastAsia="仿宋_GB2312" w:cs="仿宋_GB2312"/>
                <w:b w:val="0"/>
                <w:bCs w:val="0"/>
                <w:i w:val="0"/>
                <w:iCs w:val="0"/>
                <w:caps w:val="0"/>
                <w:spacing w:val="0"/>
                <w:sz w:val="30"/>
                <w:szCs w:val="30"/>
                <w:highlight w:val="none"/>
                <w:shd w:val="clear"/>
              </w:rPr>
              <w:t>打造</w:t>
            </w:r>
            <w:r>
              <w:rPr>
                <w:rFonts w:hint="eastAsia" w:ascii="仿宋_GB2312" w:hAnsi="仿宋_GB2312" w:eastAsia="仿宋_GB2312" w:cs="仿宋_GB2312"/>
                <w:b w:val="0"/>
                <w:bCs w:val="0"/>
                <w:i w:val="0"/>
                <w:iCs w:val="0"/>
                <w:caps w:val="0"/>
                <w:spacing w:val="0"/>
                <w:sz w:val="30"/>
                <w:szCs w:val="30"/>
                <w:highlight w:val="none"/>
                <w:shd w:val="clear"/>
                <w:lang w:eastAsia="zh-CN"/>
              </w:rPr>
              <w:t>“</w:t>
            </w:r>
            <w:r>
              <w:rPr>
                <w:rFonts w:hint="eastAsia" w:ascii="仿宋_GB2312" w:hAnsi="仿宋_GB2312" w:eastAsia="仿宋_GB2312" w:cs="仿宋_GB2312"/>
                <w:b w:val="0"/>
                <w:bCs w:val="0"/>
                <w:i w:val="0"/>
                <w:iCs w:val="0"/>
                <w:caps w:val="0"/>
                <w:spacing w:val="0"/>
                <w:sz w:val="30"/>
                <w:szCs w:val="30"/>
                <w:highlight w:val="none"/>
                <w:shd w:val="clear"/>
              </w:rPr>
              <w:t>境内境外双总部</w:t>
            </w:r>
            <w:r>
              <w:rPr>
                <w:rFonts w:hint="eastAsia" w:ascii="仿宋_GB2312" w:hAnsi="仿宋_GB2312" w:eastAsia="仿宋_GB2312" w:cs="仿宋_GB2312"/>
                <w:b w:val="0"/>
                <w:bCs w:val="0"/>
                <w:i w:val="0"/>
                <w:iCs w:val="0"/>
                <w:caps w:val="0"/>
                <w:spacing w:val="0"/>
                <w:sz w:val="30"/>
                <w:szCs w:val="30"/>
                <w:highlight w:val="none"/>
                <w:shd w:val="clear"/>
                <w:lang w:eastAsia="zh-CN"/>
              </w:rPr>
              <w:t>”</w:t>
            </w:r>
            <w:r>
              <w:rPr>
                <w:rFonts w:hint="eastAsia" w:ascii="仿宋_GB2312" w:hAnsi="仿宋_GB2312" w:eastAsia="仿宋_GB2312" w:cs="仿宋_GB2312"/>
                <w:b w:val="0"/>
                <w:bCs w:val="0"/>
                <w:i w:val="0"/>
                <w:iCs w:val="0"/>
                <w:caps w:val="0"/>
                <w:spacing w:val="0"/>
                <w:sz w:val="30"/>
                <w:szCs w:val="30"/>
                <w:highlight w:val="none"/>
                <w:shd w:val="clear"/>
              </w:rPr>
              <w:t>集聚区</w:t>
            </w:r>
            <w:r>
              <w:rPr>
                <w:rFonts w:hint="eastAsia" w:ascii="仿宋_GB2312" w:hAnsi="仿宋_GB2312" w:eastAsia="仿宋_GB2312" w:cs="仿宋_GB2312"/>
                <w:b w:val="0"/>
                <w:bCs w:val="0"/>
                <w:i w:val="0"/>
                <w:iCs w:val="0"/>
                <w:caps w:val="0"/>
                <w:spacing w:val="0"/>
                <w:sz w:val="30"/>
                <w:szCs w:val="30"/>
                <w:highlight w:val="none"/>
                <w:shd w:val="clear"/>
                <w:lang w:eastAsia="zh-CN"/>
              </w:rPr>
              <w:t>，</w:t>
            </w:r>
            <w:r>
              <w:rPr>
                <w:rFonts w:hint="eastAsia" w:ascii="仿宋_GB2312" w:hAnsi="仿宋_GB2312" w:eastAsia="仿宋_GB2312" w:cs="仿宋_GB2312"/>
                <w:b w:val="0"/>
                <w:bCs w:val="0"/>
                <w:i w:val="0"/>
                <w:iCs w:val="0"/>
                <w:caps w:val="0"/>
                <w:spacing w:val="0"/>
                <w:sz w:val="30"/>
                <w:szCs w:val="30"/>
                <w:highlight w:val="none"/>
                <w:shd w:val="clear"/>
                <w:lang w:val="en-US" w:eastAsia="zh-CN"/>
              </w:rPr>
              <w:t>推动</w:t>
            </w:r>
            <w:r>
              <w:rPr>
                <w:rFonts w:hint="eastAsia" w:ascii="仿宋_GB2312" w:hAnsi="仿宋_GB2312" w:eastAsia="仿宋_GB2312" w:cs="仿宋_GB2312"/>
                <w:b w:val="0"/>
                <w:bCs w:val="0"/>
                <w:sz w:val="30"/>
                <w:szCs w:val="30"/>
                <w:highlight w:val="none"/>
                <w:lang w:val="en-US" w:eastAsia="zh-CN"/>
              </w:rPr>
              <w:t>中旅三亚湾总部基地等项目建设</w:t>
            </w:r>
            <w:r>
              <w:rPr>
                <w:rFonts w:hint="eastAsia" w:ascii="仿宋_GB2312" w:hAnsi="仿宋_GB2312" w:eastAsia="仿宋_GB2312" w:cs="仿宋_GB2312"/>
                <w:sz w:val="30"/>
                <w:szCs w:val="30"/>
                <w:highlight w:val="none"/>
              </w:rPr>
              <w:t>。</w:t>
            </w:r>
          </w:p>
          <w:p>
            <w:pPr>
              <w:pStyle w:val="27"/>
              <w:keepNext w:val="0"/>
              <w:keepLines w:val="0"/>
              <w:widowControl w:val="0"/>
              <w:suppressLineNumbers w:val="0"/>
              <w:spacing w:before="0" w:beforeAutospacing="0" w:after="0" w:afterAutospacing="0" w:line="498" w:lineRule="exact"/>
              <w:ind w:left="0" w:right="0" w:firstLine="602" w:firstLineChars="200"/>
              <w:rPr>
                <w:rFonts w:hint="default" w:ascii="仿宋_GB2312" w:hAnsi="仿宋_GB2312" w:eastAsia="仿宋_GB2312" w:cs="仿宋_GB2312"/>
                <w:sz w:val="30"/>
                <w:szCs w:val="30"/>
                <w:highlight w:val="none"/>
              </w:rPr>
            </w:pPr>
            <w:r>
              <w:rPr>
                <w:rFonts w:hint="eastAsia" w:ascii="仿宋_GB2312" w:hAnsi="仿宋_GB2312" w:eastAsia="仿宋_GB2312" w:cs="仿宋_GB2312"/>
                <w:b/>
                <w:bCs/>
                <w:sz w:val="30"/>
                <w:szCs w:val="30"/>
                <w:highlight w:val="none"/>
              </w:rPr>
              <w:t>高新技术产业重点项目。</w:t>
            </w:r>
            <w:r>
              <w:rPr>
                <w:rFonts w:hint="eastAsia" w:ascii="仿宋_GB2312" w:hAnsi="仿宋_GB2312" w:eastAsia="仿宋_GB2312" w:cs="仿宋_GB2312"/>
                <w:b w:val="0"/>
                <w:bCs w:val="0"/>
                <w:i w:val="0"/>
                <w:iCs w:val="0"/>
                <w:caps w:val="0"/>
                <w:spacing w:val="0"/>
                <w:sz w:val="30"/>
                <w:szCs w:val="30"/>
                <w:highlight w:val="none"/>
                <w:shd w:val="clear"/>
              </w:rPr>
              <w:t>打造数字内容产业集群</w:t>
            </w:r>
            <w:r>
              <w:rPr>
                <w:rFonts w:hint="eastAsia" w:ascii="仿宋_GB2312" w:hAnsi="仿宋_GB2312" w:eastAsia="仿宋_GB2312" w:cs="仿宋_GB2312"/>
                <w:b w:val="0"/>
                <w:bCs w:val="0"/>
                <w:i w:val="0"/>
                <w:iCs w:val="0"/>
                <w:caps w:val="0"/>
                <w:spacing w:val="0"/>
                <w:sz w:val="30"/>
                <w:szCs w:val="30"/>
                <w:highlight w:val="none"/>
                <w:shd w:val="clear"/>
                <w:lang w:eastAsia="zh-CN"/>
              </w:rPr>
              <w:t>，</w:t>
            </w:r>
            <w:r>
              <w:rPr>
                <w:rFonts w:hint="eastAsia" w:ascii="仿宋_GB2312" w:hAnsi="仿宋_GB2312" w:eastAsia="仿宋_GB2312" w:cs="仿宋_GB2312"/>
                <w:b w:val="0"/>
                <w:bCs w:val="0"/>
                <w:i w:val="0"/>
                <w:iCs w:val="0"/>
                <w:caps w:val="0"/>
                <w:spacing w:val="0"/>
                <w:sz w:val="30"/>
                <w:szCs w:val="30"/>
                <w:highlight w:val="none"/>
                <w:shd w:val="clear"/>
              </w:rPr>
              <w:t>探索</w:t>
            </w:r>
            <w:r>
              <w:rPr>
                <w:rFonts w:hint="eastAsia" w:ascii="仿宋_GB2312" w:hAnsi="仿宋_GB2312" w:eastAsia="仿宋_GB2312" w:cs="仿宋_GB2312"/>
                <w:b w:val="0"/>
                <w:bCs w:val="0"/>
                <w:i w:val="0"/>
                <w:iCs w:val="0"/>
                <w:caps w:val="0"/>
                <w:spacing w:val="0"/>
                <w:sz w:val="30"/>
                <w:szCs w:val="30"/>
                <w:highlight w:val="none"/>
                <w:shd w:val="clear"/>
                <w:lang w:eastAsia="zh-CN"/>
              </w:rPr>
              <w:t>“</w:t>
            </w:r>
            <w:r>
              <w:rPr>
                <w:rFonts w:hint="eastAsia" w:ascii="仿宋_GB2312" w:hAnsi="仿宋_GB2312" w:eastAsia="仿宋_GB2312" w:cs="仿宋_GB2312"/>
                <w:b w:val="0"/>
                <w:bCs w:val="0"/>
                <w:i w:val="0"/>
                <w:iCs w:val="0"/>
                <w:caps w:val="0"/>
                <w:spacing w:val="0"/>
                <w:sz w:val="30"/>
                <w:szCs w:val="30"/>
                <w:highlight w:val="none"/>
                <w:shd w:val="clear"/>
              </w:rPr>
              <w:t>数字游民</w:t>
            </w:r>
            <w:r>
              <w:rPr>
                <w:rFonts w:hint="eastAsia" w:ascii="仿宋_GB2312" w:hAnsi="仿宋_GB2312" w:eastAsia="仿宋_GB2312" w:cs="仿宋_GB2312"/>
                <w:b w:val="0"/>
                <w:bCs w:val="0"/>
                <w:i w:val="0"/>
                <w:iCs w:val="0"/>
                <w:caps w:val="0"/>
                <w:spacing w:val="0"/>
                <w:sz w:val="30"/>
                <w:szCs w:val="30"/>
                <w:highlight w:val="none"/>
                <w:shd w:val="clear"/>
                <w:lang w:eastAsia="zh-CN"/>
              </w:rPr>
              <w:t>”</w:t>
            </w:r>
            <w:r>
              <w:rPr>
                <w:rFonts w:hint="eastAsia" w:ascii="仿宋_GB2312" w:hAnsi="仿宋_GB2312" w:eastAsia="仿宋_GB2312" w:cs="仿宋_GB2312"/>
                <w:b w:val="0"/>
                <w:bCs w:val="0"/>
                <w:i w:val="0"/>
                <w:iCs w:val="0"/>
                <w:caps w:val="0"/>
                <w:spacing w:val="0"/>
                <w:sz w:val="30"/>
                <w:szCs w:val="30"/>
                <w:highlight w:val="none"/>
                <w:shd w:val="clear"/>
                <w:lang w:val="en-US" w:eastAsia="zh-CN"/>
              </w:rPr>
              <w:t>发展模式，推进卫星</w:t>
            </w:r>
            <w:r>
              <w:rPr>
                <w:rFonts w:hint="eastAsia" w:ascii="仿宋_GB2312" w:hAnsi="仿宋_GB2312" w:eastAsia="仿宋_GB2312" w:cs="仿宋_GB2312"/>
                <w:b w:val="0"/>
                <w:bCs w:val="0"/>
                <w:i w:val="0"/>
                <w:iCs w:val="0"/>
                <w:caps w:val="0"/>
                <w:spacing w:val="0"/>
                <w:sz w:val="30"/>
                <w:szCs w:val="30"/>
                <w:highlight w:val="none"/>
                <w:shd w:val="clear"/>
              </w:rPr>
              <w:t>遥感</w:t>
            </w:r>
            <w:r>
              <w:rPr>
                <w:rFonts w:hint="eastAsia" w:ascii="仿宋_GB2312" w:hAnsi="仿宋_GB2312" w:eastAsia="仿宋_GB2312" w:cs="仿宋_GB2312"/>
                <w:b w:val="0"/>
                <w:bCs w:val="0"/>
                <w:i w:val="0"/>
                <w:iCs w:val="0"/>
                <w:caps w:val="0"/>
                <w:spacing w:val="0"/>
                <w:sz w:val="30"/>
                <w:szCs w:val="30"/>
                <w:highlight w:val="none"/>
                <w:shd w:val="clear"/>
                <w:lang w:val="en-US" w:eastAsia="zh-CN"/>
              </w:rPr>
              <w:t>数据</w:t>
            </w:r>
            <w:r>
              <w:rPr>
                <w:rFonts w:hint="eastAsia" w:ascii="仿宋_GB2312" w:hAnsi="仿宋_GB2312" w:eastAsia="仿宋_GB2312" w:cs="仿宋_GB2312"/>
                <w:b w:val="0"/>
                <w:bCs w:val="0"/>
                <w:i w:val="0"/>
                <w:iCs w:val="0"/>
                <w:caps w:val="0"/>
                <w:spacing w:val="0"/>
                <w:sz w:val="30"/>
                <w:szCs w:val="30"/>
                <w:highlight w:val="none"/>
                <w:shd w:val="clear"/>
              </w:rPr>
              <w:t>商业化</w:t>
            </w:r>
            <w:r>
              <w:rPr>
                <w:rFonts w:hint="eastAsia" w:ascii="仿宋_GB2312" w:hAnsi="仿宋_GB2312" w:eastAsia="仿宋_GB2312" w:cs="仿宋_GB2312"/>
                <w:sz w:val="30"/>
                <w:szCs w:val="30"/>
                <w:highlight w:val="none"/>
              </w:rPr>
              <w:t>应用</w:t>
            </w:r>
            <w:r>
              <w:rPr>
                <w:rFonts w:hint="eastAsia" w:ascii="仿宋_GB2312" w:hAnsi="仿宋_GB2312" w:eastAsia="仿宋_GB2312" w:cs="仿宋_GB2312"/>
                <w:sz w:val="30"/>
                <w:szCs w:val="30"/>
                <w:highlight w:val="none"/>
                <w:lang w:eastAsia="zh-CN"/>
              </w:rPr>
              <w:t>。</w:t>
            </w:r>
            <w:r>
              <w:rPr>
                <w:rFonts w:hint="eastAsia" w:ascii="仿宋_GB2312" w:hAnsi="仿宋_GB2312" w:eastAsia="仿宋_GB2312" w:cs="仿宋_GB2312"/>
                <w:sz w:val="30"/>
                <w:szCs w:val="30"/>
                <w:highlight w:val="none"/>
                <w:lang w:val="en-US" w:eastAsia="zh-CN"/>
              </w:rPr>
              <w:t>推动</w:t>
            </w:r>
            <w:r>
              <w:rPr>
                <w:rFonts w:hint="eastAsia" w:ascii="仿宋_GB2312" w:hAnsi="仿宋_GB2312" w:eastAsia="仿宋_GB2312" w:cs="仿宋_GB2312"/>
                <w:sz w:val="30"/>
                <w:szCs w:val="30"/>
                <w:highlight w:val="none"/>
                <w:lang w:eastAsia="zh-CN"/>
              </w:rPr>
              <w:t>天涯通用机场改扩建，</w:t>
            </w:r>
            <w:r>
              <w:rPr>
                <w:rFonts w:hint="eastAsia" w:ascii="仿宋_GB2312" w:hAnsi="仿宋_GB2312" w:eastAsia="仿宋_GB2312" w:cs="仿宋_GB2312"/>
                <w:sz w:val="30"/>
                <w:szCs w:val="30"/>
                <w:highlight w:val="none"/>
                <w:lang w:val="en-US" w:eastAsia="zh-CN"/>
              </w:rPr>
              <w:t>鼓励低空作业场景开发，</w:t>
            </w:r>
            <w:r>
              <w:rPr>
                <w:rFonts w:hint="eastAsia" w:ascii="仿宋_GB2312" w:hAnsi="仿宋_GB2312" w:eastAsia="仿宋_GB2312" w:cs="仿宋_GB2312"/>
                <w:b w:val="0"/>
                <w:bCs w:val="0"/>
                <w:sz w:val="30"/>
                <w:szCs w:val="30"/>
                <w:highlight w:val="none"/>
              </w:rPr>
              <w:t>以场景驱动低空经济</w:t>
            </w:r>
            <w:r>
              <w:rPr>
                <w:rFonts w:hint="eastAsia" w:ascii="仿宋_GB2312" w:hAnsi="仿宋_GB2312" w:eastAsia="仿宋_GB2312" w:cs="仿宋_GB2312"/>
                <w:b w:val="0"/>
                <w:bCs w:val="0"/>
                <w:sz w:val="30"/>
                <w:szCs w:val="30"/>
                <w:highlight w:val="none"/>
                <w:lang w:val="en-US" w:eastAsia="zh-CN"/>
              </w:rPr>
              <w:t>发展。</w:t>
            </w:r>
          </w:p>
        </w:tc>
      </w:tr>
    </w:tbl>
    <w:p>
      <w:pPr>
        <w:pStyle w:val="28"/>
        <w:keepNext w:val="0"/>
        <w:keepLines w:val="0"/>
        <w:numPr>
          <w:ilvl w:val="255"/>
          <w:numId w:val="0"/>
        </w:numPr>
        <w:tabs>
          <w:tab w:val="left" w:pos="3119"/>
        </w:tabs>
        <w:spacing w:line="578" w:lineRule="exact"/>
        <w:jc w:val="center"/>
        <w:outlineLvl w:val="1"/>
        <w:rPr>
          <w:rFonts w:hint="eastAsia" w:eastAsia="楷体_GB2312"/>
          <w:color w:val="auto"/>
          <w:highlight w:val="none"/>
          <w:lang w:val="en-US" w:eastAsia="zh-CN"/>
        </w:rPr>
      </w:pPr>
      <w:bookmarkStart w:id="482" w:name="_Toc15338"/>
      <w:bookmarkStart w:id="483" w:name="_Toc8020"/>
      <w:bookmarkStart w:id="484" w:name="_Toc7437"/>
      <w:bookmarkStart w:id="485" w:name="_Toc5120"/>
      <w:bookmarkStart w:id="486" w:name="_Toc2825"/>
      <w:bookmarkStart w:id="487" w:name="_Toc30628"/>
      <w:bookmarkStart w:id="488" w:name="_Toc23663"/>
      <w:bookmarkStart w:id="489" w:name="_Toc21356"/>
      <w:bookmarkStart w:id="490" w:name="_Toc20901"/>
      <w:bookmarkStart w:id="491" w:name="_Toc22051"/>
      <w:bookmarkStart w:id="492" w:name="_Toc29663"/>
      <w:bookmarkStart w:id="493" w:name="_Toc27812"/>
      <w:bookmarkStart w:id="494" w:name="_Toc5109"/>
      <w:bookmarkStart w:id="495" w:name="_Toc6728"/>
      <w:bookmarkStart w:id="496" w:name="_Toc6556"/>
      <w:r>
        <w:rPr>
          <w:rFonts w:hint="eastAsia"/>
          <w:color w:val="auto"/>
          <w:highlight w:val="none"/>
        </w:rPr>
        <w:t>第五节</w:t>
      </w:r>
      <w:r>
        <w:rPr>
          <w:color w:val="auto"/>
          <w:highlight w:val="none"/>
        </w:rPr>
        <w:t xml:space="preserve"> </w:t>
      </w:r>
      <w:r>
        <w:rPr>
          <w:rFonts w:hint="eastAsia"/>
          <w:color w:val="auto"/>
          <w:highlight w:val="none"/>
          <w:lang w:val="en-US" w:eastAsia="zh-CN"/>
        </w:rPr>
        <w:t>强化要素保障与应用</w:t>
      </w:r>
      <w:r>
        <w:rPr>
          <w:color w:val="auto"/>
          <w:highlight w:val="none"/>
        </w:rPr>
        <w:t>场景</w:t>
      </w:r>
      <w:bookmarkEnd w:id="482"/>
      <w:bookmarkEnd w:id="483"/>
      <w:bookmarkEnd w:id="484"/>
      <w:bookmarkEnd w:id="485"/>
      <w:bookmarkEnd w:id="486"/>
      <w:bookmarkEnd w:id="487"/>
      <w:bookmarkEnd w:id="488"/>
      <w:bookmarkEnd w:id="489"/>
      <w:bookmarkEnd w:id="490"/>
      <w:bookmarkEnd w:id="491"/>
      <w:bookmarkEnd w:id="492"/>
      <w:bookmarkEnd w:id="493"/>
      <w:r>
        <w:rPr>
          <w:rFonts w:hint="eastAsia"/>
          <w:color w:val="auto"/>
          <w:highlight w:val="none"/>
          <w:lang w:val="en-US" w:eastAsia="zh-CN"/>
        </w:rPr>
        <w:t>创新</w:t>
      </w:r>
      <w:bookmarkEnd w:id="494"/>
      <w:bookmarkEnd w:id="495"/>
      <w:bookmarkEnd w:id="496"/>
    </w:p>
    <w:p>
      <w:pPr>
        <w:pStyle w:val="27"/>
        <w:keepNext w:val="0"/>
        <w:keepLines w:val="0"/>
        <w:widowControl w:val="0"/>
        <w:shd w:val="clear" w:color="auto" w:fill="FFFFFF"/>
        <w:spacing w:before="0" w:beforeAutospacing="0" w:after="0" w:afterAutospacing="0" w:line="578" w:lineRule="exact"/>
        <w:ind w:firstLine="643" w:firstLineChars="200"/>
        <w:rPr>
          <w:rFonts w:hint="eastAsia" w:ascii="仿宋_GB2312" w:hAnsi="黑体" w:eastAsia="仿宋_GB2312" w:cs="Noto Sans Mono CJK JP Regular"/>
          <w:sz w:val="32"/>
          <w:szCs w:val="32"/>
          <w:highlight w:val="none"/>
        </w:rPr>
      </w:pPr>
      <w:r>
        <w:rPr>
          <w:rFonts w:hint="eastAsia" w:ascii="仿宋_GB2312" w:hAnsi="黑体" w:eastAsia="仿宋_GB2312" w:cs="Noto Sans Mono CJK JP Regular"/>
          <w:b/>
          <w:bCs/>
          <w:sz w:val="32"/>
          <w:szCs w:val="32"/>
          <w:highlight w:val="none"/>
          <w:lang w:val="en-US" w:eastAsia="zh-CN"/>
        </w:rPr>
        <w:t>科学</w:t>
      </w:r>
      <w:r>
        <w:rPr>
          <w:rFonts w:hint="eastAsia" w:ascii="仿宋_GB2312" w:hAnsi="黑体" w:eastAsia="仿宋_GB2312" w:cs="Noto Sans Mono CJK JP Regular"/>
          <w:b/>
          <w:bCs/>
          <w:sz w:val="32"/>
          <w:szCs w:val="32"/>
          <w:highlight w:val="none"/>
        </w:rPr>
        <w:t>集约利用土地</w:t>
      </w:r>
      <w:r>
        <w:rPr>
          <w:rFonts w:hint="eastAsia" w:ascii="仿宋_GB2312" w:hAnsi="黑体" w:eastAsia="仿宋_GB2312" w:cs="Noto Sans Mono CJK JP Regular"/>
          <w:b/>
          <w:bCs/>
          <w:sz w:val="32"/>
          <w:szCs w:val="32"/>
          <w:highlight w:val="none"/>
          <w:lang w:eastAsia="zh-CN"/>
        </w:rPr>
        <w:t>、</w:t>
      </w:r>
      <w:r>
        <w:rPr>
          <w:rFonts w:hint="eastAsia" w:ascii="仿宋_GB2312" w:hAnsi="黑体" w:eastAsia="仿宋_GB2312" w:cs="Noto Sans Mono CJK JP Regular"/>
          <w:b/>
          <w:bCs/>
          <w:sz w:val="32"/>
          <w:szCs w:val="32"/>
          <w:highlight w:val="none"/>
          <w:lang w:val="en-US" w:eastAsia="zh-CN"/>
        </w:rPr>
        <w:t>海域、空域</w:t>
      </w:r>
      <w:r>
        <w:rPr>
          <w:rFonts w:hint="eastAsia" w:ascii="仿宋_GB2312" w:hAnsi="黑体" w:eastAsia="仿宋_GB2312" w:cs="Noto Sans Mono CJK JP Regular"/>
          <w:b/>
          <w:bCs/>
          <w:sz w:val="32"/>
          <w:szCs w:val="32"/>
          <w:highlight w:val="none"/>
        </w:rPr>
        <w:t>资源。</w:t>
      </w:r>
      <w:r>
        <w:rPr>
          <w:rFonts w:hint="eastAsia" w:ascii="仿宋_GB2312" w:hAnsi="黑体" w:eastAsia="仿宋_GB2312" w:cs="Noto Sans Mono CJK JP Regular"/>
          <w:sz w:val="32"/>
          <w:szCs w:val="32"/>
          <w:highlight w:val="none"/>
          <w:lang w:val="en-US" w:eastAsia="zh-CN"/>
        </w:rPr>
        <w:t>统筹</w:t>
      </w:r>
      <w:r>
        <w:rPr>
          <w:rFonts w:hint="eastAsia" w:ascii="仿宋_GB2312" w:hAnsi="黑体" w:eastAsia="仿宋_GB2312" w:cs="Noto Sans Mono CJK JP Regular"/>
          <w:sz w:val="32"/>
          <w:szCs w:val="32"/>
          <w:highlight w:val="none"/>
        </w:rPr>
        <w:t>产业承载空间，响应国家要素市场化配置综合改革方向，提升现有各类城市建设用地的兼容性。</w:t>
      </w:r>
      <w:r>
        <w:rPr>
          <w:rFonts w:hint="eastAsia" w:ascii="仿宋_GB2312" w:hAnsi="黑体" w:eastAsia="仿宋_GB2312" w:cs="Noto Sans Mono CJK JP Regular"/>
          <w:sz w:val="32"/>
          <w:szCs w:val="32"/>
          <w:highlight w:val="none"/>
          <w:lang w:val="en-US" w:eastAsia="zh-CN"/>
        </w:rPr>
        <w:t>完善</w:t>
      </w:r>
      <w:r>
        <w:rPr>
          <w:rFonts w:hint="eastAsia" w:ascii="仿宋_GB2312" w:hAnsi="黑体" w:eastAsia="仿宋_GB2312" w:cs="Noto Sans Mono CJK JP Regular"/>
          <w:sz w:val="32"/>
          <w:szCs w:val="32"/>
          <w:highlight w:val="none"/>
        </w:rPr>
        <w:t>重点园区配套</w:t>
      </w:r>
      <w:r>
        <w:rPr>
          <w:rFonts w:hint="eastAsia" w:ascii="仿宋_GB2312" w:hAnsi="黑体" w:eastAsia="仿宋_GB2312" w:cs="Noto Sans Mono CJK JP Regular"/>
          <w:sz w:val="32"/>
          <w:szCs w:val="32"/>
          <w:highlight w:val="none"/>
          <w:lang w:eastAsia="zh-CN"/>
        </w:rPr>
        <w:t>，</w:t>
      </w:r>
      <w:r>
        <w:rPr>
          <w:rFonts w:hint="eastAsia" w:ascii="仿宋_GB2312" w:hAnsi="黑体" w:eastAsia="仿宋_GB2312" w:cs="Noto Sans Mono CJK JP Regular"/>
          <w:sz w:val="32"/>
          <w:szCs w:val="32"/>
          <w:highlight w:val="none"/>
          <w:lang w:val="en-US" w:eastAsia="zh-CN"/>
        </w:rPr>
        <w:t>推动企业入园集聚发展，提升园区能源、物流、金融等生产性服务的集约化水平。</w:t>
      </w:r>
      <w:r>
        <w:rPr>
          <w:rFonts w:ascii="仿宋_GB2312" w:hAnsi="黑体" w:eastAsia="仿宋_GB2312" w:cs="Noto Sans Mono CJK JP Regular"/>
          <w:sz w:val="32"/>
          <w:szCs w:val="32"/>
          <w:highlight w:val="none"/>
        </w:rPr>
        <w:t>配合市级部门系统梳理、科学规划区内空域和海域</w:t>
      </w:r>
      <w:r>
        <w:rPr>
          <w:rFonts w:hint="eastAsia" w:ascii="仿宋_GB2312" w:hAnsi="黑体" w:eastAsia="仿宋_GB2312" w:cs="Noto Sans Mono CJK JP Regular"/>
          <w:sz w:val="32"/>
          <w:szCs w:val="32"/>
          <w:highlight w:val="none"/>
          <w:lang w:val="en-US" w:eastAsia="zh-CN"/>
        </w:rPr>
        <w:t>资源</w:t>
      </w:r>
      <w:r>
        <w:rPr>
          <w:rFonts w:hint="eastAsia" w:ascii="仿宋_GB2312" w:hAnsi="黑体" w:eastAsia="仿宋_GB2312" w:cs="Noto Sans Mono CJK JP Regular"/>
          <w:sz w:val="32"/>
          <w:szCs w:val="32"/>
          <w:highlight w:val="none"/>
        </w:rPr>
        <w:t>，为低空经济、</w:t>
      </w:r>
      <w:r>
        <w:rPr>
          <w:rFonts w:hint="eastAsia" w:ascii="仿宋_GB2312" w:hAnsi="黑体" w:eastAsia="仿宋_GB2312" w:cs="Noto Sans Mono CJK JP Regular"/>
          <w:sz w:val="32"/>
          <w:szCs w:val="32"/>
          <w:highlight w:val="none"/>
          <w:lang w:val="en-US" w:eastAsia="zh-CN"/>
        </w:rPr>
        <w:t>海洋</w:t>
      </w:r>
      <w:r>
        <w:rPr>
          <w:rFonts w:hint="eastAsia" w:ascii="仿宋_GB2312" w:hAnsi="黑体" w:eastAsia="仿宋_GB2312" w:cs="Noto Sans Mono CJK JP Regular"/>
          <w:sz w:val="32"/>
          <w:szCs w:val="32"/>
          <w:highlight w:val="none"/>
        </w:rPr>
        <w:t>科技等高新技术产业发展留足空间。</w:t>
      </w:r>
    </w:p>
    <w:p>
      <w:pPr>
        <w:pStyle w:val="27"/>
        <w:keepNext w:val="0"/>
        <w:keepLines w:val="0"/>
        <w:widowControl w:val="0"/>
        <w:suppressLineNumbers w:val="0"/>
        <w:shd w:val="clear" w:color="auto" w:fill="FFFFFF"/>
        <w:spacing w:before="0" w:beforeAutospacing="0" w:after="0" w:afterAutospacing="0" w:line="578" w:lineRule="exact"/>
        <w:ind w:left="0" w:right="0" w:firstLine="643" w:firstLineChars="200"/>
        <w:rPr>
          <w:rFonts w:hint="eastAsia" w:ascii="仿宋_GB2312" w:hAnsi="黑体" w:eastAsia="仿宋_GB2312" w:cs="Noto Sans Mono CJK JP Regular"/>
          <w:b w:val="0"/>
          <w:bCs w:val="0"/>
          <w:i w:val="0"/>
          <w:iCs w:val="0"/>
          <w:caps w:val="0"/>
          <w:spacing w:val="0"/>
          <w:sz w:val="32"/>
          <w:szCs w:val="32"/>
          <w:highlight w:val="none"/>
          <w:shd w:val="clear"/>
        </w:rPr>
      </w:pPr>
      <w:r>
        <w:rPr>
          <w:rFonts w:hint="eastAsia" w:ascii="仿宋_GB2312" w:hAnsi="黑体" w:eastAsia="仿宋_GB2312" w:cs="Noto Sans Mono CJK JP Regular"/>
          <w:b/>
          <w:bCs/>
          <w:sz w:val="32"/>
          <w:szCs w:val="32"/>
          <w:highlight w:val="none"/>
        </w:rPr>
        <w:t>精准构建人才体系。</w:t>
      </w:r>
      <w:r>
        <w:rPr>
          <w:rFonts w:hint="eastAsia" w:ascii="仿宋_GB2312" w:hAnsi="黑体" w:eastAsia="仿宋_GB2312" w:cs="Noto Sans Mono CJK JP Regular"/>
          <w:b w:val="0"/>
          <w:bCs w:val="0"/>
          <w:sz w:val="32"/>
          <w:szCs w:val="32"/>
          <w:highlight w:val="none"/>
          <w:lang w:val="en-US" w:eastAsia="zh-CN"/>
        </w:rPr>
        <w:t>围绕产业发展需求精准引才，</w:t>
      </w:r>
      <w:r>
        <w:rPr>
          <w:rFonts w:hint="eastAsia" w:ascii="仿宋_GB2312" w:hAnsi="黑体" w:eastAsia="仿宋_GB2312" w:cs="Noto Sans Mono CJK JP Regular"/>
          <w:b w:val="0"/>
          <w:bCs w:val="0"/>
          <w:i w:val="0"/>
          <w:iCs w:val="0"/>
          <w:caps w:val="0"/>
          <w:spacing w:val="0"/>
          <w:sz w:val="32"/>
          <w:szCs w:val="32"/>
          <w:highlight w:val="none"/>
          <w:shd w:val="clear"/>
          <w:lang w:val="en-US" w:eastAsia="zh-CN"/>
        </w:rPr>
        <w:t>重点引入数字经济、文化旅游、贸易金融等领域高端人才</w:t>
      </w:r>
      <w:r>
        <w:rPr>
          <w:rFonts w:hint="default" w:ascii="仿宋_GB2312" w:hAnsi="黑体" w:eastAsia="仿宋_GB2312" w:cs="Noto Sans Mono CJK JP Regular"/>
          <w:b w:val="0"/>
          <w:bCs w:val="0"/>
          <w:i w:val="0"/>
          <w:iCs w:val="0"/>
          <w:caps w:val="0"/>
          <w:spacing w:val="0"/>
          <w:sz w:val="32"/>
          <w:szCs w:val="32"/>
          <w:highlight w:val="none"/>
          <w:shd w:val="clear"/>
        </w:rPr>
        <w:t>。</w:t>
      </w:r>
      <w:r>
        <w:rPr>
          <w:rFonts w:hint="eastAsia" w:ascii="仿宋_GB2312" w:hAnsi="黑体" w:eastAsia="仿宋_GB2312" w:cs="Noto Sans Mono CJK JP Regular"/>
          <w:b w:val="0"/>
          <w:bCs w:val="0"/>
          <w:i w:val="0"/>
          <w:iCs w:val="0"/>
          <w:caps w:val="0"/>
          <w:spacing w:val="0"/>
          <w:sz w:val="32"/>
          <w:szCs w:val="32"/>
          <w:highlight w:val="none"/>
          <w:shd w:val="clear"/>
        </w:rPr>
        <w:t>强化</w:t>
      </w:r>
      <w:r>
        <w:rPr>
          <w:rFonts w:hint="eastAsia" w:ascii="仿宋_GB2312" w:hAnsi="黑体" w:eastAsia="仿宋_GB2312" w:cs="Noto Sans Mono CJK JP Regular"/>
          <w:b w:val="0"/>
          <w:bCs w:val="0"/>
          <w:i w:val="0"/>
          <w:iCs w:val="0"/>
          <w:caps w:val="0"/>
          <w:spacing w:val="0"/>
          <w:sz w:val="32"/>
          <w:szCs w:val="32"/>
          <w:highlight w:val="none"/>
          <w:shd w:val="clear"/>
          <w:lang w:val="en-US" w:eastAsia="zh-CN"/>
        </w:rPr>
        <w:t>高</w:t>
      </w:r>
      <w:r>
        <w:rPr>
          <w:rFonts w:hint="eastAsia" w:ascii="仿宋_GB2312" w:hAnsi="黑体" w:eastAsia="仿宋_GB2312" w:cs="Noto Sans Mono CJK JP Regular"/>
          <w:b w:val="0"/>
          <w:bCs w:val="0"/>
          <w:i w:val="0"/>
          <w:iCs w:val="0"/>
          <w:caps w:val="0"/>
          <w:spacing w:val="0"/>
          <w:sz w:val="32"/>
          <w:szCs w:val="32"/>
          <w:highlight w:val="none"/>
          <w:shd w:val="clear"/>
        </w:rPr>
        <w:t>技能人才</w:t>
      </w:r>
      <w:r>
        <w:rPr>
          <w:rFonts w:hint="eastAsia" w:ascii="仿宋_GB2312" w:hAnsi="黑体" w:eastAsia="仿宋_GB2312" w:cs="Noto Sans Mono CJK JP Regular"/>
          <w:b w:val="0"/>
          <w:bCs w:val="0"/>
          <w:i w:val="0"/>
          <w:iCs w:val="0"/>
          <w:caps w:val="0"/>
          <w:spacing w:val="0"/>
          <w:sz w:val="32"/>
          <w:szCs w:val="32"/>
          <w:highlight w:val="none"/>
          <w:shd w:val="clear"/>
          <w:lang w:val="en-US" w:eastAsia="zh-CN"/>
        </w:rPr>
        <w:t>培养，</w:t>
      </w:r>
      <w:r>
        <w:rPr>
          <w:rFonts w:hint="eastAsia" w:ascii="仿宋_GB2312" w:hAnsi="黑体" w:eastAsia="仿宋_GB2312" w:cs="Noto Sans Mono CJK JP Regular"/>
          <w:b w:val="0"/>
          <w:bCs w:val="0"/>
          <w:i w:val="0"/>
          <w:iCs w:val="0"/>
          <w:caps w:val="0"/>
          <w:spacing w:val="0"/>
          <w:sz w:val="32"/>
          <w:szCs w:val="32"/>
          <w:highlight w:val="none"/>
          <w:shd w:val="clear"/>
        </w:rPr>
        <w:t>深化政企校协同与项目化培养，促进教学标准与岗位需求衔接。</w:t>
      </w:r>
      <w:r>
        <w:rPr>
          <w:rFonts w:hint="default" w:ascii="仿宋_GB2312" w:hAnsi="黑体" w:eastAsia="仿宋_GB2312" w:cs="Noto Sans Mono CJK JP Regular"/>
          <w:b w:val="0"/>
          <w:bCs w:val="0"/>
          <w:i w:val="0"/>
          <w:iCs w:val="0"/>
          <w:caps w:val="0"/>
          <w:spacing w:val="0"/>
          <w:sz w:val="32"/>
          <w:szCs w:val="32"/>
          <w:highlight w:val="none"/>
          <w:shd w:val="clear"/>
        </w:rPr>
        <w:t>推动人才评价与流动机制国际化</w:t>
      </w:r>
      <w:r>
        <w:rPr>
          <w:rFonts w:hint="eastAsia" w:ascii="仿宋_GB2312" w:hAnsi="黑体" w:eastAsia="仿宋_GB2312" w:cs="Noto Sans Mono CJK JP Regular"/>
          <w:b w:val="0"/>
          <w:bCs w:val="0"/>
          <w:i w:val="0"/>
          <w:iCs w:val="0"/>
          <w:caps w:val="0"/>
          <w:spacing w:val="0"/>
          <w:sz w:val="32"/>
          <w:szCs w:val="32"/>
          <w:highlight w:val="none"/>
          <w:shd w:val="clear"/>
          <w:lang w:eastAsia="zh-CN"/>
        </w:rPr>
        <w:t>，</w:t>
      </w:r>
      <w:r>
        <w:rPr>
          <w:rFonts w:hint="default" w:ascii="仿宋_GB2312" w:hAnsi="黑体" w:eastAsia="仿宋_GB2312" w:cs="Noto Sans Mono CJK JP Regular"/>
          <w:b w:val="0"/>
          <w:bCs w:val="0"/>
          <w:i w:val="0"/>
          <w:iCs w:val="0"/>
          <w:caps w:val="0"/>
          <w:spacing w:val="0"/>
          <w:sz w:val="32"/>
          <w:szCs w:val="32"/>
          <w:highlight w:val="none"/>
          <w:shd w:val="clear"/>
        </w:rPr>
        <w:t>探索跨境职业资格互认、外籍人才便利化执业等</w:t>
      </w:r>
      <w:r>
        <w:rPr>
          <w:rFonts w:hint="eastAsia" w:ascii="仿宋_GB2312" w:hAnsi="黑体" w:eastAsia="仿宋_GB2312" w:cs="Noto Sans Mono CJK JP Regular"/>
          <w:b w:val="0"/>
          <w:bCs w:val="0"/>
          <w:i w:val="0"/>
          <w:iCs w:val="0"/>
          <w:caps w:val="0"/>
          <w:spacing w:val="0"/>
          <w:sz w:val="32"/>
          <w:szCs w:val="32"/>
          <w:highlight w:val="none"/>
          <w:shd w:val="clear"/>
          <w:lang w:eastAsia="zh-CN"/>
        </w:rPr>
        <w:t>机制</w:t>
      </w:r>
      <w:r>
        <w:rPr>
          <w:rFonts w:hint="default" w:ascii="仿宋_GB2312" w:hAnsi="黑体" w:eastAsia="仿宋_GB2312" w:cs="Noto Sans Mono CJK JP Regular"/>
          <w:b w:val="0"/>
          <w:bCs w:val="0"/>
          <w:i w:val="0"/>
          <w:iCs w:val="0"/>
          <w:caps w:val="0"/>
          <w:spacing w:val="0"/>
          <w:sz w:val="32"/>
          <w:szCs w:val="32"/>
          <w:highlight w:val="none"/>
          <w:shd w:val="clear"/>
        </w:rPr>
        <w:t>。</w:t>
      </w:r>
      <w:r>
        <w:rPr>
          <w:rFonts w:hint="eastAsia" w:ascii="仿宋_GB2312" w:hAnsi="黑体" w:eastAsia="仿宋_GB2312" w:cs="Noto Sans Mono CJK JP Regular"/>
          <w:b w:val="0"/>
          <w:bCs w:val="0"/>
          <w:i w:val="0"/>
          <w:iCs w:val="0"/>
          <w:caps w:val="0"/>
          <w:spacing w:val="0"/>
          <w:sz w:val="32"/>
          <w:szCs w:val="32"/>
          <w:highlight w:val="none"/>
          <w:shd w:val="clear"/>
        </w:rPr>
        <w:t>促进外来</w:t>
      </w:r>
      <w:r>
        <w:rPr>
          <w:rFonts w:hint="eastAsia" w:ascii="仿宋_GB2312" w:hAnsi="黑体" w:eastAsia="仿宋_GB2312" w:cs="Noto Sans Mono CJK JP Regular"/>
          <w:b w:val="0"/>
          <w:bCs w:val="0"/>
          <w:i w:val="0"/>
          <w:iCs w:val="0"/>
          <w:caps w:val="0"/>
          <w:spacing w:val="0"/>
          <w:sz w:val="32"/>
          <w:szCs w:val="32"/>
          <w:highlight w:val="none"/>
          <w:shd w:val="clear"/>
          <w:lang w:val="en-US" w:eastAsia="zh-CN"/>
        </w:rPr>
        <w:t>人才</w:t>
      </w:r>
      <w:r>
        <w:rPr>
          <w:rFonts w:hint="eastAsia" w:ascii="仿宋_GB2312" w:hAnsi="黑体" w:eastAsia="仿宋_GB2312" w:cs="Noto Sans Mono CJK JP Regular"/>
          <w:b w:val="0"/>
          <w:bCs w:val="0"/>
          <w:i w:val="0"/>
          <w:iCs w:val="0"/>
          <w:caps w:val="0"/>
          <w:spacing w:val="0"/>
          <w:sz w:val="32"/>
          <w:szCs w:val="32"/>
          <w:highlight w:val="none"/>
          <w:shd w:val="clear"/>
        </w:rPr>
        <w:t>与本地人才协同发展</w:t>
      </w:r>
      <w:r>
        <w:rPr>
          <w:rFonts w:hint="eastAsia" w:ascii="仿宋_GB2312" w:hAnsi="黑体" w:eastAsia="仿宋_GB2312" w:cs="Noto Sans Mono CJK JP Regular"/>
          <w:b w:val="0"/>
          <w:bCs w:val="0"/>
          <w:i w:val="0"/>
          <w:iCs w:val="0"/>
          <w:caps w:val="0"/>
          <w:spacing w:val="0"/>
          <w:sz w:val="32"/>
          <w:szCs w:val="32"/>
          <w:highlight w:val="none"/>
          <w:shd w:val="clear"/>
          <w:lang w:eastAsia="zh-CN"/>
        </w:rPr>
        <w:t>，</w:t>
      </w:r>
      <w:r>
        <w:rPr>
          <w:rFonts w:hint="eastAsia" w:ascii="仿宋_GB2312" w:hAnsi="黑体" w:eastAsia="仿宋_GB2312" w:cs="Noto Sans Mono CJK JP Regular"/>
          <w:b w:val="0"/>
          <w:bCs w:val="0"/>
          <w:i w:val="0"/>
          <w:iCs w:val="0"/>
          <w:caps w:val="0"/>
          <w:spacing w:val="0"/>
          <w:sz w:val="32"/>
          <w:szCs w:val="32"/>
          <w:highlight w:val="none"/>
          <w:shd w:val="clear"/>
        </w:rPr>
        <w:t>坚持引育并重，</w:t>
      </w:r>
      <w:r>
        <w:rPr>
          <w:rFonts w:hint="eastAsia" w:ascii="仿宋_GB2312" w:hAnsi="黑体" w:eastAsia="仿宋_GB2312" w:cs="Noto Sans Mono CJK JP Regular"/>
          <w:sz w:val="32"/>
          <w:szCs w:val="32"/>
          <w:highlight w:val="none"/>
        </w:rPr>
        <w:t>以贡献论实绩、以实绩定激励</w:t>
      </w:r>
      <w:r>
        <w:rPr>
          <w:rFonts w:hint="eastAsia" w:ascii="仿宋_GB2312" w:hAnsi="黑体" w:eastAsia="仿宋_GB2312" w:cs="Noto Sans Mono CJK JP Regular"/>
          <w:sz w:val="32"/>
          <w:szCs w:val="32"/>
          <w:highlight w:val="none"/>
          <w:lang w:eastAsia="zh-CN"/>
        </w:rPr>
        <w:t>，</w:t>
      </w:r>
      <w:r>
        <w:rPr>
          <w:rFonts w:hint="eastAsia" w:ascii="仿宋_GB2312" w:hAnsi="黑体" w:eastAsia="仿宋_GB2312" w:cs="Noto Sans Mono CJK JP Regular"/>
          <w:b w:val="0"/>
          <w:bCs w:val="0"/>
          <w:i w:val="0"/>
          <w:iCs w:val="0"/>
          <w:caps w:val="0"/>
          <w:spacing w:val="0"/>
          <w:sz w:val="32"/>
          <w:szCs w:val="32"/>
          <w:highlight w:val="none"/>
          <w:shd w:val="clear"/>
        </w:rPr>
        <w:t>推动</w:t>
      </w:r>
      <w:r>
        <w:rPr>
          <w:rFonts w:hint="eastAsia" w:ascii="仿宋_GB2312" w:hAnsi="黑体" w:eastAsia="仿宋_GB2312" w:cs="Noto Sans Mono CJK JP Regular"/>
          <w:b w:val="0"/>
          <w:bCs w:val="0"/>
          <w:i w:val="0"/>
          <w:iCs w:val="0"/>
          <w:caps w:val="0"/>
          <w:spacing w:val="0"/>
          <w:sz w:val="32"/>
          <w:szCs w:val="32"/>
          <w:highlight w:val="none"/>
          <w:shd w:val="clear"/>
          <w:lang w:val="en-US" w:eastAsia="zh-CN"/>
        </w:rPr>
        <w:t>外来人才</w:t>
      </w:r>
      <w:r>
        <w:rPr>
          <w:rFonts w:hint="eastAsia" w:ascii="仿宋_GB2312" w:hAnsi="黑体" w:eastAsia="仿宋_GB2312" w:cs="Noto Sans Mono CJK JP Regular"/>
          <w:b w:val="0"/>
          <w:bCs w:val="0"/>
          <w:i w:val="0"/>
          <w:iCs w:val="0"/>
          <w:caps w:val="0"/>
          <w:spacing w:val="0"/>
          <w:sz w:val="32"/>
          <w:szCs w:val="32"/>
          <w:highlight w:val="none"/>
          <w:shd w:val="clear"/>
        </w:rPr>
        <w:t>与本</w:t>
      </w:r>
      <w:r>
        <w:rPr>
          <w:rFonts w:hint="eastAsia" w:ascii="仿宋_GB2312" w:hAnsi="黑体" w:eastAsia="仿宋_GB2312" w:cs="Noto Sans Mono CJK JP Regular"/>
          <w:b w:val="0"/>
          <w:bCs w:val="0"/>
          <w:i w:val="0"/>
          <w:iCs w:val="0"/>
          <w:caps w:val="0"/>
          <w:spacing w:val="0"/>
          <w:sz w:val="32"/>
          <w:szCs w:val="32"/>
          <w:highlight w:val="none"/>
          <w:shd w:val="clear"/>
          <w:lang w:val="en-US" w:eastAsia="zh-CN"/>
        </w:rPr>
        <w:t>地人才</w:t>
      </w:r>
      <w:r>
        <w:rPr>
          <w:rFonts w:hint="eastAsia" w:ascii="仿宋_GB2312" w:hAnsi="黑体" w:eastAsia="仿宋_GB2312" w:cs="Noto Sans Mono CJK JP Regular"/>
          <w:b w:val="0"/>
          <w:bCs w:val="0"/>
          <w:i w:val="0"/>
          <w:iCs w:val="0"/>
          <w:caps w:val="0"/>
          <w:spacing w:val="0"/>
          <w:sz w:val="32"/>
          <w:szCs w:val="32"/>
          <w:highlight w:val="none"/>
          <w:shd w:val="clear"/>
        </w:rPr>
        <w:t>形成协同共进的发展合力。</w:t>
      </w:r>
    </w:p>
    <w:p>
      <w:pPr>
        <w:pStyle w:val="27"/>
        <w:widowControl w:val="0"/>
        <w:shd w:val="clear" w:color="auto" w:fill="FFFFFF"/>
        <w:spacing w:before="0" w:beforeAutospacing="0" w:after="0" w:afterAutospacing="0" w:line="578" w:lineRule="exact"/>
        <w:ind w:firstLine="643" w:firstLineChars="200"/>
        <w:rPr>
          <w:rFonts w:hint="eastAsia" w:ascii="Times New Roman" w:hAnsi="Times New Roman" w:eastAsia="仿宋_GB2312" w:cs="Noto Sans Mono CJK JP Regular"/>
          <w:sz w:val="32"/>
          <w:szCs w:val="32"/>
          <w:highlight w:val="none"/>
          <w:shd w:val="clear" w:color="auto" w:fill="auto"/>
        </w:rPr>
      </w:pPr>
      <w:r>
        <w:rPr>
          <w:rFonts w:hint="eastAsia" w:ascii="Times New Roman" w:hAnsi="Times New Roman" w:eastAsia="仿宋_GB2312" w:cs="Noto Sans Mono CJK JP Regular"/>
          <w:b/>
          <w:bCs/>
          <w:sz w:val="32"/>
          <w:szCs w:val="32"/>
          <w:highlight w:val="none"/>
          <w:shd w:val="clear" w:color="auto" w:fill="auto"/>
        </w:rPr>
        <w:t>创新金融赋能机制。</w:t>
      </w:r>
      <w:r>
        <w:rPr>
          <w:rFonts w:hint="eastAsia" w:ascii="Times New Roman" w:hAnsi="Times New Roman" w:eastAsia="仿宋_GB2312" w:cs="Noto Sans Mono CJK JP Regular"/>
          <w:sz w:val="32"/>
          <w:szCs w:val="32"/>
          <w:highlight w:val="none"/>
          <w:shd w:val="clear" w:color="auto" w:fill="auto"/>
          <w:lang w:val="en-US" w:eastAsia="zh-CN"/>
        </w:rPr>
        <w:t>鼓励社会资本</w:t>
      </w:r>
      <w:r>
        <w:rPr>
          <w:rFonts w:hint="eastAsia" w:ascii="Times New Roman" w:hAnsi="Times New Roman" w:eastAsia="仿宋_GB2312" w:cs="Noto Sans Mono CJK JP Regular"/>
          <w:sz w:val="32"/>
          <w:szCs w:val="32"/>
          <w:highlight w:val="none"/>
          <w:shd w:val="clear" w:color="auto" w:fill="auto"/>
        </w:rPr>
        <w:t>投向人工智能、新能源、生物制造等领域。加大信贷支持，鼓励银行机构为科创企业配套提供知识产权质押、数字资产质押、绿色金融等灵活信贷产品，平衡创新支持与风险防控。促进金融资本跨境双向流动</w:t>
      </w:r>
      <w:r>
        <w:rPr>
          <w:rFonts w:hint="eastAsia" w:ascii="Times New Roman" w:hAnsi="Times New Roman" w:eastAsia="仿宋_GB2312" w:cs="Noto Sans Mono CJK JP Regular"/>
          <w:sz w:val="32"/>
          <w:szCs w:val="32"/>
          <w:highlight w:val="none"/>
          <w:shd w:val="clear" w:color="auto" w:fill="auto"/>
          <w:lang w:eastAsia="zh-CN"/>
        </w:rPr>
        <w:t>，</w:t>
      </w:r>
      <w:r>
        <w:rPr>
          <w:rFonts w:hint="eastAsia" w:ascii="Times New Roman" w:hAnsi="Times New Roman" w:eastAsia="仿宋_GB2312" w:cs="Noto Sans Mono CJK JP Regular"/>
          <w:sz w:val="32"/>
          <w:szCs w:val="32"/>
          <w:highlight w:val="none"/>
          <w:shd w:val="clear" w:color="auto" w:fill="auto"/>
          <w:lang w:val="en-US" w:eastAsia="zh-CN"/>
        </w:rPr>
        <w:t>对接</w:t>
      </w:r>
      <w:r>
        <w:rPr>
          <w:rFonts w:hint="eastAsia" w:ascii="Times New Roman" w:hAnsi="Times New Roman" w:eastAsia="仿宋_GB2312" w:cs="Noto Sans Mono CJK JP Regular"/>
          <w:sz w:val="32"/>
          <w:szCs w:val="32"/>
          <w:highlight w:val="none"/>
          <w:shd w:val="clear" w:color="auto" w:fill="auto"/>
        </w:rPr>
        <w:t>合格境外有限合伙人（QFLP）基金参与</w:t>
      </w:r>
      <w:r>
        <w:rPr>
          <w:rFonts w:hint="eastAsia" w:ascii="Times New Roman" w:hAnsi="Times New Roman" w:eastAsia="仿宋_GB2312" w:cs="Noto Sans Mono CJK JP Regular"/>
          <w:sz w:val="32"/>
          <w:szCs w:val="32"/>
          <w:highlight w:val="none"/>
          <w:shd w:val="clear" w:color="auto" w:fill="auto"/>
          <w:lang w:eastAsia="zh-CN"/>
        </w:rPr>
        <w:t>区域</w:t>
      </w:r>
      <w:r>
        <w:rPr>
          <w:rFonts w:hint="eastAsia" w:ascii="Times New Roman" w:hAnsi="Times New Roman" w:eastAsia="仿宋_GB2312" w:cs="Noto Sans Mono CJK JP Regular"/>
          <w:sz w:val="32"/>
          <w:szCs w:val="32"/>
          <w:highlight w:val="none"/>
          <w:shd w:val="clear" w:color="auto" w:fill="auto"/>
        </w:rPr>
        <w:t>产业投资，</w:t>
      </w:r>
      <w:r>
        <w:rPr>
          <w:rFonts w:hint="eastAsia" w:ascii="Times New Roman" w:hAnsi="Times New Roman" w:eastAsia="仿宋_GB2312" w:cs="Noto Sans Mono CJK JP Regular"/>
          <w:sz w:val="32"/>
          <w:szCs w:val="32"/>
          <w:highlight w:val="none"/>
          <w:shd w:val="clear" w:color="auto" w:fill="auto"/>
          <w:lang w:val="en-US" w:eastAsia="zh-CN"/>
        </w:rPr>
        <w:t>引导</w:t>
      </w:r>
      <w:r>
        <w:rPr>
          <w:rFonts w:hint="eastAsia" w:ascii="Times New Roman" w:hAnsi="Times New Roman" w:eastAsia="仿宋_GB2312" w:cs="Noto Sans Mono CJK JP Regular"/>
          <w:sz w:val="32"/>
          <w:szCs w:val="32"/>
          <w:highlight w:val="none"/>
          <w:shd w:val="clear" w:color="auto" w:fill="auto"/>
        </w:rPr>
        <w:t>合格境内有限合伙人（QDLP）开展境外资产配置，构建“引进来”与“走出去”双向畅通的跨境资本通道。</w:t>
      </w:r>
    </w:p>
    <w:p>
      <w:pPr>
        <w:pStyle w:val="27"/>
        <w:widowControl w:val="0"/>
        <w:shd w:val="clear" w:color="auto" w:fill="FFFFFF"/>
        <w:spacing w:before="0" w:beforeAutospacing="0" w:after="0" w:afterAutospacing="0" w:line="578" w:lineRule="exact"/>
        <w:ind w:firstLine="643" w:firstLineChars="200"/>
        <w:rPr>
          <w:rFonts w:hint="eastAsia" w:ascii="Times New Roman" w:hAnsi="Times New Roman" w:eastAsia="仿宋_GB2312" w:cs="Noto Sans Mono CJK JP Regular"/>
          <w:sz w:val="32"/>
          <w:szCs w:val="32"/>
          <w:highlight w:val="none"/>
          <w:lang w:val="en-US" w:eastAsia="zh-CN"/>
        </w:rPr>
      </w:pPr>
      <w:bookmarkStart w:id="497" w:name="OLE_LINK8"/>
      <w:r>
        <w:rPr>
          <w:rFonts w:hint="eastAsia" w:ascii="Times New Roman" w:hAnsi="Times New Roman" w:eastAsia="仿宋_GB2312" w:cs="Noto Sans Mono CJK JP Regular"/>
          <w:b/>
          <w:bCs/>
          <w:sz w:val="32"/>
          <w:szCs w:val="32"/>
          <w:highlight w:val="none"/>
        </w:rPr>
        <w:t>强化数据要素作用。</w:t>
      </w:r>
      <w:r>
        <w:rPr>
          <w:rFonts w:hint="eastAsia" w:ascii="Times New Roman" w:hAnsi="Times New Roman" w:eastAsia="仿宋_GB2312" w:cs="Noto Sans Mono CJK JP Regular"/>
          <w:sz w:val="32"/>
          <w:szCs w:val="32"/>
          <w:highlight w:val="none"/>
          <w:lang w:val="en-US" w:eastAsia="zh-CN"/>
        </w:rPr>
        <w:t>推动产业数字化</w:t>
      </w:r>
      <w:r>
        <w:rPr>
          <w:rFonts w:ascii="Times New Roman" w:hAnsi="Times New Roman" w:eastAsia="仿宋_GB2312" w:cs="Noto Sans Mono CJK JP Regular"/>
          <w:sz w:val="32"/>
          <w:szCs w:val="32"/>
          <w:highlight w:val="none"/>
        </w:rPr>
        <w:t>，</w:t>
      </w:r>
      <w:r>
        <w:rPr>
          <w:rFonts w:hint="eastAsia" w:ascii="Times New Roman" w:hAnsi="Times New Roman" w:eastAsia="仿宋_GB2312" w:cs="Noto Sans Mono CJK JP Regular"/>
          <w:sz w:val="32"/>
          <w:szCs w:val="32"/>
          <w:highlight w:val="none"/>
          <w:lang w:val="en-US" w:eastAsia="zh-CN"/>
        </w:rPr>
        <w:t>深入实施“数据要素</w:t>
      </w:r>
      <w:r>
        <w:rPr>
          <w:rFonts w:hint="default" w:ascii="Arial" w:hAnsi="Arial" w:eastAsia="仿宋_GB2312" w:cs="Arial"/>
          <w:sz w:val="32"/>
          <w:szCs w:val="32"/>
          <w:highlight w:val="none"/>
          <w:lang w:val="en-US" w:eastAsia="zh-CN"/>
        </w:rPr>
        <w:t>×</w:t>
      </w:r>
      <w:r>
        <w:rPr>
          <w:rFonts w:hint="eastAsia" w:ascii="Times New Roman" w:hAnsi="Times New Roman" w:eastAsia="仿宋_GB2312" w:cs="Noto Sans Mono CJK JP Regular"/>
          <w:sz w:val="32"/>
          <w:szCs w:val="32"/>
          <w:highlight w:val="none"/>
          <w:lang w:val="en-US" w:eastAsia="zh-CN"/>
        </w:rPr>
        <w:t>”行动，</w:t>
      </w:r>
      <w:r>
        <w:rPr>
          <w:rFonts w:ascii="Times New Roman" w:hAnsi="Times New Roman" w:eastAsia="仿宋_GB2312" w:cs="Noto Sans Mono CJK JP Regular"/>
          <w:sz w:val="32"/>
          <w:szCs w:val="32"/>
          <w:highlight w:val="none"/>
        </w:rPr>
        <w:t>支持企业</w:t>
      </w:r>
      <w:r>
        <w:rPr>
          <w:rFonts w:hint="eastAsia" w:ascii="Times New Roman" w:hAnsi="Times New Roman" w:eastAsia="仿宋_GB2312" w:cs="Noto Sans Mono CJK JP Regular"/>
          <w:sz w:val="32"/>
          <w:szCs w:val="32"/>
          <w:highlight w:val="none"/>
          <w:lang w:val="en-US" w:eastAsia="zh-CN"/>
        </w:rPr>
        <w:t>开展“智改数转”及</w:t>
      </w:r>
      <w:r>
        <w:rPr>
          <w:rFonts w:ascii="Times New Roman" w:hAnsi="Times New Roman" w:eastAsia="仿宋_GB2312" w:cs="Noto Sans Mono CJK JP Regular"/>
          <w:sz w:val="32"/>
          <w:szCs w:val="32"/>
          <w:highlight w:val="none"/>
        </w:rPr>
        <w:t>数据的标准化治理，开发数据</w:t>
      </w:r>
      <w:r>
        <w:rPr>
          <w:rFonts w:hint="eastAsia" w:ascii="Times New Roman" w:hAnsi="Times New Roman" w:eastAsia="仿宋_GB2312" w:cs="Noto Sans Mono CJK JP Regular"/>
          <w:sz w:val="32"/>
          <w:szCs w:val="32"/>
          <w:highlight w:val="none"/>
        </w:rPr>
        <w:t>产品及</w:t>
      </w:r>
      <w:r>
        <w:rPr>
          <w:rFonts w:ascii="Times New Roman" w:hAnsi="Times New Roman" w:eastAsia="仿宋_GB2312" w:cs="Noto Sans Mono CJK JP Regular"/>
          <w:sz w:val="32"/>
          <w:szCs w:val="32"/>
          <w:highlight w:val="none"/>
        </w:rPr>
        <w:t>服务。</w:t>
      </w:r>
      <w:r>
        <w:rPr>
          <w:rFonts w:hint="eastAsia" w:ascii="Times New Roman" w:hAnsi="Times New Roman" w:eastAsia="仿宋_GB2312" w:cs="Noto Sans Mono CJK JP Regular"/>
          <w:sz w:val="32"/>
          <w:szCs w:val="32"/>
          <w:highlight w:val="none"/>
        </w:rPr>
        <w:t>加快农业数字化，</w:t>
      </w:r>
      <w:r>
        <w:rPr>
          <w:rFonts w:ascii="Times New Roman" w:hAnsi="Times New Roman" w:eastAsia="仿宋_GB2312" w:cs="Noto Sans Mono CJK JP Regular"/>
          <w:sz w:val="32"/>
          <w:szCs w:val="32"/>
          <w:highlight w:val="none"/>
        </w:rPr>
        <w:t>支持农业生产经营主体运用卫星遥感、气象监测、畜禽水产</w:t>
      </w:r>
      <w:r>
        <w:rPr>
          <w:rFonts w:hint="eastAsia" w:ascii="Times New Roman" w:hAnsi="Times New Roman" w:eastAsia="仿宋_GB2312" w:cs="Noto Sans Mono CJK JP Regular"/>
          <w:sz w:val="32"/>
          <w:szCs w:val="32"/>
          <w:highlight w:val="none"/>
        </w:rPr>
        <w:t>生物</w:t>
      </w:r>
      <w:r>
        <w:rPr>
          <w:rFonts w:ascii="Times New Roman" w:hAnsi="Times New Roman" w:eastAsia="仿宋_GB2312" w:cs="Noto Sans Mono CJK JP Regular"/>
          <w:sz w:val="32"/>
          <w:szCs w:val="32"/>
          <w:highlight w:val="none"/>
        </w:rPr>
        <w:t>数据</w:t>
      </w:r>
      <w:r>
        <w:rPr>
          <w:rFonts w:hint="eastAsia" w:ascii="Times New Roman" w:hAnsi="Times New Roman" w:eastAsia="仿宋_GB2312" w:cs="Noto Sans Mono CJK JP Regular"/>
          <w:sz w:val="32"/>
          <w:szCs w:val="32"/>
          <w:highlight w:val="none"/>
          <w:lang w:val="en-US" w:eastAsia="zh-CN"/>
        </w:rPr>
        <w:t>开发智能体及数据产品</w:t>
      </w:r>
      <w:r>
        <w:rPr>
          <w:rFonts w:ascii="Times New Roman" w:hAnsi="Times New Roman" w:eastAsia="仿宋_GB2312" w:cs="Noto Sans Mono CJK JP Regular"/>
          <w:sz w:val="32"/>
          <w:szCs w:val="32"/>
          <w:highlight w:val="none"/>
        </w:rPr>
        <w:t>，赋能农业精准决策与科学管理</w:t>
      </w:r>
      <w:r>
        <w:rPr>
          <w:rFonts w:hint="eastAsia" w:ascii="Times New Roman" w:hAnsi="Times New Roman" w:eastAsia="仿宋_GB2312" w:cs="Noto Sans Mono CJK JP Regular"/>
          <w:sz w:val="32"/>
          <w:szCs w:val="32"/>
          <w:highlight w:val="none"/>
        </w:rPr>
        <w:t>。</w:t>
      </w:r>
      <w:r>
        <w:rPr>
          <w:rFonts w:hint="eastAsia" w:ascii="Times New Roman" w:hAnsi="Times New Roman" w:eastAsia="仿宋_GB2312" w:cs="Noto Sans Mono CJK JP Regular"/>
          <w:sz w:val="32"/>
          <w:szCs w:val="32"/>
          <w:highlight w:val="none"/>
          <w:lang w:val="en-US" w:eastAsia="zh-CN"/>
        </w:rPr>
        <w:t>释放</w:t>
      </w:r>
      <w:r>
        <w:rPr>
          <w:rFonts w:hint="eastAsia" w:ascii="Times New Roman" w:hAnsi="Times New Roman" w:eastAsia="仿宋_GB2312" w:cs="Noto Sans Mono CJK JP Regular"/>
          <w:sz w:val="32"/>
          <w:szCs w:val="32"/>
          <w:highlight w:val="none"/>
        </w:rPr>
        <w:t>文旅数据要素</w:t>
      </w:r>
      <w:r>
        <w:rPr>
          <w:rFonts w:hint="eastAsia" w:ascii="Times New Roman" w:hAnsi="Times New Roman" w:eastAsia="仿宋_GB2312" w:cs="Noto Sans Mono CJK JP Regular"/>
          <w:sz w:val="32"/>
          <w:szCs w:val="32"/>
          <w:highlight w:val="none"/>
          <w:lang w:val="en-US" w:eastAsia="zh-CN"/>
        </w:rPr>
        <w:t>价值</w:t>
      </w:r>
      <w:r>
        <w:rPr>
          <w:rFonts w:hint="eastAsia" w:ascii="Times New Roman" w:hAnsi="Times New Roman" w:eastAsia="仿宋_GB2312" w:cs="Noto Sans Mono CJK JP Regular"/>
          <w:sz w:val="32"/>
          <w:szCs w:val="32"/>
          <w:highlight w:val="none"/>
        </w:rPr>
        <w:t>，</w:t>
      </w:r>
      <w:r>
        <w:rPr>
          <w:rFonts w:hint="eastAsia" w:ascii="Times New Roman" w:hAnsi="Times New Roman" w:eastAsia="仿宋_GB2312" w:cs="Noto Sans Mono CJK JP Regular"/>
          <w:sz w:val="32"/>
          <w:szCs w:val="32"/>
          <w:highlight w:val="none"/>
          <w:lang w:val="en-US" w:eastAsia="zh-CN"/>
        </w:rPr>
        <w:t>支持对</w:t>
      </w:r>
      <w:r>
        <w:rPr>
          <w:rFonts w:hint="eastAsia" w:ascii="Times New Roman" w:hAnsi="Times New Roman" w:eastAsia="仿宋_GB2312" w:cs="Noto Sans Mono CJK JP Regular"/>
          <w:sz w:val="32"/>
          <w:szCs w:val="32"/>
          <w:highlight w:val="none"/>
        </w:rPr>
        <w:t>文物、非遗</w:t>
      </w:r>
      <w:r>
        <w:rPr>
          <w:rFonts w:hint="eastAsia" w:ascii="Times New Roman" w:hAnsi="Times New Roman" w:eastAsia="仿宋_GB2312" w:cs="Noto Sans Mono CJK JP Regular"/>
          <w:sz w:val="32"/>
          <w:szCs w:val="32"/>
          <w:highlight w:val="none"/>
          <w:lang w:val="en-US" w:eastAsia="zh-CN"/>
        </w:rPr>
        <w:t>进行数字化二次创作及</w:t>
      </w:r>
      <w:r>
        <w:rPr>
          <w:rFonts w:hint="eastAsia" w:ascii="Times New Roman" w:hAnsi="Times New Roman" w:eastAsia="仿宋_GB2312" w:cs="Noto Sans Mono CJK JP Regular"/>
          <w:sz w:val="32"/>
          <w:szCs w:val="32"/>
          <w:highlight w:val="none"/>
        </w:rPr>
        <w:t>活化利用</w:t>
      </w:r>
      <w:r>
        <w:rPr>
          <w:rFonts w:hint="eastAsia" w:ascii="Times New Roman" w:hAnsi="Times New Roman" w:eastAsia="仿宋_GB2312" w:cs="Noto Sans Mono CJK JP Regular"/>
          <w:sz w:val="32"/>
          <w:szCs w:val="32"/>
          <w:highlight w:val="none"/>
          <w:lang w:val="en-US" w:eastAsia="zh-CN"/>
        </w:rPr>
        <w:t>。加强公共数据应用，提升交通、气象</w:t>
      </w:r>
      <w:r>
        <w:rPr>
          <w:rFonts w:hint="eastAsia" w:ascii="Times New Roman" w:hAnsi="Times New Roman" w:eastAsia="仿宋_GB2312" w:cs="Noto Sans Mono CJK JP Regular"/>
          <w:sz w:val="32"/>
          <w:szCs w:val="32"/>
          <w:highlight w:val="none"/>
        </w:rPr>
        <w:t>公共数据</w:t>
      </w:r>
      <w:r>
        <w:rPr>
          <w:rFonts w:hint="eastAsia" w:ascii="Times New Roman" w:hAnsi="Times New Roman" w:eastAsia="仿宋_GB2312" w:cs="Noto Sans Mono CJK JP Regular"/>
          <w:sz w:val="32"/>
          <w:szCs w:val="32"/>
          <w:highlight w:val="none"/>
          <w:lang w:eastAsia="zh-CN"/>
        </w:rPr>
        <w:t>在</w:t>
      </w:r>
      <w:r>
        <w:rPr>
          <w:rFonts w:hint="eastAsia" w:ascii="Times New Roman" w:hAnsi="Times New Roman" w:eastAsia="仿宋_GB2312" w:cs="Noto Sans Mono CJK JP Regular"/>
          <w:sz w:val="32"/>
          <w:szCs w:val="32"/>
          <w:highlight w:val="none"/>
          <w:lang w:val="en-US" w:eastAsia="zh-CN"/>
        </w:rPr>
        <w:t>城市</w:t>
      </w:r>
      <w:r>
        <w:rPr>
          <w:rFonts w:hint="eastAsia" w:ascii="Times New Roman" w:hAnsi="Times New Roman" w:eastAsia="仿宋_GB2312" w:cs="Noto Sans Mono CJK JP Regular"/>
          <w:sz w:val="32"/>
          <w:szCs w:val="32"/>
          <w:highlight w:val="none"/>
        </w:rPr>
        <w:t>治理</w:t>
      </w:r>
      <w:r>
        <w:rPr>
          <w:rFonts w:hint="eastAsia" w:ascii="Times New Roman" w:hAnsi="Times New Roman" w:eastAsia="仿宋_GB2312" w:cs="Noto Sans Mono CJK JP Regular"/>
          <w:sz w:val="32"/>
          <w:szCs w:val="32"/>
          <w:highlight w:val="none"/>
          <w:lang w:val="en-US" w:eastAsia="zh-CN"/>
        </w:rPr>
        <w:t>、公共</w:t>
      </w:r>
      <w:r>
        <w:rPr>
          <w:rFonts w:hint="eastAsia" w:ascii="Times New Roman" w:hAnsi="Times New Roman" w:eastAsia="仿宋_GB2312" w:cs="Noto Sans Mono CJK JP Regular"/>
          <w:sz w:val="32"/>
          <w:szCs w:val="32"/>
          <w:highlight w:val="none"/>
        </w:rPr>
        <w:t>服务</w:t>
      </w:r>
      <w:r>
        <w:rPr>
          <w:rFonts w:hint="eastAsia" w:ascii="Times New Roman" w:hAnsi="Times New Roman" w:eastAsia="仿宋_GB2312" w:cs="Noto Sans Mono CJK JP Regular"/>
          <w:sz w:val="32"/>
          <w:szCs w:val="32"/>
          <w:highlight w:val="none"/>
          <w:lang w:val="en-US" w:eastAsia="zh-CN"/>
        </w:rPr>
        <w:t>中的应用水平。</w:t>
      </w:r>
      <w:bookmarkEnd w:id="497"/>
    </w:p>
    <w:p>
      <w:pPr>
        <w:pStyle w:val="27"/>
        <w:widowControl w:val="0"/>
        <w:shd w:val="clear" w:color="auto" w:fill="FFFFFF"/>
        <w:spacing w:before="0" w:beforeAutospacing="0" w:after="0" w:afterAutospacing="0" w:line="578" w:lineRule="exact"/>
        <w:ind w:firstLine="643" w:firstLineChars="200"/>
        <w:rPr>
          <w:rFonts w:hint="eastAsia" w:ascii="仿宋_GB2312" w:hAnsi="黑体" w:eastAsia="仿宋_GB2312" w:cs="Noto Sans Mono CJK JP Regular"/>
          <w:sz w:val="32"/>
          <w:szCs w:val="32"/>
          <w:highlight w:val="none"/>
        </w:rPr>
      </w:pPr>
      <w:r>
        <w:rPr>
          <w:rFonts w:hint="eastAsia" w:ascii="仿宋_GB2312" w:hAnsi="黑体" w:eastAsia="仿宋_GB2312" w:cs="Noto Sans Mono CJK JP Regular"/>
          <w:b/>
          <w:bCs/>
          <w:sz w:val="32"/>
          <w:szCs w:val="32"/>
          <w:highlight w:val="none"/>
        </w:rPr>
        <w:t>打造应用场景示范。</w:t>
      </w:r>
      <w:r>
        <w:rPr>
          <w:rFonts w:hint="eastAsia" w:ascii="仿宋_GB2312" w:hAnsi="黑体" w:eastAsia="仿宋_GB2312" w:cs="Noto Sans Mono CJK JP Regular"/>
          <w:sz w:val="32"/>
          <w:szCs w:val="32"/>
          <w:highlight w:val="none"/>
        </w:rPr>
        <w:t>建设智能网联、低空经济等领域的中试与实训基地</w:t>
      </w:r>
      <w:r>
        <w:rPr>
          <w:rFonts w:hint="eastAsia" w:ascii="仿宋_GB2312" w:hAnsi="黑体" w:eastAsia="仿宋_GB2312" w:cs="Noto Sans Mono CJK JP Regular"/>
          <w:sz w:val="32"/>
          <w:szCs w:val="32"/>
          <w:highlight w:val="none"/>
          <w:lang w:eastAsia="zh-CN"/>
        </w:rPr>
        <w:t>，</w:t>
      </w:r>
      <w:r>
        <w:rPr>
          <w:rFonts w:hint="eastAsia" w:ascii="仿宋_GB2312" w:hAnsi="黑体" w:eastAsia="仿宋_GB2312" w:cs="Noto Sans Mono CJK JP Regular"/>
          <w:sz w:val="32"/>
          <w:szCs w:val="32"/>
          <w:highlight w:val="none"/>
        </w:rPr>
        <w:t>有序开放城市道路、旅游景区等公共资源，支持无人驾驶、无人机物流等真实场景</w:t>
      </w:r>
      <w:r>
        <w:rPr>
          <w:rFonts w:hint="eastAsia" w:ascii="仿宋_GB2312" w:hAnsi="黑体" w:eastAsia="仿宋_GB2312" w:cs="Noto Sans Mono CJK JP Regular"/>
          <w:sz w:val="32"/>
          <w:szCs w:val="32"/>
          <w:highlight w:val="none"/>
          <w:lang w:val="en-US" w:eastAsia="zh-CN"/>
        </w:rPr>
        <w:t>应用</w:t>
      </w:r>
      <w:r>
        <w:rPr>
          <w:rFonts w:hint="eastAsia" w:ascii="仿宋_GB2312" w:hAnsi="黑体" w:eastAsia="仿宋_GB2312" w:cs="Noto Sans Mono CJK JP Regular"/>
          <w:sz w:val="32"/>
          <w:szCs w:val="32"/>
          <w:highlight w:val="none"/>
        </w:rPr>
        <w:t>。建立政府</w:t>
      </w:r>
      <w:r>
        <w:rPr>
          <w:rFonts w:hint="eastAsia" w:ascii="仿宋_GB2312" w:hAnsi="黑体" w:eastAsia="仿宋_GB2312" w:cs="Noto Sans Mono CJK JP Regular"/>
          <w:sz w:val="32"/>
          <w:szCs w:val="32"/>
          <w:highlight w:val="none"/>
          <w:lang w:eastAsia="zh-CN"/>
        </w:rPr>
        <w:t>、</w:t>
      </w:r>
      <w:r>
        <w:rPr>
          <w:rFonts w:hint="eastAsia" w:ascii="仿宋_GB2312" w:hAnsi="黑体" w:eastAsia="仿宋_GB2312" w:cs="Noto Sans Mono CJK JP Regular"/>
          <w:sz w:val="32"/>
          <w:szCs w:val="32"/>
          <w:highlight w:val="none"/>
        </w:rPr>
        <w:t>企业</w:t>
      </w:r>
      <w:r>
        <w:rPr>
          <w:rFonts w:hint="eastAsia" w:ascii="仿宋_GB2312" w:hAnsi="黑体" w:eastAsia="仿宋_GB2312" w:cs="Noto Sans Mono CJK JP Regular"/>
          <w:sz w:val="32"/>
          <w:szCs w:val="32"/>
          <w:highlight w:val="none"/>
          <w:lang w:eastAsia="zh-CN"/>
        </w:rPr>
        <w:t>、</w:t>
      </w:r>
      <w:r>
        <w:rPr>
          <w:rFonts w:hint="eastAsia" w:ascii="仿宋_GB2312" w:hAnsi="黑体" w:eastAsia="仿宋_GB2312" w:cs="Noto Sans Mono CJK JP Regular"/>
          <w:sz w:val="32"/>
          <w:szCs w:val="32"/>
          <w:highlight w:val="none"/>
        </w:rPr>
        <w:t>机构场景共创机制，深化</w:t>
      </w:r>
      <w:r>
        <w:rPr>
          <w:rFonts w:hint="eastAsia" w:ascii="仿宋_GB2312" w:hAnsi="黑体" w:eastAsia="仿宋_GB2312" w:cs="Noto Sans Mono CJK JP Regular"/>
          <w:sz w:val="32"/>
          <w:szCs w:val="32"/>
          <w:highlight w:val="none"/>
          <w:lang w:val="en-US" w:eastAsia="zh-CN"/>
        </w:rPr>
        <w:t>场景融合</w:t>
      </w:r>
      <w:r>
        <w:rPr>
          <w:rFonts w:hint="eastAsia" w:ascii="仿宋_GB2312" w:hAnsi="黑体" w:eastAsia="仿宋_GB2312" w:cs="Noto Sans Mono CJK JP Regular"/>
          <w:sz w:val="32"/>
          <w:szCs w:val="32"/>
          <w:highlight w:val="none"/>
        </w:rPr>
        <w:t>创新</w:t>
      </w:r>
      <w:r>
        <w:rPr>
          <w:rFonts w:hint="eastAsia" w:ascii="仿宋_GB2312" w:hAnsi="黑体" w:eastAsia="仿宋_GB2312" w:cs="Noto Sans Mono CJK JP Regular"/>
          <w:sz w:val="32"/>
          <w:szCs w:val="32"/>
          <w:highlight w:val="none"/>
          <w:lang w:eastAsia="zh-CN"/>
        </w:rPr>
        <w:t>，</w:t>
      </w:r>
      <w:r>
        <w:rPr>
          <w:rFonts w:hint="eastAsia" w:ascii="仿宋_GB2312" w:hAnsi="黑体" w:eastAsia="仿宋_GB2312" w:cs="Noto Sans Mono CJK JP Regular"/>
          <w:sz w:val="32"/>
          <w:szCs w:val="32"/>
          <w:highlight w:val="none"/>
          <w:lang w:val="en-US" w:eastAsia="zh-CN"/>
        </w:rPr>
        <w:t>推进示范</w:t>
      </w:r>
      <w:r>
        <w:rPr>
          <w:rFonts w:hint="eastAsia" w:ascii="仿宋_GB2312" w:hAnsi="黑体" w:eastAsia="仿宋_GB2312" w:cs="Noto Sans Mono CJK JP Regular"/>
          <w:sz w:val="32"/>
          <w:szCs w:val="32"/>
          <w:highlight w:val="none"/>
        </w:rPr>
        <w:t>应用。鼓励企业积极参与新兴场景建设，形成一批可复制、可推广的场景解决方案，构建开放协同、持续迭代的场景创新生态。</w:t>
      </w:r>
    </w:p>
    <w:p>
      <w:pPr>
        <w:pStyle w:val="28"/>
        <w:numPr>
          <w:ilvl w:val="255"/>
          <w:numId w:val="0"/>
        </w:numPr>
        <w:tabs>
          <w:tab w:val="left" w:pos="3119"/>
        </w:tabs>
        <w:spacing w:line="578" w:lineRule="exact"/>
        <w:jc w:val="center"/>
        <w:outlineLvl w:val="1"/>
        <w:rPr>
          <w:color w:val="auto"/>
          <w:highlight w:val="none"/>
        </w:rPr>
      </w:pPr>
      <w:bookmarkStart w:id="498" w:name="_Toc20725"/>
      <w:bookmarkStart w:id="499" w:name="_Toc15023"/>
      <w:bookmarkStart w:id="500" w:name="_Toc14223"/>
      <w:bookmarkStart w:id="501" w:name="_Toc26791"/>
      <w:bookmarkStart w:id="502" w:name="_Toc12281"/>
      <w:bookmarkStart w:id="503" w:name="_Toc26131"/>
      <w:bookmarkStart w:id="504" w:name="_Toc12504"/>
      <w:bookmarkStart w:id="505" w:name="_Toc6243"/>
      <w:bookmarkStart w:id="506" w:name="_Toc4892"/>
      <w:bookmarkStart w:id="507" w:name="_Toc4312"/>
      <w:bookmarkStart w:id="508" w:name="_Toc29186"/>
      <w:bookmarkStart w:id="509" w:name="_Toc6939"/>
      <w:bookmarkStart w:id="510" w:name="_Toc32547"/>
      <w:bookmarkStart w:id="511" w:name="_Toc14086"/>
      <w:bookmarkStart w:id="512" w:name="_Toc4291"/>
      <w:r>
        <w:rPr>
          <w:rFonts w:hint="eastAsia"/>
          <w:color w:val="auto"/>
          <w:highlight w:val="none"/>
        </w:rPr>
        <w:t>第六节</w:t>
      </w:r>
      <w:r>
        <w:rPr>
          <w:color w:val="auto"/>
          <w:highlight w:val="none"/>
        </w:rPr>
        <w:t xml:space="preserve"> 加速产城融合，激发产业园区增长动能</w:t>
      </w:r>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p>
    <w:p>
      <w:pPr>
        <w:pStyle w:val="27"/>
        <w:widowControl w:val="0"/>
        <w:spacing w:before="0" w:beforeAutospacing="0" w:after="0" w:afterAutospacing="0" w:line="578" w:lineRule="exact"/>
        <w:ind w:firstLine="643" w:firstLineChars="200"/>
        <w:rPr>
          <w:rFonts w:hint="eastAsia" w:ascii="仿宋_GB2312" w:hAnsi="黑体" w:eastAsia="仿宋_GB2312" w:cs="Noto Sans Mono CJK JP Regular"/>
          <w:sz w:val="32"/>
          <w:szCs w:val="32"/>
          <w:highlight w:val="none"/>
        </w:rPr>
      </w:pPr>
      <w:r>
        <w:rPr>
          <w:rFonts w:hint="eastAsia" w:ascii="仿宋_GB2312" w:hAnsi="黑体" w:eastAsia="仿宋_GB2312" w:cs="Noto Sans Mono CJK JP Regular"/>
          <w:b/>
          <w:bCs/>
          <w:i w:val="0"/>
          <w:iCs w:val="0"/>
          <w:caps w:val="0"/>
          <w:spacing w:val="0"/>
          <w:sz w:val="32"/>
          <w:szCs w:val="32"/>
          <w:highlight w:val="none"/>
          <w:shd w:val="clear"/>
          <w:lang w:val="en-US" w:eastAsia="zh-CN"/>
        </w:rPr>
        <w:t>推动</w:t>
      </w:r>
      <w:r>
        <w:rPr>
          <w:rFonts w:hint="eastAsia" w:ascii="仿宋_GB2312" w:hAnsi="黑体" w:eastAsia="仿宋_GB2312" w:cs="Noto Sans Mono CJK JP Regular"/>
          <w:b/>
          <w:bCs/>
          <w:i w:val="0"/>
          <w:iCs w:val="0"/>
          <w:caps w:val="0"/>
          <w:spacing w:val="0"/>
          <w:sz w:val="32"/>
          <w:szCs w:val="32"/>
          <w:highlight w:val="none"/>
          <w:shd w:val="clear"/>
        </w:rPr>
        <w:t>产业园区</w:t>
      </w:r>
      <w:r>
        <w:rPr>
          <w:rFonts w:hint="eastAsia" w:ascii="仿宋_GB2312" w:hAnsi="黑体" w:eastAsia="仿宋_GB2312" w:cs="Noto Sans Mono CJK JP Regular"/>
          <w:b/>
          <w:bCs/>
          <w:i w:val="0"/>
          <w:iCs w:val="0"/>
          <w:caps w:val="0"/>
          <w:spacing w:val="0"/>
          <w:sz w:val="32"/>
          <w:szCs w:val="32"/>
          <w:highlight w:val="none"/>
          <w:shd w:val="clear"/>
          <w:lang w:val="en-US" w:eastAsia="zh-CN"/>
        </w:rPr>
        <w:t>提质升级。</w:t>
      </w:r>
      <w:r>
        <w:rPr>
          <w:rFonts w:hint="eastAsia" w:ascii="仿宋_GB2312" w:hAnsi="黑体" w:eastAsia="仿宋_GB2312" w:cs="Noto Sans Mono CJK JP Regular"/>
          <w:b w:val="0"/>
          <w:bCs w:val="0"/>
          <w:i w:val="0"/>
          <w:iCs w:val="0"/>
          <w:caps w:val="0"/>
          <w:spacing w:val="0"/>
          <w:sz w:val="32"/>
          <w:szCs w:val="32"/>
          <w:highlight w:val="none"/>
          <w:shd w:val="clear"/>
        </w:rPr>
        <w:t>加快重点园区</w:t>
      </w:r>
      <w:r>
        <w:rPr>
          <w:rFonts w:hint="eastAsia" w:ascii="仿宋_GB2312" w:hAnsi="黑体" w:eastAsia="仿宋_GB2312" w:cs="Noto Sans Mono CJK JP Regular"/>
          <w:b w:val="0"/>
          <w:bCs w:val="0"/>
          <w:i w:val="0"/>
          <w:iCs w:val="0"/>
          <w:caps w:val="0"/>
          <w:spacing w:val="0"/>
          <w:sz w:val="32"/>
          <w:szCs w:val="32"/>
          <w:highlight w:val="none"/>
          <w:shd w:val="clear"/>
          <w:lang w:val="en-US" w:eastAsia="zh-CN"/>
        </w:rPr>
        <w:t>建设</w:t>
      </w:r>
      <w:r>
        <w:rPr>
          <w:rFonts w:hint="eastAsia" w:ascii="仿宋_GB2312" w:hAnsi="黑体" w:eastAsia="仿宋_GB2312" w:cs="Noto Sans Mono CJK JP Regular"/>
          <w:b w:val="0"/>
          <w:bCs w:val="0"/>
          <w:i w:val="0"/>
          <w:iCs w:val="0"/>
          <w:caps w:val="0"/>
          <w:spacing w:val="0"/>
          <w:sz w:val="32"/>
          <w:szCs w:val="32"/>
          <w:highlight w:val="none"/>
          <w:shd w:val="clear"/>
        </w:rPr>
        <w:t>与配套升级，</w:t>
      </w:r>
      <w:r>
        <w:rPr>
          <w:rFonts w:hint="eastAsia" w:ascii="仿宋_GB2312" w:hAnsi="黑体" w:eastAsia="仿宋_GB2312" w:cs="Noto Sans Mono CJK JP Regular"/>
          <w:b w:val="0"/>
          <w:bCs w:val="0"/>
          <w:i w:val="0"/>
          <w:iCs w:val="0"/>
          <w:caps w:val="0"/>
          <w:spacing w:val="0"/>
          <w:sz w:val="32"/>
          <w:szCs w:val="32"/>
          <w:highlight w:val="none"/>
          <w:shd w:val="clear"/>
          <w:lang w:val="en-US" w:eastAsia="zh-CN"/>
        </w:rPr>
        <w:t>完善路网、管网等</w:t>
      </w:r>
      <w:r>
        <w:rPr>
          <w:rFonts w:hint="eastAsia" w:ascii="仿宋_GB2312" w:hAnsi="黑体" w:eastAsia="仿宋_GB2312" w:cs="Noto Sans Mono CJK JP Regular"/>
          <w:b w:val="0"/>
          <w:bCs w:val="0"/>
          <w:i w:val="0"/>
          <w:iCs w:val="0"/>
          <w:caps w:val="0"/>
          <w:spacing w:val="0"/>
          <w:sz w:val="32"/>
          <w:szCs w:val="32"/>
          <w:highlight w:val="none"/>
          <w:shd w:val="clear"/>
        </w:rPr>
        <w:t>基础设施，</w:t>
      </w:r>
      <w:r>
        <w:rPr>
          <w:rFonts w:hint="eastAsia" w:ascii="仿宋_GB2312" w:hAnsi="黑体" w:eastAsia="仿宋_GB2312" w:cs="Noto Sans Mono CJK JP Regular"/>
          <w:b w:val="0"/>
          <w:bCs w:val="0"/>
          <w:i w:val="0"/>
          <w:iCs w:val="0"/>
          <w:caps w:val="0"/>
          <w:spacing w:val="0"/>
          <w:sz w:val="32"/>
          <w:szCs w:val="32"/>
          <w:highlight w:val="none"/>
          <w:shd w:val="clear"/>
          <w:lang w:val="en-US" w:eastAsia="zh-CN"/>
        </w:rPr>
        <w:t>增强各大</w:t>
      </w:r>
      <w:r>
        <w:rPr>
          <w:rFonts w:hint="eastAsia" w:ascii="仿宋_GB2312" w:hAnsi="黑体" w:eastAsia="仿宋_GB2312" w:cs="Noto Sans Mono CJK JP Regular"/>
          <w:b w:val="0"/>
          <w:bCs w:val="0"/>
          <w:i w:val="0"/>
          <w:iCs w:val="0"/>
          <w:caps w:val="0"/>
          <w:spacing w:val="0"/>
          <w:sz w:val="32"/>
          <w:szCs w:val="32"/>
          <w:highlight w:val="none"/>
          <w:shd w:val="clear"/>
        </w:rPr>
        <w:t>园区与空港</w:t>
      </w:r>
      <w:r>
        <w:rPr>
          <w:rFonts w:hint="eastAsia" w:ascii="仿宋_GB2312" w:hAnsi="黑体" w:eastAsia="仿宋_GB2312" w:cs="Noto Sans Mono CJK JP Regular"/>
          <w:b w:val="0"/>
          <w:bCs w:val="0"/>
          <w:i w:val="0"/>
          <w:iCs w:val="0"/>
          <w:caps w:val="0"/>
          <w:spacing w:val="0"/>
          <w:sz w:val="32"/>
          <w:szCs w:val="32"/>
          <w:highlight w:val="none"/>
          <w:shd w:val="clear"/>
          <w:lang w:eastAsia="zh-CN"/>
        </w:rPr>
        <w:t>、</w:t>
      </w:r>
      <w:r>
        <w:rPr>
          <w:rFonts w:hint="eastAsia" w:ascii="仿宋_GB2312" w:hAnsi="黑体" w:eastAsia="仿宋_GB2312" w:cs="Noto Sans Mono CJK JP Regular"/>
          <w:b w:val="0"/>
          <w:bCs w:val="0"/>
          <w:i w:val="0"/>
          <w:iCs w:val="0"/>
          <w:caps w:val="0"/>
          <w:spacing w:val="0"/>
          <w:sz w:val="32"/>
          <w:szCs w:val="32"/>
          <w:highlight w:val="none"/>
          <w:shd w:val="clear"/>
          <w:lang w:val="en-US" w:eastAsia="zh-CN"/>
        </w:rPr>
        <w:t>高铁站等</w:t>
      </w:r>
      <w:r>
        <w:rPr>
          <w:rFonts w:hint="eastAsia" w:ascii="仿宋_GB2312" w:hAnsi="黑体" w:eastAsia="仿宋_GB2312" w:cs="Noto Sans Mono CJK JP Regular"/>
          <w:b w:val="0"/>
          <w:bCs w:val="0"/>
          <w:i w:val="0"/>
          <w:iCs w:val="0"/>
          <w:caps w:val="0"/>
          <w:spacing w:val="0"/>
          <w:sz w:val="32"/>
          <w:szCs w:val="32"/>
          <w:highlight w:val="none"/>
          <w:shd w:val="clear"/>
        </w:rPr>
        <w:t>交通枢纽的互联互通。</w:t>
      </w:r>
      <w:r>
        <w:rPr>
          <w:rFonts w:hint="eastAsia" w:ascii="仿宋_GB2312" w:hAnsi="黑体" w:eastAsia="仿宋_GB2312" w:cs="Noto Sans Mono CJK JP Regular"/>
          <w:b w:val="0"/>
          <w:bCs w:val="0"/>
          <w:i w:val="0"/>
          <w:iCs w:val="0"/>
          <w:caps w:val="0"/>
          <w:spacing w:val="0"/>
          <w:sz w:val="32"/>
          <w:szCs w:val="32"/>
          <w:highlight w:val="none"/>
          <w:shd w:val="clear"/>
          <w:lang w:val="en-US" w:eastAsia="zh-CN"/>
        </w:rPr>
        <w:t>推进园区经营主体市场化改革，积极引入专业机构参与园区开</w:t>
      </w:r>
      <w:r>
        <w:rPr>
          <w:rFonts w:hint="eastAsia" w:ascii="仿宋_GB2312" w:hAnsi="黑体" w:eastAsia="仿宋_GB2312" w:cs="Noto Sans Mono CJK JP Regular"/>
          <w:b w:val="0"/>
          <w:bCs w:val="0"/>
          <w:i w:val="0"/>
          <w:iCs w:val="0"/>
          <w:caps w:val="0"/>
          <w:spacing w:val="0"/>
          <w:sz w:val="32"/>
          <w:szCs w:val="32"/>
          <w:highlight w:val="none"/>
          <w:shd w:val="clear"/>
        </w:rPr>
        <w:t>发</w:t>
      </w:r>
      <w:r>
        <w:rPr>
          <w:rFonts w:hint="eastAsia" w:ascii="仿宋_GB2312" w:hAnsi="黑体" w:eastAsia="仿宋_GB2312" w:cs="Noto Sans Mono CJK JP Regular"/>
          <w:b w:val="0"/>
          <w:bCs w:val="0"/>
          <w:i w:val="0"/>
          <w:iCs w:val="0"/>
          <w:caps w:val="0"/>
          <w:spacing w:val="0"/>
          <w:sz w:val="32"/>
          <w:szCs w:val="32"/>
          <w:highlight w:val="none"/>
          <w:shd w:val="clear"/>
          <w:lang w:val="en-US" w:eastAsia="zh-CN"/>
        </w:rPr>
        <w:t>运营，提供专业服务</w:t>
      </w:r>
      <w:r>
        <w:rPr>
          <w:rFonts w:hint="eastAsia" w:ascii="仿宋_GB2312" w:hAnsi="黑体" w:eastAsia="仿宋_GB2312" w:cs="Noto Sans Mono CJK JP Regular"/>
          <w:b w:val="0"/>
          <w:bCs w:val="0"/>
          <w:i w:val="0"/>
          <w:iCs w:val="0"/>
          <w:caps w:val="0"/>
          <w:spacing w:val="0"/>
          <w:sz w:val="32"/>
          <w:szCs w:val="32"/>
          <w:highlight w:val="none"/>
          <w:shd w:val="clear"/>
        </w:rPr>
        <w:t>。</w:t>
      </w:r>
      <w:r>
        <w:rPr>
          <w:rFonts w:hint="eastAsia" w:ascii="仿宋_GB2312" w:hAnsi="黑体" w:eastAsia="仿宋_GB2312" w:cs="Noto Sans Mono CJK JP Regular"/>
          <w:sz w:val="32"/>
          <w:szCs w:val="32"/>
          <w:highlight w:val="none"/>
        </w:rPr>
        <w:t>支持农村集体经济</w:t>
      </w:r>
      <w:r>
        <w:rPr>
          <w:rFonts w:hint="eastAsia" w:ascii="仿宋_GB2312" w:hAnsi="黑体" w:eastAsia="仿宋_GB2312" w:cs="Noto Sans Mono CJK JP Regular"/>
          <w:sz w:val="32"/>
          <w:szCs w:val="32"/>
          <w:highlight w:val="none"/>
          <w:lang w:val="en-US" w:eastAsia="zh-CN"/>
        </w:rPr>
        <w:t>参与</w:t>
      </w:r>
      <w:r>
        <w:rPr>
          <w:rFonts w:hint="eastAsia" w:ascii="仿宋_GB2312" w:hAnsi="黑体" w:eastAsia="仿宋_GB2312" w:cs="Noto Sans Mono CJK JP Regular"/>
          <w:sz w:val="32"/>
          <w:szCs w:val="32"/>
          <w:highlight w:val="none"/>
        </w:rPr>
        <w:t>产业园区开发</w:t>
      </w:r>
      <w:r>
        <w:rPr>
          <w:rFonts w:hint="eastAsia" w:ascii="仿宋_GB2312" w:hAnsi="黑体" w:eastAsia="仿宋_GB2312" w:cs="Noto Sans Mono CJK JP Regular"/>
          <w:sz w:val="32"/>
          <w:szCs w:val="32"/>
          <w:highlight w:val="none"/>
          <w:lang w:val="en-US" w:eastAsia="zh-CN"/>
        </w:rPr>
        <w:t>运营</w:t>
      </w:r>
      <w:r>
        <w:rPr>
          <w:rFonts w:hint="eastAsia" w:ascii="仿宋_GB2312" w:hAnsi="黑体" w:eastAsia="仿宋_GB2312" w:cs="Noto Sans Mono CJK JP Regular"/>
          <w:sz w:val="32"/>
          <w:szCs w:val="32"/>
          <w:highlight w:val="none"/>
        </w:rPr>
        <w:t>，鼓励以土地、物业等资产入股，与农文旅、电商</w:t>
      </w:r>
      <w:r>
        <w:rPr>
          <w:rFonts w:hint="eastAsia" w:ascii="仿宋_GB2312" w:hAnsi="黑体" w:eastAsia="仿宋_GB2312" w:cs="Noto Sans Mono CJK JP Regular"/>
          <w:sz w:val="32"/>
          <w:szCs w:val="32"/>
          <w:highlight w:val="none"/>
          <w:lang w:val="en-US" w:eastAsia="zh-CN"/>
        </w:rPr>
        <w:t>等</w:t>
      </w:r>
      <w:r>
        <w:rPr>
          <w:rFonts w:hint="eastAsia" w:ascii="仿宋_GB2312" w:hAnsi="黑体" w:eastAsia="仿宋_GB2312" w:cs="Noto Sans Mono CJK JP Regular"/>
          <w:sz w:val="32"/>
          <w:szCs w:val="32"/>
          <w:highlight w:val="none"/>
        </w:rPr>
        <w:t>企业</w:t>
      </w:r>
      <w:r>
        <w:rPr>
          <w:rFonts w:hint="eastAsia" w:ascii="仿宋_GB2312" w:hAnsi="黑体" w:eastAsia="仿宋_GB2312" w:cs="Noto Sans Mono CJK JP Regular"/>
          <w:sz w:val="32"/>
          <w:szCs w:val="32"/>
          <w:highlight w:val="none"/>
          <w:lang w:val="en-US" w:eastAsia="zh-CN"/>
        </w:rPr>
        <w:t>合作，</w:t>
      </w:r>
      <w:r>
        <w:rPr>
          <w:rFonts w:hint="eastAsia" w:ascii="仿宋_GB2312" w:hAnsi="黑体" w:eastAsia="仿宋_GB2312" w:cs="Noto Sans Mono CJK JP Regular"/>
          <w:sz w:val="32"/>
          <w:szCs w:val="32"/>
          <w:highlight w:val="none"/>
        </w:rPr>
        <w:t>建设共享农庄、田园综合体、加工集聚区、</w:t>
      </w:r>
      <w:r>
        <w:rPr>
          <w:rFonts w:hint="eastAsia" w:ascii="仿宋_GB2312" w:hAnsi="黑体" w:eastAsia="仿宋_GB2312" w:cs="Noto Sans Mono CJK JP Regular"/>
          <w:sz w:val="32"/>
          <w:szCs w:val="32"/>
          <w:highlight w:val="none"/>
          <w:lang w:val="en-US" w:eastAsia="zh-CN"/>
        </w:rPr>
        <w:t>电商</w:t>
      </w:r>
      <w:r>
        <w:rPr>
          <w:rFonts w:hint="eastAsia" w:ascii="仿宋_GB2312" w:hAnsi="黑体" w:eastAsia="仿宋_GB2312" w:cs="Noto Sans Mono CJK JP Regular"/>
          <w:sz w:val="32"/>
          <w:szCs w:val="32"/>
          <w:highlight w:val="none"/>
        </w:rPr>
        <w:t>直播基地、乡村旅游接待设施等产业载体</w:t>
      </w:r>
      <w:r>
        <w:rPr>
          <w:rFonts w:hint="eastAsia" w:ascii="仿宋_GB2312" w:hAnsi="黑体" w:eastAsia="仿宋_GB2312" w:cs="Noto Sans Mono CJK JP Regular"/>
          <w:sz w:val="32"/>
          <w:szCs w:val="32"/>
          <w:highlight w:val="none"/>
          <w:lang w:eastAsia="zh-CN"/>
        </w:rPr>
        <w:t>。</w:t>
      </w:r>
    </w:p>
    <w:p>
      <w:pPr>
        <w:pStyle w:val="27"/>
        <w:widowControl w:val="0"/>
        <w:shd w:val="clear"/>
        <w:spacing w:before="0" w:beforeAutospacing="0" w:after="0" w:afterAutospacing="0" w:line="578" w:lineRule="exact"/>
        <w:ind w:firstLine="643" w:firstLineChars="200"/>
        <w:rPr>
          <w:rFonts w:hint="eastAsia" w:ascii="Times New Roman" w:hAnsi="Times New Roman" w:eastAsia="仿宋_GB2312" w:cs="Noto Sans Mono CJK JP Regular"/>
          <w:b w:val="0"/>
          <w:bCs w:val="0"/>
          <w:i w:val="0"/>
          <w:iCs w:val="0"/>
          <w:caps w:val="0"/>
          <w:spacing w:val="0"/>
          <w:sz w:val="32"/>
          <w:szCs w:val="32"/>
          <w:highlight w:val="none"/>
          <w:shd w:val="clear"/>
        </w:rPr>
      </w:pPr>
      <w:r>
        <w:rPr>
          <w:rFonts w:hint="eastAsia" w:ascii="Times New Roman" w:hAnsi="Times New Roman" w:eastAsia="仿宋_GB2312" w:cs="Noto Sans Mono CJK JP Regular"/>
          <w:b/>
          <w:bCs/>
          <w:i w:val="0"/>
          <w:iCs w:val="0"/>
          <w:caps w:val="0"/>
          <w:spacing w:val="0"/>
          <w:sz w:val="32"/>
          <w:szCs w:val="32"/>
          <w:highlight w:val="none"/>
          <w:shd w:val="clear"/>
        </w:rPr>
        <w:t>创新</w:t>
      </w:r>
      <w:r>
        <w:rPr>
          <w:rFonts w:hint="eastAsia" w:ascii="Times New Roman" w:hAnsi="Times New Roman" w:eastAsia="仿宋_GB2312" w:cs="Noto Sans Mono CJK JP Regular"/>
          <w:b/>
          <w:bCs/>
          <w:i w:val="0"/>
          <w:iCs w:val="0"/>
          <w:caps w:val="0"/>
          <w:spacing w:val="0"/>
          <w:sz w:val="32"/>
          <w:szCs w:val="32"/>
          <w:highlight w:val="none"/>
          <w:shd w:val="clear"/>
          <w:lang w:val="en-US" w:eastAsia="zh-CN"/>
        </w:rPr>
        <w:t>园区</w:t>
      </w:r>
      <w:r>
        <w:rPr>
          <w:rFonts w:hint="eastAsia" w:ascii="Times New Roman" w:hAnsi="Times New Roman" w:eastAsia="仿宋_GB2312" w:cs="Noto Sans Mono CJK JP Regular"/>
          <w:b/>
          <w:bCs/>
          <w:i w:val="0"/>
          <w:iCs w:val="0"/>
          <w:caps w:val="0"/>
          <w:spacing w:val="0"/>
          <w:sz w:val="32"/>
          <w:szCs w:val="32"/>
          <w:highlight w:val="none"/>
          <w:shd w:val="clear"/>
        </w:rPr>
        <w:t>招商模式。</w:t>
      </w:r>
      <w:r>
        <w:rPr>
          <w:rFonts w:hint="eastAsia" w:ascii="Times New Roman" w:hAnsi="Times New Roman" w:eastAsia="仿宋_GB2312" w:cs="Noto Sans Mono CJK JP Regular"/>
          <w:b w:val="0"/>
          <w:bCs w:val="0"/>
          <w:i w:val="0"/>
          <w:iCs w:val="0"/>
          <w:caps w:val="0"/>
          <w:spacing w:val="0"/>
          <w:sz w:val="32"/>
          <w:szCs w:val="32"/>
          <w:highlight w:val="none"/>
          <w:shd w:val="clear"/>
        </w:rPr>
        <w:t>深化链式招商，聚焦重点产业链</w:t>
      </w:r>
      <w:r>
        <w:rPr>
          <w:rFonts w:hint="eastAsia" w:ascii="Times New Roman" w:hAnsi="Times New Roman" w:eastAsia="仿宋_GB2312" w:cs="Noto Sans Mono CJK JP Regular"/>
          <w:b w:val="0"/>
          <w:bCs w:val="0"/>
          <w:i w:val="0"/>
          <w:iCs w:val="0"/>
          <w:caps w:val="0"/>
          <w:spacing w:val="0"/>
          <w:sz w:val="32"/>
          <w:szCs w:val="32"/>
          <w:highlight w:val="none"/>
          <w:shd w:val="clear"/>
          <w:lang w:val="en-US" w:eastAsia="zh-CN"/>
        </w:rPr>
        <w:t>链主企业及</w:t>
      </w:r>
      <w:r>
        <w:rPr>
          <w:rFonts w:hint="eastAsia" w:ascii="Times New Roman" w:hAnsi="Times New Roman" w:eastAsia="仿宋_GB2312" w:cs="Noto Sans Mono CJK JP Regular"/>
          <w:b w:val="0"/>
          <w:bCs w:val="0"/>
          <w:i w:val="0"/>
          <w:iCs w:val="0"/>
          <w:caps w:val="0"/>
          <w:spacing w:val="0"/>
          <w:sz w:val="32"/>
          <w:szCs w:val="32"/>
          <w:highlight w:val="none"/>
          <w:shd w:val="clear"/>
        </w:rPr>
        <w:t>关键环节，精准招引</w:t>
      </w:r>
      <w:r>
        <w:rPr>
          <w:rFonts w:hint="eastAsia" w:ascii="Times New Roman" w:hAnsi="Times New Roman" w:eastAsia="仿宋_GB2312" w:cs="Noto Sans Mono CJK JP Regular"/>
          <w:b w:val="0"/>
          <w:bCs w:val="0"/>
          <w:i w:val="0"/>
          <w:iCs w:val="0"/>
          <w:caps w:val="0"/>
          <w:spacing w:val="0"/>
          <w:sz w:val="32"/>
          <w:szCs w:val="32"/>
          <w:highlight w:val="none"/>
          <w:shd w:val="clear"/>
          <w:lang w:val="en-US" w:eastAsia="zh-CN"/>
        </w:rPr>
        <w:t>链上</w:t>
      </w:r>
      <w:r>
        <w:rPr>
          <w:rFonts w:hint="eastAsia" w:ascii="Times New Roman" w:hAnsi="Times New Roman" w:eastAsia="仿宋_GB2312" w:cs="Noto Sans Mono CJK JP Regular"/>
          <w:b w:val="0"/>
          <w:bCs w:val="0"/>
          <w:i w:val="0"/>
          <w:iCs w:val="0"/>
          <w:caps w:val="0"/>
          <w:spacing w:val="0"/>
          <w:sz w:val="32"/>
          <w:szCs w:val="32"/>
          <w:highlight w:val="none"/>
          <w:shd w:val="clear"/>
        </w:rPr>
        <w:t>企业和配套项目，</w:t>
      </w:r>
      <w:r>
        <w:rPr>
          <w:rFonts w:hint="eastAsia" w:ascii="Times New Roman" w:hAnsi="Times New Roman" w:eastAsia="仿宋_GB2312" w:cs="Noto Sans Mono CJK JP Regular"/>
          <w:b w:val="0"/>
          <w:bCs w:val="0"/>
          <w:i w:val="0"/>
          <w:iCs w:val="0"/>
          <w:caps w:val="0"/>
          <w:spacing w:val="0"/>
          <w:sz w:val="32"/>
          <w:szCs w:val="32"/>
          <w:highlight w:val="none"/>
          <w:shd w:val="clear"/>
          <w:lang w:val="en-US" w:eastAsia="zh-CN"/>
        </w:rPr>
        <w:t>延伸</w:t>
      </w:r>
      <w:r>
        <w:rPr>
          <w:rFonts w:hint="eastAsia" w:ascii="Times New Roman" w:hAnsi="Times New Roman" w:eastAsia="仿宋_GB2312" w:cs="Noto Sans Mono CJK JP Regular"/>
          <w:b w:val="0"/>
          <w:bCs w:val="0"/>
          <w:i w:val="0"/>
          <w:iCs w:val="0"/>
          <w:caps w:val="0"/>
          <w:spacing w:val="0"/>
          <w:sz w:val="32"/>
          <w:szCs w:val="32"/>
          <w:highlight w:val="none"/>
          <w:shd w:val="clear"/>
        </w:rPr>
        <w:t>产业链</w:t>
      </w:r>
      <w:r>
        <w:rPr>
          <w:rFonts w:hint="eastAsia" w:ascii="Times New Roman" w:hAnsi="Times New Roman" w:eastAsia="仿宋_GB2312" w:cs="Noto Sans Mono CJK JP Regular"/>
          <w:b w:val="0"/>
          <w:bCs w:val="0"/>
          <w:i w:val="0"/>
          <w:iCs w:val="0"/>
          <w:caps w:val="0"/>
          <w:spacing w:val="0"/>
          <w:sz w:val="32"/>
          <w:szCs w:val="32"/>
          <w:highlight w:val="none"/>
          <w:shd w:val="clear"/>
          <w:lang w:val="en-US" w:eastAsia="zh-CN"/>
        </w:rPr>
        <w:t>条，提升产业</w:t>
      </w:r>
      <w:r>
        <w:rPr>
          <w:rFonts w:hint="eastAsia" w:ascii="Times New Roman" w:hAnsi="Times New Roman" w:eastAsia="仿宋_GB2312" w:cs="Noto Sans Mono CJK JP Regular"/>
          <w:b w:val="0"/>
          <w:bCs w:val="0"/>
          <w:i w:val="0"/>
          <w:iCs w:val="0"/>
          <w:caps w:val="0"/>
          <w:spacing w:val="0"/>
          <w:sz w:val="32"/>
          <w:szCs w:val="32"/>
          <w:highlight w:val="none"/>
          <w:shd w:val="clear"/>
        </w:rPr>
        <w:t>韧性。</w:t>
      </w:r>
      <w:r>
        <w:rPr>
          <w:rFonts w:hint="eastAsia" w:ascii="Times New Roman" w:hAnsi="Times New Roman" w:eastAsia="仿宋_GB2312" w:cs="Noto Sans Mono CJK JP Regular"/>
          <w:b w:val="0"/>
          <w:bCs w:val="0"/>
          <w:i w:val="0"/>
          <w:iCs w:val="0"/>
          <w:caps w:val="0"/>
          <w:spacing w:val="0"/>
          <w:sz w:val="32"/>
          <w:szCs w:val="32"/>
          <w:highlight w:val="none"/>
          <w:shd w:val="clear"/>
          <w:lang w:val="en-US" w:eastAsia="zh-CN"/>
        </w:rPr>
        <w:t>稳健推进</w:t>
      </w:r>
      <w:r>
        <w:rPr>
          <w:rFonts w:hint="eastAsia" w:ascii="Times New Roman" w:hAnsi="Times New Roman" w:eastAsia="仿宋_GB2312" w:cs="Noto Sans Mono CJK JP Regular"/>
          <w:b w:val="0"/>
          <w:bCs w:val="0"/>
          <w:i w:val="0"/>
          <w:iCs w:val="0"/>
          <w:caps w:val="0"/>
          <w:spacing w:val="0"/>
          <w:sz w:val="32"/>
          <w:szCs w:val="32"/>
          <w:highlight w:val="none"/>
          <w:shd w:val="clear"/>
        </w:rPr>
        <w:t>基金招商，</w:t>
      </w:r>
      <w:r>
        <w:rPr>
          <w:rFonts w:hint="eastAsia" w:ascii="Times New Roman" w:hAnsi="Times New Roman" w:eastAsia="仿宋_GB2312" w:cs="Noto Sans Mono CJK JP Regular"/>
          <w:b w:val="0"/>
          <w:bCs w:val="0"/>
          <w:i w:val="0"/>
          <w:iCs w:val="0"/>
          <w:caps w:val="0"/>
          <w:spacing w:val="0"/>
          <w:sz w:val="32"/>
          <w:szCs w:val="32"/>
          <w:highlight w:val="none"/>
          <w:shd w:val="clear"/>
          <w:lang w:val="en-US" w:eastAsia="zh-CN"/>
        </w:rPr>
        <w:t>积极对接省、市政府投资母基金，</w:t>
      </w:r>
      <w:r>
        <w:rPr>
          <w:rFonts w:hint="eastAsia" w:ascii="Times New Roman" w:hAnsi="Times New Roman" w:eastAsia="仿宋_GB2312" w:cs="Noto Sans Mono CJK JP Regular"/>
          <w:b w:val="0"/>
          <w:bCs w:val="0"/>
          <w:i w:val="0"/>
          <w:iCs w:val="0"/>
          <w:caps w:val="0"/>
          <w:spacing w:val="0"/>
          <w:sz w:val="32"/>
          <w:szCs w:val="32"/>
          <w:highlight w:val="none"/>
          <w:shd w:val="clear"/>
        </w:rPr>
        <w:t>引导优质项目落地，</w:t>
      </w:r>
      <w:r>
        <w:rPr>
          <w:rFonts w:hint="eastAsia" w:ascii="Times New Roman" w:hAnsi="Times New Roman" w:eastAsia="仿宋_GB2312" w:cs="Noto Sans Mono CJK JP Regular"/>
          <w:b w:val="0"/>
          <w:bCs w:val="0"/>
          <w:i w:val="0"/>
          <w:iCs w:val="0"/>
          <w:caps w:val="0"/>
          <w:spacing w:val="0"/>
          <w:sz w:val="32"/>
          <w:szCs w:val="32"/>
          <w:highlight w:val="none"/>
          <w:shd w:val="clear"/>
          <w:lang w:val="en-US" w:eastAsia="zh-CN"/>
        </w:rPr>
        <w:t>提升资本与项目的对接效率</w:t>
      </w:r>
      <w:r>
        <w:rPr>
          <w:rFonts w:hint="eastAsia" w:ascii="Times New Roman" w:hAnsi="Times New Roman" w:eastAsia="仿宋_GB2312" w:cs="Noto Sans Mono CJK JP Regular"/>
          <w:b w:val="0"/>
          <w:bCs w:val="0"/>
          <w:i w:val="0"/>
          <w:iCs w:val="0"/>
          <w:caps w:val="0"/>
          <w:spacing w:val="0"/>
          <w:sz w:val="32"/>
          <w:szCs w:val="32"/>
          <w:highlight w:val="none"/>
          <w:shd w:val="clear"/>
        </w:rPr>
        <w:t>。实施场景招商，围绕低空经济、智慧旅游、智慧农业等重点领域，分类发布</w:t>
      </w:r>
      <w:r>
        <w:rPr>
          <w:rFonts w:hint="eastAsia" w:ascii="Times New Roman" w:hAnsi="Times New Roman" w:eastAsia="仿宋_GB2312" w:cs="Noto Sans Mono CJK JP Regular"/>
          <w:b w:val="0"/>
          <w:bCs w:val="0"/>
          <w:i w:val="0"/>
          <w:iCs w:val="0"/>
          <w:caps w:val="0"/>
          <w:spacing w:val="0"/>
          <w:sz w:val="32"/>
          <w:szCs w:val="32"/>
          <w:highlight w:val="none"/>
          <w:shd w:val="clear"/>
          <w:lang w:val="en-US" w:eastAsia="zh-CN"/>
        </w:rPr>
        <w:t>场景清单，</w:t>
      </w:r>
      <w:r>
        <w:rPr>
          <w:rFonts w:hint="eastAsia" w:ascii="Times New Roman" w:hAnsi="Times New Roman" w:eastAsia="仿宋_GB2312" w:cs="Noto Sans Mono CJK JP Regular"/>
          <w:b w:val="0"/>
          <w:bCs w:val="0"/>
          <w:i w:val="0"/>
          <w:iCs w:val="0"/>
          <w:caps w:val="0"/>
          <w:spacing w:val="0"/>
          <w:sz w:val="32"/>
          <w:szCs w:val="32"/>
          <w:highlight w:val="none"/>
          <w:shd w:val="clear"/>
        </w:rPr>
        <w:t>吸引企业参与创新与应用</w:t>
      </w:r>
      <w:r>
        <w:rPr>
          <w:rFonts w:hint="eastAsia" w:ascii="Times New Roman" w:hAnsi="Times New Roman" w:eastAsia="仿宋_GB2312" w:cs="Noto Sans Mono CJK JP Regular"/>
          <w:b w:val="0"/>
          <w:bCs w:val="0"/>
          <w:i w:val="0"/>
          <w:iCs w:val="0"/>
          <w:caps w:val="0"/>
          <w:spacing w:val="0"/>
          <w:sz w:val="32"/>
          <w:szCs w:val="32"/>
          <w:highlight w:val="none"/>
          <w:shd w:val="clear"/>
          <w:lang w:eastAsia="zh-CN"/>
        </w:rPr>
        <w:t>。</w:t>
      </w:r>
      <w:r>
        <w:rPr>
          <w:rFonts w:hint="eastAsia" w:ascii="Times New Roman" w:hAnsi="Times New Roman" w:eastAsia="仿宋_GB2312" w:cs="Noto Sans Mono CJK JP Regular"/>
          <w:b w:val="0"/>
          <w:bCs w:val="0"/>
          <w:i w:val="0"/>
          <w:iCs w:val="0"/>
          <w:caps w:val="0"/>
          <w:spacing w:val="0"/>
          <w:sz w:val="32"/>
          <w:szCs w:val="32"/>
          <w:highlight w:val="none"/>
          <w:shd w:val="clear"/>
        </w:rPr>
        <w:t>优化政策赋能招商，精准推送并</w:t>
      </w:r>
      <w:r>
        <w:rPr>
          <w:rFonts w:hint="eastAsia" w:ascii="Times New Roman" w:hAnsi="Times New Roman" w:eastAsia="仿宋_GB2312" w:cs="Noto Sans Mono CJK JP Regular"/>
          <w:b w:val="0"/>
          <w:bCs w:val="0"/>
          <w:i w:val="0"/>
          <w:iCs w:val="0"/>
          <w:caps w:val="0"/>
          <w:spacing w:val="0"/>
          <w:sz w:val="32"/>
          <w:szCs w:val="32"/>
          <w:highlight w:val="none"/>
          <w:shd w:val="clear"/>
          <w:lang w:eastAsia="zh-CN"/>
        </w:rPr>
        <w:t>引</w:t>
      </w:r>
      <w:r>
        <w:rPr>
          <w:rFonts w:hint="eastAsia" w:ascii="Times New Roman" w:hAnsi="Times New Roman" w:eastAsia="仿宋_GB2312" w:cs="Noto Sans Mono CJK JP Regular"/>
          <w:b w:val="0"/>
          <w:bCs w:val="0"/>
          <w:i w:val="0"/>
          <w:iCs w:val="0"/>
          <w:caps w:val="0"/>
          <w:spacing w:val="0"/>
          <w:sz w:val="32"/>
          <w:szCs w:val="32"/>
          <w:highlight w:val="none"/>
          <w:shd w:val="clear"/>
        </w:rPr>
        <w:t>导企业用足零关税、</w:t>
      </w:r>
      <w:r>
        <w:rPr>
          <w:rFonts w:hint="eastAsia" w:ascii="Times New Roman" w:hAnsi="Times New Roman" w:eastAsia="仿宋_GB2312" w:cs="Noto Sans Mono CJK JP Regular"/>
          <w:b w:val="0"/>
          <w:bCs w:val="0"/>
          <w:i w:val="0"/>
          <w:iCs w:val="0"/>
          <w:caps w:val="0"/>
          <w:spacing w:val="0"/>
          <w:sz w:val="32"/>
          <w:szCs w:val="32"/>
          <w:highlight w:val="none"/>
          <w:shd w:val="clear"/>
          <w:lang w:eastAsia="zh-CN"/>
        </w:rPr>
        <w:t>“</w:t>
      </w:r>
      <w:r>
        <w:rPr>
          <w:rFonts w:hint="eastAsia" w:ascii="Times New Roman" w:hAnsi="Times New Roman" w:eastAsia="仿宋_GB2312" w:cs="Noto Sans Mono CJK JP Regular"/>
          <w:b w:val="0"/>
          <w:bCs w:val="0"/>
          <w:i w:val="0"/>
          <w:iCs w:val="0"/>
          <w:caps w:val="0"/>
          <w:spacing w:val="0"/>
          <w:sz w:val="32"/>
          <w:szCs w:val="32"/>
          <w:highlight w:val="none"/>
          <w:shd w:val="clear"/>
        </w:rPr>
        <w:t>双</w:t>
      </w:r>
      <w:r>
        <w:rPr>
          <w:rFonts w:hint="default" w:ascii="Times New Roman" w:hAnsi="Times New Roman" w:eastAsia="仿宋_GB2312" w:cs="Times New Roman"/>
          <w:b w:val="0"/>
          <w:bCs w:val="0"/>
          <w:i w:val="0"/>
          <w:iCs w:val="0"/>
          <w:caps w:val="0"/>
          <w:spacing w:val="0"/>
          <w:sz w:val="32"/>
          <w:szCs w:val="32"/>
          <w:highlight w:val="none"/>
          <w:shd w:val="clear"/>
        </w:rPr>
        <w:t>15%</w:t>
      </w:r>
      <w:r>
        <w:rPr>
          <w:rFonts w:hint="eastAsia" w:ascii="Times New Roman" w:hAnsi="Times New Roman" w:eastAsia="仿宋_GB2312" w:cs="Noto Sans Mono CJK JP Regular"/>
          <w:b w:val="0"/>
          <w:bCs w:val="0"/>
          <w:i w:val="0"/>
          <w:iCs w:val="0"/>
          <w:caps w:val="0"/>
          <w:spacing w:val="0"/>
          <w:sz w:val="32"/>
          <w:szCs w:val="32"/>
          <w:highlight w:val="none"/>
          <w:shd w:val="clear"/>
          <w:lang w:eastAsia="zh-CN"/>
        </w:rPr>
        <w:t>”</w:t>
      </w:r>
      <w:r>
        <w:rPr>
          <w:rFonts w:hint="eastAsia" w:ascii="Times New Roman" w:hAnsi="Times New Roman" w:eastAsia="仿宋_GB2312" w:cs="Noto Sans Mono CJK JP Regular"/>
          <w:b w:val="0"/>
          <w:bCs w:val="0"/>
          <w:i w:val="0"/>
          <w:iCs w:val="0"/>
          <w:caps w:val="0"/>
          <w:spacing w:val="0"/>
          <w:sz w:val="32"/>
          <w:szCs w:val="32"/>
          <w:highlight w:val="none"/>
          <w:shd w:val="clear"/>
        </w:rPr>
        <w:t>等核心政策，设立服务专班，推动政策高效兑现，切实将制度优势转化为招商实效。</w:t>
      </w:r>
    </w:p>
    <w:p>
      <w:pPr>
        <w:pStyle w:val="27"/>
        <w:widowControl w:val="0"/>
        <w:shd w:val="clear"/>
        <w:spacing w:before="0" w:beforeAutospacing="0" w:after="0" w:afterAutospacing="0" w:line="578" w:lineRule="exact"/>
        <w:ind w:firstLine="643" w:firstLineChars="200"/>
        <w:rPr>
          <w:rFonts w:hint="eastAsia" w:ascii="Times New Roman" w:hAnsi="Times New Roman" w:eastAsia="仿宋_GB2312" w:cs="Noto Sans Mono CJK JP Regular"/>
          <w:b w:val="0"/>
          <w:bCs w:val="0"/>
          <w:i w:val="0"/>
          <w:iCs w:val="0"/>
          <w:caps w:val="0"/>
          <w:spacing w:val="0"/>
          <w:sz w:val="32"/>
          <w:szCs w:val="32"/>
          <w:highlight w:val="none"/>
          <w:shd w:val="clear"/>
        </w:rPr>
      </w:pPr>
      <w:r>
        <w:rPr>
          <w:rFonts w:hint="eastAsia" w:ascii="Times New Roman" w:hAnsi="Times New Roman" w:eastAsia="仿宋_GB2312" w:cs="Noto Sans Mono CJK JP Regular"/>
          <w:b/>
          <w:bCs/>
          <w:i w:val="0"/>
          <w:iCs w:val="0"/>
          <w:caps w:val="0"/>
          <w:spacing w:val="0"/>
          <w:sz w:val="32"/>
          <w:szCs w:val="32"/>
          <w:highlight w:val="none"/>
          <w:shd w:val="clear"/>
        </w:rPr>
        <w:t>做优特色产业园区。</w:t>
      </w:r>
      <w:r>
        <w:rPr>
          <w:rFonts w:hint="eastAsia" w:ascii="Times New Roman" w:hAnsi="Times New Roman" w:eastAsia="仿宋_GB2312" w:cs="Noto Sans Mono CJK JP Regular"/>
          <w:b w:val="0"/>
          <w:bCs w:val="0"/>
          <w:i w:val="0"/>
          <w:iCs w:val="0"/>
          <w:caps w:val="0"/>
          <w:spacing w:val="0"/>
          <w:sz w:val="32"/>
          <w:szCs w:val="32"/>
          <w:highlight w:val="none"/>
          <w:shd w:val="clear"/>
        </w:rPr>
        <w:t>坚持差异化发展导向，推动各园区聚焦主攻方向、深耕细分赛道，形成功能互补、协同联动的园区发展格局。支持金谷产业园</w:t>
      </w:r>
      <w:r>
        <w:rPr>
          <w:rFonts w:hint="eastAsia" w:ascii="Times New Roman" w:hAnsi="Times New Roman" w:eastAsia="仿宋_GB2312" w:cs="Noto Sans Mono CJK JP Regular"/>
          <w:b w:val="0"/>
          <w:bCs w:val="0"/>
          <w:i w:val="0"/>
          <w:iCs w:val="0"/>
          <w:caps w:val="0"/>
          <w:spacing w:val="0"/>
          <w:sz w:val="32"/>
          <w:szCs w:val="32"/>
          <w:highlight w:val="none"/>
          <w:shd w:val="clear"/>
          <w:lang w:val="en-US" w:eastAsia="zh-CN"/>
        </w:rPr>
        <w:t>集聚</w:t>
      </w:r>
      <w:r>
        <w:rPr>
          <w:rFonts w:hint="eastAsia" w:ascii="Times New Roman" w:hAnsi="Times New Roman" w:eastAsia="仿宋_GB2312" w:cs="Noto Sans Mono CJK JP Regular"/>
          <w:b w:val="0"/>
          <w:bCs w:val="0"/>
          <w:i w:val="0"/>
          <w:iCs w:val="0"/>
          <w:caps w:val="0"/>
          <w:spacing w:val="0"/>
          <w:sz w:val="32"/>
          <w:szCs w:val="32"/>
          <w:highlight w:val="none"/>
          <w:shd w:val="clear"/>
        </w:rPr>
        <w:t>黄金珠宝全产业链</w:t>
      </w:r>
      <w:r>
        <w:rPr>
          <w:rFonts w:hint="eastAsia" w:ascii="Times New Roman" w:hAnsi="Times New Roman" w:eastAsia="仿宋_GB2312" w:cs="Noto Sans Mono CJK JP Regular"/>
          <w:b w:val="0"/>
          <w:bCs w:val="0"/>
          <w:i w:val="0"/>
          <w:iCs w:val="0"/>
          <w:caps w:val="0"/>
          <w:spacing w:val="0"/>
          <w:sz w:val="32"/>
          <w:szCs w:val="32"/>
          <w:highlight w:val="none"/>
          <w:shd w:val="clear"/>
          <w:lang w:eastAsia="zh-CN"/>
        </w:rPr>
        <w:t>，</w:t>
      </w:r>
      <w:r>
        <w:rPr>
          <w:rFonts w:hint="eastAsia" w:ascii="Times New Roman" w:hAnsi="Times New Roman" w:eastAsia="仿宋_GB2312" w:cs="Noto Sans Mono CJK JP Regular"/>
          <w:b w:val="0"/>
          <w:bCs w:val="0"/>
          <w:i w:val="0"/>
          <w:iCs w:val="0"/>
          <w:caps w:val="0"/>
          <w:spacing w:val="0"/>
          <w:sz w:val="32"/>
          <w:szCs w:val="32"/>
          <w:highlight w:val="none"/>
          <w:shd w:val="clear"/>
        </w:rPr>
        <w:t>擦亮</w:t>
      </w:r>
      <w:r>
        <w:rPr>
          <w:rFonts w:hint="eastAsia" w:ascii="Times New Roman" w:hAnsi="Times New Roman" w:eastAsia="仿宋_GB2312" w:cs="Noto Sans Mono CJK JP Regular"/>
          <w:b w:val="0"/>
          <w:bCs w:val="0"/>
          <w:i w:val="0"/>
          <w:iCs w:val="0"/>
          <w:caps w:val="0"/>
          <w:spacing w:val="0"/>
          <w:sz w:val="32"/>
          <w:szCs w:val="32"/>
          <w:highlight w:val="none"/>
          <w:shd w:val="clear"/>
          <w:lang w:val="en-US" w:eastAsia="zh-CN"/>
        </w:rPr>
        <w:t>天涯</w:t>
      </w:r>
      <w:r>
        <w:rPr>
          <w:rFonts w:hint="eastAsia" w:ascii="Times New Roman" w:hAnsi="Times New Roman" w:eastAsia="仿宋_GB2312" w:cs="Noto Sans Mono CJK JP Regular"/>
          <w:b w:val="0"/>
          <w:bCs w:val="0"/>
          <w:i w:val="0"/>
          <w:iCs w:val="0"/>
          <w:caps w:val="0"/>
          <w:spacing w:val="0"/>
          <w:sz w:val="32"/>
          <w:szCs w:val="32"/>
          <w:highlight w:val="none"/>
          <w:shd w:val="clear"/>
        </w:rPr>
        <w:t>“金名片”；支持中科遥感信息产业园打造卫星数据服务出海桥头堡，拓展空天信息跨境应用</w:t>
      </w:r>
      <w:r>
        <w:rPr>
          <w:rFonts w:hint="eastAsia" w:ascii="Times New Roman" w:hAnsi="Times New Roman" w:eastAsia="仿宋_GB2312" w:cs="Noto Sans Mono CJK JP Regular"/>
          <w:b w:val="0"/>
          <w:bCs w:val="0"/>
          <w:i w:val="0"/>
          <w:iCs w:val="0"/>
          <w:caps w:val="0"/>
          <w:spacing w:val="0"/>
          <w:sz w:val="32"/>
          <w:szCs w:val="32"/>
          <w:highlight w:val="none"/>
          <w:shd w:val="clear"/>
          <w:lang w:eastAsia="zh-CN"/>
        </w:rPr>
        <w:t>；</w:t>
      </w:r>
      <w:r>
        <w:rPr>
          <w:rFonts w:hint="eastAsia" w:ascii="Times New Roman" w:hAnsi="Times New Roman" w:eastAsia="仿宋_GB2312" w:cs="Noto Sans Mono CJK JP Regular"/>
          <w:b w:val="0"/>
          <w:bCs w:val="0"/>
          <w:i w:val="0"/>
          <w:iCs w:val="0"/>
          <w:caps w:val="0"/>
          <w:spacing w:val="0"/>
          <w:sz w:val="32"/>
          <w:szCs w:val="32"/>
          <w:highlight w:val="none"/>
          <w:shd w:val="clear"/>
        </w:rPr>
        <w:t>支持循环经济产业园建设绿色低碳与资源循环利用基地，探索“近零碳”运营模式；</w:t>
      </w:r>
      <w:r>
        <w:rPr>
          <w:rFonts w:hint="eastAsia" w:ascii="Times New Roman" w:hAnsi="Times New Roman" w:eastAsia="仿宋_GB2312" w:cs="Noto Sans Mono CJK JP Regular"/>
          <w:b w:val="0"/>
          <w:bCs w:val="0"/>
          <w:i w:val="0"/>
          <w:iCs w:val="0"/>
          <w:caps w:val="0"/>
          <w:spacing w:val="0"/>
          <w:sz w:val="32"/>
          <w:szCs w:val="32"/>
          <w:highlight w:val="none"/>
          <w:shd w:val="clear"/>
          <w:lang w:val="en-US" w:eastAsia="zh-CN"/>
        </w:rPr>
        <w:t>支</w:t>
      </w:r>
      <w:r>
        <w:rPr>
          <w:rFonts w:hint="eastAsia" w:ascii="Times New Roman" w:hAnsi="Times New Roman" w:eastAsia="仿宋_GB2312" w:cs="Noto Sans Mono CJK JP Regular"/>
          <w:b w:val="0"/>
          <w:bCs w:val="0"/>
          <w:i w:val="0"/>
          <w:iCs w:val="0"/>
          <w:caps w:val="0"/>
          <w:spacing w:val="0"/>
          <w:sz w:val="32"/>
          <w:szCs w:val="32"/>
          <w:highlight w:val="none"/>
          <w:shd w:val="clear"/>
        </w:rPr>
        <w:t>持佳翔物流产业园强化跨境食品精深加工与</w:t>
      </w:r>
      <w:r>
        <w:rPr>
          <w:rFonts w:hint="eastAsia" w:ascii="Times New Roman" w:hAnsi="Times New Roman" w:eastAsia="仿宋_GB2312" w:cs="Noto Sans Mono CJK JP Regular"/>
          <w:b w:val="0"/>
          <w:bCs w:val="0"/>
          <w:i w:val="0"/>
          <w:iCs w:val="0"/>
          <w:caps w:val="0"/>
          <w:spacing w:val="0"/>
          <w:sz w:val="32"/>
          <w:szCs w:val="32"/>
          <w:highlight w:val="none"/>
          <w:shd w:val="clear"/>
          <w:lang w:val="en-US" w:eastAsia="zh-CN"/>
        </w:rPr>
        <w:t>跨境电商、</w:t>
      </w:r>
      <w:r>
        <w:rPr>
          <w:rFonts w:hint="eastAsia" w:ascii="Times New Roman" w:hAnsi="Times New Roman" w:eastAsia="仿宋_GB2312" w:cs="Noto Sans Mono CJK JP Regular"/>
          <w:b w:val="0"/>
          <w:bCs w:val="0"/>
          <w:i w:val="0"/>
          <w:iCs w:val="0"/>
          <w:caps w:val="0"/>
          <w:spacing w:val="0"/>
          <w:sz w:val="32"/>
          <w:szCs w:val="32"/>
          <w:highlight w:val="none"/>
          <w:shd w:val="clear"/>
        </w:rPr>
        <w:t>供应链服务</w:t>
      </w:r>
      <w:r>
        <w:rPr>
          <w:rFonts w:hint="eastAsia" w:ascii="Times New Roman" w:hAnsi="Times New Roman" w:eastAsia="仿宋_GB2312" w:cs="Noto Sans Mono CJK JP Regular"/>
          <w:b w:val="0"/>
          <w:bCs w:val="0"/>
          <w:i w:val="0"/>
          <w:iCs w:val="0"/>
          <w:caps w:val="0"/>
          <w:spacing w:val="0"/>
          <w:sz w:val="32"/>
          <w:szCs w:val="32"/>
          <w:highlight w:val="none"/>
          <w:shd w:val="clear"/>
          <w:lang w:eastAsia="zh-CN"/>
        </w:rPr>
        <w:t>，</w:t>
      </w:r>
      <w:r>
        <w:rPr>
          <w:rFonts w:hint="eastAsia" w:ascii="Times New Roman" w:hAnsi="Times New Roman" w:eastAsia="仿宋_GB2312" w:cs="Noto Sans Mono CJK JP Regular"/>
          <w:b w:val="0"/>
          <w:bCs w:val="0"/>
          <w:i w:val="0"/>
          <w:iCs w:val="0"/>
          <w:caps w:val="0"/>
          <w:spacing w:val="0"/>
          <w:sz w:val="32"/>
          <w:szCs w:val="32"/>
          <w:highlight w:val="none"/>
          <w:shd w:val="clear"/>
        </w:rPr>
        <w:t>打造农工贸一体化基地；深化与三亚中央商务区常态化协作，建立规划衔接、业务协同、利益共享的联动发展机制，形成“总部+基地”“</w:t>
      </w:r>
      <w:r>
        <w:rPr>
          <w:rFonts w:hint="eastAsia" w:ascii="Times New Roman" w:hAnsi="Times New Roman" w:eastAsia="仿宋_GB2312" w:cs="Noto Sans Mono CJK JP Regular"/>
          <w:b w:val="0"/>
          <w:bCs w:val="0"/>
          <w:i w:val="0"/>
          <w:iCs w:val="0"/>
          <w:caps w:val="0"/>
          <w:spacing w:val="0"/>
          <w:sz w:val="32"/>
          <w:szCs w:val="32"/>
          <w:highlight w:val="none"/>
          <w:shd w:val="clear"/>
          <w:lang w:val="en-US" w:eastAsia="zh-CN"/>
        </w:rPr>
        <w:t>设计</w:t>
      </w:r>
      <w:r>
        <w:rPr>
          <w:rFonts w:hint="eastAsia" w:ascii="Times New Roman" w:hAnsi="Times New Roman" w:eastAsia="仿宋_GB2312" w:cs="Noto Sans Mono CJK JP Regular"/>
          <w:b w:val="0"/>
          <w:bCs w:val="0"/>
          <w:i w:val="0"/>
          <w:iCs w:val="0"/>
          <w:caps w:val="0"/>
          <w:spacing w:val="0"/>
          <w:sz w:val="32"/>
          <w:szCs w:val="32"/>
          <w:highlight w:val="none"/>
          <w:shd w:val="clear"/>
        </w:rPr>
        <w:t>+</w:t>
      </w:r>
      <w:r>
        <w:rPr>
          <w:rFonts w:hint="eastAsia" w:ascii="Times New Roman" w:hAnsi="Times New Roman" w:eastAsia="仿宋_GB2312" w:cs="Noto Sans Mono CJK JP Regular"/>
          <w:b w:val="0"/>
          <w:bCs w:val="0"/>
          <w:i w:val="0"/>
          <w:iCs w:val="0"/>
          <w:caps w:val="0"/>
          <w:spacing w:val="0"/>
          <w:sz w:val="32"/>
          <w:szCs w:val="32"/>
          <w:highlight w:val="none"/>
          <w:shd w:val="clear"/>
          <w:lang w:val="en-US" w:eastAsia="zh-CN"/>
        </w:rPr>
        <w:t>加工</w:t>
      </w:r>
      <w:r>
        <w:rPr>
          <w:rFonts w:hint="eastAsia" w:ascii="Times New Roman" w:hAnsi="Times New Roman" w:eastAsia="仿宋_GB2312" w:cs="Noto Sans Mono CJK JP Regular"/>
          <w:b w:val="0"/>
          <w:bCs w:val="0"/>
          <w:i w:val="0"/>
          <w:iCs w:val="0"/>
          <w:caps w:val="0"/>
          <w:spacing w:val="0"/>
          <w:sz w:val="32"/>
          <w:szCs w:val="32"/>
          <w:highlight w:val="none"/>
          <w:shd w:val="clear"/>
        </w:rPr>
        <w:t>”的协同发展</w:t>
      </w:r>
      <w:r>
        <w:rPr>
          <w:rFonts w:hint="eastAsia" w:ascii="Times New Roman" w:hAnsi="Times New Roman" w:eastAsia="仿宋_GB2312" w:cs="Noto Sans Mono CJK JP Regular"/>
          <w:b w:val="0"/>
          <w:bCs w:val="0"/>
          <w:i w:val="0"/>
          <w:iCs w:val="0"/>
          <w:caps w:val="0"/>
          <w:spacing w:val="0"/>
          <w:sz w:val="32"/>
          <w:szCs w:val="32"/>
          <w:highlight w:val="none"/>
          <w:shd w:val="clear"/>
          <w:lang w:val="en-US" w:eastAsia="zh-CN"/>
        </w:rPr>
        <w:t>模式</w:t>
      </w:r>
      <w:r>
        <w:rPr>
          <w:rFonts w:hint="eastAsia" w:ascii="Times New Roman" w:hAnsi="Times New Roman" w:eastAsia="仿宋_GB2312" w:cs="Noto Sans Mono CJK JP Regular"/>
          <w:b w:val="0"/>
          <w:bCs w:val="0"/>
          <w:i w:val="0"/>
          <w:iCs w:val="0"/>
          <w:caps w:val="0"/>
          <w:spacing w:val="0"/>
          <w:sz w:val="32"/>
          <w:szCs w:val="32"/>
          <w:highlight w:val="none"/>
          <w:shd w:val="clear"/>
        </w:rPr>
        <w:t>。</w:t>
      </w:r>
    </w:p>
    <w:p>
      <w:pPr>
        <w:pStyle w:val="27"/>
        <w:widowControl w:val="0"/>
        <w:shd w:val="clear"/>
        <w:spacing w:before="0" w:beforeAutospacing="0" w:after="0" w:afterAutospacing="0" w:line="578" w:lineRule="exact"/>
        <w:ind w:firstLine="640" w:firstLineChars="200"/>
        <w:rPr>
          <w:rFonts w:hint="eastAsia" w:ascii="Times New Roman" w:hAnsi="Times New Roman" w:eastAsia="仿宋_GB2312" w:cs="Noto Sans Mono CJK JP Regular"/>
          <w:b w:val="0"/>
          <w:bCs w:val="0"/>
          <w:i w:val="0"/>
          <w:iCs w:val="0"/>
          <w:caps w:val="0"/>
          <w:spacing w:val="0"/>
          <w:sz w:val="32"/>
          <w:szCs w:val="32"/>
          <w:highlight w:val="none"/>
          <w:shd w:val="clear"/>
        </w:rPr>
      </w:pPr>
    </w:p>
    <w:tbl>
      <w:tblPr>
        <w:tblStyle w:val="39"/>
        <w:tblpPr w:leftFromText="180" w:rightFromText="180" w:vertAnchor="text" w:tblpXSpec="center" w:tblpY="1"/>
        <w:tblOverlap w:val="never"/>
        <w:tblW w:w="892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4" w:hRule="atLeast"/>
        </w:trPr>
        <w:tc>
          <w:tcPr>
            <w:tcW w:w="8926" w:type="dxa"/>
            <w:vAlign w:val="top"/>
          </w:tcPr>
          <w:p>
            <w:pPr>
              <w:pStyle w:val="27"/>
              <w:keepNext w:val="0"/>
              <w:keepLines w:val="0"/>
              <w:widowControl w:val="0"/>
              <w:suppressLineNumbers w:val="0"/>
              <w:spacing w:before="0" w:beforeAutospacing="0" w:after="0" w:afterAutospacing="0" w:line="578" w:lineRule="exact"/>
              <w:ind w:left="0" w:right="0"/>
              <w:jc w:val="center"/>
              <w:rPr>
                <w:rFonts w:hint="default" w:ascii="Times New Roman" w:hAnsi="Times New Roman" w:eastAsia="黑体" w:cs="Noto Sans Mono CJK JP Regular"/>
                <w:b/>
                <w:bCs/>
                <w:sz w:val="32"/>
                <w:szCs w:val="32"/>
                <w:highlight w:val="none"/>
              </w:rPr>
            </w:pPr>
            <w:r>
              <w:rPr>
                <w:rFonts w:hint="eastAsia" w:ascii="Times New Roman" w:hAnsi="Times New Roman" w:eastAsia="黑体" w:cs="Noto Sans Mono CJK JP Regular"/>
                <w:sz w:val="32"/>
                <w:szCs w:val="32"/>
                <w:highlight w:val="none"/>
              </w:rPr>
              <w:t>专栏</w:t>
            </w:r>
            <w:r>
              <w:rPr>
                <w:rFonts w:hint="eastAsia" w:ascii="Times New Roman" w:hAnsi="Times New Roman" w:eastAsia="黑体" w:cs="Noto Sans Mono CJK JP Regular"/>
                <w:sz w:val="32"/>
                <w:szCs w:val="32"/>
                <w:highlight w:val="none"/>
                <w:lang w:val="en-US" w:eastAsia="zh-CN"/>
              </w:rPr>
              <w:t>4</w:t>
            </w:r>
            <w:r>
              <w:rPr>
                <w:rFonts w:hint="eastAsia" w:ascii="Times New Roman" w:hAnsi="Times New Roman" w:eastAsia="黑体" w:cs="Noto Sans Mono CJK JP Regular"/>
                <w:sz w:val="32"/>
                <w:szCs w:val="32"/>
                <w:highlight w:val="none"/>
              </w:rPr>
              <w:t>：</w:t>
            </w:r>
            <w:r>
              <w:rPr>
                <w:rFonts w:hint="eastAsia" w:ascii="Times New Roman" w:hAnsi="Times New Roman" w:eastAsia="黑体" w:cs="Noto Sans Mono CJK JP Regular"/>
                <w:sz w:val="32"/>
                <w:szCs w:val="32"/>
                <w:highlight w:val="none"/>
                <w:lang w:val="en-US" w:eastAsia="zh-CN"/>
              </w:rPr>
              <w:t>重点产业园区提质升级行动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27" w:hRule="atLeast"/>
        </w:trPr>
        <w:tc>
          <w:tcPr>
            <w:tcW w:w="8926" w:type="dxa"/>
            <w:vAlign w:val="top"/>
          </w:tcPr>
          <w:p>
            <w:pPr>
              <w:pStyle w:val="27"/>
              <w:keepNext w:val="0"/>
              <w:keepLines w:val="0"/>
              <w:widowControl w:val="0"/>
              <w:suppressLineNumbers w:val="0"/>
              <w:shd w:val="clear" w:color="auto" w:fill="FFFFFF"/>
              <w:spacing w:before="0" w:beforeAutospacing="0" w:after="0" w:afterAutospacing="0" w:line="498" w:lineRule="exact"/>
              <w:ind w:left="0" w:right="0" w:firstLine="602" w:firstLineChars="200"/>
              <w:rPr>
                <w:rFonts w:hint="eastAsia" w:ascii="Times New Roman" w:hAnsi="Times New Roman" w:eastAsia="仿宋_GB2312" w:cs="仿宋_GB2312"/>
                <w:b w:val="0"/>
                <w:bCs w:val="0"/>
                <w:sz w:val="30"/>
                <w:szCs w:val="30"/>
                <w:highlight w:val="none"/>
              </w:rPr>
            </w:pPr>
            <w:r>
              <w:rPr>
                <w:rFonts w:hint="eastAsia" w:ascii="Times New Roman" w:hAnsi="Times New Roman" w:eastAsia="仿宋_GB2312" w:cs="仿宋_GB2312"/>
                <w:b/>
                <w:bCs/>
                <w:sz w:val="30"/>
                <w:szCs w:val="30"/>
                <w:highlight w:val="none"/>
                <w:shd w:val="clear"/>
              </w:rPr>
              <w:t>做</w:t>
            </w:r>
            <w:r>
              <w:rPr>
                <w:rFonts w:hint="eastAsia" w:ascii="Times New Roman" w:hAnsi="Times New Roman" w:eastAsia="仿宋_GB2312" w:cs="仿宋_GB2312"/>
                <w:b/>
                <w:bCs/>
                <w:sz w:val="30"/>
                <w:szCs w:val="30"/>
                <w:highlight w:val="none"/>
                <w:shd w:val="clear"/>
                <w:lang w:val="en-US" w:eastAsia="zh-CN"/>
              </w:rPr>
              <w:t>优</w:t>
            </w:r>
            <w:r>
              <w:rPr>
                <w:rFonts w:hint="eastAsia" w:ascii="Times New Roman" w:hAnsi="Times New Roman" w:eastAsia="仿宋_GB2312" w:cs="仿宋_GB2312"/>
                <w:b/>
                <w:bCs/>
                <w:sz w:val="30"/>
                <w:szCs w:val="30"/>
                <w:highlight w:val="none"/>
                <w:shd w:val="clear"/>
              </w:rPr>
              <w:t>金谷产业园</w:t>
            </w:r>
            <w:r>
              <w:rPr>
                <w:rFonts w:hint="eastAsia" w:ascii="Times New Roman" w:hAnsi="Times New Roman" w:eastAsia="仿宋_GB2312" w:cs="仿宋_GB2312"/>
                <w:b/>
                <w:bCs/>
                <w:sz w:val="30"/>
                <w:szCs w:val="30"/>
                <w:highlight w:val="none"/>
                <w:shd w:val="clear"/>
                <w:lang w:val="en-US" w:eastAsia="zh-CN"/>
              </w:rPr>
              <w:t>全产业链</w:t>
            </w:r>
            <w:r>
              <w:rPr>
                <w:rFonts w:hint="eastAsia" w:ascii="Times New Roman" w:hAnsi="Times New Roman" w:eastAsia="仿宋_GB2312" w:cs="仿宋_GB2312"/>
                <w:b/>
                <w:bCs/>
                <w:sz w:val="30"/>
                <w:szCs w:val="30"/>
                <w:highlight w:val="none"/>
                <w:shd w:val="clear"/>
              </w:rPr>
              <w:t>。</w:t>
            </w:r>
            <w:r>
              <w:rPr>
                <w:rFonts w:hint="eastAsia" w:ascii="Times New Roman" w:hAnsi="Times New Roman" w:eastAsia="仿宋_GB2312" w:cs="仿宋_GB2312"/>
                <w:b w:val="0"/>
                <w:bCs w:val="0"/>
                <w:sz w:val="30"/>
                <w:szCs w:val="30"/>
                <w:highlight w:val="none"/>
              </w:rPr>
              <w:t>推动黄金珠宝产业链</w:t>
            </w:r>
            <w:r>
              <w:rPr>
                <w:rFonts w:hint="eastAsia" w:ascii="Times New Roman" w:hAnsi="Times New Roman" w:eastAsia="仿宋_GB2312" w:cs="仿宋_GB2312"/>
                <w:b w:val="0"/>
                <w:bCs w:val="0"/>
                <w:sz w:val="30"/>
                <w:szCs w:val="30"/>
                <w:highlight w:val="none"/>
                <w:lang w:val="en-US" w:eastAsia="zh-CN"/>
              </w:rPr>
              <w:t>向高端</w:t>
            </w:r>
            <w:r>
              <w:rPr>
                <w:rFonts w:hint="eastAsia" w:ascii="Times New Roman" w:hAnsi="Times New Roman" w:eastAsia="仿宋_GB2312" w:cs="仿宋_GB2312"/>
                <w:b w:val="0"/>
                <w:bCs w:val="0"/>
                <w:sz w:val="30"/>
                <w:szCs w:val="30"/>
                <w:highlight w:val="none"/>
              </w:rPr>
              <w:t>延伸</w:t>
            </w:r>
            <w:r>
              <w:rPr>
                <w:rFonts w:hint="eastAsia" w:ascii="Times New Roman" w:hAnsi="Times New Roman" w:eastAsia="仿宋_GB2312" w:cs="仿宋_GB2312"/>
                <w:b w:val="0"/>
                <w:bCs w:val="0"/>
                <w:sz w:val="30"/>
                <w:szCs w:val="30"/>
                <w:highlight w:val="none"/>
                <w:lang w:eastAsia="zh-CN"/>
              </w:rPr>
              <w:t>，</w:t>
            </w:r>
            <w:r>
              <w:rPr>
                <w:rFonts w:hint="eastAsia" w:ascii="Times New Roman" w:hAnsi="Times New Roman" w:eastAsia="仿宋_GB2312" w:cs="仿宋_GB2312"/>
                <w:b w:val="0"/>
                <w:bCs w:val="0"/>
                <w:sz w:val="30"/>
                <w:szCs w:val="30"/>
                <w:highlight w:val="none"/>
              </w:rPr>
              <w:t>依托百吨级黄金精炼产能</w:t>
            </w:r>
            <w:r>
              <w:rPr>
                <w:rFonts w:hint="eastAsia" w:ascii="Times New Roman" w:hAnsi="Times New Roman" w:eastAsia="仿宋_GB2312" w:cs="仿宋_GB2312"/>
                <w:b w:val="0"/>
                <w:bCs w:val="0"/>
                <w:sz w:val="30"/>
                <w:szCs w:val="30"/>
                <w:highlight w:val="none"/>
                <w:lang w:val="en-US" w:eastAsia="zh-CN"/>
              </w:rPr>
              <w:t>和</w:t>
            </w:r>
            <w:r>
              <w:rPr>
                <w:rFonts w:hint="eastAsia" w:ascii="Times New Roman" w:hAnsi="Times New Roman" w:eastAsia="仿宋_GB2312" w:cs="仿宋_GB2312"/>
                <w:b w:val="0"/>
                <w:bCs w:val="0"/>
                <w:i w:val="0"/>
                <w:iCs w:val="0"/>
                <w:caps w:val="0"/>
                <w:spacing w:val="0"/>
                <w:sz w:val="30"/>
                <w:szCs w:val="30"/>
                <w:highlight w:val="none"/>
                <w:shd w:val="clear"/>
              </w:rPr>
              <w:t>国际标准金保税交割库</w:t>
            </w:r>
            <w:r>
              <w:rPr>
                <w:rFonts w:hint="eastAsia" w:ascii="Times New Roman" w:hAnsi="Times New Roman" w:eastAsia="仿宋_GB2312" w:cs="仿宋_GB2312"/>
                <w:b w:val="0"/>
                <w:bCs w:val="0"/>
                <w:sz w:val="30"/>
                <w:szCs w:val="30"/>
                <w:highlight w:val="none"/>
                <w:lang w:val="en-US" w:eastAsia="zh-CN"/>
              </w:rPr>
              <w:t>，</w:t>
            </w:r>
            <w:r>
              <w:rPr>
                <w:rFonts w:hint="eastAsia" w:ascii="Times New Roman" w:hAnsi="Times New Roman" w:eastAsia="仿宋_GB2312" w:cs="仿宋_GB2312"/>
                <w:b w:val="0"/>
                <w:bCs w:val="0"/>
                <w:sz w:val="30"/>
                <w:szCs w:val="30"/>
                <w:highlight w:val="none"/>
              </w:rPr>
              <w:t>构建集研发设计、原料交易、精密加工、检测认证、跨境营销、供应链管理于一体的产业集群</w:t>
            </w:r>
            <w:r>
              <w:rPr>
                <w:rFonts w:hint="eastAsia" w:ascii="Times New Roman" w:hAnsi="Times New Roman" w:eastAsia="仿宋_GB2312" w:cs="仿宋_GB2312"/>
                <w:b w:val="0"/>
                <w:bCs w:val="0"/>
                <w:sz w:val="30"/>
                <w:szCs w:val="30"/>
                <w:highlight w:val="none"/>
                <w:lang w:eastAsia="zh-CN"/>
              </w:rPr>
              <w:t>。</w:t>
            </w:r>
            <w:r>
              <w:rPr>
                <w:rFonts w:hint="eastAsia" w:ascii="Times New Roman" w:hAnsi="Times New Roman" w:eastAsia="仿宋_GB2312" w:cs="仿宋_GB2312"/>
                <w:b w:val="0"/>
                <w:bCs w:val="0"/>
                <w:i w:val="0"/>
                <w:iCs w:val="0"/>
                <w:caps w:val="0"/>
                <w:spacing w:val="0"/>
                <w:sz w:val="30"/>
                <w:szCs w:val="30"/>
                <w:highlight w:val="none"/>
                <w:shd w:val="clear"/>
                <w:lang w:val="en-US" w:eastAsia="zh-CN"/>
              </w:rPr>
              <w:t>集成应用“</w:t>
            </w:r>
            <w:r>
              <w:rPr>
                <w:rFonts w:hint="eastAsia" w:ascii="Times New Roman" w:hAnsi="Times New Roman" w:eastAsia="仿宋_GB2312" w:cs="仿宋_GB2312"/>
                <w:b w:val="0"/>
                <w:bCs w:val="0"/>
                <w:i w:val="0"/>
                <w:iCs w:val="0"/>
                <w:caps w:val="0"/>
                <w:spacing w:val="0"/>
                <w:sz w:val="30"/>
                <w:szCs w:val="30"/>
                <w:highlight w:val="none"/>
                <w:shd w:val="clear"/>
              </w:rPr>
              <w:t>加工增值</w:t>
            </w:r>
            <w:r>
              <w:rPr>
                <w:rFonts w:hint="eastAsia" w:ascii="Times New Roman" w:hAnsi="Times New Roman" w:eastAsia="仿宋_GB2312" w:cs="仿宋_GB2312"/>
                <w:b w:val="0"/>
                <w:bCs w:val="0"/>
                <w:i w:val="0"/>
                <w:iCs w:val="0"/>
                <w:caps w:val="0"/>
                <w:spacing w:val="0"/>
                <w:sz w:val="30"/>
                <w:szCs w:val="30"/>
                <w:highlight w:val="none"/>
                <w:shd w:val="clear"/>
                <w:lang w:val="en-US" w:eastAsia="zh-CN"/>
              </w:rPr>
              <w:t>30%内销</w:t>
            </w:r>
            <w:r>
              <w:rPr>
                <w:rFonts w:hint="eastAsia" w:ascii="Times New Roman" w:hAnsi="Times New Roman" w:eastAsia="仿宋_GB2312" w:cs="仿宋_GB2312"/>
                <w:b w:val="0"/>
                <w:bCs w:val="0"/>
                <w:i w:val="0"/>
                <w:iCs w:val="0"/>
                <w:caps w:val="0"/>
                <w:spacing w:val="0"/>
                <w:sz w:val="30"/>
                <w:szCs w:val="30"/>
                <w:highlight w:val="none"/>
                <w:shd w:val="clear"/>
              </w:rPr>
              <w:t>免关税</w:t>
            </w:r>
            <w:r>
              <w:rPr>
                <w:rFonts w:hint="eastAsia" w:ascii="Times New Roman" w:hAnsi="Times New Roman" w:eastAsia="仿宋_GB2312" w:cs="仿宋_GB2312"/>
                <w:b w:val="0"/>
                <w:bCs w:val="0"/>
                <w:i w:val="0"/>
                <w:iCs w:val="0"/>
                <w:caps w:val="0"/>
                <w:spacing w:val="0"/>
                <w:sz w:val="30"/>
                <w:szCs w:val="30"/>
                <w:highlight w:val="none"/>
                <w:shd w:val="clear"/>
                <w:lang w:val="en-US" w:eastAsia="zh-CN"/>
              </w:rPr>
              <w:t>”</w:t>
            </w:r>
            <w:r>
              <w:rPr>
                <w:rFonts w:hint="eastAsia" w:ascii="Times New Roman" w:hAnsi="Times New Roman" w:eastAsia="仿宋_GB2312" w:cs="仿宋_GB2312"/>
                <w:b w:val="0"/>
                <w:bCs w:val="0"/>
                <w:i w:val="0"/>
                <w:iCs w:val="0"/>
                <w:caps w:val="0"/>
                <w:spacing w:val="0"/>
                <w:sz w:val="30"/>
                <w:szCs w:val="30"/>
                <w:highlight w:val="none"/>
                <w:shd w:val="clear"/>
              </w:rPr>
              <w:t>等政策，推动</w:t>
            </w:r>
            <w:r>
              <w:rPr>
                <w:rFonts w:hint="eastAsia" w:ascii="Times New Roman" w:hAnsi="Times New Roman" w:eastAsia="仿宋_GB2312" w:cs="仿宋_GB2312"/>
                <w:b w:val="0"/>
                <w:bCs w:val="0"/>
                <w:i w:val="0"/>
                <w:iCs w:val="0"/>
                <w:caps w:val="0"/>
                <w:spacing w:val="0"/>
                <w:sz w:val="30"/>
                <w:szCs w:val="30"/>
                <w:highlight w:val="none"/>
                <w:shd w:val="clear"/>
                <w:lang w:eastAsia="zh-CN"/>
              </w:rPr>
              <w:t>“</w:t>
            </w:r>
            <w:r>
              <w:rPr>
                <w:rFonts w:hint="eastAsia" w:ascii="Times New Roman" w:hAnsi="Times New Roman" w:eastAsia="仿宋_GB2312" w:cs="仿宋_GB2312"/>
                <w:b w:val="0"/>
                <w:bCs w:val="0"/>
                <w:i w:val="0"/>
                <w:iCs w:val="0"/>
                <w:caps w:val="0"/>
                <w:spacing w:val="0"/>
                <w:sz w:val="30"/>
                <w:szCs w:val="30"/>
                <w:highlight w:val="none"/>
                <w:shd w:val="clear"/>
              </w:rPr>
              <w:t>保税加工+免税销售</w:t>
            </w:r>
            <w:r>
              <w:rPr>
                <w:rFonts w:hint="eastAsia" w:ascii="Times New Roman" w:hAnsi="Times New Roman" w:eastAsia="仿宋_GB2312" w:cs="仿宋_GB2312"/>
                <w:b w:val="0"/>
                <w:bCs w:val="0"/>
                <w:i w:val="0"/>
                <w:iCs w:val="0"/>
                <w:caps w:val="0"/>
                <w:spacing w:val="0"/>
                <w:sz w:val="30"/>
                <w:szCs w:val="30"/>
                <w:highlight w:val="none"/>
                <w:shd w:val="clear"/>
                <w:lang w:eastAsia="zh-CN"/>
              </w:rPr>
              <w:t>”</w:t>
            </w:r>
            <w:r>
              <w:rPr>
                <w:rFonts w:hint="eastAsia" w:ascii="Times New Roman" w:hAnsi="Times New Roman" w:eastAsia="仿宋_GB2312" w:cs="仿宋_GB2312"/>
                <w:b w:val="0"/>
                <w:bCs w:val="0"/>
                <w:i w:val="0"/>
                <w:iCs w:val="0"/>
                <w:caps w:val="0"/>
                <w:spacing w:val="0"/>
                <w:sz w:val="30"/>
                <w:szCs w:val="30"/>
                <w:highlight w:val="none"/>
                <w:shd w:val="clear"/>
              </w:rPr>
              <w:t>一体化业务。</w:t>
            </w:r>
            <w:r>
              <w:rPr>
                <w:rFonts w:hint="eastAsia" w:ascii="Times New Roman" w:hAnsi="Times New Roman" w:eastAsia="仿宋_GB2312" w:cs="仿宋_GB2312"/>
                <w:b w:val="0"/>
                <w:bCs w:val="0"/>
                <w:sz w:val="30"/>
                <w:szCs w:val="30"/>
                <w:highlight w:val="none"/>
                <w:lang w:val="en-US" w:eastAsia="zh-CN"/>
              </w:rPr>
              <w:t>拓展</w:t>
            </w:r>
            <w:r>
              <w:rPr>
                <w:rFonts w:hint="eastAsia" w:ascii="Times New Roman" w:hAnsi="Times New Roman" w:eastAsia="仿宋_GB2312" w:cs="仿宋_GB2312"/>
                <w:b w:val="0"/>
                <w:bCs w:val="0"/>
                <w:sz w:val="30"/>
                <w:szCs w:val="30"/>
                <w:highlight w:val="none"/>
              </w:rPr>
              <w:t>黄金珠宝国际首店及品牌博览中心、定制加工、直播电商、数字展厅、消费街区及</w:t>
            </w:r>
            <w:r>
              <w:rPr>
                <w:rFonts w:hint="eastAsia" w:ascii="Times New Roman" w:hAnsi="Times New Roman" w:eastAsia="仿宋_GB2312" w:cs="仿宋_GB2312"/>
                <w:b w:val="0"/>
                <w:bCs w:val="0"/>
                <w:sz w:val="30"/>
                <w:szCs w:val="30"/>
                <w:highlight w:val="none"/>
                <w:lang w:val="en-US" w:eastAsia="zh-CN"/>
              </w:rPr>
              <w:t>工业文旅项目</w:t>
            </w:r>
            <w:r>
              <w:rPr>
                <w:rFonts w:hint="eastAsia" w:ascii="Times New Roman" w:hAnsi="Times New Roman" w:eastAsia="仿宋_GB2312" w:cs="仿宋_GB2312"/>
                <w:b w:val="0"/>
                <w:bCs w:val="0"/>
                <w:sz w:val="30"/>
                <w:szCs w:val="30"/>
                <w:highlight w:val="none"/>
              </w:rPr>
              <w:t>，引入国际</w:t>
            </w:r>
            <w:r>
              <w:rPr>
                <w:rFonts w:hint="eastAsia" w:ascii="Times New Roman" w:hAnsi="Times New Roman" w:eastAsia="仿宋_GB2312" w:cs="仿宋_GB2312"/>
                <w:b w:val="0"/>
                <w:bCs w:val="0"/>
                <w:sz w:val="30"/>
                <w:szCs w:val="30"/>
                <w:highlight w:val="none"/>
                <w:lang w:val="en-US" w:eastAsia="zh-CN"/>
              </w:rPr>
              <w:t>晶石、</w:t>
            </w:r>
            <w:r>
              <w:rPr>
                <w:rFonts w:hint="eastAsia" w:ascii="Times New Roman" w:hAnsi="Times New Roman" w:eastAsia="仿宋_GB2312" w:cs="仿宋_GB2312"/>
                <w:b w:val="0"/>
                <w:bCs w:val="0"/>
                <w:sz w:val="30"/>
                <w:szCs w:val="30"/>
                <w:highlight w:val="none"/>
              </w:rPr>
              <w:t>珠宝展会</w:t>
            </w:r>
            <w:r>
              <w:rPr>
                <w:rFonts w:hint="eastAsia" w:ascii="Times New Roman" w:hAnsi="Times New Roman" w:eastAsia="仿宋_GB2312" w:cs="仿宋_GB2312"/>
                <w:b w:val="0"/>
                <w:bCs w:val="0"/>
                <w:sz w:val="30"/>
                <w:szCs w:val="30"/>
                <w:highlight w:val="none"/>
                <w:lang w:val="en-US" w:eastAsia="zh-CN"/>
              </w:rPr>
              <w:t>与</w:t>
            </w:r>
            <w:r>
              <w:rPr>
                <w:rFonts w:hint="eastAsia" w:ascii="Times New Roman" w:hAnsi="Times New Roman" w:eastAsia="仿宋_GB2312" w:cs="仿宋_GB2312"/>
                <w:b w:val="0"/>
                <w:bCs w:val="0"/>
                <w:sz w:val="30"/>
                <w:szCs w:val="30"/>
                <w:highlight w:val="none"/>
              </w:rPr>
              <w:t>设计周等活动，</w:t>
            </w:r>
            <w:r>
              <w:rPr>
                <w:rFonts w:hint="eastAsia" w:ascii="Times New Roman" w:hAnsi="Times New Roman" w:eastAsia="仿宋_GB2312" w:cs="仿宋_GB2312"/>
                <w:b w:val="0"/>
                <w:bCs w:val="0"/>
                <w:sz w:val="30"/>
                <w:szCs w:val="30"/>
                <w:highlight w:val="none"/>
                <w:lang w:val="en-US" w:eastAsia="zh-CN"/>
              </w:rPr>
              <w:t>打造</w:t>
            </w:r>
            <w:r>
              <w:rPr>
                <w:rFonts w:hint="eastAsia" w:ascii="Times New Roman" w:hAnsi="Times New Roman" w:eastAsia="仿宋_GB2312" w:cs="仿宋_GB2312"/>
                <w:b w:val="0"/>
                <w:bCs w:val="0"/>
                <w:sz w:val="30"/>
                <w:szCs w:val="30"/>
                <w:highlight w:val="none"/>
              </w:rPr>
              <w:t>具</w:t>
            </w:r>
            <w:r>
              <w:rPr>
                <w:rFonts w:hint="eastAsia" w:ascii="Times New Roman" w:hAnsi="Times New Roman" w:eastAsia="仿宋_GB2312" w:cs="仿宋_GB2312"/>
                <w:b w:val="0"/>
                <w:bCs w:val="0"/>
                <w:sz w:val="30"/>
                <w:szCs w:val="30"/>
                <w:highlight w:val="none"/>
                <w:lang w:val="en-US" w:eastAsia="zh-CN"/>
              </w:rPr>
              <w:t>有</w:t>
            </w:r>
            <w:r>
              <w:rPr>
                <w:rFonts w:hint="eastAsia" w:ascii="Times New Roman" w:hAnsi="Times New Roman" w:eastAsia="仿宋_GB2312" w:cs="仿宋_GB2312"/>
                <w:b w:val="0"/>
                <w:bCs w:val="0"/>
                <w:sz w:val="30"/>
                <w:szCs w:val="30"/>
                <w:highlight w:val="none"/>
              </w:rPr>
              <w:t>自贸港特色的黄金珠宝产业</w:t>
            </w:r>
            <w:r>
              <w:rPr>
                <w:rFonts w:hint="eastAsia" w:ascii="Times New Roman" w:hAnsi="Times New Roman" w:eastAsia="仿宋_GB2312" w:cs="仿宋_GB2312"/>
                <w:b w:val="0"/>
                <w:bCs w:val="0"/>
                <w:sz w:val="30"/>
                <w:szCs w:val="30"/>
                <w:highlight w:val="none"/>
                <w:lang w:val="en-US" w:eastAsia="zh-CN"/>
              </w:rPr>
              <w:t>聚集区</w:t>
            </w:r>
            <w:r>
              <w:rPr>
                <w:rFonts w:hint="eastAsia" w:ascii="Times New Roman" w:hAnsi="Times New Roman" w:eastAsia="仿宋_GB2312" w:cs="仿宋_GB2312"/>
                <w:b w:val="0"/>
                <w:bCs w:val="0"/>
                <w:sz w:val="30"/>
                <w:szCs w:val="30"/>
                <w:highlight w:val="none"/>
              </w:rPr>
              <w:t>。</w:t>
            </w:r>
          </w:p>
          <w:p>
            <w:pPr>
              <w:pStyle w:val="27"/>
              <w:keepNext w:val="0"/>
              <w:keepLines w:val="0"/>
              <w:widowControl w:val="0"/>
              <w:suppressLineNumbers w:val="0"/>
              <w:shd w:val="clear" w:color="auto" w:fill="FFFFFF"/>
              <w:spacing w:before="0" w:beforeAutospacing="0" w:after="0" w:afterAutospacing="0" w:line="498" w:lineRule="exact"/>
              <w:ind w:left="0" w:right="0" w:firstLine="602" w:firstLineChars="200"/>
              <w:rPr>
                <w:rFonts w:hint="eastAsia" w:ascii="Times New Roman" w:hAnsi="Times New Roman" w:eastAsia="仿宋_GB2312" w:cs="仿宋_GB2312"/>
                <w:b w:val="0"/>
                <w:bCs w:val="0"/>
                <w:sz w:val="30"/>
                <w:szCs w:val="30"/>
                <w:highlight w:val="none"/>
              </w:rPr>
            </w:pPr>
            <w:r>
              <w:rPr>
                <w:rFonts w:hint="eastAsia" w:ascii="Times New Roman" w:hAnsi="Times New Roman" w:eastAsia="仿宋_GB2312" w:cs="仿宋_GB2312"/>
                <w:b/>
                <w:bCs/>
                <w:i w:val="0"/>
                <w:iCs w:val="0"/>
                <w:caps w:val="0"/>
                <w:spacing w:val="0"/>
                <w:sz w:val="30"/>
                <w:szCs w:val="30"/>
                <w:highlight w:val="none"/>
                <w:shd w:val="clear"/>
              </w:rPr>
              <w:t>深化与三亚中央商务区联动。</w:t>
            </w:r>
            <w:r>
              <w:rPr>
                <w:rFonts w:hint="eastAsia" w:ascii="Times New Roman" w:hAnsi="Times New Roman" w:eastAsia="仿宋_GB2312" w:cs="仿宋_GB2312"/>
                <w:b w:val="0"/>
                <w:bCs w:val="0"/>
                <w:i w:val="0"/>
                <w:iCs w:val="0"/>
                <w:caps w:val="0"/>
                <w:spacing w:val="0"/>
                <w:sz w:val="30"/>
                <w:szCs w:val="30"/>
                <w:highlight w:val="none"/>
                <w:shd w:val="clear"/>
              </w:rPr>
              <w:t>建立常态化协作机制，承接中央商务区企业的增值加工、电商仓储等需求，协同解决政策适用、统计归属、人才流动等问题。支持企业</w:t>
            </w:r>
            <w:r>
              <w:rPr>
                <w:rFonts w:hint="eastAsia" w:ascii="Times New Roman" w:hAnsi="Times New Roman" w:eastAsia="仿宋_GB2312" w:cs="仿宋_GB2312"/>
                <w:b w:val="0"/>
                <w:bCs w:val="0"/>
                <w:i w:val="0"/>
                <w:iCs w:val="0"/>
                <w:caps w:val="0"/>
                <w:spacing w:val="0"/>
                <w:sz w:val="30"/>
                <w:szCs w:val="30"/>
                <w:highlight w:val="none"/>
                <w:shd w:val="clear"/>
                <w:lang w:val="en-US" w:eastAsia="zh-CN"/>
              </w:rPr>
              <w:t>依托</w:t>
            </w:r>
            <w:r>
              <w:rPr>
                <w:rFonts w:hint="eastAsia" w:ascii="Times New Roman" w:hAnsi="Times New Roman" w:eastAsia="仿宋_GB2312" w:cs="仿宋_GB2312"/>
                <w:b w:val="0"/>
                <w:bCs w:val="0"/>
                <w:i w:val="0"/>
                <w:iCs w:val="0"/>
                <w:caps w:val="0"/>
                <w:spacing w:val="0"/>
                <w:sz w:val="30"/>
                <w:szCs w:val="30"/>
                <w:highlight w:val="none"/>
                <w:shd w:val="clear"/>
              </w:rPr>
              <w:t>中央商务区开展跨境投融资，引导中央商务区基金</w:t>
            </w:r>
            <w:r>
              <w:rPr>
                <w:rFonts w:hint="eastAsia" w:ascii="Times New Roman" w:hAnsi="Times New Roman" w:eastAsia="仿宋_GB2312" w:cs="仿宋_GB2312"/>
                <w:b w:val="0"/>
                <w:bCs w:val="0"/>
                <w:i w:val="0"/>
                <w:iCs w:val="0"/>
                <w:caps w:val="0"/>
                <w:spacing w:val="0"/>
                <w:sz w:val="30"/>
                <w:szCs w:val="30"/>
                <w:highlight w:val="none"/>
                <w:shd w:val="clear"/>
                <w:lang w:val="en-US" w:eastAsia="zh-CN"/>
              </w:rPr>
              <w:t>投资</w:t>
            </w:r>
            <w:r>
              <w:rPr>
                <w:rFonts w:hint="eastAsia" w:ascii="Times New Roman" w:hAnsi="Times New Roman" w:eastAsia="仿宋_GB2312" w:cs="仿宋_GB2312"/>
                <w:b w:val="0"/>
                <w:bCs w:val="0"/>
                <w:i w:val="0"/>
                <w:iCs w:val="0"/>
                <w:caps w:val="0"/>
                <w:spacing w:val="0"/>
                <w:sz w:val="30"/>
                <w:szCs w:val="30"/>
                <w:highlight w:val="none"/>
                <w:shd w:val="clear"/>
              </w:rPr>
              <w:t>天涯区</w:t>
            </w:r>
            <w:r>
              <w:rPr>
                <w:rFonts w:hint="eastAsia" w:ascii="Times New Roman" w:hAnsi="Times New Roman" w:eastAsia="仿宋_GB2312" w:cs="仿宋_GB2312"/>
                <w:b w:val="0"/>
                <w:bCs w:val="0"/>
                <w:i w:val="0"/>
                <w:iCs w:val="0"/>
                <w:caps w:val="0"/>
                <w:spacing w:val="0"/>
                <w:sz w:val="30"/>
                <w:szCs w:val="30"/>
                <w:highlight w:val="none"/>
                <w:shd w:val="clear"/>
                <w:lang w:val="en-US" w:eastAsia="zh-CN"/>
              </w:rPr>
              <w:t>优质</w:t>
            </w:r>
            <w:r>
              <w:rPr>
                <w:rFonts w:hint="eastAsia" w:ascii="Times New Roman" w:hAnsi="Times New Roman" w:eastAsia="仿宋_GB2312" w:cs="仿宋_GB2312"/>
                <w:b w:val="0"/>
                <w:bCs w:val="0"/>
                <w:i w:val="0"/>
                <w:iCs w:val="0"/>
                <w:caps w:val="0"/>
                <w:spacing w:val="0"/>
                <w:sz w:val="30"/>
                <w:szCs w:val="30"/>
                <w:highlight w:val="none"/>
                <w:shd w:val="clear"/>
              </w:rPr>
              <w:t>企业</w:t>
            </w:r>
            <w:r>
              <w:rPr>
                <w:rFonts w:hint="eastAsia" w:ascii="Times New Roman" w:hAnsi="Times New Roman" w:eastAsia="仿宋_GB2312" w:cs="仿宋_GB2312"/>
                <w:b w:val="0"/>
                <w:bCs w:val="0"/>
                <w:i w:val="0"/>
                <w:iCs w:val="0"/>
                <w:caps w:val="0"/>
                <w:spacing w:val="0"/>
                <w:sz w:val="30"/>
                <w:szCs w:val="30"/>
                <w:highlight w:val="none"/>
                <w:shd w:val="clear"/>
                <w:lang w:val="en-US" w:eastAsia="zh-CN"/>
              </w:rPr>
              <w:t>发展</w:t>
            </w:r>
            <w:r>
              <w:rPr>
                <w:rFonts w:hint="eastAsia" w:ascii="Times New Roman" w:hAnsi="Times New Roman" w:eastAsia="仿宋_GB2312" w:cs="仿宋_GB2312"/>
                <w:b w:val="0"/>
                <w:bCs w:val="0"/>
                <w:i w:val="0"/>
                <w:iCs w:val="0"/>
                <w:caps w:val="0"/>
                <w:spacing w:val="0"/>
                <w:sz w:val="30"/>
                <w:szCs w:val="30"/>
                <w:highlight w:val="none"/>
                <w:shd w:val="clear"/>
              </w:rPr>
              <w:t>。共建面向东盟的跨境电商中心、跨境贸易结算节点，建立联合招商与利益共享机制，形成规划衔接、业务协同、优势互补的一体化发展格局。</w:t>
            </w:r>
          </w:p>
          <w:p>
            <w:pPr>
              <w:pStyle w:val="27"/>
              <w:keepNext w:val="0"/>
              <w:keepLines w:val="0"/>
              <w:widowControl w:val="0"/>
              <w:suppressLineNumbers w:val="0"/>
              <w:shd w:val="clear" w:color="auto" w:fill="FFFFFF"/>
              <w:spacing w:before="0" w:beforeAutospacing="0" w:after="0" w:afterAutospacing="0" w:line="498" w:lineRule="exact"/>
              <w:ind w:left="0" w:right="0" w:firstLine="602" w:firstLineChars="200"/>
              <w:rPr>
                <w:rFonts w:hint="eastAsia" w:ascii="Times New Roman" w:hAnsi="Times New Roman" w:eastAsia="仿宋_GB2312" w:cs="Noto Sans Mono CJK JP Regular"/>
                <w:b w:val="0"/>
                <w:bCs w:val="0"/>
                <w:i w:val="0"/>
                <w:iCs w:val="0"/>
                <w:caps w:val="0"/>
                <w:spacing w:val="0"/>
                <w:sz w:val="32"/>
                <w:szCs w:val="32"/>
                <w:highlight w:val="none"/>
                <w:shd w:val="clear"/>
              </w:rPr>
            </w:pPr>
            <w:r>
              <w:rPr>
                <w:rFonts w:hint="eastAsia" w:ascii="Times New Roman" w:hAnsi="Times New Roman" w:eastAsia="仿宋_GB2312" w:cs="仿宋_GB2312"/>
                <w:b/>
                <w:bCs/>
                <w:i w:val="0"/>
                <w:iCs w:val="0"/>
                <w:caps w:val="0"/>
                <w:spacing w:val="0"/>
                <w:sz w:val="30"/>
                <w:szCs w:val="30"/>
                <w:highlight w:val="none"/>
                <w:shd w:val="clear"/>
                <w:lang w:val="en-US" w:eastAsia="zh-CN"/>
              </w:rPr>
              <w:t>打造</w:t>
            </w:r>
            <w:r>
              <w:rPr>
                <w:rFonts w:hint="eastAsia" w:ascii="Times New Roman" w:hAnsi="Times New Roman" w:eastAsia="仿宋_GB2312" w:cs="仿宋_GB2312"/>
                <w:b/>
                <w:bCs/>
                <w:i w:val="0"/>
                <w:iCs w:val="0"/>
                <w:caps w:val="0"/>
                <w:spacing w:val="0"/>
                <w:sz w:val="30"/>
                <w:szCs w:val="30"/>
                <w:highlight w:val="none"/>
                <w:shd w:val="clear"/>
              </w:rPr>
              <w:t>中科遥感信息产业园</w:t>
            </w:r>
            <w:r>
              <w:rPr>
                <w:rFonts w:hint="eastAsia" w:ascii="Times New Roman" w:hAnsi="Times New Roman" w:eastAsia="仿宋_GB2312" w:cs="仿宋_GB2312"/>
                <w:b/>
                <w:bCs/>
                <w:i w:val="0"/>
                <w:iCs w:val="0"/>
                <w:caps w:val="0"/>
                <w:spacing w:val="0"/>
                <w:sz w:val="30"/>
                <w:szCs w:val="30"/>
                <w:highlight w:val="none"/>
                <w:shd w:val="clear"/>
                <w:lang w:val="en-US" w:eastAsia="zh-CN"/>
              </w:rPr>
              <w:t>跨境数字贸易“桥头堡”</w:t>
            </w:r>
            <w:r>
              <w:rPr>
                <w:rFonts w:hint="eastAsia" w:ascii="Times New Roman" w:hAnsi="Times New Roman" w:eastAsia="仿宋_GB2312" w:cs="仿宋_GB2312"/>
                <w:b/>
                <w:bCs/>
                <w:i w:val="0"/>
                <w:iCs w:val="0"/>
                <w:caps w:val="0"/>
                <w:spacing w:val="0"/>
                <w:sz w:val="30"/>
                <w:szCs w:val="30"/>
                <w:highlight w:val="none"/>
                <w:shd w:val="clear"/>
              </w:rPr>
              <w:t>。</w:t>
            </w:r>
            <w:r>
              <w:rPr>
                <w:rFonts w:hint="eastAsia" w:ascii="Times New Roman" w:hAnsi="Times New Roman" w:eastAsia="仿宋_GB2312" w:cs="仿宋_GB2312"/>
                <w:b w:val="0"/>
                <w:bCs w:val="0"/>
                <w:i w:val="0"/>
                <w:iCs w:val="0"/>
                <w:caps w:val="0"/>
                <w:spacing w:val="0"/>
                <w:sz w:val="30"/>
                <w:szCs w:val="30"/>
                <w:highlight w:val="none"/>
                <w:shd w:val="clear"/>
              </w:rPr>
              <w:t>构建集遥感算法、空间信息研发、跨境数据服务于一体的空天信息产业集群。推动“海南卫星星座”数据在农业、环保、海洋、城市治理等领域的跨境商业化应用。攻关卫星轻量化等关键技术，建设低空航电研发中心与无人机适航认证平台。加快三亚太空科技馆、星宇空间建设，打造空天科技文旅目的地。</w:t>
            </w:r>
          </w:p>
          <w:p>
            <w:pPr>
              <w:pStyle w:val="27"/>
              <w:keepNext w:val="0"/>
              <w:keepLines w:val="0"/>
              <w:widowControl w:val="0"/>
              <w:suppressLineNumbers w:val="0"/>
              <w:shd w:val="clear" w:color="auto" w:fill="FFFFFF"/>
              <w:spacing w:before="0" w:beforeAutospacing="0" w:after="0" w:afterAutospacing="0" w:line="498" w:lineRule="exact"/>
              <w:ind w:left="0" w:right="0" w:firstLine="602" w:firstLineChars="200"/>
              <w:rPr>
                <w:rFonts w:hint="eastAsia" w:ascii="Times New Roman" w:hAnsi="Times New Roman" w:eastAsia="仿宋_GB2312" w:cs="仿宋_GB2312"/>
                <w:b w:val="0"/>
                <w:bCs w:val="0"/>
                <w:i w:val="0"/>
                <w:iCs w:val="0"/>
                <w:caps w:val="0"/>
                <w:spacing w:val="0"/>
                <w:sz w:val="30"/>
                <w:szCs w:val="30"/>
                <w:highlight w:val="none"/>
                <w:shd w:val="clear"/>
              </w:rPr>
            </w:pPr>
            <w:r>
              <w:rPr>
                <w:rFonts w:hint="eastAsia" w:ascii="Times New Roman" w:hAnsi="Times New Roman" w:eastAsia="仿宋_GB2312" w:cs="仿宋_GB2312"/>
                <w:b/>
                <w:bCs/>
                <w:i w:val="0"/>
                <w:iCs w:val="0"/>
                <w:caps w:val="0"/>
                <w:spacing w:val="0"/>
                <w:sz w:val="30"/>
                <w:szCs w:val="30"/>
                <w:highlight w:val="none"/>
                <w:shd w:val="clear"/>
                <w:lang w:val="en-US" w:eastAsia="zh-CN"/>
              </w:rPr>
              <w:t>强化</w:t>
            </w:r>
            <w:r>
              <w:rPr>
                <w:rFonts w:hint="eastAsia" w:ascii="Times New Roman" w:hAnsi="Times New Roman" w:eastAsia="仿宋_GB2312" w:cs="仿宋_GB2312"/>
                <w:b/>
                <w:bCs/>
                <w:i w:val="0"/>
                <w:iCs w:val="0"/>
                <w:caps w:val="0"/>
                <w:spacing w:val="0"/>
                <w:sz w:val="30"/>
                <w:szCs w:val="30"/>
                <w:highlight w:val="none"/>
                <w:shd w:val="clear"/>
              </w:rPr>
              <w:t>佳翔物流产业园</w:t>
            </w:r>
            <w:r>
              <w:rPr>
                <w:rFonts w:hint="eastAsia" w:ascii="Times New Roman" w:hAnsi="Times New Roman" w:eastAsia="仿宋_GB2312" w:cs="仿宋_GB2312"/>
                <w:b/>
                <w:bCs/>
                <w:i w:val="0"/>
                <w:iCs w:val="0"/>
                <w:caps w:val="0"/>
                <w:spacing w:val="0"/>
                <w:sz w:val="30"/>
                <w:szCs w:val="30"/>
                <w:highlight w:val="none"/>
                <w:shd w:val="clear"/>
                <w:lang w:val="en-US" w:eastAsia="zh-CN"/>
              </w:rPr>
              <w:t>农工贸一体化</w:t>
            </w:r>
            <w:r>
              <w:rPr>
                <w:rFonts w:hint="eastAsia" w:ascii="Times New Roman" w:hAnsi="Times New Roman" w:eastAsia="仿宋_GB2312" w:cs="仿宋_GB2312"/>
                <w:b/>
                <w:bCs/>
                <w:i w:val="0"/>
                <w:iCs w:val="0"/>
                <w:caps w:val="0"/>
                <w:spacing w:val="0"/>
                <w:sz w:val="30"/>
                <w:szCs w:val="30"/>
                <w:highlight w:val="none"/>
                <w:shd w:val="clear"/>
              </w:rPr>
              <w:t>功能。</w:t>
            </w:r>
            <w:r>
              <w:rPr>
                <w:rFonts w:hint="eastAsia" w:ascii="Times New Roman" w:hAnsi="Times New Roman" w:eastAsia="仿宋_GB2312" w:cs="仿宋_GB2312"/>
                <w:b w:val="0"/>
                <w:bCs w:val="0"/>
                <w:i w:val="0"/>
                <w:iCs w:val="0"/>
                <w:caps w:val="0"/>
                <w:spacing w:val="0"/>
                <w:sz w:val="30"/>
                <w:szCs w:val="30"/>
                <w:highlight w:val="none"/>
                <w:shd w:val="clear"/>
              </w:rPr>
              <w:t>重点发展跨境食品精深加工，构建从原料采购、加工增值到内外贸销售的一体化产业链。拓展跨境电商孵化及供应链、跨境冷链、中央厨房、航空货运理货、免税商贸展销、亚太海外仓等功能，吸引龙头物流企业设立区域分拨中心。共建农产品直播营销与电商孵化中心，推动三亚优质热带农产品直达境内外消费市场。</w:t>
            </w:r>
          </w:p>
          <w:p>
            <w:pPr>
              <w:pStyle w:val="27"/>
              <w:keepNext w:val="0"/>
              <w:keepLines w:val="0"/>
              <w:widowControl w:val="0"/>
              <w:suppressLineNumbers w:val="0"/>
              <w:shd w:val="clear" w:color="auto" w:fill="FFFFFF"/>
              <w:spacing w:before="0" w:beforeAutospacing="0" w:after="0" w:afterAutospacing="0" w:line="498" w:lineRule="exact"/>
              <w:ind w:left="0" w:right="0" w:firstLine="602" w:firstLineChars="200"/>
              <w:rPr>
                <w:rFonts w:hint="eastAsia" w:ascii="仿宋_GB2312" w:hAnsi="仿宋_GB2312" w:eastAsia="仿宋_GB2312" w:cs="仿宋_GB2312"/>
                <w:b w:val="0"/>
                <w:bCs w:val="0"/>
                <w:i w:val="0"/>
                <w:iCs w:val="0"/>
                <w:caps w:val="0"/>
                <w:spacing w:val="0"/>
                <w:sz w:val="30"/>
                <w:szCs w:val="30"/>
                <w:highlight w:val="none"/>
                <w:shd w:val="clear"/>
                <w:lang w:eastAsia="zh-CN"/>
              </w:rPr>
            </w:pPr>
            <w:r>
              <w:rPr>
                <w:rFonts w:hint="eastAsia" w:ascii="Times New Roman" w:hAnsi="Times New Roman" w:eastAsia="仿宋_GB2312" w:cs="仿宋_GB2312"/>
                <w:b/>
                <w:bCs/>
                <w:i w:val="0"/>
                <w:iCs w:val="0"/>
                <w:caps w:val="0"/>
                <w:spacing w:val="0"/>
                <w:sz w:val="30"/>
                <w:szCs w:val="30"/>
                <w:highlight w:val="none"/>
                <w:shd w:val="clear"/>
                <w:lang w:val="en-US" w:eastAsia="zh-CN"/>
              </w:rPr>
              <w:t>推动</w:t>
            </w:r>
            <w:r>
              <w:rPr>
                <w:rFonts w:hint="eastAsia" w:ascii="Times New Roman" w:hAnsi="Times New Roman" w:eastAsia="仿宋_GB2312" w:cs="仿宋_GB2312"/>
                <w:b/>
                <w:bCs/>
                <w:i w:val="0"/>
                <w:iCs w:val="0"/>
                <w:caps w:val="0"/>
                <w:spacing w:val="0"/>
                <w:sz w:val="30"/>
                <w:szCs w:val="30"/>
                <w:highlight w:val="none"/>
                <w:shd w:val="clear"/>
              </w:rPr>
              <w:t>循环经济产业园</w:t>
            </w:r>
            <w:r>
              <w:rPr>
                <w:rFonts w:hint="eastAsia" w:ascii="Times New Roman" w:hAnsi="Times New Roman" w:eastAsia="仿宋_GB2312" w:cs="仿宋_GB2312"/>
                <w:b/>
                <w:bCs/>
                <w:i w:val="0"/>
                <w:iCs w:val="0"/>
                <w:caps w:val="0"/>
                <w:spacing w:val="0"/>
                <w:sz w:val="30"/>
                <w:szCs w:val="30"/>
                <w:highlight w:val="none"/>
                <w:shd w:val="clear"/>
                <w:lang w:val="en-US" w:eastAsia="zh-CN"/>
              </w:rPr>
              <w:t>发展绿色低碳与资源循环示范</w:t>
            </w:r>
            <w:r>
              <w:rPr>
                <w:rFonts w:hint="eastAsia" w:ascii="Times New Roman" w:hAnsi="Times New Roman" w:eastAsia="仿宋_GB2312" w:cs="仿宋_GB2312"/>
                <w:b/>
                <w:bCs/>
                <w:i w:val="0"/>
                <w:iCs w:val="0"/>
                <w:caps w:val="0"/>
                <w:spacing w:val="0"/>
                <w:sz w:val="30"/>
                <w:szCs w:val="30"/>
                <w:highlight w:val="none"/>
                <w:shd w:val="clear"/>
              </w:rPr>
              <w:t>。</w:t>
            </w:r>
            <w:r>
              <w:rPr>
                <w:rFonts w:hint="eastAsia" w:ascii="Times New Roman" w:hAnsi="Times New Roman" w:eastAsia="仿宋_GB2312" w:cs="仿宋_GB2312"/>
                <w:b w:val="0"/>
                <w:bCs w:val="0"/>
                <w:i w:val="0"/>
                <w:iCs w:val="0"/>
                <w:caps w:val="0"/>
                <w:spacing w:val="0"/>
                <w:sz w:val="30"/>
                <w:szCs w:val="30"/>
                <w:highlight w:val="none"/>
                <w:shd w:val="clear"/>
              </w:rPr>
              <w:t>推动建筑垃圾等固废转化为新型建材和再生原料，形成固废协同处理与资源化利用体系。引导企业实施碳足迹管理、节能降碳技术改造，布局分布式光伏、储能设施，集成余热回收、中水回用等技术，构建智慧能源管理系统。探索“零碳工厂”与绿色供应链认证，打造“近零碳”运营示范。</w:t>
            </w:r>
          </w:p>
        </w:tc>
      </w:tr>
    </w:tbl>
    <w:p>
      <w:pPr>
        <w:pStyle w:val="27"/>
        <w:keepNext w:val="0"/>
        <w:keepLines w:val="0"/>
        <w:pageBreakBefore w:val="0"/>
        <w:widowControl w:val="0"/>
        <w:kinsoku/>
        <w:wordWrap/>
        <w:overflowPunct/>
        <w:topLinePunct w:val="0"/>
        <w:autoSpaceDE/>
        <w:autoSpaceDN/>
        <w:bidi w:val="0"/>
        <w:adjustRightInd/>
        <w:snapToGrid/>
        <w:spacing w:before="0" w:beforeAutospacing="0" w:after="0" w:afterAutospacing="0" w:line="578" w:lineRule="exact"/>
        <w:textAlignment w:val="auto"/>
        <w:rPr>
          <w:rFonts w:hint="eastAsia" w:ascii="仿宋_GB2312" w:hAnsi="宋体" w:eastAsia="仿宋_GB2312" w:cs="Noto Sans Mono CJK JP Regular"/>
          <w:sz w:val="32"/>
          <w:szCs w:val="32"/>
          <w:highlight w:val="none"/>
          <w:lang w:val="en-US"/>
        </w:rPr>
      </w:pPr>
      <w:bookmarkStart w:id="513" w:name="_Toc171"/>
      <w:bookmarkStart w:id="514" w:name="_Toc31657"/>
      <w:bookmarkStart w:id="515" w:name="_Hlk206536159"/>
    </w:p>
    <w:p>
      <w:pPr>
        <w:rPr>
          <w:rFonts w:hint="eastAsia" w:ascii="仿宋_GB2312" w:hAnsi="宋体" w:eastAsia="仿宋_GB2312" w:cs="Noto Sans Mono CJK JP Regular"/>
          <w:sz w:val="32"/>
          <w:szCs w:val="32"/>
          <w:highlight w:val="none"/>
          <w:lang w:val="en-US"/>
        </w:rPr>
      </w:pPr>
      <w:r>
        <w:rPr>
          <w:rFonts w:hint="eastAsia" w:ascii="仿宋_GB2312" w:hAnsi="宋体" w:eastAsia="仿宋_GB2312" w:cs="Noto Sans Mono CJK JP Regular"/>
          <w:sz w:val="32"/>
          <w:szCs w:val="32"/>
          <w:highlight w:val="none"/>
          <w:lang w:val="en-US"/>
        </w:rPr>
        <w:br w:type="page"/>
      </w:r>
    </w:p>
    <w:p>
      <w:pPr>
        <w:pStyle w:val="27"/>
        <w:keepNext w:val="0"/>
        <w:keepLines w:val="0"/>
        <w:pageBreakBefore w:val="0"/>
        <w:widowControl w:val="0"/>
        <w:kinsoku/>
        <w:wordWrap/>
        <w:overflowPunct/>
        <w:topLinePunct w:val="0"/>
        <w:autoSpaceDE/>
        <w:autoSpaceDN/>
        <w:bidi w:val="0"/>
        <w:adjustRightInd/>
        <w:snapToGrid/>
        <w:spacing w:before="0" w:beforeAutospacing="0" w:after="0" w:afterAutospacing="0" w:line="578" w:lineRule="exact"/>
        <w:ind w:firstLine="0" w:firstLineChars="0"/>
        <w:jc w:val="center"/>
        <w:textAlignment w:val="auto"/>
        <w:outlineLvl w:val="0"/>
        <w:rPr>
          <w:rFonts w:hint="eastAsia" w:ascii="仿宋_GB2312" w:hAnsi="宋体" w:eastAsia="仿宋_GB2312" w:cs="Noto Sans Mono CJK JP Regular"/>
          <w:sz w:val="32"/>
          <w:szCs w:val="32"/>
          <w:highlight w:val="none"/>
          <w:lang w:val="en-US"/>
        </w:rPr>
      </w:pPr>
      <w:bookmarkStart w:id="516" w:name="_Toc23237"/>
      <w:bookmarkStart w:id="517" w:name="_Toc4671"/>
      <w:bookmarkStart w:id="518" w:name="_Toc30428"/>
      <w:bookmarkStart w:id="519" w:name="_Toc22409"/>
      <w:bookmarkStart w:id="520" w:name="_Toc30369"/>
      <w:bookmarkStart w:id="521" w:name="_Toc31171"/>
      <w:r>
        <w:rPr>
          <w:rFonts w:hint="eastAsia" w:ascii="黑体" w:hAnsi="黑体" w:eastAsia="黑体" w:cs="黑体"/>
          <w:sz w:val="32"/>
          <w:szCs w:val="32"/>
          <w:highlight w:val="none"/>
          <w:lang w:val="en-US"/>
        </w:rPr>
        <w:t>第六章 激活流量动能，塑造精品旅游融合集聚区</w:t>
      </w:r>
      <w:bookmarkEnd w:id="516"/>
      <w:bookmarkEnd w:id="517"/>
      <w:bookmarkEnd w:id="518"/>
      <w:bookmarkEnd w:id="519"/>
      <w:bookmarkEnd w:id="520"/>
      <w:bookmarkEnd w:id="521"/>
    </w:p>
    <w:p>
      <w:pPr>
        <w:pStyle w:val="27"/>
        <w:keepNext w:val="0"/>
        <w:keepLines w:val="0"/>
        <w:pageBreakBefore w:val="0"/>
        <w:widowControl w:val="0"/>
        <w:kinsoku/>
        <w:wordWrap/>
        <w:overflowPunct/>
        <w:topLinePunct w:val="0"/>
        <w:autoSpaceDE/>
        <w:autoSpaceDN/>
        <w:bidi w:val="0"/>
        <w:adjustRightInd/>
        <w:snapToGrid/>
        <w:spacing w:before="0" w:beforeAutospacing="0" w:after="0" w:afterAutospacing="0" w:line="578" w:lineRule="exact"/>
        <w:ind w:firstLine="640" w:firstLineChars="200"/>
        <w:textAlignment w:val="auto"/>
        <w:rPr>
          <w:rFonts w:hint="eastAsia" w:ascii="仿宋_GB2312" w:hAnsi="宋体" w:eastAsia="仿宋_GB2312" w:cs="Noto Sans Mono CJK JP Regular"/>
          <w:sz w:val="32"/>
          <w:szCs w:val="32"/>
          <w:highlight w:val="none"/>
          <w:lang w:val="en-US"/>
        </w:rPr>
      </w:pPr>
      <w:r>
        <w:rPr>
          <w:rFonts w:hint="eastAsia" w:ascii="仿宋_GB2312" w:hAnsi="宋体" w:eastAsia="仿宋_GB2312" w:cs="Noto Sans Mono CJK JP Regular"/>
          <w:sz w:val="32"/>
          <w:szCs w:val="32"/>
          <w:highlight w:val="none"/>
          <w:lang w:val="en-US"/>
        </w:rPr>
        <w:t>贯彻落实海南省</w:t>
      </w:r>
      <w:r>
        <w:rPr>
          <w:rFonts w:hint="eastAsia" w:ascii="仿宋_GB2312" w:eastAsia="仿宋_GB2312" w:cs="Noto Sans Mono CJK JP Regular"/>
          <w:sz w:val="32"/>
          <w:szCs w:val="32"/>
          <w:highlight w:val="none"/>
          <w:lang w:val="en-US" w:eastAsia="zh-CN"/>
        </w:rPr>
        <w:t>“</w:t>
      </w:r>
      <w:r>
        <w:rPr>
          <w:rFonts w:hint="eastAsia" w:ascii="仿宋_GB2312" w:hAnsi="宋体" w:eastAsia="仿宋_GB2312" w:cs="Noto Sans Mono CJK JP Regular"/>
          <w:sz w:val="32"/>
          <w:szCs w:val="32"/>
          <w:highlight w:val="none"/>
          <w:lang w:val="en-US"/>
        </w:rPr>
        <w:t>加快建设具有世界影响力的国际旅游消费中心</w:t>
      </w:r>
      <w:r>
        <w:rPr>
          <w:rFonts w:hint="eastAsia" w:ascii="仿宋_GB2312" w:eastAsia="仿宋_GB2312" w:cs="Noto Sans Mono CJK JP Regular"/>
          <w:sz w:val="32"/>
          <w:szCs w:val="32"/>
          <w:highlight w:val="none"/>
          <w:lang w:val="en-US" w:eastAsia="zh-CN"/>
        </w:rPr>
        <w:t>”</w:t>
      </w:r>
      <w:r>
        <w:rPr>
          <w:rFonts w:hint="eastAsia" w:ascii="仿宋_GB2312" w:hAnsi="宋体" w:eastAsia="仿宋_GB2312" w:cs="Noto Sans Mono CJK JP Regular"/>
          <w:sz w:val="32"/>
          <w:szCs w:val="32"/>
          <w:highlight w:val="none"/>
          <w:lang w:val="en-US"/>
        </w:rPr>
        <w:t>战略部署，紧扣三亚市建设</w:t>
      </w:r>
      <w:r>
        <w:rPr>
          <w:rFonts w:hint="eastAsia" w:ascii="仿宋_GB2312" w:eastAsia="仿宋_GB2312" w:cs="Noto Sans Mono CJK JP Regular"/>
          <w:sz w:val="32"/>
          <w:szCs w:val="32"/>
          <w:highlight w:val="none"/>
          <w:lang w:val="en-US" w:eastAsia="zh-CN"/>
        </w:rPr>
        <w:t>“</w:t>
      </w:r>
      <w:r>
        <w:rPr>
          <w:rFonts w:hint="eastAsia" w:ascii="仿宋_GB2312" w:hAnsi="宋体" w:eastAsia="仿宋_GB2312" w:cs="Noto Sans Mono CJK JP Regular"/>
          <w:sz w:val="32"/>
          <w:szCs w:val="32"/>
          <w:highlight w:val="none"/>
          <w:lang w:val="en-US"/>
        </w:rPr>
        <w:t>国际旅游消费中心核心区</w:t>
      </w:r>
      <w:r>
        <w:rPr>
          <w:rFonts w:hint="eastAsia" w:ascii="仿宋_GB2312" w:eastAsia="仿宋_GB2312" w:cs="Noto Sans Mono CJK JP Regular"/>
          <w:sz w:val="32"/>
          <w:szCs w:val="32"/>
          <w:highlight w:val="none"/>
          <w:lang w:val="en-US" w:eastAsia="zh-CN"/>
        </w:rPr>
        <w:t>”</w:t>
      </w:r>
      <w:r>
        <w:rPr>
          <w:rFonts w:hint="eastAsia" w:ascii="仿宋_GB2312" w:hAnsi="宋体" w:eastAsia="仿宋_GB2312" w:cs="Noto Sans Mono CJK JP Regular"/>
          <w:sz w:val="32"/>
          <w:szCs w:val="32"/>
          <w:highlight w:val="none"/>
          <w:lang w:val="en-US"/>
        </w:rPr>
        <w:t>的目标要求，以文旅深度融合发展为主线，聚焦标志性、引领性的旅游项目建设，深化旅游与健康、体育、文化、科技等融合，全面提升旅游消费能级与服务品质，</w:t>
      </w:r>
      <w:r>
        <w:rPr>
          <w:rFonts w:hint="eastAsia" w:ascii="仿宋_GB2312" w:eastAsia="仿宋_GB2312" w:cs="Noto Sans Mono CJK JP Regular"/>
          <w:sz w:val="32"/>
          <w:szCs w:val="32"/>
          <w:highlight w:val="none"/>
          <w:lang w:val="en-US" w:eastAsia="zh-CN"/>
        </w:rPr>
        <w:t>打造</w:t>
      </w:r>
      <w:r>
        <w:rPr>
          <w:rFonts w:hint="eastAsia" w:ascii="仿宋_GB2312" w:hAnsi="宋体" w:eastAsia="仿宋_GB2312" w:cs="Noto Sans Mono CJK JP Regular"/>
          <w:sz w:val="32"/>
          <w:szCs w:val="32"/>
          <w:highlight w:val="none"/>
          <w:lang w:val="en-US"/>
        </w:rPr>
        <w:t>特色鲜明、活力</w:t>
      </w:r>
      <w:r>
        <w:rPr>
          <w:rFonts w:hint="eastAsia" w:ascii="仿宋_GB2312" w:eastAsia="仿宋_GB2312" w:cs="Noto Sans Mono CJK JP Regular"/>
          <w:sz w:val="32"/>
          <w:szCs w:val="32"/>
          <w:highlight w:val="none"/>
          <w:lang w:val="en-US" w:eastAsia="zh-CN"/>
        </w:rPr>
        <w:t>迸发</w:t>
      </w:r>
      <w:r>
        <w:rPr>
          <w:rFonts w:hint="eastAsia" w:ascii="仿宋_GB2312" w:hAnsi="宋体" w:eastAsia="仿宋_GB2312" w:cs="Noto Sans Mono CJK JP Regular"/>
          <w:sz w:val="32"/>
          <w:szCs w:val="32"/>
          <w:highlight w:val="none"/>
          <w:lang w:val="en-US"/>
        </w:rPr>
        <w:t>的国际旅游消费中心功能承载区与形象展示窗口。</w:t>
      </w:r>
    </w:p>
    <w:p>
      <w:pPr>
        <w:pStyle w:val="28"/>
        <w:numPr>
          <w:ilvl w:val="255"/>
          <w:numId w:val="0"/>
        </w:numPr>
        <w:tabs>
          <w:tab w:val="left" w:pos="3119"/>
        </w:tabs>
        <w:spacing w:line="578" w:lineRule="exact"/>
        <w:jc w:val="center"/>
        <w:outlineLvl w:val="9"/>
        <w:rPr>
          <w:rFonts w:hint="eastAsia"/>
          <w:color w:val="auto"/>
          <w:highlight w:val="none"/>
        </w:rPr>
      </w:pPr>
      <w:bookmarkStart w:id="522" w:name="_Toc18531"/>
      <w:bookmarkStart w:id="523" w:name="_Toc15470"/>
      <w:bookmarkStart w:id="524" w:name="_Toc19992"/>
      <w:bookmarkStart w:id="525" w:name="_Toc9135"/>
      <w:bookmarkStart w:id="526" w:name="_Toc12355"/>
      <w:bookmarkStart w:id="527" w:name="_Toc273"/>
    </w:p>
    <w:p>
      <w:pPr>
        <w:pStyle w:val="28"/>
        <w:numPr>
          <w:ilvl w:val="255"/>
          <w:numId w:val="0"/>
        </w:numPr>
        <w:tabs>
          <w:tab w:val="left" w:pos="3119"/>
        </w:tabs>
        <w:spacing w:line="578" w:lineRule="exact"/>
        <w:jc w:val="center"/>
        <w:outlineLvl w:val="1"/>
        <w:rPr>
          <w:color w:val="auto"/>
          <w:highlight w:val="none"/>
        </w:rPr>
      </w:pPr>
      <w:bookmarkStart w:id="528" w:name="_Toc1305"/>
      <w:bookmarkStart w:id="529" w:name="_Toc4915"/>
      <w:bookmarkStart w:id="530" w:name="_Toc27012"/>
      <w:bookmarkStart w:id="531" w:name="_Toc8430"/>
      <w:bookmarkStart w:id="532" w:name="_Toc21454"/>
      <w:bookmarkStart w:id="533" w:name="_Toc8483"/>
      <w:bookmarkStart w:id="534" w:name="_Toc32075"/>
      <w:r>
        <w:rPr>
          <w:rFonts w:hint="eastAsia"/>
          <w:color w:val="auto"/>
          <w:highlight w:val="none"/>
        </w:rPr>
        <w:t>第一节</w:t>
      </w:r>
      <w:r>
        <w:rPr>
          <w:color w:val="auto"/>
          <w:highlight w:val="none"/>
        </w:rPr>
        <w:t xml:space="preserve"> </w:t>
      </w:r>
      <w:r>
        <w:rPr>
          <w:rFonts w:hint="eastAsia"/>
          <w:color w:val="auto"/>
          <w:highlight w:val="none"/>
        </w:rPr>
        <w:t>提升</w:t>
      </w:r>
      <w:r>
        <w:rPr>
          <w:color w:val="auto"/>
          <w:highlight w:val="none"/>
        </w:rPr>
        <w:t>载体</w:t>
      </w:r>
      <w:r>
        <w:rPr>
          <w:rFonts w:hint="eastAsia"/>
          <w:color w:val="auto"/>
          <w:highlight w:val="none"/>
        </w:rPr>
        <w:t>品质</w:t>
      </w:r>
      <w:r>
        <w:rPr>
          <w:color w:val="auto"/>
          <w:highlight w:val="none"/>
        </w:rPr>
        <w:t>，</w:t>
      </w:r>
      <w:r>
        <w:rPr>
          <w:rFonts w:hint="eastAsia"/>
          <w:color w:val="auto"/>
          <w:highlight w:val="none"/>
        </w:rPr>
        <w:t>完善</w:t>
      </w:r>
      <w:r>
        <w:rPr>
          <w:color w:val="auto"/>
          <w:highlight w:val="none"/>
        </w:rPr>
        <w:t>旅游</w:t>
      </w:r>
      <w:r>
        <w:rPr>
          <w:rFonts w:hint="eastAsia"/>
          <w:color w:val="auto"/>
          <w:highlight w:val="none"/>
        </w:rPr>
        <w:t>综合</w:t>
      </w:r>
      <w:r>
        <w:rPr>
          <w:color w:val="auto"/>
          <w:highlight w:val="none"/>
        </w:rPr>
        <w:t>设施体系</w:t>
      </w:r>
      <w:bookmarkEnd w:id="513"/>
      <w:bookmarkEnd w:id="514"/>
      <w:bookmarkEnd w:id="522"/>
      <w:bookmarkEnd w:id="523"/>
      <w:bookmarkEnd w:id="524"/>
      <w:bookmarkEnd w:id="525"/>
      <w:bookmarkEnd w:id="526"/>
      <w:bookmarkEnd w:id="527"/>
      <w:bookmarkEnd w:id="528"/>
      <w:bookmarkEnd w:id="529"/>
      <w:bookmarkEnd w:id="530"/>
      <w:bookmarkEnd w:id="531"/>
      <w:bookmarkEnd w:id="532"/>
      <w:bookmarkEnd w:id="533"/>
      <w:bookmarkEnd w:id="534"/>
    </w:p>
    <w:p>
      <w:pPr>
        <w:pStyle w:val="27"/>
        <w:widowControl w:val="0"/>
        <w:spacing w:before="0" w:beforeAutospacing="0" w:after="0" w:afterAutospacing="0" w:line="578" w:lineRule="exact"/>
        <w:ind w:firstLine="643" w:firstLineChars="200"/>
        <w:rPr>
          <w:rFonts w:hint="eastAsia" w:ascii="仿宋_GB2312" w:hAnsi="黑体" w:eastAsia="仿宋_GB2312" w:cs="Noto Sans Mono CJK JP Regular"/>
          <w:sz w:val="32"/>
          <w:szCs w:val="32"/>
          <w:highlight w:val="none"/>
        </w:rPr>
      </w:pPr>
      <w:r>
        <w:rPr>
          <w:rFonts w:hint="eastAsia" w:ascii="仿宋_GB2312" w:hAnsi="黑体" w:eastAsia="仿宋_GB2312" w:cs="Noto Sans Mono CJK JP Regular"/>
          <w:b/>
          <w:bCs/>
          <w:sz w:val="32"/>
          <w:szCs w:val="32"/>
          <w:highlight w:val="none"/>
        </w:rPr>
        <w:t>提升三亚湾滨海度假核心区设施品质。</w:t>
      </w:r>
      <w:r>
        <w:rPr>
          <w:rFonts w:hint="eastAsia" w:ascii="仿宋_GB2312" w:hAnsi="黑体" w:eastAsia="仿宋_GB2312" w:cs="Noto Sans Mono CJK JP Regular"/>
          <w:sz w:val="32"/>
          <w:szCs w:val="32"/>
          <w:highlight w:val="none"/>
        </w:rPr>
        <w:t>塑</w:t>
      </w:r>
      <w:r>
        <w:rPr>
          <w:rFonts w:hint="eastAsia" w:ascii="仿宋_GB2312" w:hAnsi="黑体" w:eastAsia="仿宋_GB2312" w:cs="Noto Sans Mono CJK JP Regular"/>
          <w:sz w:val="32"/>
          <w:szCs w:val="32"/>
          <w:highlight w:val="none"/>
          <w:lang w:val="en-US" w:eastAsia="zh-CN"/>
        </w:rPr>
        <w:t>优</w:t>
      </w:r>
      <w:r>
        <w:rPr>
          <w:rFonts w:hint="eastAsia" w:ascii="仿宋_GB2312" w:hAnsi="黑体" w:eastAsia="仿宋_GB2312" w:cs="Noto Sans Mono CJK JP Regular"/>
          <w:sz w:val="32"/>
          <w:szCs w:val="32"/>
          <w:highlight w:val="none"/>
        </w:rPr>
        <w:t>滨海城市风貌，强化热带滨海特色与现代化城市形象的有机统一。构建国际滨海商业活力轴，升级商业设施与业态，打造集文化体验、时尚消费于一体的滨海商业走廊。丰富文体旅融合设施，规划建设动力冲浪训练基地和水上运动中心，打造开放式演艺甲板和滨海慢行系统，</w:t>
      </w:r>
      <w:r>
        <w:rPr>
          <w:rFonts w:hint="eastAsia" w:ascii="仿宋_GB2312" w:hAnsi="黑体" w:eastAsia="仿宋_GB2312" w:cs="Noto Sans Mono CJK JP Regular"/>
          <w:sz w:val="32"/>
          <w:szCs w:val="32"/>
          <w:highlight w:val="none"/>
          <w:lang w:val="en-US" w:eastAsia="zh-CN"/>
        </w:rPr>
        <w:t>塑造</w:t>
      </w:r>
      <w:r>
        <w:rPr>
          <w:rFonts w:hint="eastAsia" w:ascii="仿宋_GB2312" w:hAnsi="黑体" w:eastAsia="仿宋_GB2312" w:cs="Noto Sans Mono CJK JP Regular"/>
          <w:sz w:val="32"/>
          <w:szCs w:val="32"/>
          <w:highlight w:val="none"/>
        </w:rPr>
        <w:t>集专业训练、赛事举办、大众</w:t>
      </w:r>
      <w:r>
        <w:rPr>
          <w:rFonts w:hint="eastAsia" w:ascii="仿宋_GB2312" w:hAnsi="黑体" w:eastAsia="仿宋_GB2312" w:cs="Noto Sans Mono CJK JP Regular"/>
          <w:sz w:val="32"/>
          <w:szCs w:val="32"/>
          <w:highlight w:val="none"/>
          <w:lang w:val="en-US" w:eastAsia="zh-CN"/>
        </w:rPr>
        <w:t>娱乐</w:t>
      </w:r>
      <w:r>
        <w:rPr>
          <w:rFonts w:hint="eastAsia" w:ascii="仿宋_GB2312" w:hAnsi="黑体" w:eastAsia="仿宋_GB2312" w:cs="Noto Sans Mono CJK JP Regular"/>
          <w:sz w:val="32"/>
          <w:szCs w:val="32"/>
          <w:highlight w:val="none"/>
        </w:rPr>
        <w:t>于一体的滨海文体融合带。</w:t>
      </w:r>
      <w:r>
        <w:rPr>
          <w:rFonts w:hint="eastAsia" w:ascii="仿宋_GB2312" w:hAnsi="黑体" w:eastAsia="仿宋_GB2312" w:cs="Noto Sans Mono CJK JP Regular"/>
          <w:sz w:val="32"/>
          <w:szCs w:val="32"/>
          <w:highlight w:val="none"/>
          <w:lang w:val="en-US" w:eastAsia="zh-CN"/>
        </w:rPr>
        <w:t>焕新</w:t>
      </w:r>
      <w:r>
        <w:rPr>
          <w:rFonts w:hint="eastAsia" w:ascii="仿宋_GB2312" w:hAnsi="黑体" w:eastAsia="仿宋_GB2312" w:cs="Noto Sans Mono CJK JP Regular"/>
          <w:sz w:val="32"/>
          <w:szCs w:val="32"/>
          <w:highlight w:val="none"/>
        </w:rPr>
        <w:t>高端滨海度假</w:t>
      </w:r>
      <w:r>
        <w:rPr>
          <w:rFonts w:hint="eastAsia" w:ascii="仿宋_GB2312" w:hAnsi="黑体" w:eastAsia="仿宋_GB2312" w:cs="Noto Sans Mono CJK JP Regular"/>
          <w:sz w:val="32"/>
          <w:szCs w:val="32"/>
          <w:highlight w:val="none"/>
          <w:lang w:val="en-US" w:eastAsia="zh-CN"/>
        </w:rPr>
        <w:t>商业</w:t>
      </w:r>
      <w:r>
        <w:rPr>
          <w:rFonts w:hint="eastAsia" w:ascii="仿宋_GB2312" w:hAnsi="黑体" w:eastAsia="仿宋_GB2312" w:cs="Noto Sans Mono CJK JP Regular"/>
          <w:sz w:val="32"/>
          <w:szCs w:val="32"/>
          <w:highlight w:val="none"/>
        </w:rPr>
        <w:t>，</w:t>
      </w:r>
      <w:r>
        <w:rPr>
          <w:rFonts w:hint="eastAsia" w:ascii="仿宋_GB2312" w:hAnsi="黑体" w:eastAsia="仿宋_GB2312" w:cs="Noto Sans Mono CJK JP Regular"/>
          <w:sz w:val="32"/>
          <w:szCs w:val="32"/>
          <w:highlight w:val="none"/>
          <w:lang w:val="en-US" w:eastAsia="zh-CN"/>
        </w:rPr>
        <w:t>引入高端酒店品牌，更新存量</w:t>
      </w:r>
      <w:r>
        <w:rPr>
          <w:rFonts w:hint="eastAsia" w:ascii="仿宋_GB2312" w:hAnsi="黑体" w:eastAsia="仿宋_GB2312" w:cs="Noto Sans Mono CJK JP Regular"/>
          <w:sz w:val="32"/>
          <w:szCs w:val="32"/>
          <w:highlight w:val="none"/>
        </w:rPr>
        <w:t>酒店</w:t>
      </w:r>
      <w:r>
        <w:rPr>
          <w:rFonts w:hint="eastAsia" w:ascii="仿宋_GB2312" w:hAnsi="黑体" w:eastAsia="仿宋_GB2312" w:cs="Noto Sans Mono CJK JP Regular"/>
          <w:sz w:val="32"/>
          <w:szCs w:val="32"/>
          <w:highlight w:val="none"/>
          <w:lang w:val="en-US" w:eastAsia="zh-CN"/>
        </w:rPr>
        <w:t>设施</w:t>
      </w:r>
      <w:r>
        <w:rPr>
          <w:rFonts w:hint="eastAsia" w:ascii="仿宋_GB2312" w:hAnsi="黑体" w:eastAsia="仿宋_GB2312" w:cs="Noto Sans Mono CJK JP Regular"/>
          <w:sz w:val="32"/>
          <w:szCs w:val="32"/>
          <w:highlight w:val="none"/>
        </w:rPr>
        <w:t>，配套发展高端餐饮、免税购物、滨海娱乐，打造业态丰富、功能完善、服务卓越的</w:t>
      </w:r>
      <w:r>
        <w:rPr>
          <w:rFonts w:hint="eastAsia" w:ascii="仿宋_GB2312" w:hAnsi="黑体" w:eastAsia="仿宋_GB2312" w:cs="Noto Sans Mono CJK JP Regular"/>
          <w:sz w:val="32"/>
          <w:szCs w:val="32"/>
          <w:highlight w:val="none"/>
          <w:lang w:val="en-US" w:eastAsia="zh-CN"/>
        </w:rPr>
        <w:t>国际</w:t>
      </w:r>
      <w:r>
        <w:rPr>
          <w:rFonts w:hint="eastAsia" w:ascii="仿宋_GB2312" w:hAnsi="黑体" w:eastAsia="仿宋_GB2312" w:cs="Noto Sans Mono CJK JP Regular"/>
          <w:sz w:val="32"/>
          <w:szCs w:val="32"/>
          <w:highlight w:val="none"/>
        </w:rPr>
        <w:t>滨海</w:t>
      </w:r>
      <w:r>
        <w:rPr>
          <w:rFonts w:hint="eastAsia" w:ascii="仿宋_GB2312" w:hAnsi="黑体" w:eastAsia="仿宋_GB2312" w:cs="Noto Sans Mono CJK JP Regular"/>
          <w:sz w:val="32"/>
          <w:szCs w:val="32"/>
          <w:highlight w:val="none"/>
          <w:lang w:val="en-US" w:eastAsia="zh-CN"/>
        </w:rPr>
        <w:t>旅游</w:t>
      </w:r>
      <w:r>
        <w:rPr>
          <w:rFonts w:hint="eastAsia" w:ascii="仿宋_GB2312" w:hAnsi="黑体" w:eastAsia="仿宋_GB2312" w:cs="Noto Sans Mono CJK JP Regular"/>
          <w:sz w:val="32"/>
          <w:szCs w:val="32"/>
          <w:highlight w:val="none"/>
        </w:rPr>
        <w:t>度假</w:t>
      </w:r>
      <w:r>
        <w:rPr>
          <w:rFonts w:hint="eastAsia" w:ascii="仿宋_GB2312" w:hAnsi="黑体" w:eastAsia="仿宋_GB2312" w:cs="Noto Sans Mono CJK JP Regular"/>
          <w:sz w:val="32"/>
          <w:szCs w:val="32"/>
          <w:highlight w:val="none"/>
          <w:lang w:val="en-US" w:eastAsia="zh-CN"/>
        </w:rPr>
        <w:t>区</w:t>
      </w:r>
      <w:r>
        <w:rPr>
          <w:rFonts w:hint="eastAsia" w:ascii="仿宋_GB2312" w:hAnsi="黑体" w:eastAsia="仿宋_GB2312" w:cs="Noto Sans Mono CJK JP Regular"/>
          <w:sz w:val="32"/>
          <w:szCs w:val="32"/>
          <w:highlight w:val="none"/>
        </w:rPr>
        <w:t>。</w:t>
      </w:r>
    </w:p>
    <w:p>
      <w:pPr>
        <w:pStyle w:val="27"/>
        <w:widowControl w:val="0"/>
        <w:spacing w:before="0" w:beforeAutospacing="0" w:after="0" w:afterAutospacing="0" w:line="578" w:lineRule="exact"/>
        <w:ind w:firstLine="643" w:firstLineChars="200"/>
        <w:rPr>
          <w:rFonts w:hint="eastAsia" w:ascii="仿宋_GB2312" w:hAnsi="黑体" w:eastAsia="仿宋_GB2312" w:cs="Noto Sans Mono CJK JP Regular"/>
          <w:sz w:val="32"/>
          <w:szCs w:val="32"/>
          <w:highlight w:val="none"/>
          <w:lang w:eastAsia="zh-CN"/>
        </w:rPr>
      </w:pPr>
      <w:r>
        <w:rPr>
          <w:rFonts w:hint="eastAsia" w:ascii="仿宋_GB2312" w:hAnsi="黑体" w:eastAsia="仿宋_GB2312" w:cs="Noto Sans Mono CJK JP Regular"/>
          <w:b/>
          <w:bCs/>
          <w:sz w:val="32"/>
          <w:szCs w:val="32"/>
          <w:highlight w:val="none"/>
          <w:lang w:val="en-US" w:eastAsia="zh-CN"/>
        </w:rPr>
        <w:t>完善凤凰岛国际</w:t>
      </w:r>
      <w:r>
        <w:rPr>
          <w:rFonts w:hint="eastAsia" w:ascii="仿宋_GB2312" w:hAnsi="黑体" w:eastAsia="仿宋_GB2312" w:cs="Noto Sans Mono CJK JP Regular"/>
          <w:b/>
          <w:bCs/>
          <w:sz w:val="32"/>
          <w:szCs w:val="32"/>
          <w:highlight w:val="none"/>
        </w:rPr>
        <w:t>邮轮</w:t>
      </w:r>
      <w:r>
        <w:rPr>
          <w:rFonts w:hint="eastAsia" w:ascii="仿宋_GB2312" w:hAnsi="黑体" w:eastAsia="仿宋_GB2312" w:cs="Noto Sans Mono CJK JP Regular"/>
          <w:b/>
          <w:bCs/>
          <w:sz w:val="32"/>
          <w:szCs w:val="32"/>
          <w:highlight w:val="none"/>
          <w:lang w:val="en-US" w:eastAsia="zh-CN"/>
        </w:rPr>
        <w:t>港</w:t>
      </w:r>
      <w:r>
        <w:rPr>
          <w:rFonts w:hint="eastAsia" w:ascii="仿宋_GB2312" w:hAnsi="黑体" w:eastAsia="仿宋_GB2312" w:cs="Noto Sans Mono CJK JP Regular"/>
          <w:b/>
          <w:bCs/>
          <w:sz w:val="32"/>
          <w:szCs w:val="32"/>
          <w:highlight w:val="none"/>
        </w:rPr>
        <w:t>建设。</w:t>
      </w:r>
      <w:r>
        <w:rPr>
          <w:rFonts w:hint="eastAsia" w:ascii="仿宋_GB2312" w:hAnsi="黑体" w:eastAsia="仿宋_GB2312" w:cs="Noto Sans Mono CJK JP Regular"/>
          <w:sz w:val="32"/>
          <w:szCs w:val="32"/>
          <w:highlight w:val="none"/>
        </w:rPr>
        <w:t>加快凤凰岛邮轮码头泊位升级改造，</w:t>
      </w:r>
      <w:r>
        <w:rPr>
          <w:rFonts w:hint="eastAsia" w:ascii="Times New Roman" w:hAnsi="Times New Roman" w:eastAsia="仿宋_GB2312" w:cs="Times New Roman"/>
          <w:sz w:val="32"/>
          <w:szCs w:val="32"/>
          <w:highlight w:val="none"/>
          <w:lang w:val="en-US" w:eastAsia="zh-CN"/>
        </w:rPr>
        <w:t>扩建</w:t>
      </w:r>
      <w:r>
        <w:rPr>
          <w:rFonts w:hint="eastAsia" w:ascii="Times New Roman" w:hAnsi="Times New Roman" w:eastAsia="仿宋_GB2312" w:cs="Times New Roman"/>
          <w:sz w:val="32"/>
          <w:szCs w:val="32"/>
          <w:highlight w:val="none"/>
        </w:rPr>
        <w:t>现代化泊位，提升邮轮母港的接待能力。完善口岸功能，推进码头智慧化改造，</w:t>
      </w:r>
      <w:r>
        <w:rPr>
          <w:rFonts w:hint="eastAsia" w:ascii="Times New Roman" w:hAnsi="Times New Roman" w:eastAsia="仿宋_GB2312" w:cs="Times New Roman"/>
          <w:sz w:val="32"/>
          <w:szCs w:val="32"/>
          <w:highlight w:val="none"/>
          <w:lang w:eastAsia="zh-CN"/>
        </w:rPr>
        <w:t>提高</w:t>
      </w:r>
      <w:r>
        <w:rPr>
          <w:rFonts w:hint="eastAsia" w:ascii="Times New Roman" w:hAnsi="Times New Roman" w:eastAsia="仿宋_GB2312" w:cs="Times New Roman"/>
          <w:sz w:val="32"/>
          <w:szCs w:val="32"/>
          <w:highlight w:val="none"/>
        </w:rPr>
        <w:t>智慧联检中心通关效率，</w:t>
      </w:r>
      <w:r>
        <w:rPr>
          <w:rFonts w:hint="eastAsia" w:ascii="Times New Roman" w:hAnsi="Times New Roman" w:eastAsia="仿宋_GB2312" w:cs="Times New Roman"/>
          <w:sz w:val="32"/>
          <w:szCs w:val="32"/>
          <w:highlight w:val="none"/>
          <w:lang w:val="en-US" w:eastAsia="zh-CN"/>
        </w:rPr>
        <w:t>提升</w:t>
      </w:r>
      <w:r>
        <w:rPr>
          <w:rFonts w:hint="eastAsia" w:ascii="Times New Roman" w:hAnsi="Times New Roman" w:eastAsia="仿宋_GB2312" w:cs="Times New Roman"/>
          <w:sz w:val="32"/>
          <w:szCs w:val="32"/>
          <w:highlight w:val="none"/>
        </w:rPr>
        <w:t>口岸综合服</w:t>
      </w:r>
      <w:r>
        <w:rPr>
          <w:rFonts w:hint="eastAsia" w:ascii="仿宋_GB2312" w:hAnsi="黑体" w:eastAsia="仿宋_GB2312" w:cs="Noto Sans Mono CJK JP Regular"/>
          <w:sz w:val="32"/>
          <w:szCs w:val="32"/>
          <w:highlight w:val="none"/>
        </w:rPr>
        <w:t>务能</w:t>
      </w:r>
      <w:r>
        <w:rPr>
          <w:rFonts w:hint="eastAsia" w:ascii="仿宋_GB2312" w:hAnsi="黑体" w:eastAsia="仿宋_GB2312" w:cs="Noto Sans Mono CJK JP Regular"/>
          <w:sz w:val="32"/>
          <w:szCs w:val="32"/>
          <w:highlight w:val="none"/>
          <w:lang w:val="en-US" w:eastAsia="zh-CN"/>
        </w:rPr>
        <w:t>力</w:t>
      </w:r>
      <w:r>
        <w:rPr>
          <w:rFonts w:hint="eastAsia" w:ascii="仿宋_GB2312" w:hAnsi="黑体" w:eastAsia="仿宋_GB2312" w:cs="Noto Sans Mono CJK JP Regular"/>
          <w:sz w:val="32"/>
          <w:szCs w:val="32"/>
          <w:highlight w:val="none"/>
        </w:rPr>
        <w:t>。拓展航线产品体系，开发</w:t>
      </w:r>
      <w:r>
        <w:rPr>
          <w:rFonts w:hint="eastAsia" w:ascii="仿宋_GB2312" w:hAnsi="黑体" w:eastAsia="仿宋_GB2312" w:cs="Noto Sans Mono CJK JP Regular"/>
          <w:sz w:val="32"/>
          <w:szCs w:val="32"/>
          <w:highlight w:val="none"/>
          <w:lang w:val="en-US" w:eastAsia="zh-CN"/>
        </w:rPr>
        <w:t>更多</w:t>
      </w:r>
      <w:r>
        <w:rPr>
          <w:rFonts w:hint="eastAsia" w:ascii="仿宋_GB2312" w:hAnsi="黑体" w:eastAsia="仿宋_GB2312" w:cs="Noto Sans Mono CJK JP Regular"/>
          <w:sz w:val="32"/>
          <w:szCs w:val="32"/>
          <w:highlight w:val="none"/>
        </w:rPr>
        <w:t>文化主题航线、</w:t>
      </w:r>
      <w:r>
        <w:rPr>
          <w:rFonts w:ascii="仿宋_GB2312" w:hAnsi="黑体" w:eastAsia="仿宋_GB2312" w:cs="Noto Sans Mono CJK JP Regular"/>
          <w:sz w:val="32"/>
          <w:szCs w:val="32"/>
          <w:highlight w:val="none"/>
        </w:rPr>
        <w:t>医养航旅</w:t>
      </w:r>
      <w:r>
        <w:rPr>
          <w:rFonts w:hint="eastAsia" w:ascii="仿宋_GB2312" w:hAnsi="黑体" w:eastAsia="仿宋_GB2312" w:cs="Noto Sans Mono CJK JP Regular"/>
          <w:sz w:val="32"/>
          <w:szCs w:val="32"/>
          <w:highlight w:val="none"/>
        </w:rPr>
        <w:t>、科考航线等邮轮航旅新产品。完善航旅综合配套</w:t>
      </w:r>
      <w:r>
        <w:rPr>
          <w:rFonts w:hint="eastAsia" w:ascii="仿宋_GB2312" w:hAnsi="黑体" w:eastAsia="仿宋_GB2312" w:cs="Noto Sans Mono CJK JP Regular"/>
          <w:sz w:val="32"/>
          <w:szCs w:val="32"/>
          <w:highlight w:val="none"/>
          <w:lang w:eastAsia="zh-CN"/>
        </w:rPr>
        <w:t>、</w:t>
      </w:r>
      <w:r>
        <w:rPr>
          <w:rFonts w:hint="eastAsia" w:ascii="仿宋_GB2312" w:hAnsi="黑体" w:eastAsia="仿宋_GB2312" w:cs="Noto Sans Mono CJK JP Regular"/>
          <w:sz w:val="32"/>
          <w:szCs w:val="32"/>
          <w:highlight w:val="none"/>
        </w:rPr>
        <w:t>展陈空间、免税购物、高端餐饮等设施，实现</w:t>
      </w:r>
      <w:r>
        <w:rPr>
          <w:rFonts w:hint="eastAsia" w:ascii="仿宋_GB2312" w:hAnsi="黑体" w:eastAsia="仿宋_GB2312" w:cs="Noto Sans Mono CJK JP Regular"/>
          <w:sz w:val="32"/>
          <w:szCs w:val="32"/>
          <w:highlight w:val="none"/>
          <w:lang w:eastAsia="zh-CN"/>
        </w:rPr>
        <w:t>“</w:t>
      </w:r>
      <w:r>
        <w:rPr>
          <w:rFonts w:hint="eastAsia" w:ascii="仿宋_GB2312" w:hAnsi="黑体" w:eastAsia="仿宋_GB2312" w:cs="Noto Sans Mono CJK JP Regular"/>
          <w:sz w:val="32"/>
          <w:szCs w:val="32"/>
          <w:highlight w:val="none"/>
        </w:rPr>
        <w:t>到港即度假</w:t>
      </w:r>
      <w:r>
        <w:rPr>
          <w:rFonts w:hint="eastAsia" w:ascii="仿宋_GB2312" w:hAnsi="黑体" w:eastAsia="仿宋_GB2312" w:cs="Noto Sans Mono CJK JP Regular"/>
          <w:sz w:val="32"/>
          <w:szCs w:val="32"/>
          <w:highlight w:val="none"/>
          <w:lang w:eastAsia="zh-CN"/>
        </w:rPr>
        <w:t>”</w:t>
      </w:r>
      <w:r>
        <w:rPr>
          <w:rFonts w:hint="eastAsia" w:ascii="仿宋_GB2312" w:hAnsi="黑体" w:eastAsia="仿宋_GB2312" w:cs="Noto Sans Mono CJK JP Regular"/>
          <w:sz w:val="32"/>
          <w:szCs w:val="32"/>
          <w:highlight w:val="none"/>
        </w:rPr>
        <w:t>。推进低碳运营，</w:t>
      </w:r>
      <w:r>
        <w:rPr>
          <w:rFonts w:ascii="仿宋_GB2312" w:hAnsi="黑体" w:eastAsia="仿宋_GB2312" w:cs="Noto Sans Mono CJK JP Regular"/>
          <w:sz w:val="32"/>
          <w:szCs w:val="32"/>
          <w:highlight w:val="none"/>
        </w:rPr>
        <w:t>实现</w:t>
      </w:r>
      <w:r>
        <w:rPr>
          <w:rFonts w:hint="eastAsia" w:ascii="仿宋_GB2312" w:hAnsi="黑体" w:eastAsia="仿宋_GB2312" w:cs="Noto Sans Mono CJK JP Regular"/>
          <w:sz w:val="32"/>
          <w:szCs w:val="32"/>
          <w:highlight w:val="none"/>
          <w:lang w:val="en-US" w:eastAsia="zh-CN"/>
        </w:rPr>
        <w:t>码头</w:t>
      </w:r>
      <w:r>
        <w:rPr>
          <w:rFonts w:ascii="仿宋_GB2312" w:hAnsi="黑体" w:eastAsia="仿宋_GB2312" w:cs="Noto Sans Mono CJK JP Regular"/>
          <w:sz w:val="32"/>
          <w:szCs w:val="32"/>
          <w:highlight w:val="none"/>
        </w:rPr>
        <w:t>岸电全覆盖</w:t>
      </w:r>
      <w:r>
        <w:rPr>
          <w:rFonts w:hint="eastAsia" w:ascii="仿宋_GB2312" w:hAnsi="黑体" w:eastAsia="仿宋_GB2312" w:cs="Noto Sans Mono CJK JP Regular"/>
          <w:sz w:val="32"/>
          <w:szCs w:val="32"/>
          <w:highlight w:val="none"/>
        </w:rPr>
        <w:t>，</w:t>
      </w:r>
      <w:r>
        <w:rPr>
          <w:rFonts w:hint="eastAsia" w:ascii="仿宋_GB2312" w:hAnsi="黑体" w:eastAsia="仿宋_GB2312" w:cs="Noto Sans Mono CJK JP Regular"/>
          <w:sz w:val="32"/>
          <w:szCs w:val="32"/>
          <w:highlight w:val="none"/>
          <w:lang w:val="en-US" w:eastAsia="zh-CN"/>
        </w:rPr>
        <w:t>降低</w:t>
      </w:r>
      <w:r>
        <w:rPr>
          <w:rFonts w:ascii="仿宋_GB2312" w:hAnsi="黑体" w:eastAsia="仿宋_GB2312" w:cs="Noto Sans Mono CJK JP Regular"/>
          <w:sz w:val="32"/>
          <w:szCs w:val="32"/>
          <w:highlight w:val="none"/>
        </w:rPr>
        <w:t>噪声污染、改善港区环境</w:t>
      </w:r>
      <w:r>
        <w:rPr>
          <w:rFonts w:hint="eastAsia" w:ascii="仿宋_GB2312" w:hAnsi="黑体" w:eastAsia="仿宋_GB2312" w:cs="Noto Sans Mono CJK JP Regular"/>
          <w:sz w:val="32"/>
          <w:szCs w:val="32"/>
          <w:highlight w:val="none"/>
        </w:rPr>
        <w:t>，践行</w:t>
      </w:r>
      <w:r>
        <w:rPr>
          <w:rFonts w:ascii="仿宋_GB2312" w:hAnsi="黑体" w:eastAsia="仿宋_GB2312" w:cs="Noto Sans Mono CJK JP Regular"/>
          <w:sz w:val="32"/>
          <w:szCs w:val="32"/>
          <w:highlight w:val="none"/>
        </w:rPr>
        <w:t>绿色港航发展</w:t>
      </w:r>
      <w:r>
        <w:rPr>
          <w:rFonts w:hint="eastAsia" w:ascii="仿宋_GB2312" w:hAnsi="黑体" w:eastAsia="仿宋_GB2312" w:cs="Noto Sans Mono CJK JP Regular"/>
          <w:sz w:val="32"/>
          <w:szCs w:val="32"/>
          <w:highlight w:val="none"/>
          <w:lang w:eastAsia="zh-CN"/>
        </w:rPr>
        <w:t>理念。</w:t>
      </w:r>
    </w:p>
    <w:p>
      <w:pPr>
        <w:pStyle w:val="27"/>
        <w:keepNext w:val="0"/>
        <w:keepLines w:val="0"/>
        <w:widowControl w:val="0"/>
        <w:suppressLineNumbers w:val="0"/>
        <w:spacing w:before="0" w:beforeAutospacing="0" w:after="0" w:afterAutospacing="0" w:line="578" w:lineRule="exact"/>
        <w:ind w:left="0" w:right="0" w:firstLine="643" w:firstLineChars="200"/>
        <w:rPr>
          <w:rFonts w:hint="default" w:ascii="Times New Roman" w:hAnsi="Times New Roman" w:eastAsia="仿宋_GB2312" w:cs="Times New Roman"/>
          <w:b w:val="0"/>
          <w:bCs w:val="0"/>
          <w:sz w:val="32"/>
          <w:szCs w:val="32"/>
          <w:highlight w:val="none"/>
          <w:lang w:val="en-US" w:eastAsia="zh-CN"/>
        </w:rPr>
      </w:pPr>
      <w:r>
        <w:rPr>
          <w:rFonts w:hint="eastAsia" w:ascii="仿宋_GB2312" w:eastAsia="仿宋_GB2312" w:cs="Noto Sans Mono CJK JP Regular"/>
          <w:b/>
          <w:bCs/>
          <w:sz w:val="32"/>
          <w:szCs w:val="32"/>
          <w:highlight w:val="none"/>
          <w:lang w:val="en-US" w:eastAsia="zh-CN"/>
        </w:rPr>
        <w:t>擦亮</w:t>
      </w:r>
      <w:r>
        <w:rPr>
          <w:rFonts w:hint="eastAsia" w:ascii="仿宋_GB2312" w:hAnsi="宋体" w:eastAsia="仿宋_GB2312" w:cs="Noto Sans Mono CJK JP Regular"/>
          <w:b/>
          <w:bCs/>
          <w:sz w:val="32"/>
          <w:szCs w:val="32"/>
          <w:highlight w:val="none"/>
          <w:lang w:eastAsia="zh-CN"/>
        </w:rPr>
        <w:t>西岛海洋文化旅游区</w:t>
      </w:r>
      <w:r>
        <w:rPr>
          <w:rFonts w:hint="eastAsia" w:ascii="仿宋_GB2312" w:eastAsia="仿宋_GB2312" w:cs="Noto Sans Mono CJK JP Regular"/>
          <w:b/>
          <w:bCs/>
          <w:sz w:val="32"/>
          <w:szCs w:val="32"/>
          <w:highlight w:val="none"/>
          <w:lang w:val="en-US" w:eastAsia="zh-CN"/>
        </w:rPr>
        <w:t>文化与生态两张名片</w:t>
      </w:r>
      <w:r>
        <w:rPr>
          <w:rFonts w:hint="eastAsia" w:ascii="仿宋_GB2312" w:hAnsi="宋体" w:eastAsia="仿宋_GB2312" w:cs="Noto Sans Mono CJK JP Regular"/>
          <w:b/>
          <w:bCs/>
          <w:sz w:val="32"/>
          <w:szCs w:val="32"/>
          <w:highlight w:val="none"/>
          <w:lang w:eastAsia="zh-CN"/>
        </w:rPr>
        <w:t>。</w:t>
      </w:r>
      <w:r>
        <w:rPr>
          <w:rFonts w:hint="eastAsia" w:ascii="仿宋_GB2312" w:eastAsia="仿宋_GB2312" w:cs="Noto Sans Mono CJK JP Regular"/>
          <w:b w:val="0"/>
          <w:bCs w:val="0"/>
          <w:sz w:val="32"/>
          <w:szCs w:val="32"/>
          <w:highlight w:val="none"/>
          <w:lang w:val="en-US" w:eastAsia="zh-CN"/>
        </w:rPr>
        <w:t>挖掘百年渔村文化底蕴，修复改造珊瑚老屋，活态传承渔村码头渔市、渔归、渔歌等传统风貌与民俗，推动文化遗产转变为文化景观。激活西岛海洋文化的当代表达，提升“海上书房”的停留体验，促进渔村文化、环保理念与艺术创作深度融合。升级旅游服务，优化观光接驳、营地等公共服务配套，打造高品质旅游体验。夯实海岛生态本底，以珊瑚礁修复、全岛水循环与废弃物资源化处理为重点，推动生态资源价值转化和</w:t>
      </w:r>
      <w:r>
        <w:rPr>
          <w:rFonts w:hint="default" w:ascii="Times New Roman" w:hAnsi="Times New Roman" w:eastAsia="仿宋_GB2312" w:cs="Times New Roman"/>
          <w:b w:val="0"/>
          <w:bCs w:val="0"/>
          <w:sz w:val="32"/>
          <w:szCs w:val="32"/>
          <w:highlight w:val="none"/>
          <w:lang w:val="en-US" w:eastAsia="zh-CN"/>
        </w:rPr>
        <w:t>可持续发展。</w:t>
      </w:r>
    </w:p>
    <w:p>
      <w:pPr>
        <w:pStyle w:val="27"/>
        <w:widowControl w:val="0"/>
        <w:spacing w:before="0" w:beforeAutospacing="0" w:after="0" w:afterAutospacing="0" w:line="578" w:lineRule="exact"/>
        <w:ind w:firstLine="643" w:firstLineChars="200"/>
        <w:rPr>
          <w:rFonts w:hint="eastAsia" w:ascii="仿宋_GB2312" w:hAnsi="黑体" w:eastAsia="仿宋_GB2312" w:cs="Noto Sans Mono CJK JP Regular"/>
          <w:sz w:val="32"/>
          <w:szCs w:val="32"/>
          <w:highlight w:val="none"/>
        </w:rPr>
      </w:pPr>
      <w:r>
        <w:rPr>
          <w:rFonts w:hint="eastAsia" w:ascii="仿宋_GB2312" w:hAnsi="黑体" w:eastAsia="仿宋_GB2312" w:cs="Noto Sans Mono CJK JP Regular"/>
          <w:b/>
          <w:bCs/>
          <w:sz w:val="32"/>
          <w:szCs w:val="32"/>
          <w:highlight w:val="none"/>
        </w:rPr>
        <w:t>推动天涯海角景区向文化体验融合示范区扩容提质。</w:t>
      </w:r>
      <w:r>
        <w:rPr>
          <w:rFonts w:hint="eastAsia" w:ascii="仿宋_GB2312" w:hAnsi="黑体" w:eastAsia="仿宋_GB2312" w:cs="Noto Sans Mono CJK JP Regular"/>
          <w:sz w:val="32"/>
          <w:szCs w:val="32"/>
          <w:highlight w:val="none"/>
          <w:lang w:val="en-US" w:eastAsia="zh-CN"/>
        </w:rPr>
        <w:t>优化</w:t>
      </w:r>
      <w:r>
        <w:rPr>
          <w:rFonts w:hint="eastAsia" w:ascii="仿宋_GB2312" w:hAnsi="黑体" w:eastAsia="仿宋_GB2312" w:cs="Noto Sans Mono CJK JP Regular"/>
          <w:sz w:val="32"/>
          <w:szCs w:val="32"/>
          <w:highlight w:val="none"/>
        </w:rPr>
        <w:t>景区空间与二次消费场景，</w:t>
      </w:r>
      <w:r>
        <w:rPr>
          <w:rFonts w:hint="eastAsia" w:ascii="仿宋_GB2312" w:hAnsi="黑体" w:eastAsia="仿宋_GB2312" w:cs="Noto Sans Mono CJK JP Regular"/>
          <w:sz w:val="32"/>
          <w:szCs w:val="32"/>
          <w:highlight w:val="none"/>
          <w:lang w:val="en-US" w:eastAsia="zh-CN"/>
        </w:rPr>
        <w:t>向西联动</w:t>
      </w:r>
      <w:r>
        <w:rPr>
          <w:rFonts w:hint="eastAsia" w:ascii="仿宋_GB2312" w:hAnsi="黑体" w:eastAsia="仿宋_GB2312" w:cs="Noto Sans Mono CJK JP Regular"/>
          <w:sz w:val="32"/>
          <w:szCs w:val="32"/>
          <w:highlight w:val="none"/>
        </w:rPr>
        <w:t>亚沙会</w:t>
      </w:r>
      <w:r>
        <w:rPr>
          <w:rFonts w:ascii="仿宋_GB2312" w:hAnsi="黑体" w:eastAsia="仿宋_GB2312" w:cs="Noto Sans Mono CJK JP Regular"/>
          <w:sz w:val="32"/>
          <w:szCs w:val="32"/>
          <w:highlight w:val="none"/>
        </w:rPr>
        <w:t>场馆</w:t>
      </w:r>
      <w:r>
        <w:rPr>
          <w:rFonts w:hint="eastAsia" w:ascii="仿宋_GB2312" w:hAnsi="黑体" w:eastAsia="仿宋_GB2312" w:cs="Noto Sans Mono CJK JP Regular"/>
          <w:sz w:val="32"/>
          <w:szCs w:val="32"/>
          <w:highlight w:val="none"/>
        </w:rPr>
        <w:t>，</w:t>
      </w:r>
      <w:r>
        <w:rPr>
          <w:rFonts w:ascii="仿宋_GB2312" w:hAnsi="黑体" w:eastAsia="仿宋_GB2312" w:cs="Noto Sans Mono CJK JP Regular"/>
          <w:sz w:val="32"/>
          <w:szCs w:val="32"/>
          <w:highlight w:val="none"/>
        </w:rPr>
        <w:t>打造</w:t>
      </w:r>
      <w:r>
        <w:rPr>
          <w:rFonts w:hint="eastAsia" w:ascii="仿宋_GB2312" w:hAnsi="黑体" w:eastAsia="仿宋_GB2312" w:cs="Noto Sans Mono CJK JP Regular"/>
          <w:sz w:val="32"/>
          <w:szCs w:val="32"/>
          <w:highlight w:val="none"/>
        </w:rPr>
        <w:t>主客共享的旅游集散服务区，</w:t>
      </w:r>
      <w:r>
        <w:rPr>
          <w:rFonts w:hint="eastAsia" w:ascii="仿宋_GB2312" w:hAnsi="黑体" w:eastAsia="仿宋_GB2312" w:cs="Noto Sans Mono CJK JP Regular"/>
          <w:sz w:val="32"/>
          <w:szCs w:val="32"/>
          <w:highlight w:val="none"/>
          <w:lang w:val="en-US" w:eastAsia="zh-CN"/>
        </w:rPr>
        <w:t>向东扩建</w:t>
      </w:r>
      <w:r>
        <w:rPr>
          <w:rFonts w:hint="eastAsia" w:ascii="仿宋_GB2312" w:hAnsi="黑体" w:eastAsia="仿宋_GB2312" w:cs="Noto Sans Mono CJK JP Regular"/>
          <w:sz w:val="32"/>
          <w:szCs w:val="32"/>
          <w:highlight w:val="none"/>
        </w:rPr>
        <w:t>景区新主入口及综合服务中心，</w:t>
      </w:r>
      <w:r>
        <w:rPr>
          <w:rFonts w:hint="eastAsia" w:ascii="仿宋_GB2312" w:hAnsi="黑体" w:eastAsia="仿宋_GB2312" w:cs="Noto Sans Mono CJK JP Regular"/>
          <w:sz w:val="32"/>
          <w:szCs w:val="32"/>
          <w:highlight w:val="none"/>
          <w:lang w:val="en-US" w:eastAsia="zh-CN"/>
        </w:rPr>
        <w:t>向北</w:t>
      </w:r>
      <w:r>
        <w:rPr>
          <w:rFonts w:hint="eastAsia" w:ascii="仿宋_GB2312" w:hAnsi="黑体" w:eastAsia="仿宋_GB2312" w:cs="Noto Sans Mono CJK JP Regular"/>
          <w:sz w:val="32"/>
          <w:szCs w:val="32"/>
          <w:highlight w:val="none"/>
        </w:rPr>
        <w:t>依托望月岭生态资源，</w:t>
      </w:r>
      <w:r>
        <w:rPr>
          <w:rFonts w:hint="eastAsia" w:ascii="仿宋_GB2312" w:hAnsi="黑体" w:eastAsia="仿宋_GB2312" w:cs="Noto Sans Mono CJK JP Regular"/>
          <w:sz w:val="32"/>
          <w:szCs w:val="32"/>
          <w:highlight w:val="none"/>
          <w:lang w:val="en-US" w:eastAsia="zh-CN"/>
        </w:rPr>
        <w:t>形成</w:t>
      </w:r>
      <w:r>
        <w:rPr>
          <w:rFonts w:hint="eastAsia" w:ascii="仿宋_GB2312" w:hAnsi="黑体" w:eastAsia="仿宋_GB2312" w:cs="Noto Sans Mono CJK JP Regular"/>
          <w:sz w:val="32"/>
          <w:szCs w:val="32"/>
          <w:highlight w:val="none"/>
        </w:rPr>
        <w:t>山海相连的文化体验新空间</w:t>
      </w:r>
      <w:r>
        <w:rPr>
          <w:rFonts w:hint="eastAsia" w:ascii="仿宋_GB2312" w:hAnsi="黑体" w:eastAsia="仿宋_GB2312" w:cs="Noto Sans Mono CJK JP Regular"/>
          <w:sz w:val="32"/>
          <w:szCs w:val="32"/>
          <w:highlight w:val="none"/>
          <w:lang w:eastAsia="zh-CN"/>
        </w:rPr>
        <w:t>，</w:t>
      </w:r>
      <w:r>
        <w:rPr>
          <w:rFonts w:hint="eastAsia" w:ascii="仿宋_GB2312" w:hAnsi="黑体" w:eastAsia="仿宋_GB2312" w:cs="Noto Sans Mono CJK JP Regular"/>
          <w:sz w:val="32"/>
          <w:szCs w:val="32"/>
          <w:highlight w:val="none"/>
        </w:rPr>
        <w:t>推动景区向文化体验、休闲消费与产业延伸的复合功能转变。优化陆海衔接交通网络，建设滨海景观大道，完善接驳体系，构建便捷高效的旅游服务环境，将天涯海角打造成为具有文化深度、产业广度和服务温度的国际文旅</w:t>
      </w:r>
      <w:r>
        <w:rPr>
          <w:rFonts w:hint="eastAsia" w:ascii="仿宋_GB2312" w:hAnsi="黑体" w:eastAsia="仿宋_GB2312" w:cs="Noto Sans Mono CJK JP Regular"/>
          <w:sz w:val="32"/>
          <w:szCs w:val="32"/>
          <w:highlight w:val="none"/>
          <w:lang w:val="en-US" w:eastAsia="zh-CN"/>
        </w:rPr>
        <w:t>项目</w:t>
      </w:r>
      <w:r>
        <w:rPr>
          <w:rFonts w:hint="eastAsia" w:ascii="仿宋_GB2312" w:hAnsi="黑体" w:eastAsia="仿宋_GB2312" w:cs="Noto Sans Mono CJK JP Regular"/>
          <w:sz w:val="32"/>
          <w:szCs w:val="32"/>
          <w:highlight w:val="none"/>
        </w:rPr>
        <w:t>。</w:t>
      </w:r>
    </w:p>
    <w:p>
      <w:pPr>
        <w:pStyle w:val="27"/>
        <w:keepNext w:val="0"/>
        <w:keepLines w:val="0"/>
        <w:widowControl w:val="0"/>
        <w:suppressLineNumbers w:val="0"/>
        <w:spacing w:before="0" w:beforeAutospacing="0" w:after="0" w:afterAutospacing="0" w:line="578" w:lineRule="exact"/>
        <w:ind w:left="0" w:right="0" w:firstLine="643" w:firstLineChars="200"/>
        <w:rPr>
          <w:rFonts w:hint="eastAsia" w:ascii="仿宋_GB2312" w:hAnsi="黑体" w:eastAsia="仿宋_GB2312" w:cs="Noto Sans Mono CJK JP Regular"/>
          <w:sz w:val="32"/>
          <w:szCs w:val="32"/>
          <w:highlight w:val="none"/>
          <w:lang w:eastAsia="zh-CN"/>
        </w:rPr>
      </w:pPr>
      <w:r>
        <w:rPr>
          <w:rFonts w:hint="eastAsia" w:ascii="仿宋_GB2312" w:hAnsi="黑体" w:eastAsia="仿宋_GB2312" w:cs="Noto Sans Mono CJK JP Regular"/>
          <w:b/>
          <w:bCs/>
          <w:sz w:val="32"/>
          <w:szCs w:val="32"/>
          <w:highlight w:val="none"/>
        </w:rPr>
        <w:t>打造</w:t>
      </w:r>
      <w:r>
        <w:rPr>
          <w:rFonts w:hint="eastAsia" w:ascii="仿宋_GB2312" w:hAnsi="黑体" w:eastAsia="仿宋_GB2312" w:cs="Noto Sans Mono CJK JP Regular"/>
          <w:b/>
          <w:bCs/>
          <w:sz w:val="32"/>
          <w:szCs w:val="32"/>
          <w:highlight w:val="none"/>
          <w:lang w:val="en-US" w:eastAsia="zh-CN"/>
        </w:rPr>
        <w:t>槟榔河两岸中央旅游度假区。</w:t>
      </w:r>
      <w:r>
        <w:rPr>
          <w:rFonts w:hint="eastAsia" w:ascii="仿宋_GB2312" w:hAnsi="黑体" w:eastAsia="仿宋_GB2312" w:cs="Noto Sans Mono CJK JP Regular"/>
          <w:b w:val="0"/>
          <w:bCs w:val="0"/>
          <w:i w:val="0"/>
          <w:iCs w:val="0"/>
          <w:caps w:val="0"/>
          <w:spacing w:val="0"/>
          <w:sz w:val="32"/>
          <w:szCs w:val="32"/>
          <w:highlight w:val="none"/>
          <w:shd w:val="clear"/>
        </w:rPr>
        <w:t>推动</w:t>
      </w:r>
      <w:r>
        <w:rPr>
          <w:rFonts w:hint="eastAsia" w:ascii="仿宋_GB2312" w:hAnsi="黑体" w:eastAsia="仿宋_GB2312" w:cs="Noto Sans Mono CJK JP Regular"/>
          <w:b w:val="0"/>
          <w:bCs w:val="0"/>
          <w:i w:val="0"/>
          <w:iCs w:val="0"/>
          <w:caps w:val="0"/>
          <w:spacing w:val="0"/>
          <w:sz w:val="32"/>
          <w:szCs w:val="32"/>
          <w:highlight w:val="none"/>
          <w:shd w:val="clear"/>
          <w:lang w:val="en-US" w:eastAsia="zh-CN"/>
        </w:rPr>
        <w:t>槟榔河两岸重点项目</w:t>
      </w:r>
      <w:r>
        <w:rPr>
          <w:rFonts w:hint="eastAsia" w:ascii="仿宋_GB2312" w:hAnsi="黑体" w:eastAsia="仿宋_GB2312" w:cs="Noto Sans Mono CJK JP Regular"/>
          <w:b w:val="0"/>
          <w:bCs w:val="0"/>
          <w:i w:val="0"/>
          <w:iCs w:val="0"/>
          <w:caps w:val="0"/>
          <w:spacing w:val="0"/>
          <w:sz w:val="32"/>
          <w:szCs w:val="32"/>
          <w:highlight w:val="none"/>
          <w:shd w:val="clear"/>
        </w:rPr>
        <w:t>协同</w:t>
      </w:r>
      <w:r>
        <w:rPr>
          <w:rFonts w:hint="eastAsia" w:ascii="仿宋_GB2312" w:hAnsi="黑体" w:eastAsia="仿宋_GB2312" w:cs="Noto Sans Mono CJK JP Regular"/>
          <w:b w:val="0"/>
          <w:bCs w:val="0"/>
          <w:i w:val="0"/>
          <w:iCs w:val="0"/>
          <w:caps w:val="0"/>
          <w:spacing w:val="0"/>
          <w:sz w:val="32"/>
          <w:szCs w:val="32"/>
          <w:highlight w:val="none"/>
          <w:shd w:val="clear"/>
          <w:lang w:val="en-US" w:eastAsia="zh-CN"/>
        </w:rPr>
        <w:t>发展</w:t>
      </w:r>
      <w:r>
        <w:rPr>
          <w:rFonts w:hint="eastAsia" w:ascii="仿宋_GB2312" w:hAnsi="黑体" w:eastAsia="仿宋_GB2312" w:cs="Noto Sans Mono CJK JP Regular"/>
          <w:b w:val="0"/>
          <w:bCs w:val="0"/>
          <w:i w:val="0"/>
          <w:iCs w:val="0"/>
          <w:caps w:val="0"/>
          <w:spacing w:val="0"/>
          <w:sz w:val="32"/>
          <w:szCs w:val="32"/>
          <w:highlight w:val="none"/>
          <w:shd w:val="clear"/>
          <w:lang w:eastAsia="zh-CN"/>
        </w:rPr>
        <w:t>，</w:t>
      </w:r>
      <w:r>
        <w:rPr>
          <w:rFonts w:hint="eastAsia" w:ascii="仿宋_GB2312" w:hAnsi="黑体" w:eastAsia="仿宋_GB2312" w:cs="Noto Sans Mono CJK JP Regular"/>
          <w:b w:val="0"/>
          <w:bCs w:val="0"/>
          <w:i w:val="0"/>
          <w:iCs w:val="0"/>
          <w:caps w:val="0"/>
          <w:spacing w:val="0"/>
          <w:sz w:val="32"/>
          <w:szCs w:val="32"/>
          <w:highlight w:val="none"/>
          <w:shd w:val="clear"/>
        </w:rPr>
        <w:t>优化交通线路与游览动线，通过联票互惠、品牌联营等方式，促进资源共享与客流导引，构建功能互补、集聚发展的文旅综合体。</w:t>
      </w:r>
      <w:r>
        <w:rPr>
          <w:rFonts w:hint="eastAsia" w:ascii="仿宋_GB2312" w:hAnsi="黑体" w:eastAsia="仿宋_GB2312" w:cs="Noto Sans Mono CJK JP Regular"/>
          <w:b w:val="0"/>
          <w:bCs w:val="0"/>
          <w:i w:val="0"/>
          <w:iCs w:val="0"/>
          <w:caps w:val="0"/>
          <w:spacing w:val="0"/>
          <w:sz w:val="32"/>
          <w:szCs w:val="32"/>
          <w:highlight w:val="none"/>
          <w:shd w:val="clear"/>
          <w:lang w:val="en-US" w:eastAsia="zh-CN"/>
        </w:rPr>
        <w:t>优化</w:t>
      </w:r>
      <w:r>
        <w:rPr>
          <w:rFonts w:hint="eastAsia" w:ascii="仿宋_GB2312" w:hAnsi="黑体" w:eastAsia="仿宋_GB2312" w:cs="Noto Sans Mono CJK JP Regular"/>
          <w:b w:val="0"/>
          <w:bCs w:val="0"/>
          <w:i w:val="0"/>
          <w:iCs w:val="0"/>
          <w:caps w:val="0"/>
          <w:spacing w:val="0"/>
          <w:sz w:val="32"/>
          <w:szCs w:val="32"/>
          <w:highlight w:val="none"/>
          <w:shd w:val="clear"/>
        </w:rPr>
        <w:t>消费</w:t>
      </w:r>
      <w:r>
        <w:rPr>
          <w:rFonts w:hint="eastAsia" w:ascii="仿宋_GB2312" w:hAnsi="黑体" w:eastAsia="仿宋_GB2312" w:cs="Noto Sans Mono CJK JP Regular"/>
          <w:b w:val="0"/>
          <w:bCs w:val="0"/>
          <w:i w:val="0"/>
          <w:iCs w:val="0"/>
          <w:caps w:val="0"/>
          <w:spacing w:val="0"/>
          <w:sz w:val="32"/>
          <w:szCs w:val="32"/>
          <w:highlight w:val="none"/>
          <w:shd w:val="clear"/>
          <w:lang w:val="en-US" w:eastAsia="zh-CN"/>
        </w:rPr>
        <w:t>场景</w:t>
      </w:r>
      <w:r>
        <w:rPr>
          <w:rFonts w:hint="eastAsia" w:ascii="仿宋_GB2312" w:hAnsi="黑体" w:eastAsia="仿宋_GB2312" w:cs="Noto Sans Mono CJK JP Regular"/>
          <w:b w:val="0"/>
          <w:bCs w:val="0"/>
          <w:i w:val="0"/>
          <w:iCs w:val="0"/>
          <w:caps w:val="0"/>
          <w:spacing w:val="0"/>
          <w:sz w:val="32"/>
          <w:szCs w:val="32"/>
          <w:highlight w:val="none"/>
          <w:shd w:val="clear"/>
          <w:lang w:eastAsia="zh-CN"/>
        </w:rPr>
        <w:t>，</w:t>
      </w:r>
      <w:r>
        <w:rPr>
          <w:rFonts w:hint="eastAsia" w:ascii="仿宋_GB2312" w:hAnsi="黑体" w:eastAsia="仿宋_GB2312" w:cs="Noto Sans Mono CJK JP Regular"/>
          <w:b w:val="0"/>
          <w:bCs w:val="0"/>
          <w:i w:val="0"/>
          <w:iCs w:val="0"/>
          <w:caps w:val="0"/>
          <w:spacing w:val="0"/>
          <w:sz w:val="32"/>
          <w:szCs w:val="32"/>
          <w:highlight w:val="none"/>
          <w:shd w:val="clear"/>
        </w:rPr>
        <w:t>以</w:t>
      </w:r>
      <w:r>
        <w:rPr>
          <w:rFonts w:hint="eastAsia" w:ascii="仿宋_GB2312" w:hAnsi="黑体" w:eastAsia="仿宋_GB2312" w:cs="Noto Sans Mono CJK JP Regular"/>
          <w:sz w:val="32"/>
          <w:szCs w:val="32"/>
          <w:highlight w:val="none"/>
        </w:rPr>
        <w:t>红色娘子军实景演艺、爱上山等</w:t>
      </w:r>
      <w:r>
        <w:rPr>
          <w:rFonts w:hint="eastAsia" w:ascii="仿宋_GB2312" w:hAnsi="黑体" w:eastAsia="仿宋_GB2312" w:cs="Noto Sans Mono CJK JP Regular"/>
          <w:b w:val="0"/>
          <w:bCs w:val="0"/>
          <w:i w:val="0"/>
          <w:iCs w:val="0"/>
          <w:caps w:val="0"/>
          <w:spacing w:val="0"/>
          <w:sz w:val="32"/>
          <w:szCs w:val="32"/>
          <w:highlight w:val="none"/>
          <w:shd w:val="clear"/>
        </w:rPr>
        <w:t>为</w:t>
      </w:r>
      <w:r>
        <w:rPr>
          <w:rFonts w:hint="eastAsia" w:ascii="仿宋_GB2312" w:hAnsi="黑体" w:eastAsia="仿宋_GB2312" w:cs="Noto Sans Mono CJK JP Regular"/>
          <w:b w:val="0"/>
          <w:bCs w:val="0"/>
          <w:i w:val="0"/>
          <w:iCs w:val="0"/>
          <w:caps w:val="0"/>
          <w:spacing w:val="0"/>
          <w:sz w:val="32"/>
          <w:szCs w:val="32"/>
          <w:highlight w:val="none"/>
          <w:shd w:val="clear"/>
          <w:lang w:val="en-US" w:eastAsia="zh-CN"/>
        </w:rPr>
        <w:t>牵引</w:t>
      </w:r>
      <w:r>
        <w:rPr>
          <w:rFonts w:hint="eastAsia" w:ascii="仿宋_GB2312" w:hAnsi="黑体" w:eastAsia="仿宋_GB2312" w:cs="Noto Sans Mono CJK JP Regular"/>
          <w:b w:val="0"/>
          <w:bCs w:val="0"/>
          <w:i w:val="0"/>
          <w:iCs w:val="0"/>
          <w:caps w:val="0"/>
          <w:spacing w:val="0"/>
          <w:sz w:val="32"/>
          <w:szCs w:val="32"/>
          <w:highlight w:val="none"/>
          <w:shd w:val="clear"/>
        </w:rPr>
        <w:t>，带动主题住宿、特色餐饮、文创零售等配套产业发展，提升过夜游客规模与人均消费水平</w:t>
      </w:r>
      <w:r>
        <w:rPr>
          <w:rFonts w:hint="eastAsia" w:ascii="仿宋_GB2312" w:hAnsi="黑体" w:eastAsia="仿宋_GB2312" w:cs="Noto Sans Mono CJK JP Regular"/>
          <w:b w:val="0"/>
          <w:bCs w:val="0"/>
          <w:sz w:val="32"/>
          <w:szCs w:val="32"/>
          <w:highlight w:val="none"/>
        </w:rPr>
        <w:t>。</w:t>
      </w:r>
      <w:r>
        <w:rPr>
          <w:rFonts w:hint="eastAsia" w:ascii="仿宋_GB2312" w:hAnsi="黑体" w:eastAsia="仿宋_GB2312" w:cs="Noto Sans Mono CJK JP Regular"/>
          <w:sz w:val="32"/>
          <w:szCs w:val="32"/>
          <w:highlight w:val="none"/>
        </w:rPr>
        <w:t>发掘旅游</w:t>
      </w:r>
      <w:r>
        <w:rPr>
          <w:rFonts w:hint="eastAsia" w:ascii="仿宋_GB2312" w:hAnsi="黑体" w:eastAsia="仿宋_GB2312" w:cs="Noto Sans Mono CJK JP Regular"/>
          <w:sz w:val="32"/>
          <w:szCs w:val="32"/>
          <w:highlight w:val="none"/>
          <w:lang w:val="en-US" w:eastAsia="zh-CN"/>
        </w:rPr>
        <w:t>新</w:t>
      </w:r>
      <w:r>
        <w:rPr>
          <w:rFonts w:hint="eastAsia" w:ascii="仿宋_GB2312" w:hAnsi="黑体" w:eastAsia="仿宋_GB2312" w:cs="Noto Sans Mono CJK JP Regular"/>
          <w:sz w:val="32"/>
          <w:szCs w:val="32"/>
          <w:highlight w:val="none"/>
        </w:rPr>
        <w:t>场景，结合自贸港数创产业发展导向，探索文创孵化基地等</w:t>
      </w:r>
      <w:r>
        <w:rPr>
          <w:rFonts w:hint="eastAsia" w:ascii="仿宋_GB2312" w:hAnsi="黑体" w:eastAsia="仿宋_GB2312" w:cs="Noto Sans Mono CJK JP Regular"/>
          <w:sz w:val="32"/>
          <w:szCs w:val="32"/>
          <w:highlight w:val="none"/>
          <w:lang w:val="en-US" w:eastAsia="zh-CN"/>
        </w:rPr>
        <w:t>运营模式</w:t>
      </w:r>
      <w:r>
        <w:rPr>
          <w:rFonts w:hint="eastAsia" w:ascii="仿宋_GB2312" w:hAnsi="黑体" w:eastAsia="仿宋_GB2312" w:cs="Noto Sans Mono CJK JP Regular"/>
          <w:sz w:val="32"/>
          <w:szCs w:val="32"/>
          <w:highlight w:val="none"/>
          <w:lang w:eastAsia="zh-CN"/>
        </w:rPr>
        <w:t>。</w:t>
      </w:r>
    </w:p>
    <w:p>
      <w:pPr>
        <w:pStyle w:val="27"/>
        <w:widowControl w:val="0"/>
        <w:spacing w:before="0" w:beforeAutospacing="0" w:after="0" w:afterAutospacing="0" w:line="578" w:lineRule="exact"/>
        <w:ind w:firstLine="643" w:firstLineChars="200"/>
        <w:rPr>
          <w:rFonts w:hint="eastAsia" w:ascii="仿宋_GB2312" w:hAnsi="黑体" w:eastAsia="仿宋_GB2312" w:cs="Noto Sans Mono CJK JP Regular"/>
          <w:sz w:val="32"/>
          <w:szCs w:val="32"/>
          <w:highlight w:val="none"/>
        </w:rPr>
      </w:pPr>
      <w:r>
        <w:rPr>
          <w:rFonts w:hint="eastAsia" w:ascii="仿宋_GB2312" w:hAnsi="黑体" w:eastAsia="仿宋_GB2312" w:cs="Noto Sans Mono CJK JP Regular"/>
          <w:b/>
          <w:bCs/>
          <w:sz w:val="32"/>
          <w:szCs w:val="32"/>
          <w:highlight w:val="none"/>
          <w:lang w:val="en-US" w:eastAsia="zh-CN"/>
        </w:rPr>
        <w:t>塑造</w:t>
      </w:r>
      <w:r>
        <w:rPr>
          <w:rFonts w:hint="eastAsia" w:ascii="仿宋_GB2312" w:hAnsi="黑体" w:eastAsia="仿宋_GB2312" w:cs="Noto Sans Mono CJK JP Regular"/>
          <w:b/>
          <w:bCs/>
          <w:sz w:val="32"/>
          <w:szCs w:val="32"/>
          <w:highlight w:val="none"/>
        </w:rPr>
        <w:t>山海联动旅游发展带。</w:t>
      </w:r>
      <w:r>
        <w:rPr>
          <w:rFonts w:hint="eastAsia" w:ascii="仿宋_GB2312" w:hAnsi="黑体" w:eastAsia="仿宋_GB2312" w:cs="Noto Sans Mono CJK JP Regular"/>
          <w:b w:val="0"/>
          <w:bCs w:val="0"/>
          <w:sz w:val="32"/>
          <w:szCs w:val="32"/>
          <w:highlight w:val="none"/>
          <w:lang w:val="en-US" w:eastAsia="zh-CN"/>
        </w:rPr>
        <w:t>推动</w:t>
      </w:r>
      <w:r>
        <w:rPr>
          <w:rFonts w:hint="eastAsia" w:ascii="仿宋_GB2312" w:hAnsi="黑体" w:eastAsia="仿宋_GB2312" w:cs="Noto Sans Mono CJK JP Regular"/>
          <w:sz w:val="32"/>
          <w:szCs w:val="32"/>
          <w:highlight w:val="none"/>
        </w:rPr>
        <w:t>六罗峡谷生态景区</w:t>
      </w:r>
      <w:r>
        <w:rPr>
          <w:rFonts w:hint="eastAsia" w:ascii="仿宋_GB2312" w:hAnsi="黑体" w:eastAsia="仿宋_GB2312" w:cs="Noto Sans Mono CJK JP Regular"/>
          <w:sz w:val="32"/>
          <w:szCs w:val="32"/>
          <w:highlight w:val="none"/>
          <w:lang w:val="en-US" w:eastAsia="zh-CN"/>
        </w:rPr>
        <w:t>开发，</w:t>
      </w:r>
      <w:r>
        <w:rPr>
          <w:rFonts w:hint="eastAsia" w:ascii="仿宋_GB2312" w:hAnsi="黑体" w:eastAsia="仿宋_GB2312" w:cs="Noto Sans Mono CJK JP Regular"/>
          <w:sz w:val="32"/>
          <w:szCs w:val="32"/>
          <w:highlight w:val="none"/>
        </w:rPr>
        <w:t>依托峡谷原始热带雨林资源，打造集地质研学、生态观光、户外运动于一体的峡谷探险目的地。</w:t>
      </w:r>
      <w:r>
        <w:rPr>
          <w:rFonts w:hint="eastAsia" w:ascii="仿宋_GB2312" w:hAnsi="黑体" w:eastAsia="仿宋_GB2312" w:cs="Noto Sans Mono CJK JP Regular"/>
          <w:sz w:val="32"/>
          <w:szCs w:val="32"/>
          <w:highlight w:val="none"/>
          <w:lang w:val="en-US" w:eastAsia="zh-CN"/>
        </w:rPr>
        <w:t>发展</w:t>
      </w:r>
      <w:r>
        <w:rPr>
          <w:rFonts w:hint="eastAsia" w:ascii="仿宋_GB2312" w:hAnsi="黑体" w:eastAsia="仿宋_GB2312" w:cs="Noto Sans Mono CJK JP Regular"/>
          <w:sz w:val="32"/>
          <w:szCs w:val="32"/>
          <w:highlight w:val="none"/>
        </w:rPr>
        <w:t>扎南村雨林漂流项目，综合利用自然河道与梯田景观，</w:t>
      </w:r>
      <w:r>
        <w:rPr>
          <w:rFonts w:hint="eastAsia" w:ascii="仿宋_GB2312" w:hAnsi="黑体" w:eastAsia="仿宋_GB2312" w:cs="Noto Sans Mono CJK JP Regular"/>
          <w:sz w:val="32"/>
          <w:szCs w:val="32"/>
          <w:highlight w:val="none"/>
          <w:lang w:val="en-US" w:eastAsia="zh-CN"/>
        </w:rPr>
        <w:t>构建</w:t>
      </w:r>
      <w:r>
        <w:rPr>
          <w:rFonts w:hint="eastAsia" w:ascii="仿宋_GB2312" w:hAnsi="黑体" w:eastAsia="仿宋_GB2312" w:cs="Noto Sans Mono CJK JP Regular"/>
          <w:sz w:val="32"/>
          <w:szCs w:val="32"/>
          <w:highlight w:val="none"/>
        </w:rPr>
        <w:t>标准化漂流航道及上下游服务区</w:t>
      </w:r>
      <w:r>
        <w:rPr>
          <w:highlight w:val="none"/>
        </w:rPr>
        <w:fldChar w:fldCharType="begin"/>
      </w:r>
      <w:r>
        <w:rPr>
          <w:highlight w:val="none"/>
        </w:rPr>
        <w:instrText xml:space="preserve"> HYPERLINK "https://zw.hainan.gov.cn/ggzy/ggzy/jgzbgg/33640.jhtml" \t "https://chat.deepseek.com/a/chat/s/_blank" </w:instrText>
      </w:r>
      <w:r>
        <w:rPr>
          <w:highlight w:val="none"/>
        </w:rPr>
        <w:fldChar w:fldCharType="separate"/>
      </w:r>
      <w:r>
        <w:rPr>
          <w:highlight w:val="none"/>
        </w:rPr>
        <w:fldChar w:fldCharType="end"/>
      </w:r>
      <w:r>
        <w:rPr>
          <w:rFonts w:hint="eastAsia" w:ascii="仿宋_GB2312" w:hAnsi="黑体" w:eastAsia="仿宋_GB2312" w:cs="Noto Sans Mono CJK JP Regular"/>
          <w:sz w:val="32"/>
          <w:szCs w:val="32"/>
          <w:highlight w:val="none"/>
        </w:rPr>
        <w:t>，</w:t>
      </w:r>
      <w:r>
        <w:rPr>
          <w:rFonts w:hint="eastAsia" w:ascii="仿宋_GB2312" w:hAnsi="黑体" w:eastAsia="仿宋_GB2312" w:cs="Noto Sans Mono CJK JP Regular"/>
          <w:sz w:val="32"/>
          <w:szCs w:val="32"/>
          <w:highlight w:val="none"/>
          <w:lang w:val="en-US" w:eastAsia="zh-CN"/>
        </w:rPr>
        <w:t>力争打造三亚</w:t>
      </w:r>
      <w:r>
        <w:rPr>
          <w:rFonts w:hint="eastAsia" w:ascii="仿宋_GB2312" w:hAnsi="黑体" w:eastAsia="仿宋_GB2312" w:cs="Noto Sans Mono CJK JP Regular"/>
          <w:sz w:val="32"/>
          <w:szCs w:val="32"/>
          <w:highlight w:val="none"/>
        </w:rPr>
        <w:t>知名的生态漂流基地。</w:t>
      </w:r>
      <w:r>
        <w:rPr>
          <w:rFonts w:hint="eastAsia" w:ascii="仿宋_GB2312" w:hAnsi="黑体" w:eastAsia="仿宋_GB2312" w:cs="Noto Sans Mono CJK JP Regular"/>
          <w:sz w:val="32"/>
          <w:szCs w:val="32"/>
          <w:highlight w:val="none"/>
          <w:lang w:val="en-US" w:eastAsia="zh-CN"/>
        </w:rPr>
        <w:t>规划</w:t>
      </w:r>
      <w:r>
        <w:rPr>
          <w:rFonts w:hint="eastAsia" w:ascii="仿宋_GB2312" w:hAnsi="黑体" w:eastAsia="仿宋_GB2312" w:cs="Noto Sans Mono CJK JP Regular"/>
          <w:sz w:val="32"/>
          <w:szCs w:val="32"/>
          <w:highlight w:val="none"/>
        </w:rPr>
        <w:t>白石岭旅游景区，</w:t>
      </w:r>
      <w:r>
        <w:rPr>
          <w:rFonts w:hint="eastAsia" w:ascii="仿宋_GB2312" w:hAnsi="黑体" w:eastAsia="仿宋_GB2312" w:cs="Noto Sans Mono CJK JP Regular"/>
          <w:sz w:val="32"/>
          <w:szCs w:val="32"/>
          <w:highlight w:val="none"/>
          <w:lang w:val="en-US" w:eastAsia="zh-CN"/>
        </w:rPr>
        <w:t>以</w:t>
      </w:r>
      <w:r>
        <w:rPr>
          <w:rFonts w:hint="eastAsia" w:ascii="仿宋_GB2312" w:hAnsi="黑体" w:eastAsia="仿宋_GB2312" w:cs="Noto Sans Mono CJK JP Regular"/>
          <w:sz w:val="32"/>
          <w:szCs w:val="32"/>
          <w:highlight w:val="none"/>
        </w:rPr>
        <w:t>森林</w:t>
      </w:r>
      <w:r>
        <w:rPr>
          <w:rFonts w:hint="eastAsia" w:ascii="仿宋_GB2312" w:hAnsi="黑体" w:eastAsia="仿宋_GB2312" w:cs="Noto Sans Mono CJK JP Regular"/>
          <w:sz w:val="32"/>
          <w:szCs w:val="32"/>
          <w:highlight w:val="none"/>
          <w:lang w:val="en-US" w:eastAsia="zh-CN"/>
        </w:rPr>
        <w:t>温泉</w:t>
      </w:r>
      <w:r>
        <w:rPr>
          <w:rFonts w:hint="eastAsia" w:ascii="仿宋_GB2312" w:hAnsi="黑体" w:eastAsia="仿宋_GB2312" w:cs="Noto Sans Mono CJK JP Regular"/>
          <w:sz w:val="32"/>
          <w:szCs w:val="32"/>
          <w:highlight w:val="none"/>
        </w:rPr>
        <w:t>、岩壁探险</w:t>
      </w:r>
      <w:r>
        <w:rPr>
          <w:rFonts w:hint="eastAsia" w:ascii="仿宋_GB2312" w:hAnsi="黑体" w:eastAsia="仿宋_GB2312" w:cs="Noto Sans Mono CJK JP Regular"/>
          <w:sz w:val="32"/>
          <w:szCs w:val="32"/>
          <w:highlight w:val="none"/>
          <w:lang w:eastAsia="zh-CN"/>
        </w:rPr>
        <w:t>、</w:t>
      </w:r>
      <w:r>
        <w:rPr>
          <w:rFonts w:hint="eastAsia" w:ascii="仿宋_GB2312" w:hAnsi="黑体" w:eastAsia="仿宋_GB2312" w:cs="Noto Sans Mono CJK JP Regular"/>
          <w:sz w:val="32"/>
          <w:szCs w:val="32"/>
          <w:highlight w:val="none"/>
        </w:rPr>
        <w:t>康养基地</w:t>
      </w:r>
      <w:r>
        <w:rPr>
          <w:rFonts w:hint="eastAsia" w:ascii="仿宋_GB2312" w:hAnsi="黑体" w:eastAsia="仿宋_GB2312" w:cs="Noto Sans Mono CJK JP Regular"/>
          <w:sz w:val="32"/>
          <w:szCs w:val="32"/>
          <w:highlight w:val="none"/>
          <w:lang w:val="en-US" w:eastAsia="zh-CN"/>
        </w:rPr>
        <w:t>等业态</w:t>
      </w:r>
      <w:r>
        <w:rPr>
          <w:rFonts w:hint="eastAsia" w:ascii="仿宋_GB2312" w:hAnsi="黑体" w:eastAsia="仿宋_GB2312" w:cs="Noto Sans Mono CJK JP Regular"/>
          <w:sz w:val="32"/>
          <w:szCs w:val="32"/>
          <w:highlight w:val="none"/>
          <w:lang w:eastAsia="zh-CN"/>
        </w:rPr>
        <w:t>，</w:t>
      </w:r>
      <w:r>
        <w:rPr>
          <w:rFonts w:hint="eastAsia" w:ascii="仿宋_GB2312" w:hAnsi="黑体" w:eastAsia="仿宋_GB2312" w:cs="Noto Sans Mono CJK JP Regular"/>
          <w:sz w:val="32"/>
          <w:szCs w:val="32"/>
          <w:highlight w:val="none"/>
        </w:rPr>
        <w:t>挖掘当地民俗文化，打造集山地休闲、民俗体验于一体的旅游新地标</w:t>
      </w:r>
      <w:r>
        <w:rPr>
          <w:highlight w:val="none"/>
        </w:rPr>
        <w:fldChar w:fldCharType="begin"/>
      </w:r>
      <w:r>
        <w:rPr>
          <w:highlight w:val="none"/>
        </w:rPr>
        <w:instrText xml:space="preserve"> HYPERLINK "http://hnqh.wenming.cn/ldhd/202503/t20250306_3527126.html" \t "https://chat.deepseek.com/a/chat/s/_blank" </w:instrText>
      </w:r>
      <w:r>
        <w:rPr>
          <w:highlight w:val="none"/>
        </w:rPr>
        <w:fldChar w:fldCharType="separate"/>
      </w:r>
      <w:r>
        <w:rPr>
          <w:highlight w:val="none"/>
        </w:rPr>
        <w:fldChar w:fldCharType="end"/>
      </w:r>
      <w:r>
        <w:rPr>
          <w:rFonts w:hint="eastAsia" w:ascii="仿宋_GB2312" w:hAnsi="黑体" w:eastAsia="仿宋_GB2312" w:cs="Noto Sans Mono CJK JP Regular"/>
          <w:sz w:val="32"/>
          <w:szCs w:val="32"/>
          <w:highlight w:val="none"/>
        </w:rPr>
        <w:t>。</w:t>
      </w:r>
    </w:p>
    <w:tbl>
      <w:tblPr>
        <w:tblStyle w:val="39"/>
        <w:tblpPr w:leftFromText="180" w:rightFromText="180" w:vertAnchor="text" w:tblpXSpec="center" w:tblpY="1"/>
        <w:tblOverlap w:val="never"/>
        <w:tblW w:w="892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8926" w:type="dxa"/>
            <w:vAlign w:val="top"/>
          </w:tcPr>
          <w:p>
            <w:pPr>
              <w:pStyle w:val="27"/>
              <w:keepNext w:val="0"/>
              <w:keepLines w:val="0"/>
              <w:widowControl w:val="0"/>
              <w:suppressLineNumbers w:val="0"/>
              <w:spacing w:before="0" w:beforeAutospacing="0" w:after="0" w:afterAutospacing="0" w:line="578" w:lineRule="exact"/>
              <w:ind w:left="0" w:right="0"/>
              <w:jc w:val="center"/>
              <w:rPr>
                <w:rFonts w:hint="default" w:ascii="Times New Roman" w:hAnsi="Times New Roman" w:eastAsia="黑体" w:cs="Noto Sans Mono CJK JP Regular"/>
                <w:b/>
                <w:bCs/>
                <w:sz w:val="32"/>
                <w:szCs w:val="32"/>
                <w:highlight w:val="none"/>
              </w:rPr>
            </w:pPr>
            <w:r>
              <w:rPr>
                <w:rStyle w:val="41"/>
                <w:rFonts w:hint="eastAsia" w:ascii="Segoe UI" w:hAnsi="Segoe UI" w:cs="Segoe UI"/>
                <w:b/>
                <w:bCs/>
                <w:i w:val="0"/>
                <w:iCs w:val="0"/>
                <w:caps w:val="0"/>
                <w:color w:val="0F1115"/>
                <w:spacing w:val="0"/>
                <w:sz w:val="19"/>
                <w:szCs w:val="19"/>
                <w:highlight w:val="none"/>
                <w:shd w:val="clear" w:fill="FFFFFF"/>
                <w:lang w:val="en-US" w:eastAsia="zh-CN"/>
              </w:rPr>
              <w:t xml:space="preserve"> </w:t>
            </w:r>
            <w:r>
              <w:rPr>
                <w:rFonts w:hint="eastAsia" w:ascii="Times New Roman" w:hAnsi="Times New Roman" w:eastAsia="黑体" w:cs="Noto Sans Mono CJK JP Regular"/>
                <w:sz w:val="32"/>
                <w:szCs w:val="32"/>
                <w:highlight w:val="none"/>
              </w:rPr>
              <w:t>专栏</w:t>
            </w:r>
            <w:r>
              <w:rPr>
                <w:rFonts w:hint="eastAsia" w:ascii="Times New Roman" w:hAnsi="Times New Roman" w:eastAsia="黑体" w:cs="Noto Sans Mono CJK JP Regular"/>
                <w:sz w:val="32"/>
                <w:szCs w:val="32"/>
                <w:highlight w:val="none"/>
                <w:lang w:val="en-US" w:eastAsia="zh-CN"/>
              </w:rPr>
              <w:t>5</w:t>
            </w:r>
            <w:r>
              <w:rPr>
                <w:rFonts w:hint="eastAsia" w:ascii="Times New Roman" w:hAnsi="Times New Roman" w:eastAsia="黑体" w:cs="Noto Sans Mono CJK JP Regular"/>
                <w:sz w:val="32"/>
                <w:szCs w:val="32"/>
                <w:highlight w:val="none"/>
              </w:rPr>
              <w:t>：高品质旅游目的地重点项目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04" w:hRule="atLeast"/>
        </w:trPr>
        <w:tc>
          <w:tcPr>
            <w:tcW w:w="8926" w:type="dxa"/>
            <w:vAlign w:val="top"/>
          </w:tcPr>
          <w:p>
            <w:pPr>
              <w:pStyle w:val="27"/>
              <w:keepNext w:val="0"/>
              <w:keepLines w:val="0"/>
              <w:widowControl w:val="0"/>
              <w:suppressLineNumbers w:val="0"/>
              <w:spacing w:before="0" w:beforeAutospacing="0" w:after="0" w:afterAutospacing="0" w:line="498" w:lineRule="exact"/>
              <w:ind w:left="0" w:right="0" w:firstLine="602" w:firstLineChars="200"/>
              <w:rPr>
                <w:rFonts w:hint="default" w:ascii="Times New Roman" w:hAnsi="Times New Roman" w:eastAsia="仿宋_GB2312" w:cs="仿宋_GB2312"/>
                <w:b w:val="0"/>
                <w:bCs w:val="0"/>
                <w:i w:val="0"/>
                <w:iCs w:val="0"/>
                <w:caps w:val="0"/>
                <w:spacing w:val="0"/>
                <w:sz w:val="30"/>
                <w:szCs w:val="30"/>
                <w:highlight w:val="none"/>
                <w:shd w:val="clear"/>
                <w:lang w:val="en-US" w:eastAsia="zh-CN"/>
              </w:rPr>
            </w:pPr>
            <w:r>
              <w:rPr>
                <w:rFonts w:hint="eastAsia" w:ascii="Times New Roman" w:hAnsi="Times New Roman" w:eastAsia="仿宋_GB2312" w:cs="仿宋_GB2312"/>
                <w:b/>
                <w:bCs/>
                <w:i w:val="0"/>
                <w:iCs w:val="0"/>
                <w:caps w:val="0"/>
                <w:spacing w:val="0"/>
                <w:sz w:val="30"/>
                <w:szCs w:val="30"/>
                <w:highlight w:val="none"/>
                <w:shd w:val="clear"/>
                <w:lang w:val="en-US" w:eastAsia="zh-CN"/>
              </w:rPr>
              <w:t>三亚湾滨海度假品质提升项目。</w:t>
            </w:r>
            <w:r>
              <w:rPr>
                <w:rFonts w:hint="eastAsia" w:ascii="Times New Roman" w:hAnsi="Times New Roman" w:eastAsia="仿宋_GB2312" w:cs="仿宋_GB2312"/>
                <w:b w:val="0"/>
                <w:bCs w:val="0"/>
                <w:i w:val="0"/>
                <w:iCs w:val="0"/>
                <w:caps w:val="0"/>
                <w:spacing w:val="0"/>
                <w:sz w:val="30"/>
                <w:szCs w:val="30"/>
                <w:highlight w:val="none"/>
                <w:shd w:val="clear"/>
                <w:lang w:val="en-US" w:eastAsia="zh-CN"/>
              </w:rPr>
              <w:t>推进“双中心”、三亚湾W酒店、瑞吉酒店、万嘉酒店等项目建设，实施三亚湾新城项目更新工程。推动红树林酒店群的硬件升级与业态迭代。引入艺术展、时尚发布、音乐季等国际文体活动。</w:t>
            </w:r>
          </w:p>
          <w:p>
            <w:pPr>
              <w:pStyle w:val="27"/>
              <w:keepNext w:val="0"/>
              <w:keepLines w:val="0"/>
              <w:widowControl w:val="0"/>
              <w:suppressLineNumbers w:val="0"/>
              <w:spacing w:before="0" w:beforeAutospacing="0" w:after="0" w:afterAutospacing="0" w:line="498" w:lineRule="exact"/>
              <w:ind w:left="0" w:right="0" w:firstLine="602" w:firstLineChars="200"/>
              <w:rPr>
                <w:rFonts w:hint="eastAsia" w:ascii="Times New Roman" w:hAnsi="Times New Roman" w:eastAsia="仿宋_GB2312" w:cs="仿宋_GB2312"/>
                <w:b w:val="0"/>
                <w:bCs w:val="0"/>
                <w:i w:val="0"/>
                <w:iCs w:val="0"/>
                <w:caps w:val="0"/>
                <w:spacing w:val="0"/>
                <w:sz w:val="30"/>
                <w:szCs w:val="30"/>
                <w:highlight w:val="none"/>
                <w:shd w:val="clear"/>
              </w:rPr>
            </w:pPr>
            <w:r>
              <w:rPr>
                <w:rFonts w:hint="eastAsia" w:ascii="Times New Roman" w:hAnsi="Times New Roman" w:eastAsia="仿宋_GB2312" w:cs="仿宋_GB2312"/>
                <w:b/>
                <w:bCs/>
                <w:i w:val="0"/>
                <w:iCs w:val="0"/>
                <w:caps w:val="0"/>
                <w:spacing w:val="0"/>
                <w:sz w:val="30"/>
                <w:szCs w:val="30"/>
                <w:highlight w:val="none"/>
                <w:shd w:val="clear"/>
              </w:rPr>
              <w:t>凤凰岛国际邮轮港升级</w:t>
            </w:r>
            <w:r>
              <w:rPr>
                <w:rFonts w:hint="eastAsia" w:ascii="Times New Roman" w:hAnsi="Times New Roman" w:eastAsia="仿宋_GB2312" w:cs="仿宋_GB2312"/>
                <w:b/>
                <w:bCs/>
                <w:i w:val="0"/>
                <w:iCs w:val="0"/>
                <w:caps w:val="0"/>
                <w:spacing w:val="0"/>
                <w:sz w:val="30"/>
                <w:szCs w:val="30"/>
                <w:highlight w:val="none"/>
                <w:shd w:val="clear"/>
                <w:lang w:val="en-US" w:eastAsia="zh-CN"/>
              </w:rPr>
              <w:t>项目</w:t>
            </w:r>
            <w:r>
              <w:rPr>
                <w:rFonts w:hint="eastAsia" w:ascii="Times New Roman" w:hAnsi="Times New Roman" w:eastAsia="仿宋_GB2312" w:cs="仿宋_GB2312"/>
                <w:b/>
                <w:bCs/>
                <w:i w:val="0"/>
                <w:iCs w:val="0"/>
                <w:caps w:val="0"/>
                <w:spacing w:val="0"/>
                <w:sz w:val="30"/>
                <w:szCs w:val="30"/>
                <w:highlight w:val="none"/>
                <w:shd w:val="clear"/>
              </w:rPr>
              <w:t>。</w:t>
            </w:r>
            <w:r>
              <w:rPr>
                <w:rFonts w:hint="eastAsia" w:ascii="Times New Roman" w:hAnsi="Times New Roman" w:eastAsia="仿宋_GB2312" w:cs="仿宋_GB2312"/>
                <w:b w:val="0"/>
                <w:bCs w:val="0"/>
                <w:i w:val="0"/>
                <w:iCs w:val="0"/>
                <w:caps w:val="0"/>
                <w:spacing w:val="0"/>
                <w:sz w:val="30"/>
                <w:szCs w:val="30"/>
                <w:highlight w:val="none"/>
                <w:shd w:val="clear"/>
                <w:lang w:val="en-US" w:eastAsia="zh-CN"/>
              </w:rPr>
              <w:t>推动海南三亚国际邮轮港一期客运枢纽、海南三亚国际邮轮港一期、</w:t>
            </w:r>
            <w:r>
              <w:rPr>
                <w:rFonts w:hint="eastAsia" w:ascii="Times New Roman" w:hAnsi="Times New Roman" w:eastAsia="仿宋_GB2312" w:cs="仿宋_GB2312"/>
                <w:b w:val="0"/>
                <w:bCs w:val="0"/>
                <w:i w:val="0"/>
                <w:iCs w:val="0"/>
                <w:caps w:val="0"/>
                <w:spacing w:val="0"/>
                <w:sz w:val="30"/>
                <w:szCs w:val="30"/>
                <w:highlight w:val="none"/>
                <w:shd w:val="clear"/>
              </w:rPr>
              <w:t>三亚河口通道工程</w:t>
            </w:r>
            <w:r>
              <w:rPr>
                <w:rFonts w:hint="eastAsia" w:ascii="Times New Roman" w:hAnsi="Times New Roman" w:eastAsia="仿宋_GB2312" w:cs="仿宋_GB2312"/>
                <w:b w:val="0"/>
                <w:bCs w:val="0"/>
                <w:i w:val="0"/>
                <w:iCs w:val="0"/>
                <w:caps w:val="0"/>
                <w:spacing w:val="0"/>
                <w:sz w:val="30"/>
                <w:szCs w:val="30"/>
                <w:highlight w:val="none"/>
                <w:shd w:val="clear"/>
                <w:lang w:eastAsia="zh-CN"/>
              </w:rPr>
              <w:t>等项目建设</w:t>
            </w:r>
            <w:r>
              <w:rPr>
                <w:rFonts w:hint="eastAsia" w:ascii="Times New Roman" w:hAnsi="Times New Roman" w:eastAsia="仿宋_GB2312" w:cs="仿宋_GB2312"/>
                <w:b w:val="0"/>
                <w:bCs w:val="0"/>
                <w:i w:val="0"/>
                <w:iCs w:val="0"/>
                <w:caps w:val="0"/>
                <w:spacing w:val="0"/>
                <w:sz w:val="30"/>
                <w:szCs w:val="30"/>
                <w:highlight w:val="none"/>
                <w:shd w:val="clear"/>
              </w:rPr>
              <w:t>，完善港区商业服务配套。</w:t>
            </w:r>
          </w:p>
          <w:p>
            <w:pPr>
              <w:pStyle w:val="27"/>
              <w:keepNext w:val="0"/>
              <w:keepLines w:val="0"/>
              <w:widowControl w:val="0"/>
              <w:suppressLineNumbers w:val="0"/>
              <w:spacing w:before="0" w:beforeAutospacing="0" w:after="0" w:afterAutospacing="0" w:line="498" w:lineRule="exact"/>
              <w:ind w:left="0" w:right="0" w:firstLine="602" w:firstLineChars="200"/>
              <w:rPr>
                <w:rFonts w:hint="default" w:ascii="Times New Roman" w:hAnsi="Times New Roman" w:eastAsia="仿宋_GB2312" w:cs="仿宋_GB2312"/>
                <w:b w:val="0"/>
                <w:bCs w:val="0"/>
                <w:i w:val="0"/>
                <w:iCs w:val="0"/>
                <w:caps w:val="0"/>
                <w:spacing w:val="0"/>
                <w:sz w:val="30"/>
                <w:szCs w:val="30"/>
                <w:highlight w:val="none"/>
                <w:shd w:val="clear"/>
                <w:lang w:val="en-US" w:eastAsia="zh-CN"/>
              </w:rPr>
            </w:pPr>
            <w:r>
              <w:rPr>
                <w:rFonts w:hint="eastAsia" w:ascii="Times New Roman" w:hAnsi="Times New Roman" w:eastAsia="仿宋_GB2312" w:cs="仿宋_GB2312"/>
                <w:b/>
                <w:bCs/>
                <w:i w:val="0"/>
                <w:iCs w:val="0"/>
                <w:caps w:val="0"/>
                <w:spacing w:val="0"/>
                <w:sz w:val="30"/>
                <w:szCs w:val="30"/>
                <w:highlight w:val="none"/>
                <w:shd w:val="clear"/>
              </w:rPr>
              <w:t>槟榔河文旅综合体项目。</w:t>
            </w:r>
            <w:r>
              <w:rPr>
                <w:rFonts w:hint="eastAsia" w:ascii="Times New Roman" w:hAnsi="Times New Roman" w:eastAsia="仿宋_GB2312" w:cs="仿宋_GB2312"/>
                <w:b w:val="0"/>
                <w:bCs w:val="0"/>
                <w:i w:val="0"/>
                <w:iCs w:val="0"/>
                <w:caps w:val="0"/>
                <w:spacing w:val="0"/>
                <w:sz w:val="30"/>
                <w:szCs w:val="30"/>
                <w:highlight w:val="none"/>
                <w:shd w:val="clear"/>
              </w:rPr>
              <w:t>推进</w:t>
            </w:r>
            <w:r>
              <w:rPr>
                <w:rFonts w:hint="eastAsia" w:ascii="Times New Roman" w:hAnsi="Times New Roman" w:eastAsia="仿宋_GB2312" w:cs="仿宋_GB2312"/>
                <w:b w:val="0"/>
                <w:bCs w:val="0"/>
                <w:i w:val="0"/>
                <w:iCs w:val="0"/>
                <w:caps w:val="0"/>
                <w:spacing w:val="0"/>
                <w:sz w:val="30"/>
                <w:szCs w:val="30"/>
                <w:highlight w:val="none"/>
                <w:shd w:val="clear"/>
                <w:lang w:val="en-US" w:eastAsia="zh-CN"/>
              </w:rPr>
              <w:t>槟榔河文旅商业项目集群化发展，丰富消费配套，挖掘沉浸式、体验式新型旅游场景和业态。</w:t>
            </w:r>
          </w:p>
          <w:p>
            <w:pPr>
              <w:pStyle w:val="27"/>
              <w:keepNext w:val="0"/>
              <w:keepLines w:val="0"/>
              <w:widowControl w:val="0"/>
              <w:suppressLineNumbers w:val="0"/>
              <w:spacing w:before="0" w:beforeAutospacing="0" w:after="0" w:afterAutospacing="0" w:line="498" w:lineRule="exact"/>
              <w:ind w:left="0" w:right="0" w:firstLine="602" w:firstLineChars="200"/>
              <w:rPr>
                <w:rFonts w:hint="eastAsia" w:ascii="Times New Roman" w:hAnsi="Times New Roman" w:eastAsia="仿宋_GB2312" w:cs="仿宋_GB2312"/>
                <w:b w:val="0"/>
                <w:bCs w:val="0"/>
                <w:i w:val="0"/>
                <w:iCs w:val="0"/>
                <w:caps w:val="0"/>
                <w:spacing w:val="0"/>
                <w:sz w:val="30"/>
                <w:szCs w:val="30"/>
                <w:highlight w:val="none"/>
                <w:shd w:val="clear"/>
              </w:rPr>
            </w:pPr>
            <w:r>
              <w:rPr>
                <w:rFonts w:hint="eastAsia" w:ascii="Times New Roman" w:hAnsi="Times New Roman" w:eastAsia="仿宋_GB2312" w:cs="仿宋_GB2312"/>
                <w:b/>
                <w:bCs/>
                <w:i w:val="0"/>
                <w:iCs w:val="0"/>
                <w:caps w:val="0"/>
                <w:spacing w:val="0"/>
                <w:sz w:val="30"/>
                <w:szCs w:val="30"/>
                <w:highlight w:val="none"/>
                <w:shd w:val="clear"/>
                <w:lang w:val="en-US" w:eastAsia="zh-CN"/>
              </w:rPr>
              <w:t>滨海文旅项目。</w:t>
            </w:r>
            <w:r>
              <w:rPr>
                <w:rFonts w:hint="eastAsia" w:ascii="Times New Roman" w:hAnsi="Times New Roman" w:eastAsia="仿宋_GB2312" w:cs="仿宋_GB2312"/>
                <w:b w:val="0"/>
                <w:bCs w:val="0"/>
                <w:i w:val="0"/>
                <w:iCs w:val="0"/>
                <w:caps w:val="0"/>
                <w:spacing w:val="0"/>
                <w:sz w:val="30"/>
                <w:szCs w:val="30"/>
                <w:highlight w:val="none"/>
                <w:shd w:val="clear"/>
                <w:lang w:val="en-US" w:eastAsia="zh-CN"/>
              </w:rPr>
              <w:t>优化西岛公共服务配套，推动西岛创建5A级景区，</w:t>
            </w:r>
            <w:r>
              <w:rPr>
                <w:rFonts w:hint="eastAsia" w:ascii="Times New Roman" w:hAnsi="Times New Roman" w:eastAsia="仿宋_GB2312" w:cs="仿宋_GB2312"/>
                <w:b w:val="0"/>
                <w:bCs w:val="0"/>
                <w:i w:val="0"/>
                <w:iCs w:val="0"/>
                <w:caps w:val="0"/>
                <w:spacing w:val="0"/>
                <w:sz w:val="30"/>
                <w:szCs w:val="30"/>
                <w:highlight w:val="none"/>
                <w:shd w:val="clear"/>
              </w:rPr>
              <w:t>实施珊瑚老</w:t>
            </w:r>
            <w:r>
              <w:rPr>
                <w:rFonts w:hint="eastAsia" w:ascii="Times New Roman" w:hAnsi="Times New Roman" w:eastAsia="仿宋_GB2312" w:cs="仿宋_GB2312"/>
                <w:b w:val="0"/>
                <w:bCs w:val="0"/>
                <w:i w:val="0"/>
                <w:iCs w:val="0"/>
                <w:caps w:val="0"/>
                <w:spacing w:val="0"/>
                <w:sz w:val="30"/>
                <w:szCs w:val="30"/>
                <w:highlight w:val="none"/>
                <w:shd w:val="clear"/>
                <w:lang w:val="en-US" w:eastAsia="zh-CN"/>
              </w:rPr>
              <w:t>屋</w:t>
            </w:r>
            <w:r>
              <w:rPr>
                <w:rFonts w:hint="eastAsia" w:ascii="Times New Roman" w:hAnsi="Times New Roman" w:eastAsia="仿宋_GB2312" w:cs="仿宋_GB2312"/>
                <w:b w:val="0"/>
                <w:bCs w:val="0"/>
                <w:i w:val="0"/>
                <w:iCs w:val="0"/>
                <w:caps w:val="0"/>
                <w:spacing w:val="0"/>
                <w:sz w:val="30"/>
                <w:szCs w:val="30"/>
                <w:highlight w:val="none"/>
                <w:shd w:val="clear"/>
              </w:rPr>
              <w:t>保护修复工程，</w:t>
            </w:r>
            <w:r>
              <w:rPr>
                <w:rFonts w:hint="eastAsia" w:ascii="Times New Roman" w:hAnsi="Times New Roman" w:eastAsia="仿宋_GB2312" w:cs="仿宋_GB2312"/>
                <w:b w:val="0"/>
                <w:bCs w:val="0"/>
                <w:i w:val="0"/>
                <w:iCs w:val="0"/>
                <w:caps w:val="0"/>
                <w:spacing w:val="0"/>
                <w:sz w:val="30"/>
                <w:szCs w:val="30"/>
                <w:highlight w:val="none"/>
                <w:shd w:val="clear"/>
                <w:lang w:val="en-US" w:eastAsia="zh-CN"/>
              </w:rPr>
              <w:t>推动西岛渔村文化活态传承。建设红塘湾片区</w:t>
            </w:r>
            <w:r>
              <w:rPr>
                <w:rFonts w:hint="eastAsia" w:ascii="Times New Roman" w:hAnsi="Times New Roman" w:eastAsia="仿宋_GB2312" w:cs="仿宋_GB2312"/>
                <w:b w:val="0"/>
                <w:bCs w:val="0"/>
                <w:i w:val="0"/>
                <w:iCs w:val="0"/>
                <w:caps w:val="0"/>
                <w:spacing w:val="0"/>
                <w:sz w:val="30"/>
                <w:szCs w:val="30"/>
                <w:highlight w:val="none"/>
                <w:shd w:val="clear"/>
              </w:rPr>
              <w:t>海南华和国际文旅产业园，与</w:t>
            </w:r>
            <w:r>
              <w:rPr>
                <w:rFonts w:hint="eastAsia" w:ascii="Times New Roman" w:hAnsi="Times New Roman" w:eastAsia="仿宋_GB2312" w:cs="仿宋_GB2312"/>
                <w:b w:val="0"/>
                <w:bCs w:val="0"/>
                <w:i w:val="0"/>
                <w:iCs w:val="0"/>
                <w:caps w:val="0"/>
                <w:spacing w:val="0"/>
                <w:sz w:val="30"/>
                <w:szCs w:val="30"/>
                <w:highlight w:val="none"/>
                <w:shd w:val="clear"/>
                <w:lang w:val="en-US" w:eastAsia="zh-CN"/>
              </w:rPr>
              <w:t>中科遥感信息产业园</w:t>
            </w:r>
            <w:r>
              <w:rPr>
                <w:rFonts w:hint="eastAsia" w:ascii="Times New Roman" w:hAnsi="Times New Roman" w:eastAsia="仿宋_GB2312" w:cs="仿宋_GB2312"/>
                <w:b w:val="0"/>
                <w:bCs w:val="0"/>
                <w:i w:val="0"/>
                <w:iCs w:val="0"/>
                <w:caps w:val="0"/>
                <w:spacing w:val="0"/>
                <w:sz w:val="30"/>
                <w:szCs w:val="30"/>
                <w:highlight w:val="none"/>
                <w:shd w:val="clear"/>
              </w:rPr>
              <w:t>太空科技馆联动打造海洋空天旅游新品牌。</w:t>
            </w:r>
            <w:r>
              <w:rPr>
                <w:rFonts w:hint="eastAsia" w:ascii="Times New Roman" w:hAnsi="Times New Roman" w:eastAsia="仿宋_GB2312" w:cs="仿宋_GB2312"/>
                <w:b w:val="0"/>
                <w:bCs w:val="0"/>
                <w:i w:val="0"/>
                <w:iCs w:val="0"/>
                <w:caps w:val="0"/>
                <w:spacing w:val="0"/>
                <w:sz w:val="30"/>
                <w:szCs w:val="30"/>
                <w:highlight w:val="none"/>
                <w:shd w:val="clear"/>
                <w:lang w:val="en-US" w:eastAsia="zh-CN"/>
              </w:rPr>
              <w:t>扩容提质天涯海角景区，</w:t>
            </w:r>
            <w:r>
              <w:rPr>
                <w:rFonts w:hint="eastAsia" w:ascii="Times New Roman" w:hAnsi="Times New Roman" w:eastAsia="仿宋_GB2312" w:cs="仿宋_GB2312"/>
                <w:b w:val="0"/>
                <w:bCs w:val="0"/>
                <w:i w:val="0"/>
                <w:iCs w:val="0"/>
                <w:caps w:val="0"/>
                <w:spacing w:val="0"/>
                <w:sz w:val="30"/>
                <w:szCs w:val="30"/>
                <w:highlight w:val="none"/>
                <w:shd w:val="clear"/>
              </w:rPr>
              <w:t>建设景区新主入口及综合服务中心，完善陆海衔接交通网络。</w:t>
            </w:r>
          </w:p>
          <w:p>
            <w:pPr>
              <w:pStyle w:val="27"/>
              <w:keepNext w:val="0"/>
              <w:keepLines w:val="0"/>
              <w:widowControl w:val="0"/>
              <w:suppressLineNumbers w:val="0"/>
              <w:spacing w:before="0" w:beforeAutospacing="0" w:after="0" w:afterAutospacing="0" w:line="498" w:lineRule="exact"/>
              <w:ind w:left="0" w:right="0" w:firstLine="602" w:firstLineChars="200"/>
              <w:rPr>
                <w:rFonts w:hint="eastAsia" w:ascii="楷体_GB2312" w:hAnsi="黑体" w:eastAsia="仿宋_GB2312" w:cs="Noto Sans Mono CJK JP Regular"/>
                <w:sz w:val="32"/>
                <w:szCs w:val="32"/>
                <w:highlight w:val="none"/>
                <w:lang w:eastAsia="zh-CN"/>
              </w:rPr>
            </w:pPr>
            <w:r>
              <w:rPr>
                <w:rFonts w:hint="eastAsia" w:ascii="Times New Roman" w:hAnsi="Times New Roman" w:eastAsia="仿宋_GB2312" w:cs="仿宋_GB2312"/>
                <w:b/>
                <w:bCs/>
                <w:i w:val="0"/>
                <w:iCs w:val="0"/>
                <w:caps w:val="0"/>
                <w:spacing w:val="0"/>
                <w:sz w:val="30"/>
                <w:szCs w:val="30"/>
                <w:highlight w:val="none"/>
                <w:shd w:val="clear"/>
              </w:rPr>
              <w:t>北部山区旅游开发项目。</w:t>
            </w:r>
            <w:r>
              <w:rPr>
                <w:rFonts w:hint="eastAsia" w:ascii="Times New Roman" w:hAnsi="Times New Roman" w:eastAsia="仿宋_GB2312" w:cs="仿宋_GB2312"/>
                <w:b w:val="0"/>
                <w:bCs w:val="0"/>
                <w:i w:val="0"/>
                <w:iCs w:val="0"/>
                <w:caps w:val="0"/>
                <w:spacing w:val="0"/>
                <w:sz w:val="30"/>
                <w:szCs w:val="30"/>
                <w:highlight w:val="none"/>
                <w:shd w:val="clear"/>
                <w:lang w:val="en-US" w:eastAsia="zh-CN"/>
              </w:rPr>
              <w:t>推动</w:t>
            </w:r>
            <w:r>
              <w:rPr>
                <w:rFonts w:hint="eastAsia" w:ascii="Times New Roman" w:hAnsi="Times New Roman" w:eastAsia="仿宋_GB2312" w:cs="仿宋_GB2312"/>
                <w:b w:val="0"/>
                <w:bCs w:val="0"/>
                <w:i w:val="0"/>
                <w:iCs w:val="0"/>
                <w:caps w:val="0"/>
                <w:spacing w:val="0"/>
                <w:sz w:val="30"/>
                <w:szCs w:val="30"/>
                <w:highlight w:val="none"/>
                <w:shd w:val="clear"/>
              </w:rPr>
              <w:t>六罗峡谷生态景区</w:t>
            </w:r>
            <w:r>
              <w:rPr>
                <w:rFonts w:hint="eastAsia" w:ascii="Times New Roman" w:hAnsi="Times New Roman" w:eastAsia="仿宋_GB2312" w:cs="仿宋_GB2312"/>
                <w:b w:val="0"/>
                <w:bCs w:val="0"/>
                <w:i w:val="0"/>
                <w:iCs w:val="0"/>
                <w:caps w:val="0"/>
                <w:spacing w:val="0"/>
                <w:sz w:val="30"/>
                <w:szCs w:val="30"/>
                <w:highlight w:val="none"/>
                <w:shd w:val="clear"/>
                <w:lang w:val="en-US" w:eastAsia="zh-CN"/>
              </w:rPr>
              <w:t>规划开发</w:t>
            </w:r>
            <w:r>
              <w:rPr>
                <w:rFonts w:hint="eastAsia" w:ascii="Times New Roman" w:hAnsi="Times New Roman" w:eastAsia="仿宋_GB2312" w:cs="仿宋_GB2312"/>
                <w:b w:val="0"/>
                <w:bCs w:val="0"/>
                <w:i w:val="0"/>
                <w:iCs w:val="0"/>
                <w:caps w:val="0"/>
                <w:spacing w:val="0"/>
                <w:sz w:val="30"/>
                <w:szCs w:val="30"/>
                <w:highlight w:val="none"/>
                <w:shd w:val="clear"/>
                <w:lang w:eastAsia="zh-CN"/>
              </w:rPr>
              <w:t>，</w:t>
            </w:r>
            <w:r>
              <w:rPr>
                <w:rFonts w:hint="eastAsia" w:ascii="Times New Roman" w:hAnsi="Times New Roman" w:eastAsia="仿宋_GB2312" w:cs="仿宋_GB2312"/>
                <w:b w:val="0"/>
                <w:bCs w:val="0"/>
                <w:i w:val="0"/>
                <w:iCs w:val="0"/>
                <w:caps w:val="0"/>
                <w:spacing w:val="0"/>
                <w:sz w:val="30"/>
                <w:szCs w:val="30"/>
                <w:highlight w:val="none"/>
                <w:shd w:val="clear"/>
              </w:rPr>
              <w:t>扎南村雨林漂流、白石岭旅游景区</w:t>
            </w:r>
            <w:r>
              <w:rPr>
                <w:rFonts w:hint="eastAsia" w:ascii="Times New Roman" w:hAnsi="Times New Roman" w:eastAsia="仿宋_GB2312" w:cs="仿宋_GB2312"/>
                <w:b w:val="0"/>
                <w:bCs w:val="0"/>
                <w:i w:val="0"/>
                <w:iCs w:val="0"/>
                <w:caps w:val="0"/>
                <w:spacing w:val="0"/>
                <w:sz w:val="30"/>
                <w:szCs w:val="30"/>
                <w:highlight w:val="none"/>
                <w:shd w:val="clear"/>
                <w:lang w:val="en-US" w:eastAsia="zh-CN"/>
              </w:rPr>
              <w:t>规划开发，</w:t>
            </w:r>
            <w:r>
              <w:rPr>
                <w:rFonts w:hint="eastAsia" w:ascii="Times New Roman" w:hAnsi="Times New Roman" w:eastAsia="仿宋_GB2312" w:cs="仿宋_GB2312"/>
                <w:i w:val="0"/>
                <w:iCs w:val="0"/>
                <w:caps w:val="0"/>
                <w:spacing w:val="0"/>
                <w:sz w:val="30"/>
                <w:szCs w:val="30"/>
                <w:highlight w:val="none"/>
                <w:shd w:val="clear"/>
              </w:rPr>
              <w:t>形成</w:t>
            </w:r>
            <w:r>
              <w:rPr>
                <w:rFonts w:hint="eastAsia" w:ascii="Times New Roman" w:hAnsi="Times New Roman" w:eastAsia="仿宋_GB2312" w:cs="仿宋_GB2312"/>
                <w:i w:val="0"/>
                <w:iCs w:val="0"/>
                <w:caps w:val="0"/>
                <w:spacing w:val="0"/>
                <w:sz w:val="30"/>
                <w:szCs w:val="30"/>
                <w:highlight w:val="none"/>
                <w:shd w:val="clear"/>
                <w:lang w:val="en-US" w:eastAsia="zh-CN"/>
              </w:rPr>
              <w:t>天涯区山海</w:t>
            </w:r>
            <w:r>
              <w:rPr>
                <w:rFonts w:hint="eastAsia" w:ascii="Times New Roman" w:hAnsi="Times New Roman" w:eastAsia="仿宋_GB2312" w:cs="仿宋_GB2312"/>
                <w:i w:val="0"/>
                <w:iCs w:val="0"/>
                <w:caps w:val="0"/>
                <w:spacing w:val="0"/>
                <w:sz w:val="30"/>
                <w:szCs w:val="30"/>
                <w:highlight w:val="none"/>
                <w:shd w:val="clear"/>
              </w:rPr>
              <w:t>共进的全域旅游发展格局。</w:t>
            </w:r>
            <w:r>
              <w:rPr>
                <w:rFonts w:hint="eastAsia" w:ascii="Times New Roman" w:hAnsi="Times New Roman" w:eastAsia="仿宋_GB2312" w:cs="仿宋_GB2312"/>
                <w:b w:val="0"/>
                <w:bCs w:val="0"/>
                <w:i w:val="0"/>
                <w:iCs w:val="0"/>
                <w:caps w:val="0"/>
                <w:spacing w:val="0"/>
                <w:sz w:val="30"/>
                <w:szCs w:val="30"/>
                <w:highlight w:val="none"/>
                <w:lang w:eastAsia="zh-CN"/>
              </w:rPr>
              <w:t xml:space="preserve"> </w:t>
            </w:r>
          </w:p>
        </w:tc>
      </w:tr>
    </w:tbl>
    <w:p>
      <w:pPr>
        <w:pStyle w:val="28"/>
        <w:keepNext/>
        <w:keepLines/>
        <w:numPr>
          <w:ilvl w:val="255"/>
          <w:numId w:val="0"/>
        </w:numPr>
        <w:tabs>
          <w:tab w:val="left" w:pos="3119"/>
        </w:tabs>
        <w:spacing w:line="578" w:lineRule="exact"/>
        <w:jc w:val="center"/>
        <w:outlineLvl w:val="1"/>
        <w:rPr>
          <w:color w:val="auto"/>
          <w:highlight w:val="none"/>
        </w:rPr>
      </w:pPr>
      <w:bookmarkStart w:id="535" w:name="_Toc4586"/>
      <w:bookmarkStart w:id="536" w:name="_Toc12687"/>
      <w:bookmarkStart w:id="537" w:name="_Toc12107"/>
      <w:bookmarkStart w:id="538" w:name="_Toc10572"/>
      <w:bookmarkStart w:id="539" w:name="_Toc4118"/>
      <w:bookmarkStart w:id="540" w:name="_Toc16323"/>
      <w:bookmarkStart w:id="541" w:name="_Toc8929"/>
      <w:bookmarkStart w:id="542" w:name="_Toc587"/>
      <w:bookmarkStart w:id="543" w:name="_Toc6871"/>
      <w:bookmarkStart w:id="544" w:name="_Toc8410"/>
      <w:bookmarkStart w:id="545" w:name="_Toc7851"/>
      <w:bookmarkStart w:id="546" w:name="_Toc10059"/>
      <w:bookmarkStart w:id="547" w:name="_Toc32559"/>
      <w:bookmarkStart w:id="548" w:name="_Toc22456"/>
      <w:bookmarkStart w:id="549" w:name="_Toc10056"/>
      <w:r>
        <w:rPr>
          <w:rFonts w:hint="eastAsia"/>
          <w:color w:val="auto"/>
          <w:highlight w:val="none"/>
        </w:rPr>
        <w:t>第二节</w:t>
      </w:r>
      <w:r>
        <w:rPr>
          <w:color w:val="auto"/>
          <w:highlight w:val="none"/>
        </w:rPr>
        <w:t xml:space="preserve"> 深化</w:t>
      </w:r>
      <w:r>
        <w:rPr>
          <w:rFonts w:hint="eastAsia"/>
          <w:color w:val="auto"/>
          <w:highlight w:val="none"/>
          <w:lang w:eastAsia="zh-CN"/>
        </w:rPr>
        <w:t>文化</w:t>
      </w:r>
      <w:r>
        <w:rPr>
          <w:color w:val="auto"/>
          <w:highlight w:val="none"/>
        </w:rPr>
        <w:t>产业融合，</w:t>
      </w:r>
      <w:r>
        <w:rPr>
          <w:rFonts w:hint="eastAsia"/>
          <w:color w:val="auto"/>
          <w:highlight w:val="none"/>
        </w:rPr>
        <w:t>强化</w:t>
      </w:r>
      <w:r>
        <w:rPr>
          <w:rFonts w:hint="default" w:ascii="Times New Roman" w:hAnsi="Times New Roman" w:cs="Times New Roman"/>
          <w:color w:val="auto"/>
          <w:highlight w:val="none"/>
        </w:rPr>
        <w:t>IP</w:t>
      </w:r>
      <w:r>
        <w:rPr>
          <w:color w:val="auto"/>
          <w:highlight w:val="none"/>
        </w:rPr>
        <w:t>赋能</w:t>
      </w:r>
      <w:r>
        <w:rPr>
          <w:rFonts w:hint="eastAsia"/>
          <w:color w:val="auto"/>
          <w:highlight w:val="none"/>
        </w:rPr>
        <w:t>文旅</w:t>
      </w:r>
      <w:r>
        <w:rPr>
          <w:color w:val="auto"/>
          <w:highlight w:val="none"/>
        </w:rPr>
        <w:t>新</w:t>
      </w:r>
      <w:r>
        <w:rPr>
          <w:rFonts w:hint="eastAsia"/>
          <w:color w:val="auto"/>
          <w:highlight w:val="none"/>
        </w:rPr>
        <w:t>模式</w:t>
      </w:r>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p>
    <w:p>
      <w:pPr>
        <w:pStyle w:val="27"/>
        <w:keepNext w:val="0"/>
        <w:keepLines w:val="0"/>
        <w:widowControl w:val="0"/>
        <w:suppressLineNumbers w:val="0"/>
        <w:shd w:val="clear"/>
        <w:spacing w:before="0" w:beforeAutospacing="0" w:after="0" w:afterAutospacing="0" w:line="578" w:lineRule="exact"/>
        <w:ind w:left="0" w:right="0" w:firstLine="643" w:firstLineChars="200"/>
        <w:rPr>
          <w:rFonts w:hint="eastAsia" w:ascii="仿宋_GB2312" w:hAnsi="黑体" w:eastAsia="仿宋_GB2312" w:cs="Noto Sans Mono CJK JP Regular"/>
          <w:sz w:val="32"/>
          <w:szCs w:val="32"/>
          <w:highlight w:val="none"/>
        </w:rPr>
      </w:pPr>
      <w:r>
        <w:rPr>
          <w:rFonts w:hint="eastAsia" w:ascii="仿宋_GB2312" w:hAnsi="黑体" w:eastAsia="仿宋_GB2312" w:cs="Noto Sans Mono CJK JP Regular"/>
          <w:b/>
          <w:bCs/>
          <w:sz w:val="32"/>
          <w:szCs w:val="32"/>
          <w:highlight w:val="none"/>
        </w:rPr>
        <w:t>推动农商文旅深度融合发展。</w:t>
      </w:r>
      <w:r>
        <w:rPr>
          <w:rFonts w:hint="eastAsia" w:ascii="仿宋_GB2312" w:hAnsi="黑体" w:eastAsia="仿宋_GB2312" w:cs="Noto Sans Mono CJK JP Regular"/>
          <w:sz w:val="32"/>
          <w:szCs w:val="32"/>
          <w:highlight w:val="none"/>
        </w:rPr>
        <w:t>塑造农旅特色品牌，挖</w:t>
      </w:r>
      <w:r>
        <w:rPr>
          <w:rFonts w:hint="eastAsia" w:ascii="仿宋_GB2312" w:hAnsi="黑体" w:eastAsia="仿宋_GB2312" w:cs="Noto Sans Mono CJK JP Regular"/>
          <w:sz w:val="32"/>
          <w:szCs w:val="32"/>
          <w:highlight w:val="none"/>
          <w:lang w:val="en-US" w:eastAsia="zh-CN"/>
        </w:rPr>
        <w:t>掘</w:t>
      </w:r>
      <w:r>
        <w:rPr>
          <w:rFonts w:hint="eastAsia" w:ascii="仿宋_GB2312" w:hAnsi="黑体" w:eastAsia="仿宋_GB2312" w:cs="Noto Sans Mono CJK JP Regular"/>
          <w:sz w:val="32"/>
          <w:szCs w:val="32"/>
          <w:highlight w:val="none"/>
        </w:rPr>
        <w:t>传统村落文化资源，推出</w:t>
      </w:r>
      <w:r>
        <w:rPr>
          <w:rFonts w:hint="eastAsia" w:ascii="仿宋_GB2312" w:hAnsi="黑体" w:eastAsia="仿宋_GB2312" w:cs="Noto Sans Mono CJK JP Regular"/>
          <w:sz w:val="32"/>
          <w:szCs w:val="32"/>
          <w:highlight w:val="none"/>
          <w:lang w:eastAsia="zh-CN"/>
        </w:rPr>
        <w:t>“</w:t>
      </w:r>
      <w:r>
        <w:rPr>
          <w:rFonts w:hint="eastAsia" w:ascii="仿宋_GB2312" w:hAnsi="黑体" w:eastAsia="仿宋_GB2312" w:cs="Noto Sans Mono CJK JP Regular"/>
          <w:sz w:val="32"/>
          <w:szCs w:val="32"/>
          <w:highlight w:val="none"/>
        </w:rPr>
        <w:t>乡游、乡食、乡购、乡娱</w:t>
      </w:r>
      <w:r>
        <w:rPr>
          <w:rFonts w:hint="eastAsia" w:ascii="仿宋_GB2312" w:hAnsi="黑体" w:eastAsia="仿宋_GB2312" w:cs="Noto Sans Mono CJK JP Regular"/>
          <w:sz w:val="32"/>
          <w:szCs w:val="32"/>
          <w:highlight w:val="none"/>
          <w:lang w:eastAsia="zh-CN"/>
        </w:rPr>
        <w:t>”</w:t>
      </w:r>
      <w:r>
        <w:rPr>
          <w:rFonts w:hint="eastAsia" w:ascii="仿宋_GB2312" w:hAnsi="黑体" w:eastAsia="仿宋_GB2312" w:cs="Noto Sans Mono CJK JP Regular"/>
          <w:sz w:val="32"/>
          <w:szCs w:val="32"/>
          <w:highlight w:val="none"/>
        </w:rPr>
        <w:t>综合体验项目，开发农事体验、森林康养、户外拓展、主题露营、共享农庄等农旅业态。培育乡村夜间经济，延长乡村旅游消费时段。激活乡旅文化，通过</w:t>
      </w:r>
      <w:r>
        <w:rPr>
          <w:rFonts w:hint="eastAsia" w:ascii="仿宋_GB2312" w:hAnsi="黑体" w:eastAsia="仿宋_GB2312" w:cs="Noto Sans Mono CJK JP Regular"/>
          <w:sz w:val="32"/>
          <w:szCs w:val="32"/>
          <w:highlight w:val="none"/>
          <w:lang w:eastAsia="zh-CN"/>
        </w:rPr>
        <w:t>“</w:t>
      </w:r>
      <w:r>
        <w:rPr>
          <w:rFonts w:hint="eastAsia" w:ascii="仿宋_GB2312" w:hAnsi="黑体" w:eastAsia="仿宋_GB2312" w:cs="Noto Sans Mono CJK JP Regular"/>
          <w:sz w:val="32"/>
          <w:szCs w:val="32"/>
          <w:highlight w:val="none"/>
        </w:rPr>
        <w:t>村超</w:t>
      </w:r>
      <w:r>
        <w:rPr>
          <w:rFonts w:hint="eastAsia" w:ascii="仿宋_GB2312" w:hAnsi="黑体" w:eastAsia="仿宋_GB2312" w:cs="Noto Sans Mono CJK JP Regular"/>
          <w:sz w:val="32"/>
          <w:szCs w:val="32"/>
          <w:highlight w:val="none"/>
          <w:lang w:eastAsia="zh-CN"/>
        </w:rPr>
        <w:t>”“</w:t>
      </w:r>
      <w:r>
        <w:rPr>
          <w:rFonts w:hint="eastAsia" w:ascii="仿宋_GB2312" w:hAnsi="黑体" w:eastAsia="仿宋_GB2312" w:cs="Noto Sans Mono CJK JP Regular"/>
          <w:sz w:val="32"/>
          <w:szCs w:val="32"/>
          <w:highlight w:val="none"/>
        </w:rPr>
        <w:t>村晚</w:t>
      </w:r>
      <w:r>
        <w:rPr>
          <w:rFonts w:hint="eastAsia" w:ascii="仿宋_GB2312" w:hAnsi="黑体" w:eastAsia="仿宋_GB2312" w:cs="Noto Sans Mono CJK JP Regular"/>
          <w:sz w:val="32"/>
          <w:szCs w:val="32"/>
          <w:highlight w:val="none"/>
          <w:lang w:eastAsia="zh-CN"/>
        </w:rPr>
        <w:t>”</w:t>
      </w:r>
      <w:r>
        <w:rPr>
          <w:rFonts w:hint="eastAsia" w:ascii="仿宋_GB2312" w:hAnsi="黑体" w:eastAsia="仿宋_GB2312" w:cs="Noto Sans Mono CJK JP Regular"/>
          <w:sz w:val="32"/>
          <w:szCs w:val="32"/>
          <w:highlight w:val="none"/>
        </w:rPr>
        <w:t>等活动，展示乡土文化魅力。创新营销机制，支持农民新媒体创业，运用短视频、社交媒体精准营销，塑造天涯乡村文旅目的地形象。</w:t>
      </w:r>
    </w:p>
    <w:p>
      <w:pPr>
        <w:pStyle w:val="27"/>
        <w:keepNext w:val="0"/>
        <w:keepLines w:val="0"/>
        <w:widowControl w:val="0"/>
        <w:suppressLineNumbers w:val="0"/>
        <w:shd w:val="clear"/>
        <w:spacing w:before="0" w:beforeAutospacing="0" w:after="0" w:afterAutospacing="0" w:line="578" w:lineRule="exact"/>
        <w:ind w:left="0" w:right="0" w:firstLine="643" w:firstLineChars="200"/>
        <w:rPr>
          <w:rFonts w:hint="eastAsia" w:ascii="仿宋_GB2312" w:hAnsi="黑体" w:eastAsia="仿宋_GB2312" w:cs="Noto Sans Mono CJK JP Regular"/>
          <w:b w:val="0"/>
          <w:bCs w:val="0"/>
          <w:i w:val="0"/>
          <w:iCs w:val="0"/>
          <w:caps w:val="0"/>
          <w:spacing w:val="0"/>
          <w:sz w:val="32"/>
          <w:szCs w:val="32"/>
          <w:highlight w:val="none"/>
          <w:shd w:val="clear"/>
          <w:lang w:val="en-US" w:eastAsia="zh-CN"/>
        </w:rPr>
      </w:pPr>
      <w:r>
        <w:rPr>
          <w:rFonts w:hint="eastAsia" w:ascii="仿宋_GB2312" w:hAnsi="黑体" w:eastAsia="仿宋_GB2312" w:cs="Noto Sans Mono CJK JP Regular"/>
          <w:b/>
          <w:bCs/>
          <w:caps w:val="0"/>
          <w:spacing w:val="0"/>
          <w:sz w:val="32"/>
          <w:szCs w:val="32"/>
          <w:highlight w:val="none"/>
          <w:shd w:val="clear"/>
        </w:rPr>
        <w:t>推动</w:t>
      </w:r>
      <w:r>
        <w:rPr>
          <w:rFonts w:hint="eastAsia" w:ascii="仿宋_GB2312" w:hAnsi="黑体" w:eastAsia="仿宋_GB2312" w:cs="Noto Sans Mono CJK JP Regular"/>
          <w:b/>
          <w:bCs/>
          <w:caps w:val="0"/>
          <w:spacing w:val="0"/>
          <w:sz w:val="32"/>
          <w:szCs w:val="32"/>
          <w:highlight w:val="none"/>
          <w:shd w:val="clear"/>
          <w:lang w:val="en-US" w:eastAsia="zh-CN"/>
        </w:rPr>
        <w:t>“</w:t>
      </w:r>
      <w:r>
        <w:rPr>
          <w:rFonts w:hint="eastAsia" w:ascii="仿宋_GB2312" w:hAnsi="黑体" w:eastAsia="仿宋_GB2312" w:cs="Noto Sans Mono CJK JP Regular"/>
          <w:b/>
          <w:bCs/>
          <w:caps w:val="0"/>
          <w:spacing w:val="0"/>
          <w:sz w:val="32"/>
          <w:szCs w:val="32"/>
          <w:highlight w:val="none"/>
          <w:shd w:val="clear"/>
        </w:rPr>
        <w:t>产业</w:t>
      </w:r>
      <w:r>
        <w:rPr>
          <w:rFonts w:hint="eastAsia" w:ascii="仿宋_GB2312" w:hAnsi="黑体" w:eastAsia="仿宋_GB2312" w:cs="Noto Sans Mono CJK JP Regular"/>
          <w:b/>
          <w:bCs/>
          <w:caps w:val="0"/>
          <w:spacing w:val="0"/>
          <w:sz w:val="32"/>
          <w:szCs w:val="32"/>
          <w:highlight w:val="none"/>
          <w:shd w:val="clear"/>
          <w:lang w:val="en-US" w:eastAsia="zh-CN"/>
        </w:rPr>
        <w:t>+旅游”</w:t>
      </w:r>
      <w:r>
        <w:rPr>
          <w:rFonts w:hint="eastAsia" w:ascii="仿宋_GB2312" w:hAnsi="黑体" w:eastAsia="仿宋_GB2312" w:cs="Noto Sans Mono CJK JP Regular"/>
          <w:b/>
          <w:bCs/>
          <w:caps w:val="0"/>
          <w:spacing w:val="0"/>
          <w:sz w:val="32"/>
          <w:szCs w:val="32"/>
          <w:highlight w:val="none"/>
          <w:shd w:val="clear"/>
        </w:rPr>
        <w:t>融合</w:t>
      </w:r>
      <w:r>
        <w:rPr>
          <w:rFonts w:hint="eastAsia" w:ascii="仿宋_GB2312" w:hAnsi="黑体" w:eastAsia="仿宋_GB2312" w:cs="Noto Sans Mono CJK JP Regular"/>
          <w:b/>
          <w:bCs/>
          <w:caps w:val="0"/>
          <w:spacing w:val="0"/>
          <w:sz w:val="32"/>
          <w:szCs w:val="32"/>
          <w:highlight w:val="none"/>
          <w:shd w:val="clear"/>
          <w:lang w:val="en-US" w:eastAsia="zh-CN"/>
        </w:rPr>
        <w:t>项目。</w:t>
      </w:r>
      <w:r>
        <w:rPr>
          <w:rFonts w:hint="eastAsia" w:ascii="仿宋_GB2312" w:hAnsi="黑体" w:eastAsia="仿宋_GB2312" w:cs="Noto Sans Mono CJK JP Regular"/>
          <w:b w:val="0"/>
          <w:bCs w:val="0"/>
          <w:i w:val="0"/>
          <w:iCs w:val="0"/>
          <w:caps w:val="0"/>
          <w:spacing w:val="0"/>
          <w:sz w:val="32"/>
          <w:szCs w:val="32"/>
          <w:highlight w:val="none"/>
          <w:shd w:val="clear"/>
          <w:lang w:val="en-US" w:eastAsia="zh-CN"/>
        </w:rPr>
        <w:t>促进“数字+旅游”融合发展，依托西岛渔村、天涯小镇等民宿旅居载体，培育网剧、网游、网文等数字内容产业，推动数字创意产业与旅游消费互促共进。深化“生态+旅游”融合，依托西岛“零碳示范岛”建设，开发珊瑚礁修复观测、海洋垃圾清理实践、低碳生活体验等生态研学旅游产品。创新“工业+旅游”项目，围绕黄金精炼及珠宝加工，开发特色工业旅游线路，推动工业观光与离岛免税购物深度链接，培育集制造、消费、文化于一体的黄金珠宝旅游新场景。</w:t>
      </w:r>
    </w:p>
    <w:p>
      <w:pPr>
        <w:pStyle w:val="27"/>
        <w:widowControl w:val="0"/>
        <w:spacing w:before="0" w:beforeAutospacing="0" w:after="0" w:afterAutospacing="0" w:line="578" w:lineRule="exact"/>
        <w:ind w:firstLine="643" w:firstLineChars="200"/>
        <w:rPr>
          <w:rFonts w:hint="eastAsia" w:ascii="仿宋_GB2312" w:hAnsi="黑体" w:eastAsia="仿宋_GB2312" w:cs="Noto Sans Mono CJK JP Regular"/>
          <w:b w:val="0"/>
          <w:bCs w:val="0"/>
          <w:i w:val="0"/>
          <w:iCs w:val="0"/>
          <w:caps w:val="0"/>
          <w:spacing w:val="0"/>
          <w:sz w:val="32"/>
          <w:szCs w:val="32"/>
          <w:highlight w:val="none"/>
          <w:shd w:val="clear"/>
        </w:rPr>
      </w:pPr>
      <w:r>
        <w:rPr>
          <w:rFonts w:hint="eastAsia" w:ascii="仿宋_GB2312" w:hAnsi="黑体" w:eastAsia="仿宋_GB2312" w:cs="Noto Sans Mono CJK JP Regular"/>
          <w:b/>
          <w:bCs/>
          <w:sz w:val="32"/>
          <w:szCs w:val="32"/>
          <w:highlight w:val="none"/>
        </w:rPr>
        <w:t>打造差异化旅游</w:t>
      </w:r>
      <w:r>
        <w:rPr>
          <w:rFonts w:hint="eastAsia" w:ascii="Times New Roman" w:hAnsi="Times New Roman" w:eastAsia="仿宋_GB2312" w:cs="Times New Roman"/>
          <w:b/>
          <w:bCs/>
          <w:sz w:val="32"/>
          <w:szCs w:val="32"/>
          <w:highlight w:val="none"/>
        </w:rPr>
        <w:t>IP矩阵。</w:t>
      </w:r>
      <w:r>
        <w:rPr>
          <w:rFonts w:hint="eastAsia" w:ascii="仿宋_GB2312" w:hAnsi="黑体" w:eastAsia="仿宋_GB2312" w:cs="Noto Sans Mono CJK JP Regular"/>
          <w:b w:val="0"/>
          <w:bCs w:val="0"/>
          <w:i w:val="0"/>
          <w:iCs w:val="0"/>
          <w:caps w:val="0"/>
          <w:spacing w:val="0"/>
          <w:sz w:val="32"/>
          <w:szCs w:val="32"/>
          <w:highlight w:val="none"/>
          <w:shd w:val="clear"/>
        </w:rPr>
        <w:t>构建本土非遗、红色文</w:t>
      </w:r>
      <w:r>
        <w:rPr>
          <w:rFonts w:hint="default" w:ascii="Times New Roman" w:hAnsi="Times New Roman" w:eastAsia="仿宋_GB2312" w:cs="Times New Roman"/>
          <w:b w:val="0"/>
          <w:bCs w:val="0"/>
          <w:i w:val="0"/>
          <w:iCs w:val="0"/>
          <w:caps w:val="0"/>
          <w:spacing w:val="0"/>
          <w:sz w:val="32"/>
          <w:szCs w:val="32"/>
          <w:highlight w:val="none"/>
          <w:shd w:val="clear"/>
        </w:rPr>
        <w:t>化IP</w:t>
      </w:r>
      <w:r>
        <w:rPr>
          <w:rFonts w:hint="eastAsia" w:ascii="仿宋_GB2312" w:hAnsi="黑体" w:eastAsia="仿宋_GB2312" w:cs="Noto Sans Mono CJK JP Regular"/>
          <w:b w:val="0"/>
          <w:bCs w:val="0"/>
          <w:i w:val="0"/>
          <w:iCs w:val="0"/>
          <w:caps w:val="0"/>
          <w:spacing w:val="0"/>
          <w:sz w:val="32"/>
          <w:szCs w:val="32"/>
          <w:highlight w:val="none"/>
          <w:shd w:val="clear"/>
        </w:rPr>
        <w:t>，活化非遗</w:t>
      </w:r>
      <w:r>
        <w:rPr>
          <w:rFonts w:hint="eastAsia" w:ascii="仿宋_GB2312" w:hAnsi="黑体" w:eastAsia="仿宋_GB2312" w:cs="Noto Sans Mono CJK JP Regular"/>
          <w:b w:val="0"/>
          <w:bCs w:val="0"/>
          <w:i w:val="0"/>
          <w:iCs w:val="0"/>
          <w:caps w:val="0"/>
          <w:spacing w:val="0"/>
          <w:sz w:val="32"/>
          <w:szCs w:val="32"/>
          <w:highlight w:val="none"/>
          <w:shd w:val="clear"/>
          <w:lang w:val="en-US" w:eastAsia="zh-CN"/>
        </w:rPr>
        <w:t>及红色文化</w:t>
      </w:r>
      <w:r>
        <w:rPr>
          <w:rFonts w:hint="eastAsia" w:ascii="仿宋_GB2312" w:hAnsi="黑体" w:eastAsia="仿宋_GB2312" w:cs="Noto Sans Mono CJK JP Regular"/>
          <w:b w:val="0"/>
          <w:bCs w:val="0"/>
          <w:i w:val="0"/>
          <w:iCs w:val="0"/>
          <w:caps w:val="0"/>
          <w:spacing w:val="0"/>
          <w:sz w:val="32"/>
          <w:szCs w:val="32"/>
          <w:highlight w:val="none"/>
          <w:shd w:val="clear"/>
        </w:rPr>
        <w:t>资源，</w:t>
      </w:r>
      <w:r>
        <w:rPr>
          <w:rFonts w:hint="eastAsia" w:ascii="仿宋_GB2312" w:hAnsi="黑体" w:eastAsia="仿宋_GB2312" w:cs="Noto Sans Mono CJK JP Regular"/>
          <w:b w:val="0"/>
          <w:bCs w:val="0"/>
          <w:i w:val="0"/>
          <w:iCs w:val="0"/>
          <w:caps w:val="0"/>
          <w:spacing w:val="0"/>
          <w:sz w:val="32"/>
          <w:szCs w:val="32"/>
          <w:highlight w:val="none"/>
          <w:shd w:val="clear"/>
          <w:lang w:val="en-US" w:eastAsia="zh-CN"/>
        </w:rPr>
        <w:t>鼓励非遗</w:t>
      </w:r>
      <w:r>
        <w:rPr>
          <w:rFonts w:hint="eastAsia" w:ascii="仿宋_GB2312" w:hAnsi="黑体" w:eastAsia="仿宋_GB2312" w:cs="Noto Sans Mono CJK JP Regular"/>
          <w:b w:val="0"/>
          <w:bCs w:val="0"/>
          <w:i w:val="0"/>
          <w:iCs w:val="0"/>
          <w:caps w:val="0"/>
          <w:spacing w:val="0"/>
          <w:sz w:val="32"/>
          <w:szCs w:val="32"/>
          <w:highlight w:val="none"/>
          <w:shd w:val="clear"/>
        </w:rPr>
        <w:t>传承人利用新媒体开展传播</w:t>
      </w:r>
      <w:r>
        <w:rPr>
          <w:rFonts w:hint="eastAsia" w:ascii="仿宋_GB2312" w:hAnsi="黑体" w:eastAsia="仿宋_GB2312" w:cs="Noto Sans Mono CJK JP Regular"/>
          <w:b w:val="0"/>
          <w:bCs w:val="0"/>
          <w:i w:val="0"/>
          <w:iCs w:val="0"/>
          <w:caps w:val="0"/>
          <w:spacing w:val="0"/>
          <w:sz w:val="32"/>
          <w:szCs w:val="32"/>
          <w:highlight w:val="none"/>
          <w:shd w:val="clear"/>
          <w:lang w:eastAsia="zh-CN"/>
        </w:rPr>
        <w:t>，</w:t>
      </w:r>
      <w:r>
        <w:rPr>
          <w:rFonts w:hint="eastAsia" w:ascii="仿宋_GB2312" w:hAnsi="黑体" w:eastAsia="仿宋_GB2312" w:cs="Noto Sans Mono CJK JP Regular"/>
          <w:b w:val="0"/>
          <w:bCs w:val="0"/>
          <w:i w:val="0"/>
          <w:iCs w:val="0"/>
          <w:caps w:val="0"/>
          <w:spacing w:val="0"/>
          <w:sz w:val="32"/>
          <w:szCs w:val="32"/>
          <w:highlight w:val="none"/>
          <w:shd w:val="clear"/>
          <w:lang w:val="en-US" w:eastAsia="zh-CN"/>
        </w:rPr>
        <w:t>开展</w:t>
      </w:r>
      <w:r>
        <w:rPr>
          <w:rFonts w:hint="eastAsia" w:ascii="仿宋_GB2312" w:hAnsi="黑体" w:eastAsia="仿宋_GB2312" w:cs="Noto Sans Mono CJK JP Regular"/>
          <w:b w:val="0"/>
          <w:bCs w:val="0"/>
          <w:i w:val="0"/>
          <w:iCs w:val="0"/>
          <w:caps w:val="0"/>
          <w:spacing w:val="0"/>
          <w:sz w:val="32"/>
          <w:szCs w:val="32"/>
          <w:highlight w:val="none"/>
          <w:shd w:val="clear"/>
        </w:rPr>
        <w:t>红色娘子军、西岛女兵等红色文化</w:t>
      </w:r>
      <w:r>
        <w:rPr>
          <w:rFonts w:hint="eastAsia" w:ascii="仿宋_GB2312" w:hAnsi="黑体" w:eastAsia="仿宋_GB2312" w:cs="Noto Sans Mono CJK JP Regular"/>
          <w:b w:val="0"/>
          <w:bCs w:val="0"/>
          <w:i w:val="0"/>
          <w:iCs w:val="0"/>
          <w:caps w:val="0"/>
          <w:spacing w:val="0"/>
          <w:sz w:val="32"/>
          <w:szCs w:val="32"/>
          <w:highlight w:val="none"/>
          <w:shd w:val="clear"/>
          <w:lang w:eastAsia="zh-CN"/>
        </w:rPr>
        <w:t>的</w:t>
      </w:r>
      <w:r>
        <w:rPr>
          <w:rFonts w:hint="eastAsia" w:ascii="仿宋_GB2312" w:hAnsi="黑体" w:eastAsia="仿宋_GB2312" w:cs="Noto Sans Mono CJK JP Regular"/>
          <w:b w:val="0"/>
          <w:bCs w:val="0"/>
          <w:i w:val="0"/>
          <w:iCs w:val="0"/>
          <w:caps w:val="0"/>
          <w:spacing w:val="0"/>
          <w:sz w:val="32"/>
          <w:szCs w:val="32"/>
          <w:highlight w:val="none"/>
          <w:shd w:val="clear"/>
        </w:rPr>
        <w:t>二次</w:t>
      </w:r>
      <w:r>
        <w:rPr>
          <w:rFonts w:hint="eastAsia" w:ascii="仿宋_GB2312" w:hAnsi="黑体" w:eastAsia="仿宋_GB2312" w:cs="Noto Sans Mono CJK JP Regular"/>
          <w:b w:val="0"/>
          <w:bCs w:val="0"/>
          <w:i w:val="0"/>
          <w:iCs w:val="0"/>
          <w:caps w:val="0"/>
          <w:spacing w:val="0"/>
          <w:sz w:val="32"/>
          <w:szCs w:val="32"/>
          <w:highlight w:val="none"/>
          <w:shd w:val="clear"/>
          <w:lang w:val="en-US" w:eastAsia="zh-CN"/>
        </w:rPr>
        <w:t>创作</w:t>
      </w:r>
      <w:r>
        <w:rPr>
          <w:rFonts w:hint="eastAsia" w:ascii="仿宋_GB2312" w:hAnsi="黑体" w:eastAsia="仿宋_GB2312" w:cs="Noto Sans Mono CJK JP Regular"/>
          <w:b w:val="0"/>
          <w:bCs w:val="0"/>
          <w:i w:val="0"/>
          <w:iCs w:val="0"/>
          <w:caps w:val="0"/>
          <w:spacing w:val="0"/>
          <w:sz w:val="32"/>
          <w:szCs w:val="32"/>
          <w:highlight w:val="none"/>
          <w:shd w:val="clear"/>
        </w:rPr>
        <w:t>，形成可参与、可感知的文化</w:t>
      </w:r>
      <w:r>
        <w:rPr>
          <w:rFonts w:hint="eastAsia" w:ascii="仿宋_GB2312" w:hAnsi="黑体" w:eastAsia="仿宋_GB2312" w:cs="Noto Sans Mono CJK JP Regular"/>
          <w:b w:val="0"/>
          <w:bCs w:val="0"/>
          <w:i w:val="0"/>
          <w:iCs w:val="0"/>
          <w:caps w:val="0"/>
          <w:spacing w:val="0"/>
          <w:sz w:val="32"/>
          <w:szCs w:val="32"/>
          <w:highlight w:val="none"/>
          <w:shd w:val="clear"/>
          <w:lang w:val="en-US" w:eastAsia="zh-CN"/>
        </w:rPr>
        <w:t>体验</w:t>
      </w:r>
      <w:r>
        <w:rPr>
          <w:rFonts w:hint="eastAsia" w:ascii="仿宋_GB2312" w:hAnsi="黑体" w:eastAsia="仿宋_GB2312" w:cs="Noto Sans Mono CJK JP Regular"/>
          <w:b w:val="0"/>
          <w:bCs w:val="0"/>
          <w:i w:val="0"/>
          <w:iCs w:val="0"/>
          <w:caps w:val="0"/>
          <w:spacing w:val="0"/>
          <w:sz w:val="32"/>
          <w:szCs w:val="32"/>
          <w:highlight w:val="none"/>
          <w:shd w:val="clear"/>
        </w:rPr>
        <w:t>。引育演艺文旅</w:t>
      </w:r>
      <w:r>
        <w:rPr>
          <w:rFonts w:hint="eastAsia" w:ascii="Times New Roman" w:hAnsi="Times New Roman" w:eastAsia="仿宋_GB2312" w:cs="Times New Roman"/>
          <w:b w:val="0"/>
          <w:bCs w:val="0"/>
          <w:i w:val="0"/>
          <w:iCs w:val="0"/>
          <w:caps w:val="0"/>
          <w:spacing w:val="0"/>
          <w:sz w:val="32"/>
          <w:szCs w:val="32"/>
          <w:highlight w:val="none"/>
          <w:shd w:val="clear"/>
        </w:rPr>
        <w:t>IP</w:t>
      </w:r>
      <w:r>
        <w:rPr>
          <w:rFonts w:hint="eastAsia" w:ascii="Times New Roman" w:hAnsi="Times New Roman" w:eastAsia="仿宋_GB2312" w:cs="Times New Roman"/>
          <w:b w:val="0"/>
          <w:bCs w:val="0"/>
          <w:i w:val="0"/>
          <w:iCs w:val="0"/>
          <w:caps w:val="0"/>
          <w:spacing w:val="0"/>
          <w:sz w:val="32"/>
          <w:szCs w:val="32"/>
          <w:highlight w:val="none"/>
          <w:shd w:val="clear"/>
          <w:lang w:eastAsia="zh-CN"/>
        </w:rPr>
        <w:t>，</w:t>
      </w:r>
      <w:r>
        <w:rPr>
          <w:rFonts w:hint="eastAsia" w:ascii="仿宋_GB2312" w:hAnsi="黑体" w:eastAsia="仿宋_GB2312" w:cs="Noto Sans Mono CJK JP Regular"/>
          <w:b w:val="0"/>
          <w:bCs w:val="0"/>
          <w:i w:val="0"/>
          <w:iCs w:val="0"/>
          <w:caps w:val="0"/>
          <w:spacing w:val="0"/>
          <w:sz w:val="32"/>
          <w:szCs w:val="32"/>
          <w:highlight w:val="none"/>
          <w:shd w:val="clear"/>
        </w:rPr>
        <w:t>引入演艺</w:t>
      </w:r>
      <w:r>
        <w:rPr>
          <w:rFonts w:hint="eastAsia" w:ascii="Times New Roman" w:hAnsi="Times New Roman" w:eastAsia="仿宋_GB2312" w:cs="Times New Roman"/>
          <w:b w:val="0"/>
          <w:bCs w:val="0"/>
          <w:i w:val="0"/>
          <w:iCs w:val="0"/>
          <w:caps w:val="0"/>
          <w:spacing w:val="0"/>
          <w:sz w:val="32"/>
          <w:szCs w:val="32"/>
          <w:highlight w:val="none"/>
          <w:shd w:val="clear"/>
        </w:rPr>
        <w:t>IP</w:t>
      </w:r>
      <w:r>
        <w:rPr>
          <w:rFonts w:hint="eastAsia" w:ascii="仿宋_GB2312" w:hAnsi="黑体" w:eastAsia="仿宋_GB2312" w:cs="Noto Sans Mono CJK JP Regular"/>
          <w:b w:val="0"/>
          <w:bCs w:val="0"/>
          <w:i w:val="0"/>
          <w:iCs w:val="0"/>
          <w:caps w:val="0"/>
          <w:spacing w:val="0"/>
          <w:sz w:val="32"/>
          <w:szCs w:val="32"/>
          <w:highlight w:val="none"/>
          <w:shd w:val="clear"/>
        </w:rPr>
        <w:t>并进行在地化改造，塑造</w:t>
      </w:r>
      <w:r>
        <w:rPr>
          <w:rFonts w:hint="eastAsia" w:ascii="仿宋_GB2312" w:hAnsi="黑体" w:eastAsia="仿宋_GB2312" w:cs="Noto Sans Mono CJK JP Regular"/>
          <w:b w:val="0"/>
          <w:bCs w:val="0"/>
          <w:i w:val="0"/>
          <w:iCs w:val="0"/>
          <w:caps w:val="0"/>
          <w:spacing w:val="0"/>
          <w:sz w:val="32"/>
          <w:szCs w:val="32"/>
          <w:highlight w:val="none"/>
          <w:shd w:val="clear"/>
          <w:lang w:eastAsia="zh-CN"/>
        </w:rPr>
        <w:t>“</w:t>
      </w:r>
      <w:r>
        <w:rPr>
          <w:rFonts w:hint="eastAsia" w:ascii="仿宋_GB2312" w:hAnsi="黑体" w:eastAsia="仿宋_GB2312" w:cs="Noto Sans Mono CJK JP Regular"/>
          <w:b w:val="0"/>
          <w:bCs w:val="0"/>
          <w:i w:val="0"/>
          <w:iCs w:val="0"/>
          <w:caps w:val="0"/>
          <w:spacing w:val="0"/>
          <w:sz w:val="32"/>
          <w:szCs w:val="32"/>
          <w:highlight w:val="none"/>
          <w:shd w:val="clear"/>
        </w:rPr>
        <w:t>水月经济</w:t>
      </w:r>
      <w:r>
        <w:rPr>
          <w:rFonts w:hint="eastAsia" w:ascii="仿宋_GB2312" w:hAnsi="黑体" w:eastAsia="仿宋_GB2312" w:cs="Noto Sans Mono CJK JP Regular"/>
          <w:b w:val="0"/>
          <w:bCs w:val="0"/>
          <w:i w:val="0"/>
          <w:iCs w:val="0"/>
          <w:caps w:val="0"/>
          <w:spacing w:val="0"/>
          <w:sz w:val="32"/>
          <w:szCs w:val="32"/>
          <w:highlight w:val="none"/>
          <w:shd w:val="clear"/>
          <w:lang w:eastAsia="zh-CN"/>
        </w:rPr>
        <w:t>”</w:t>
      </w:r>
      <w:r>
        <w:rPr>
          <w:rFonts w:hint="eastAsia" w:ascii="仿宋_GB2312" w:hAnsi="黑体" w:eastAsia="仿宋_GB2312" w:cs="Noto Sans Mono CJK JP Regular"/>
          <w:b w:val="0"/>
          <w:bCs w:val="0"/>
          <w:i w:val="0"/>
          <w:iCs w:val="0"/>
          <w:caps w:val="0"/>
          <w:spacing w:val="0"/>
          <w:sz w:val="32"/>
          <w:szCs w:val="32"/>
          <w:highlight w:val="none"/>
          <w:shd w:val="clear"/>
        </w:rPr>
        <w:t>新形态，支持各大景区开发</w:t>
      </w:r>
      <w:r>
        <w:rPr>
          <w:rFonts w:hint="eastAsia" w:ascii="Times New Roman" w:hAnsi="Times New Roman" w:eastAsia="仿宋_GB2312" w:cs="Times New Roman"/>
          <w:b w:val="0"/>
          <w:bCs w:val="0"/>
          <w:i w:val="0"/>
          <w:iCs w:val="0"/>
          <w:caps w:val="0"/>
          <w:spacing w:val="0"/>
          <w:sz w:val="32"/>
          <w:szCs w:val="32"/>
          <w:highlight w:val="none"/>
          <w:shd w:val="clear"/>
        </w:rPr>
        <w:t>IP</w:t>
      </w:r>
      <w:r>
        <w:rPr>
          <w:rFonts w:hint="eastAsia" w:ascii="仿宋_GB2312" w:hAnsi="黑体" w:eastAsia="仿宋_GB2312" w:cs="Noto Sans Mono CJK JP Regular"/>
          <w:b w:val="0"/>
          <w:bCs w:val="0"/>
          <w:i w:val="0"/>
          <w:iCs w:val="0"/>
          <w:caps w:val="0"/>
          <w:spacing w:val="0"/>
          <w:sz w:val="32"/>
          <w:szCs w:val="32"/>
          <w:highlight w:val="none"/>
          <w:shd w:val="clear"/>
        </w:rPr>
        <w:t>衍生产品与实景剧情互动项目。开发赛事</w:t>
      </w:r>
      <w:r>
        <w:rPr>
          <w:rFonts w:hint="eastAsia" w:ascii="Times New Roman" w:hAnsi="Times New Roman" w:eastAsia="仿宋_GB2312" w:cs="Times New Roman"/>
          <w:b w:val="0"/>
          <w:bCs w:val="0"/>
          <w:i w:val="0"/>
          <w:iCs w:val="0"/>
          <w:caps w:val="0"/>
          <w:spacing w:val="0"/>
          <w:sz w:val="32"/>
          <w:szCs w:val="32"/>
          <w:highlight w:val="none"/>
          <w:shd w:val="clear"/>
        </w:rPr>
        <w:t>IP</w:t>
      </w:r>
      <w:r>
        <w:rPr>
          <w:rFonts w:hint="eastAsia" w:ascii="仿宋_GB2312" w:hAnsi="黑体" w:eastAsia="仿宋_GB2312" w:cs="Noto Sans Mono CJK JP Regular"/>
          <w:b w:val="0"/>
          <w:bCs w:val="0"/>
          <w:i w:val="0"/>
          <w:iCs w:val="0"/>
          <w:caps w:val="0"/>
          <w:spacing w:val="0"/>
          <w:sz w:val="32"/>
          <w:szCs w:val="32"/>
          <w:highlight w:val="none"/>
          <w:shd w:val="clear"/>
        </w:rPr>
        <w:t>，积极申办各类具有全国影响力的文体、科技赛事。</w:t>
      </w:r>
    </w:p>
    <w:p>
      <w:pPr>
        <w:pStyle w:val="28"/>
        <w:keepNext/>
        <w:keepLines/>
        <w:numPr>
          <w:ilvl w:val="255"/>
          <w:numId w:val="0"/>
        </w:numPr>
        <w:tabs>
          <w:tab w:val="left" w:pos="3119"/>
        </w:tabs>
        <w:spacing w:line="578" w:lineRule="exact"/>
        <w:jc w:val="center"/>
        <w:outlineLvl w:val="1"/>
        <w:rPr>
          <w:rFonts w:ascii="Times New Roman" w:hAnsi="Times New Roman" w:eastAsia="仿宋_GB2312" w:cs="Times New Roman"/>
          <w:color w:val="auto"/>
          <w:highlight w:val="none"/>
        </w:rPr>
      </w:pPr>
      <w:bookmarkStart w:id="550" w:name="_Toc12571"/>
      <w:bookmarkStart w:id="551" w:name="_Toc20201"/>
      <w:bookmarkStart w:id="552" w:name="_Toc18582"/>
      <w:bookmarkStart w:id="553" w:name="_Toc21559"/>
      <w:bookmarkStart w:id="554" w:name="_Toc14210"/>
      <w:bookmarkStart w:id="555" w:name="_Toc2661"/>
      <w:bookmarkStart w:id="556" w:name="_Toc20919"/>
      <w:bookmarkStart w:id="557" w:name="_Toc8504"/>
      <w:bookmarkStart w:id="558" w:name="_Toc32054"/>
      <w:bookmarkStart w:id="559" w:name="_Toc19948"/>
      <w:bookmarkStart w:id="560" w:name="_Toc29143"/>
      <w:bookmarkStart w:id="561" w:name="_Toc20232"/>
      <w:bookmarkStart w:id="562" w:name="_Toc5564"/>
      <w:bookmarkStart w:id="563" w:name="_Toc10948"/>
      <w:bookmarkStart w:id="564" w:name="_Toc31509"/>
      <w:r>
        <w:rPr>
          <w:rFonts w:hint="eastAsia"/>
          <w:color w:val="auto"/>
          <w:highlight w:val="none"/>
        </w:rPr>
        <w:t>第三节</w:t>
      </w:r>
      <w:r>
        <w:rPr>
          <w:color w:val="auto"/>
          <w:highlight w:val="none"/>
        </w:rPr>
        <w:t xml:space="preserve"> </w:t>
      </w:r>
      <w:r>
        <w:rPr>
          <w:rFonts w:hint="eastAsia"/>
          <w:color w:val="auto"/>
          <w:highlight w:val="none"/>
        </w:rPr>
        <w:t>全时全域布局，提升旅游服务国际水平</w:t>
      </w:r>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p>
    <w:p>
      <w:pPr>
        <w:pStyle w:val="16"/>
        <w:widowControl w:val="0"/>
        <w:spacing w:after="0" w:line="578" w:lineRule="exact"/>
        <w:ind w:firstLine="643" w:firstLineChars="200"/>
        <w:rPr>
          <w:rFonts w:hint="eastAsia" w:ascii="仿宋_GB2312" w:hAnsi="黑体" w:eastAsia="仿宋_GB2312" w:cs="Noto Sans Mono CJK JP Regular"/>
          <w:b w:val="0"/>
          <w:bCs w:val="0"/>
          <w:i w:val="0"/>
          <w:iCs w:val="0"/>
          <w:caps w:val="0"/>
          <w:spacing w:val="0"/>
          <w:sz w:val="32"/>
          <w:szCs w:val="32"/>
          <w:highlight w:val="none"/>
          <w:shd w:val="clear"/>
        </w:rPr>
      </w:pPr>
      <w:r>
        <w:rPr>
          <w:rFonts w:hint="eastAsia" w:ascii="仿宋_GB2312" w:hAnsi="黑体" w:eastAsia="仿宋_GB2312" w:cs="Noto Sans Mono CJK JP Regular"/>
          <w:b/>
          <w:bCs/>
          <w:i w:val="0"/>
          <w:iCs w:val="0"/>
          <w:caps w:val="0"/>
          <w:spacing w:val="0"/>
          <w:sz w:val="32"/>
          <w:szCs w:val="32"/>
          <w:highlight w:val="none"/>
          <w:shd w:val="clear"/>
        </w:rPr>
        <w:t>构筑全域全时旅游产品矩阵</w:t>
      </w:r>
      <w:r>
        <w:rPr>
          <w:rFonts w:hint="eastAsia" w:ascii="仿宋_GB2312" w:hAnsi="黑体" w:eastAsia="仿宋_GB2312" w:cs="Noto Sans Mono CJK JP Regular"/>
          <w:b/>
          <w:bCs/>
          <w:i w:val="0"/>
          <w:iCs w:val="0"/>
          <w:caps w:val="0"/>
          <w:spacing w:val="0"/>
          <w:sz w:val="32"/>
          <w:szCs w:val="32"/>
          <w:highlight w:val="none"/>
          <w:shd w:val="clear"/>
          <w:lang w:eastAsia="zh-CN"/>
        </w:rPr>
        <w:t>。</w:t>
      </w:r>
      <w:r>
        <w:rPr>
          <w:rFonts w:hint="eastAsia" w:ascii="仿宋_GB2312" w:hAnsi="黑体" w:eastAsia="仿宋_GB2312" w:cs="Noto Sans Mono CJK JP Regular"/>
          <w:b w:val="0"/>
          <w:bCs w:val="0"/>
          <w:i w:val="0"/>
          <w:iCs w:val="0"/>
          <w:caps w:val="0"/>
          <w:spacing w:val="0"/>
          <w:sz w:val="32"/>
          <w:szCs w:val="32"/>
          <w:highlight w:val="none"/>
          <w:shd w:val="clear"/>
        </w:rPr>
        <w:t>拓展全域旅游空间</w:t>
      </w:r>
      <w:r>
        <w:rPr>
          <w:rFonts w:hint="eastAsia" w:ascii="仿宋_GB2312" w:hAnsi="黑体" w:eastAsia="仿宋_GB2312" w:cs="Noto Sans Mono CJK JP Regular"/>
          <w:b w:val="0"/>
          <w:bCs w:val="0"/>
          <w:i w:val="0"/>
          <w:iCs w:val="0"/>
          <w:caps w:val="0"/>
          <w:spacing w:val="0"/>
          <w:sz w:val="32"/>
          <w:szCs w:val="32"/>
          <w:highlight w:val="none"/>
          <w:shd w:val="clear"/>
          <w:lang w:eastAsia="zh-CN"/>
        </w:rPr>
        <w:t>，</w:t>
      </w:r>
      <w:r>
        <w:rPr>
          <w:rFonts w:hint="eastAsia" w:ascii="仿宋_GB2312" w:hAnsi="黑体" w:eastAsia="仿宋_GB2312" w:cs="Noto Sans Mono CJK JP Regular"/>
          <w:b w:val="0"/>
          <w:bCs w:val="0"/>
          <w:i w:val="0"/>
          <w:iCs w:val="0"/>
          <w:caps w:val="0"/>
          <w:spacing w:val="0"/>
          <w:sz w:val="32"/>
          <w:szCs w:val="32"/>
          <w:highlight w:val="none"/>
          <w:shd w:val="clear"/>
          <w:lang w:val="en-US" w:eastAsia="zh-CN"/>
        </w:rPr>
        <w:t>巩固提升三亚湾、红塘湾、</w:t>
      </w:r>
      <w:r>
        <w:rPr>
          <w:rFonts w:hint="eastAsia" w:ascii="仿宋_GB2312" w:hAnsi="黑体" w:eastAsia="仿宋_GB2312" w:cs="Noto Sans Mono CJK JP Regular"/>
          <w:b w:val="0"/>
          <w:bCs w:val="0"/>
          <w:i w:val="0"/>
          <w:iCs w:val="0"/>
          <w:caps w:val="0"/>
          <w:spacing w:val="0"/>
          <w:sz w:val="32"/>
          <w:szCs w:val="32"/>
          <w:highlight w:val="none"/>
          <w:shd w:val="clear"/>
        </w:rPr>
        <w:t>西岛</w:t>
      </w:r>
      <w:r>
        <w:rPr>
          <w:rFonts w:hint="eastAsia" w:ascii="仿宋_GB2312" w:hAnsi="黑体" w:eastAsia="仿宋_GB2312" w:cs="Noto Sans Mono CJK JP Regular"/>
          <w:b w:val="0"/>
          <w:bCs w:val="0"/>
          <w:i w:val="0"/>
          <w:iCs w:val="0"/>
          <w:caps w:val="0"/>
          <w:spacing w:val="0"/>
          <w:sz w:val="32"/>
          <w:szCs w:val="32"/>
          <w:highlight w:val="none"/>
          <w:shd w:val="clear"/>
          <w:lang w:val="en-US" w:eastAsia="zh-CN"/>
        </w:rPr>
        <w:t>等滨</w:t>
      </w:r>
      <w:r>
        <w:rPr>
          <w:rFonts w:hint="eastAsia" w:ascii="仿宋_GB2312" w:hAnsi="黑体" w:eastAsia="仿宋_GB2312" w:cs="Noto Sans Mono CJK JP Regular"/>
          <w:b w:val="0"/>
          <w:bCs w:val="0"/>
          <w:i w:val="0"/>
          <w:iCs w:val="0"/>
          <w:caps w:val="0"/>
          <w:spacing w:val="0"/>
          <w:sz w:val="32"/>
          <w:szCs w:val="32"/>
          <w:highlight w:val="none"/>
          <w:shd w:val="clear"/>
        </w:rPr>
        <w:t>海</w:t>
      </w:r>
      <w:r>
        <w:rPr>
          <w:rFonts w:hint="eastAsia" w:ascii="仿宋_GB2312" w:hAnsi="黑体" w:eastAsia="仿宋_GB2312" w:cs="Noto Sans Mono CJK JP Regular"/>
          <w:b w:val="0"/>
          <w:bCs w:val="0"/>
          <w:i w:val="0"/>
          <w:iCs w:val="0"/>
          <w:caps w:val="0"/>
          <w:spacing w:val="0"/>
          <w:sz w:val="32"/>
          <w:szCs w:val="32"/>
          <w:highlight w:val="none"/>
          <w:shd w:val="clear"/>
          <w:lang w:val="en-US" w:eastAsia="zh-CN"/>
        </w:rPr>
        <w:t>旅游项目品质，开发森林、</w:t>
      </w:r>
      <w:r>
        <w:rPr>
          <w:rFonts w:hint="eastAsia" w:ascii="仿宋_GB2312" w:hAnsi="黑体" w:eastAsia="仿宋_GB2312" w:cs="Noto Sans Mono CJK JP Regular"/>
          <w:b w:val="0"/>
          <w:bCs w:val="0"/>
          <w:i w:val="0"/>
          <w:iCs w:val="0"/>
          <w:caps w:val="0"/>
          <w:spacing w:val="0"/>
          <w:sz w:val="32"/>
          <w:szCs w:val="32"/>
          <w:highlight w:val="none"/>
          <w:shd w:val="clear"/>
        </w:rPr>
        <w:t>山地</w:t>
      </w:r>
      <w:r>
        <w:rPr>
          <w:rFonts w:hint="eastAsia" w:ascii="仿宋_GB2312" w:hAnsi="黑体" w:eastAsia="仿宋_GB2312" w:cs="Noto Sans Mono CJK JP Regular"/>
          <w:b w:val="0"/>
          <w:bCs w:val="0"/>
          <w:i w:val="0"/>
          <w:iCs w:val="0"/>
          <w:caps w:val="0"/>
          <w:spacing w:val="0"/>
          <w:sz w:val="32"/>
          <w:szCs w:val="32"/>
          <w:highlight w:val="none"/>
          <w:shd w:val="clear"/>
          <w:lang w:val="en-US" w:eastAsia="zh-CN"/>
        </w:rPr>
        <w:t>旅游项目，推广低空观光</w:t>
      </w:r>
      <w:r>
        <w:rPr>
          <w:rFonts w:hint="eastAsia" w:ascii="仿宋_GB2312" w:hAnsi="黑体" w:eastAsia="仿宋_GB2312" w:cs="Noto Sans Mono CJK JP Regular"/>
          <w:b w:val="0"/>
          <w:bCs w:val="0"/>
          <w:i w:val="0"/>
          <w:iCs w:val="0"/>
          <w:caps w:val="0"/>
          <w:spacing w:val="0"/>
          <w:sz w:val="32"/>
          <w:szCs w:val="32"/>
          <w:highlight w:val="none"/>
          <w:shd w:val="clear"/>
          <w:lang w:eastAsia="zh-CN"/>
        </w:rPr>
        <w:t>，</w:t>
      </w:r>
      <w:r>
        <w:rPr>
          <w:rFonts w:hint="eastAsia" w:ascii="仿宋_GB2312" w:hAnsi="黑体" w:eastAsia="仿宋_GB2312" w:cs="Noto Sans Mono CJK JP Regular"/>
          <w:b w:val="0"/>
          <w:bCs w:val="0"/>
          <w:i w:val="0"/>
          <w:iCs w:val="0"/>
          <w:caps w:val="0"/>
          <w:spacing w:val="0"/>
          <w:sz w:val="32"/>
          <w:szCs w:val="32"/>
          <w:highlight w:val="none"/>
          <w:shd w:val="clear"/>
          <w:lang w:val="en-US" w:eastAsia="zh-CN"/>
        </w:rPr>
        <w:t>推动</w:t>
      </w:r>
      <w:r>
        <w:rPr>
          <w:rFonts w:hint="eastAsia" w:ascii="仿宋_GB2312" w:hAnsi="黑体" w:eastAsia="仿宋_GB2312" w:cs="Noto Sans Mono CJK JP Regular"/>
          <w:b w:val="0"/>
          <w:bCs w:val="0"/>
          <w:i w:val="0"/>
          <w:iCs w:val="0"/>
          <w:caps w:val="0"/>
          <w:spacing w:val="0"/>
          <w:sz w:val="32"/>
          <w:szCs w:val="32"/>
          <w:highlight w:val="none"/>
          <w:shd w:val="clear"/>
        </w:rPr>
        <w:t>农文旅融合，打造田园综合与民俗体验目的地。</w:t>
      </w:r>
      <w:r>
        <w:rPr>
          <w:rFonts w:hint="eastAsia" w:ascii="仿宋_GB2312" w:hAnsi="黑体" w:eastAsia="仿宋_GB2312" w:cs="Noto Sans Mono CJK JP Regular"/>
          <w:b w:val="0"/>
          <w:bCs w:val="0"/>
          <w:i w:val="0"/>
          <w:iCs w:val="0"/>
          <w:caps w:val="0"/>
          <w:spacing w:val="0"/>
          <w:sz w:val="32"/>
          <w:szCs w:val="32"/>
          <w:highlight w:val="none"/>
          <w:shd w:val="clear"/>
          <w:lang w:val="en-US" w:eastAsia="zh-CN"/>
        </w:rPr>
        <w:t>开发全时</w:t>
      </w:r>
      <w:r>
        <w:rPr>
          <w:rFonts w:hint="eastAsia" w:ascii="仿宋_GB2312" w:hAnsi="黑体" w:eastAsia="仿宋_GB2312" w:cs="Noto Sans Mono CJK JP Regular"/>
          <w:b w:val="0"/>
          <w:bCs w:val="0"/>
          <w:i w:val="0"/>
          <w:iCs w:val="0"/>
          <w:caps w:val="0"/>
          <w:spacing w:val="0"/>
          <w:sz w:val="32"/>
          <w:szCs w:val="32"/>
          <w:highlight w:val="none"/>
          <w:shd w:val="clear"/>
        </w:rPr>
        <w:t>旅游产品</w:t>
      </w:r>
      <w:r>
        <w:rPr>
          <w:rFonts w:hint="eastAsia" w:ascii="仿宋_GB2312" w:hAnsi="黑体" w:eastAsia="仿宋_GB2312" w:cs="Noto Sans Mono CJK JP Regular"/>
          <w:b w:val="0"/>
          <w:bCs w:val="0"/>
          <w:i w:val="0"/>
          <w:iCs w:val="0"/>
          <w:caps w:val="0"/>
          <w:spacing w:val="0"/>
          <w:sz w:val="32"/>
          <w:szCs w:val="32"/>
          <w:highlight w:val="none"/>
          <w:shd w:val="clear"/>
          <w:lang w:eastAsia="zh-CN"/>
        </w:rPr>
        <w:t>，</w:t>
      </w:r>
      <w:r>
        <w:rPr>
          <w:rFonts w:hint="eastAsia" w:ascii="仿宋_GB2312" w:hAnsi="黑体" w:eastAsia="仿宋_GB2312" w:cs="Noto Sans Mono CJK JP Regular"/>
          <w:b w:val="0"/>
          <w:bCs w:val="0"/>
          <w:i w:val="0"/>
          <w:iCs w:val="0"/>
          <w:caps w:val="0"/>
          <w:spacing w:val="0"/>
          <w:sz w:val="32"/>
          <w:szCs w:val="32"/>
          <w:highlight w:val="none"/>
          <w:shd w:val="clear"/>
        </w:rPr>
        <w:t>塑造</w:t>
      </w:r>
      <w:r>
        <w:rPr>
          <w:rFonts w:hint="eastAsia" w:ascii="仿宋_GB2312" w:hAnsi="黑体" w:eastAsia="仿宋_GB2312" w:cs="Noto Sans Mono CJK JP Regular"/>
          <w:b w:val="0"/>
          <w:bCs w:val="0"/>
          <w:i w:val="0"/>
          <w:iCs w:val="0"/>
          <w:caps w:val="0"/>
          <w:spacing w:val="0"/>
          <w:sz w:val="32"/>
          <w:szCs w:val="32"/>
          <w:highlight w:val="none"/>
          <w:shd w:val="clear"/>
          <w:lang w:eastAsia="zh-CN"/>
        </w:rPr>
        <w:t>“</w:t>
      </w:r>
      <w:r>
        <w:rPr>
          <w:rFonts w:hint="eastAsia" w:ascii="仿宋_GB2312" w:hAnsi="黑体" w:eastAsia="仿宋_GB2312" w:cs="Noto Sans Mono CJK JP Regular"/>
          <w:b w:val="0"/>
          <w:bCs w:val="0"/>
          <w:i w:val="0"/>
          <w:iCs w:val="0"/>
          <w:caps w:val="0"/>
          <w:spacing w:val="0"/>
          <w:sz w:val="32"/>
          <w:szCs w:val="32"/>
          <w:highlight w:val="none"/>
          <w:shd w:val="clear"/>
        </w:rPr>
        <w:t>全天候</w:t>
      </w:r>
      <w:r>
        <w:rPr>
          <w:rFonts w:hint="eastAsia" w:ascii="仿宋_GB2312" w:hAnsi="黑体" w:eastAsia="仿宋_GB2312" w:cs="Noto Sans Mono CJK JP Regular"/>
          <w:b w:val="0"/>
          <w:bCs w:val="0"/>
          <w:i w:val="0"/>
          <w:iCs w:val="0"/>
          <w:caps w:val="0"/>
          <w:spacing w:val="0"/>
          <w:sz w:val="32"/>
          <w:szCs w:val="32"/>
          <w:highlight w:val="none"/>
          <w:shd w:val="clear"/>
          <w:lang w:eastAsia="zh-CN"/>
        </w:rPr>
        <w:t>”</w:t>
      </w:r>
      <w:r>
        <w:rPr>
          <w:rFonts w:hint="eastAsia" w:ascii="仿宋_GB2312" w:hAnsi="黑体" w:eastAsia="仿宋_GB2312" w:cs="Noto Sans Mono CJK JP Regular"/>
          <w:b w:val="0"/>
          <w:bCs w:val="0"/>
          <w:i w:val="0"/>
          <w:iCs w:val="0"/>
          <w:caps w:val="0"/>
          <w:spacing w:val="0"/>
          <w:sz w:val="32"/>
          <w:szCs w:val="32"/>
          <w:highlight w:val="none"/>
          <w:shd w:val="clear"/>
          <w:lang w:val="en-US" w:eastAsia="zh-CN"/>
        </w:rPr>
        <w:t>四季</w:t>
      </w:r>
      <w:r>
        <w:rPr>
          <w:rFonts w:hint="eastAsia" w:ascii="仿宋_GB2312" w:hAnsi="黑体" w:eastAsia="仿宋_GB2312" w:cs="Noto Sans Mono CJK JP Regular"/>
          <w:b w:val="0"/>
          <w:bCs w:val="0"/>
          <w:i w:val="0"/>
          <w:iCs w:val="0"/>
          <w:caps w:val="0"/>
          <w:spacing w:val="0"/>
          <w:sz w:val="32"/>
          <w:szCs w:val="32"/>
          <w:highlight w:val="none"/>
          <w:shd w:val="clear"/>
        </w:rPr>
        <w:t>旅游目的地</w:t>
      </w:r>
      <w:r>
        <w:rPr>
          <w:rFonts w:hint="eastAsia" w:ascii="仿宋_GB2312" w:hAnsi="黑体" w:eastAsia="仿宋_GB2312" w:cs="Noto Sans Mono CJK JP Regular"/>
          <w:b w:val="0"/>
          <w:bCs w:val="0"/>
          <w:i w:val="0"/>
          <w:iCs w:val="0"/>
          <w:caps w:val="0"/>
          <w:spacing w:val="0"/>
          <w:sz w:val="32"/>
          <w:szCs w:val="32"/>
          <w:highlight w:val="none"/>
          <w:shd w:val="clear"/>
          <w:lang w:eastAsia="zh-CN"/>
        </w:rPr>
        <w:t>；</w:t>
      </w:r>
      <w:r>
        <w:rPr>
          <w:rFonts w:hint="eastAsia" w:ascii="仿宋_GB2312" w:hAnsi="黑体" w:eastAsia="仿宋_GB2312" w:cs="Noto Sans Mono CJK JP Regular"/>
          <w:b w:val="0"/>
          <w:bCs w:val="0"/>
          <w:i w:val="0"/>
          <w:iCs w:val="0"/>
          <w:caps w:val="0"/>
          <w:spacing w:val="0"/>
          <w:sz w:val="32"/>
          <w:szCs w:val="32"/>
          <w:highlight w:val="none"/>
          <w:shd w:val="clear"/>
        </w:rPr>
        <w:t>大力发展夜间经济，优化夜间交通与服务，丰富海滨夜游、街区演艺、星空观测</w:t>
      </w:r>
      <w:r>
        <w:rPr>
          <w:rFonts w:hint="eastAsia" w:ascii="仿宋_GB2312" w:hAnsi="黑体" w:eastAsia="仿宋_GB2312" w:cs="Noto Sans Mono CJK JP Regular"/>
          <w:b w:val="0"/>
          <w:bCs w:val="0"/>
          <w:i w:val="0"/>
          <w:iCs w:val="0"/>
          <w:caps w:val="0"/>
          <w:spacing w:val="0"/>
          <w:sz w:val="32"/>
          <w:szCs w:val="32"/>
          <w:highlight w:val="none"/>
          <w:shd w:val="clear"/>
          <w:lang w:eastAsia="zh-CN"/>
        </w:rPr>
        <w:t>、</w:t>
      </w:r>
      <w:r>
        <w:rPr>
          <w:rFonts w:hint="eastAsia" w:ascii="仿宋_GB2312" w:hAnsi="黑体" w:eastAsia="仿宋_GB2312" w:cs="Noto Sans Mono CJK JP Regular"/>
          <w:b w:val="0"/>
          <w:bCs w:val="0"/>
          <w:i w:val="0"/>
          <w:iCs w:val="0"/>
          <w:caps w:val="0"/>
          <w:spacing w:val="0"/>
          <w:sz w:val="32"/>
          <w:szCs w:val="32"/>
          <w:highlight w:val="none"/>
          <w:shd w:val="clear"/>
          <w:lang w:val="en-US" w:eastAsia="zh-CN"/>
        </w:rPr>
        <w:t>乡村夜娱</w:t>
      </w:r>
      <w:r>
        <w:rPr>
          <w:rFonts w:hint="eastAsia" w:ascii="仿宋_GB2312" w:hAnsi="黑体" w:eastAsia="仿宋_GB2312" w:cs="Noto Sans Mono CJK JP Regular"/>
          <w:b w:val="0"/>
          <w:bCs w:val="0"/>
          <w:i w:val="0"/>
          <w:iCs w:val="0"/>
          <w:caps w:val="0"/>
          <w:spacing w:val="0"/>
          <w:sz w:val="32"/>
          <w:szCs w:val="32"/>
          <w:highlight w:val="none"/>
          <w:shd w:val="clear"/>
        </w:rPr>
        <w:t>等夜间产品供给，有效延长游客停留与消费时间。</w:t>
      </w:r>
    </w:p>
    <w:p>
      <w:pPr>
        <w:pStyle w:val="16"/>
        <w:widowControl w:val="0"/>
        <w:spacing w:after="0" w:line="578" w:lineRule="exact"/>
        <w:ind w:firstLine="643" w:firstLineChars="200"/>
        <w:rPr>
          <w:rFonts w:hint="eastAsia" w:ascii="仿宋_GB2312" w:hAnsi="黑体" w:eastAsia="仿宋_GB2312" w:cs="Noto Sans Mono CJK JP Regular"/>
          <w:i w:val="0"/>
          <w:iCs w:val="0"/>
          <w:caps w:val="0"/>
          <w:spacing w:val="0"/>
          <w:sz w:val="32"/>
          <w:szCs w:val="32"/>
          <w:highlight w:val="none"/>
          <w:shd w:val="clear"/>
        </w:rPr>
      </w:pPr>
      <w:r>
        <w:rPr>
          <w:rFonts w:hint="eastAsia" w:ascii="仿宋_GB2312" w:hAnsi="黑体" w:eastAsia="仿宋_GB2312" w:cs="Noto Sans Mono CJK JP Regular"/>
          <w:b/>
          <w:bCs/>
          <w:sz w:val="32"/>
          <w:szCs w:val="32"/>
          <w:highlight w:val="none"/>
        </w:rPr>
        <w:t>提升旅游服务国际化水平。</w:t>
      </w:r>
      <w:r>
        <w:rPr>
          <w:rFonts w:hint="eastAsia" w:ascii="仿宋_GB2312" w:hAnsi="黑体" w:eastAsia="仿宋_GB2312" w:cs="Noto Sans Mono CJK JP Regular"/>
          <w:b w:val="0"/>
          <w:bCs w:val="0"/>
          <w:i w:val="0"/>
          <w:iCs w:val="0"/>
          <w:caps w:val="0"/>
          <w:spacing w:val="0"/>
          <w:sz w:val="32"/>
          <w:szCs w:val="32"/>
          <w:highlight w:val="none"/>
          <w:shd w:val="clear"/>
          <w:lang w:val="en-US" w:eastAsia="zh-CN"/>
        </w:rPr>
        <w:t>完善</w:t>
      </w:r>
      <w:r>
        <w:rPr>
          <w:rFonts w:hint="eastAsia" w:ascii="仿宋_GB2312" w:hAnsi="黑体" w:eastAsia="仿宋_GB2312" w:cs="Noto Sans Mono CJK JP Regular"/>
          <w:b w:val="0"/>
          <w:bCs w:val="0"/>
          <w:i w:val="0"/>
          <w:iCs w:val="0"/>
          <w:caps w:val="0"/>
          <w:spacing w:val="0"/>
          <w:sz w:val="32"/>
          <w:szCs w:val="32"/>
          <w:highlight w:val="none"/>
          <w:shd w:val="clear"/>
        </w:rPr>
        <w:t>国际旅游接待</w:t>
      </w:r>
      <w:r>
        <w:rPr>
          <w:rFonts w:hint="eastAsia" w:ascii="仿宋_GB2312" w:hAnsi="黑体" w:eastAsia="仿宋_GB2312" w:cs="Noto Sans Mono CJK JP Regular"/>
          <w:b w:val="0"/>
          <w:bCs w:val="0"/>
          <w:i w:val="0"/>
          <w:iCs w:val="0"/>
          <w:caps w:val="0"/>
          <w:spacing w:val="0"/>
          <w:sz w:val="32"/>
          <w:szCs w:val="32"/>
          <w:highlight w:val="none"/>
          <w:shd w:val="clear"/>
          <w:lang w:val="en-US" w:eastAsia="zh-CN"/>
        </w:rPr>
        <w:t>体系</w:t>
      </w:r>
      <w:r>
        <w:rPr>
          <w:rFonts w:hint="eastAsia" w:ascii="仿宋_GB2312" w:hAnsi="黑体" w:eastAsia="仿宋_GB2312" w:cs="Noto Sans Mono CJK JP Regular"/>
          <w:b w:val="0"/>
          <w:bCs w:val="0"/>
          <w:i w:val="0"/>
          <w:iCs w:val="0"/>
          <w:caps w:val="0"/>
          <w:spacing w:val="0"/>
          <w:sz w:val="32"/>
          <w:szCs w:val="32"/>
          <w:highlight w:val="none"/>
          <w:shd w:val="clear"/>
          <w:lang w:eastAsia="zh-CN"/>
        </w:rPr>
        <w:t>，</w:t>
      </w:r>
      <w:r>
        <w:rPr>
          <w:rFonts w:hint="eastAsia" w:ascii="仿宋_GB2312" w:hAnsi="黑体" w:eastAsia="仿宋_GB2312" w:cs="Noto Sans Mono CJK JP Regular"/>
          <w:sz w:val="32"/>
          <w:szCs w:val="32"/>
          <w:highlight w:val="none"/>
        </w:rPr>
        <w:t>用好</w:t>
      </w:r>
      <w:r>
        <w:rPr>
          <w:rFonts w:hint="eastAsia" w:ascii="Times New Roman" w:hAnsi="Times New Roman" w:eastAsia="仿宋_GB2312" w:cs="Times New Roman"/>
          <w:sz w:val="32"/>
          <w:szCs w:val="32"/>
          <w:highlight w:val="none"/>
          <w:lang w:val="en-US" w:eastAsia="zh-CN"/>
        </w:rPr>
        <w:t>86国人员</w:t>
      </w:r>
      <w:r>
        <w:rPr>
          <w:rFonts w:hint="eastAsia" w:ascii="Times New Roman" w:hAnsi="Times New Roman" w:eastAsia="仿宋_GB2312" w:cs="Times New Roman"/>
          <w:sz w:val="32"/>
          <w:szCs w:val="32"/>
          <w:highlight w:val="none"/>
        </w:rPr>
        <w:t>免签</w:t>
      </w:r>
      <w:r>
        <w:rPr>
          <w:rFonts w:hint="eastAsia" w:ascii="Times New Roman" w:hAnsi="Times New Roman" w:eastAsia="仿宋_GB2312" w:cs="Times New Roman"/>
          <w:sz w:val="32"/>
          <w:szCs w:val="32"/>
          <w:highlight w:val="none"/>
          <w:lang w:val="en-US" w:eastAsia="zh-CN"/>
        </w:rPr>
        <w:t>和</w:t>
      </w:r>
      <w:r>
        <w:rPr>
          <w:rFonts w:hint="eastAsia" w:ascii="Times New Roman" w:hAnsi="Times New Roman" w:eastAsia="仿宋_GB2312" w:cs="Times New Roman"/>
          <w:sz w:val="32"/>
          <w:szCs w:val="32"/>
          <w:highlight w:val="none"/>
        </w:rPr>
        <w:t>240小时过境免签政策，</w:t>
      </w:r>
      <w:r>
        <w:rPr>
          <w:rFonts w:hint="eastAsia" w:ascii="仿宋_GB2312" w:hAnsi="黑体" w:eastAsia="仿宋_GB2312" w:cs="Noto Sans Mono CJK JP Regular"/>
          <w:sz w:val="32"/>
          <w:szCs w:val="32"/>
          <w:highlight w:val="none"/>
        </w:rPr>
        <w:t>强化</w:t>
      </w:r>
      <w:r>
        <w:rPr>
          <w:rFonts w:hint="eastAsia" w:ascii="仿宋_GB2312" w:hAnsi="黑体" w:eastAsia="仿宋_GB2312" w:cs="Noto Sans Mono CJK JP Regular"/>
          <w:sz w:val="32"/>
          <w:szCs w:val="32"/>
          <w:highlight w:val="none"/>
          <w:lang w:eastAsia="zh-CN"/>
        </w:rPr>
        <w:t>“</w:t>
      </w:r>
      <w:r>
        <w:rPr>
          <w:rFonts w:hint="eastAsia" w:ascii="仿宋_GB2312" w:hAnsi="黑体" w:eastAsia="仿宋_GB2312" w:cs="Noto Sans Mono CJK JP Regular"/>
          <w:sz w:val="32"/>
          <w:szCs w:val="32"/>
          <w:highlight w:val="none"/>
        </w:rPr>
        <w:t>三亚首站</w:t>
      </w:r>
      <w:r>
        <w:rPr>
          <w:rFonts w:hint="eastAsia" w:ascii="仿宋_GB2312" w:hAnsi="黑体" w:eastAsia="仿宋_GB2312" w:cs="Noto Sans Mono CJK JP Regular"/>
          <w:sz w:val="32"/>
          <w:szCs w:val="32"/>
          <w:highlight w:val="none"/>
          <w:lang w:eastAsia="zh-CN"/>
        </w:rPr>
        <w:t>”</w:t>
      </w:r>
      <w:r>
        <w:rPr>
          <w:rFonts w:hint="eastAsia" w:ascii="仿宋_GB2312" w:hAnsi="黑体" w:eastAsia="仿宋_GB2312" w:cs="Noto Sans Mono CJK JP Regular"/>
          <w:sz w:val="32"/>
          <w:szCs w:val="32"/>
          <w:highlight w:val="none"/>
        </w:rPr>
        <w:t>门户功能，</w:t>
      </w:r>
      <w:r>
        <w:rPr>
          <w:rFonts w:hint="eastAsia" w:ascii="仿宋_GB2312" w:hAnsi="黑体" w:eastAsia="仿宋_GB2312" w:cs="Noto Sans Mono CJK JP Regular"/>
          <w:sz w:val="32"/>
          <w:szCs w:val="32"/>
          <w:highlight w:val="none"/>
          <w:lang w:val="en-US" w:eastAsia="zh-CN"/>
        </w:rPr>
        <w:t>设立</w:t>
      </w:r>
      <w:r>
        <w:rPr>
          <w:rFonts w:hint="eastAsia" w:ascii="仿宋_GB2312" w:hAnsi="黑体" w:eastAsia="仿宋_GB2312" w:cs="Noto Sans Mono CJK JP Regular"/>
          <w:sz w:val="32"/>
          <w:szCs w:val="32"/>
          <w:highlight w:val="none"/>
        </w:rPr>
        <w:t>外籍游客</w:t>
      </w:r>
      <w:r>
        <w:rPr>
          <w:rFonts w:hint="eastAsia" w:ascii="仿宋_GB2312" w:hAnsi="黑体" w:eastAsia="仿宋_GB2312" w:cs="Noto Sans Mono CJK JP Regular"/>
          <w:sz w:val="32"/>
          <w:szCs w:val="32"/>
          <w:highlight w:val="none"/>
          <w:lang w:val="en-US" w:eastAsia="zh-CN"/>
        </w:rPr>
        <w:t>接待</w:t>
      </w:r>
      <w:r>
        <w:rPr>
          <w:rFonts w:hint="eastAsia" w:ascii="仿宋_GB2312" w:hAnsi="黑体" w:eastAsia="仿宋_GB2312" w:cs="Noto Sans Mono CJK JP Regular"/>
          <w:sz w:val="32"/>
          <w:szCs w:val="32"/>
          <w:highlight w:val="none"/>
        </w:rPr>
        <w:t>示</w:t>
      </w:r>
      <w:r>
        <w:rPr>
          <w:rFonts w:hint="eastAsia" w:ascii="仿宋_GB2312" w:hAnsi="黑体" w:eastAsia="仿宋_GB2312" w:cs="Noto Sans Mono CJK JP Regular"/>
          <w:sz w:val="32"/>
          <w:szCs w:val="32"/>
          <w:highlight w:val="none"/>
          <w:lang w:eastAsia="zh-CN"/>
        </w:rPr>
        <w:t>范点</w:t>
      </w:r>
      <w:r>
        <w:rPr>
          <w:rFonts w:hint="eastAsia" w:ascii="仿宋_GB2312" w:hAnsi="黑体" w:eastAsia="仿宋_GB2312" w:cs="Noto Sans Mono CJK JP Regular"/>
          <w:sz w:val="32"/>
          <w:szCs w:val="32"/>
          <w:highlight w:val="none"/>
        </w:rPr>
        <w:t>，提升国际支付便利性</w:t>
      </w:r>
      <w:r>
        <w:rPr>
          <w:rFonts w:hint="eastAsia" w:ascii="仿宋_GB2312" w:hAnsi="黑体" w:eastAsia="仿宋_GB2312" w:cs="Noto Sans Mono CJK JP Regular"/>
          <w:sz w:val="32"/>
          <w:szCs w:val="32"/>
          <w:highlight w:val="none"/>
          <w:lang w:eastAsia="zh-CN"/>
        </w:rPr>
        <w:t>，</w:t>
      </w:r>
      <w:r>
        <w:rPr>
          <w:rFonts w:hint="eastAsia" w:ascii="仿宋_GB2312" w:hAnsi="黑体" w:eastAsia="仿宋_GB2312" w:cs="Noto Sans Mono CJK JP Regular"/>
          <w:sz w:val="32"/>
          <w:szCs w:val="32"/>
          <w:highlight w:val="none"/>
          <w:lang w:val="en-US" w:eastAsia="zh-CN"/>
        </w:rPr>
        <w:t>加强</w:t>
      </w:r>
      <w:r>
        <w:rPr>
          <w:rFonts w:hint="eastAsia" w:ascii="仿宋_GB2312" w:hAnsi="黑体" w:eastAsia="仿宋_GB2312" w:cs="Noto Sans Mono CJK JP Regular"/>
          <w:sz w:val="32"/>
          <w:szCs w:val="32"/>
          <w:highlight w:val="none"/>
        </w:rPr>
        <w:t>多语种</w:t>
      </w:r>
      <w:r>
        <w:rPr>
          <w:rFonts w:hint="eastAsia" w:ascii="仿宋_GB2312" w:hAnsi="黑体" w:eastAsia="仿宋_GB2312" w:cs="Noto Sans Mono CJK JP Regular"/>
          <w:sz w:val="32"/>
          <w:szCs w:val="32"/>
          <w:highlight w:val="none"/>
          <w:lang w:val="en-US" w:eastAsia="zh-CN"/>
        </w:rPr>
        <w:t>服务</w:t>
      </w:r>
      <w:r>
        <w:rPr>
          <w:rFonts w:hint="eastAsia" w:ascii="仿宋_GB2312" w:hAnsi="黑体" w:eastAsia="仿宋_GB2312" w:cs="Noto Sans Mono CJK JP Regular"/>
          <w:sz w:val="32"/>
          <w:szCs w:val="32"/>
          <w:highlight w:val="none"/>
        </w:rPr>
        <w:t>能力。</w:t>
      </w:r>
      <w:r>
        <w:rPr>
          <w:rFonts w:hint="eastAsia" w:ascii="仿宋_GB2312" w:hAnsi="黑体" w:eastAsia="仿宋_GB2312" w:cs="Noto Sans Mono CJK JP Regular"/>
          <w:b w:val="0"/>
          <w:bCs w:val="0"/>
          <w:i w:val="0"/>
          <w:iCs w:val="0"/>
          <w:caps w:val="0"/>
          <w:spacing w:val="0"/>
          <w:sz w:val="32"/>
          <w:szCs w:val="32"/>
          <w:highlight w:val="none"/>
          <w:shd w:val="clear"/>
        </w:rPr>
        <w:t>完善与国际接轨的旅游应急救援体系</w:t>
      </w:r>
      <w:r>
        <w:rPr>
          <w:rFonts w:hint="eastAsia" w:ascii="仿宋_GB2312" w:hAnsi="黑体" w:eastAsia="仿宋_GB2312" w:cs="Noto Sans Mono CJK JP Regular"/>
          <w:b w:val="0"/>
          <w:bCs w:val="0"/>
          <w:i w:val="0"/>
          <w:iCs w:val="0"/>
          <w:caps w:val="0"/>
          <w:spacing w:val="0"/>
          <w:sz w:val="32"/>
          <w:szCs w:val="32"/>
          <w:highlight w:val="none"/>
          <w:shd w:val="clear"/>
          <w:lang w:eastAsia="zh-CN"/>
        </w:rPr>
        <w:t>，</w:t>
      </w:r>
      <w:r>
        <w:rPr>
          <w:rFonts w:hint="eastAsia" w:ascii="仿宋_GB2312" w:hAnsi="黑体" w:eastAsia="仿宋_GB2312" w:cs="Noto Sans Mono CJK JP Regular"/>
          <w:sz w:val="32"/>
          <w:szCs w:val="32"/>
          <w:highlight w:val="none"/>
        </w:rPr>
        <w:t>优化应急救援设施设备分布，建立旅游满意度调查、评价、反馈闭环</w:t>
      </w:r>
      <w:r>
        <w:rPr>
          <w:rFonts w:hint="eastAsia" w:ascii="仿宋_GB2312" w:hAnsi="黑体" w:eastAsia="仿宋_GB2312" w:cs="Noto Sans Mono CJK JP Regular"/>
          <w:sz w:val="32"/>
          <w:szCs w:val="32"/>
          <w:highlight w:val="none"/>
          <w:lang w:eastAsia="zh-CN"/>
        </w:rPr>
        <w:t>。</w:t>
      </w:r>
      <w:r>
        <w:rPr>
          <w:rFonts w:hint="eastAsia" w:ascii="仿宋_GB2312" w:hAnsi="黑体" w:eastAsia="仿宋_GB2312" w:cs="Noto Sans Mono CJK JP Regular"/>
          <w:b w:val="0"/>
          <w:bCs w:val="0"/>
          <w:i w:val="0"/>
          <w:iCs w:val="0"/>
          <w:caps w:val="0"/>
          <w:spacing w:val="0"/>
          <w:sz w:val="32"/>
          <w:szCs w:val="32"/>
          <w:highlight w:val="none"/>
          <w:shd w:val="clear"/>
        </w:rPr>
        <w:t>强化</w:t>
      </w:r>
      <w:r>
        <w:rPr>
          <w:rFonts w:hint="eastAsia" w:ascii="仿宋_GB2312" w:hAnsi="黑体" w:eastAsia="仿宋_GB2312" w:cs="Noto Sans Mono CJK JP Regular"/>
          <w:b w:val="0"/>
          <w:bCs w:val="0"/>
          <w:i w:val="0"/>
          <w:iCs w:val="0"/>
          <w:caps w:val="0"/>
          <w:spacing w:val="0"/>
          <w:sz w:val="32"/>
          <w:szCs w:val="32"/>
          <w:highlight w:val="none"/>
          <w:shd w:val="clear"/>
          <w:lang w:val="en-US" w:eastAsia="zh-CN"/>
        </w:rPr>
        <w:t>旅游</w:t>
      </w:r>
      <w:r>
        <w:rPr>
          <w:rFonts w:hint="eastAsia" w:ascii="仿宋_GB2312" w:hAnsi="黑体" w:eastAsia="仿宋_GB2312" w:cs="Noto Sans Mono CJK JP Regular"/>
          <w:b w:val="0"/>
          <w:bCs w:val="0"/>
          <w:i w:val="0"/>
          <w:iCs w:val="0"/>
          <w:caps w:val="0"/>
          <w:spacing w:val="0"/>
          <w:sz w:val="32"/>
          <w:szCs w:val="32"/>
          <w:highlight w:val="none"/>
          <w:shd w:val="clear"/>
        </w:rPr>
        <w:t>发展的要素保障</w:t>
      </w:r>
      <w:r>
        <w:rPr>
          <w:rFonts w:hint="eastAsia" w:ascii="仿宋_GB2312" w:hAnsi="黑体" w:eastAsia="仿宋_GB2312" w:cs="Noto Sans Mono CJK JP Regular"/>
          <w:b w:val="0"/>
          <w:bCs w:val="0"/>
          <w:i w:val="0"/>
          <w:iCs w:val="0"/>
          <w:caps w:val="0"/>
          <w:spacing w:val="0"/>
          <w:sz w:val="32"/>
          <w:szCs w:val="32"/>
          <w:highlight w:val="none"/>
          <w:shd w:val="clear"/>
          <w:lang w:eastAsia="zh-CN"/>
        </w:rPr>
        <w:t>，</w:t>
      </w:r>
      <w:r>
        <w:rPr>
          <w:rFonts w:hint="eastAsia" w:ascii="仿宋_GB2312" w:hAnsi="黑体" w:eastAsia="仿宋_GB2312" w:cs="Noto Sans Mono CJK JP Regular"/>
          <w:i w:val="0"/>
          <w:iCs w:val="0"/>
          <w:caps w:val="0"/>
          <w:spacing w:val="0"/>
          <w:sz w:val="32"/>
          <w:szCs w:val="32"/>
          <w:highlight w:val="none"/>
          <w:shd w:val="clear"/>
        </w:rPr>
        <w:t>积极引入专业化、市场化的运营主体</w:t>
      </w:r>
      <w:r>
        <w:rPr>
          <w:rFonts w:hint="eastAsia" w:ascii="仿宋_GB2312" w:hAnsi="黑体" w:eastAsia="仿宋_GB2312" w:cs="Noto Sans Mono CJK JP Regular"/>
          <w:i w:val="0"/>
          <w:iCs w:val="0"/>
          <w:caps w:val="0"/>
          <w:spacing w:val="0"/>
          <w:sz w:val="32"/>
          <w:szCs w:val="32"/>
          <w:highlight w:val="none"/>
          <w:shd w:val="clear"/>
          <w:lang w:eastAsia="zh-CN"/>
        </w:rPr>
        <w:t>，</w:t>
      </w:r>
      <w:r>
        <w:rPr>
          <w:rFonts w:hint="eastAsia" w:ascii="仿宋_GB2312" w:hAnsi="黑体" w:eastAsia="仿宋_GB2312" w:cs="Noto Sans Mono CJK JP Regular"/>
          <w:i w:val="0"/>
          <w:iCs w:val="0"/>
          <w:caps w:val="0"/>
          <w:spacing w:val="0"/>
          <w:sz w:val="32"/>
          <w:szCs w:val="32"/>
          <w:highlight w:val="none"/>
          <w:shd w:val="clear"/>
        </w:rPr>
        <w:t>定向培养国际化</w:t>
      </w:r>
      <w:r>
        <w:rPr>
          <w:rFonts w:hint="eastAsia" w:ascii="仿宋_GB2312" w:hAnsi="黑体" w:eastAsia="仿宋_GB2312" w:cs="Noto Sans Mono CJK JP Regular"/>
          <w:i w:val="0"/>
          <w:iCs w:val="0"/>
          <w:caps w:val="0"/>
          <w:spacing w:val="0"/>
          <w:sz w:val="32"/>
          <w:szCs w:val="32"/>
          <w:highlight w:val="none"/>
          <w:shd w:val="clear"/>
          <w:lang w:val="en-US" w:eastAsia="zh-CN"/>
        </w:rPr>
        <w:t>旅游</w:t>
      </w:r>
      <w:r>
        <w:rPr>
          <w:rFonts w:hint="eastAsia" w:ascii="仿宋_GB2312" w:hAnsi="黑体" w:eastAsia="仿宋_GB2312" w:cs="Noto Sans Mono CJK JP Regular"/>
          <w:i w:val="0"/>
          <w:iCs w:val="0"/>
          <w:caps w:val="0"/>
          <w:spacing w:val="0"/>
          <w:sz w:val="32"/>
          <w:szCs w:val="32"/>
          <w:highlight w:val="none"/>
          <w:shd w:val="clear"/>
        </w:rPr>
        <w:t>服务</w:t>
      </w:r>
      <w:r>
        <w:rPr>
          <w:rFonts w:hint="eastAsia" w:ascii="仿宋_GB2312" w:hAnsi="黑体" w:eastAsia="仿宋_GB2312" w:cs="Noto Sans Mono CJK JP Regular"/>
          <w:i w:val="0"/>
          <w:iCs w:val="0"/>
          <w:caps w:val="0"/>
          <w:spacing w:val="0"/>
          <w:sz w:val="32"/>
          <w:szCs w:val="32"/>
          <w:highlight w:val="none"/>
          <w:shd w:val="clear"/>
          <w:lang w:val="en-US" w:eastAsia="zh-CN"/>
        </w:rPr>
        <w:t>职业</w:t>
      </w:r>
      <w:r>
        <w:rPr>
          <w:rFonts w:hint="eastAsia" w:ascii="仿宋_GB2312" w:hAnsi="黑体" w:eastAsia="仿宋_GB2312" w:cs="Noto Sans Mono CJK JP Regular"/>
          <w:i w:val="0"/>
          <w:iCs w:val="0"/>
          <w:caps w:val="0"/>
          <w:spacing w:val="0"/>
          <w:sz w:val="32"/>
          <w:szCs w:val="32"/>
          <w:highlight w:val="none"/>
          <w:shd w:val="clear"/>
        </w:rPr>
        <w:t>人才。</w:t>
      </w:r>
    </w:p>
    <w:p>
      <w:pPr>
        <w:pStyle w:val="16"/>
        <w:widowControl w:val="0"/>
        <w:spacing w:after="0" w:line="578" w:lineRule="exact"/>
        <w:ind w:firstLine="0" w:firstLineChars="0"/>
        <w:rPr>
          <w:rFonts w:hint="default" w:ascii="仿宋_GB2312" w:hAnsi="黑体" w:eastAsia="仿宋_GB2312" w:cs="Noto Sans Mono CJK JP Regular"/>
          <w:i w:val="0"/>
          <w:iCs w:val="0"/>
          <w:caps w:val="0"/>
          <w:spacing w:val="0"/>
          <w:sz w:val="32"/>
          <w:szCs w:val="32"/>
          <w:highlight w:val="none"/>
          <w:shd w:val="clear"/>
          <w:lang w:val="en-US" w:eastAsia="zh-CN"/>
        </w:rPr>
      </w:pPr>
    </w:p>
    <w:tbl>
      <w:tblPr>
        <w:tblStyle w:val="39"/>
        <w:tblpPr w:leftFromText="180" w:rightFromText="180" w:vertAnchor="text" w:tblpXSpec="center" w:tblpY="1"/>
        <w:tblOverlap w:val="never"/>
        <w:tblW w:w="892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4" w:hRule="atLeast"/>
        </w:trPr>
        <w:tc>
          <w:tcPr>
            <w:tcW w:w="8926" w:type="dxa"/>
            <w:vAlign w:val="top"/>
          </w:tcPr>
          <w:p>
            <w:pPr>
              <w:pStyle w:val="27"/>
              <w:keepNext/>
              <w:keepLines/>
              <w:widowControl w:val="0"/>
              <w:suppressLineNumbers w:val="0"/>
              <w:spacing w:before="0" w:beforeAutospacing="0" w:after="0" w:afterAutospacing="0" w:line="578" w:lineRule="exact"/>
              <w:ind w:left="0" w:right="0"/>
              <w:jc w:val="center"/>
              <w:rPr>
                <w:rFonts w:hint="default" w:ascii="Times New Roman" w:hAnsi="Times New Roman" w:eastAsia="黑体" w:cs="Noto Sans Mono CJK JP Regular"/>
                <w:b/>
                <w:bCs/>
                <w:sz w:val="32"/>
                <w:szCs w:val="32"/>
                <w:highlight w:val="none"/>
              </w:rPr>
            </w:pPr>
            <w:r>
              <w:rPr>
                <w:rFonts w:hint="eastAsia" w:ascii="Times New Roman" w:hAnsi="Times New Roman" w:eastAsia="黑体" w:cs="Noto Sans Mono CJK JP Regular"/>
                <w:sz w:val="32"/>
                <w:szCs w:val="32"/>
                <w:highlight w:val="none"/>
              </w:rPr>
              <w:t>专栏</w:t>
            </w:r>
            <w:r>
              <w:rPr>
                <w:rFonts w:hint="eastAsia" w:ascii="Times New Roman" w:hAnsi="Times New Roman" w:eastAsia="黑体" w:cs="Noto Sans Mono CJK JP Regular"/>
                <w:sz w:val="32"/>
                <w:szCs w:val="32"/>
                <w:highlight w:val="none"/>
                <w:lang w:val="en-US" w:eastAsia="zh-CN"/>
              </w:rPr>
              <w:t>6</w:t>
            </w:r>
            <w:r>
              <w:rPr>
                <w:rFonts w:hint="eastAsia" w:ascii="Times New Roman" w:hAnsi="Times New Roman" w:eastAsia="黑体" w:cs="Noto Sans Mono CJK JP Regular"/>
                <w:sz w:val="32"/>
                <w:szCs w:val="32"/>
                <w:highlight w:val="none"/>
              </w:rPr>
              <w:t>：</w:t>
            </w:r>
            <w:r>
              <w:rPr>
                <w:rFonts w:hint="eastAsia" w:ascii="Times New Roman" w:hAnsi="Times New Roman" w:eastAsia="黑体" w:cs="Noto Sans Mono CJK JP Regular"/>
                <w:sz w:val="32"/>
                <w:szCs w:val="32"/>
                <w:highlight w:val="none"/>
                <w:lang w:val="en-US" w:eastAsia="zh-CN"/>
              </w:rPr>
              <w:t>打造文旅品牌矩阵提升文旅服务</w:t>
            </w:r>
            <w:r>
              <w:rPr>
                <w:rFonts w:hint="eastAsia" w:ascii="Times New Roman" w:hAnsi="Times New Roman" w:eastAsia="黑体" w:cs="Noto Sans Mono CJK JP Regular"/>
                <w:sz w:val="32"/>
                <w:szCs w:val="32"/>
                <w:highlight w:val="none"/>
              </w:rPr>
              <w:t>重点</w:t>
            </w:r>
            <w:r>
              <w:rPr>
                <w:rFonts w:hint="eastAsia" w:ascii="Times New Roman" w:hAnsi="Times New Roman" w:eastAsia="黑体" w:cs="Noto Sans Mono CJK JP Regular"/>
                <w:sz w:val="32"/>
                <w:szCs w:val="32"/>
                <w:highlight w:val="none"/>
                <w:lang w:val="en-US" w:eastAsia="zh-CN"/>
              </w:rPr>
              <w:t>行动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12" w:hRule="atLeast"/>
        </w:trPr>
        <w:tc>
          <w:tcPr>
            <w:tcW w:w="8926" w:type="dxa"/>
            <w:vAlign w:val="top"/>
          </w:tcPr>
          <w:p>
            <w:pPr>
              <w:pStyle w:val="27"/>
              <w:keepNext w:val="0"/>
              <w:keepLines w:val="0"/>
              <w:widowControl w:val="0"/>
              <w:suppressLineNumbers w:val="0"/>
              <w:shd w:val="clear"/>
              <w:spacing w:before="0" w:beforeAutospacing="0" w:after="0" w:afterAutospacing="0" w:line="498" w:lineRule="exact"/>
              <w:ind w:left="0" w:right="0" w:firstLine="602" w:firstLineChars="200"/>
              <w:rPr>
                <w:rFonts w:hint="eastAsia" w:ascii="仿宋_GB2312" w:hAnsi="仿宋_GB2312" w:eastAsia="仿宋_GB2312" w:cs="仿宋_GB2312"/>
                <w:b w:val="0"/>
                <w:bCs w:val="0"/>
                <w:i w:val="0"/>
                <w:iCs w:val="0"/>
                <w:caps w:val="0"/>
                <w:spacing w:val="0"/>
                <w:sz w:val="30"/>
                <w:szCs w:val="30"/>
                <w:highlight w:val="none"/>
              </w:rPr>
            </w:pPr>
            <w:r>
              <w:rPr>
                <w:rFonts w:hint="eastAsia" w:ascii="仿宋_GB2312" w:hAnsi="仿宋_GB2312" w:eastAsia="仿宋_GB2312" w:cs="仿宋_GB2312"/>
                <w:b/>
                <w:bCs/>
                <w:i w:val="0"/>
                <w:iCs w:val="0"/>
                <w:caps w:val="0"/>
                <w:spacing w:val="0"/>
                <w:sz w:val="30"/>
                <w:szCs w:val="30"/>
                <w:highlight w:val="none"/>
                <w:shd w:val="clear"/>
                <w:lang w:val="en-US" w:eastAsia="zh-CN"/>
              </w:rPr>
              <w:t>培育文旅品牌矩阵。</w:t>
            </w:r>
            <w:r>
              <w:rPr>
                <w:rFonts w:hint="eastAsia" w:ascii="仿宋_GB2312" w:hAnsi="仿宋_GB2312" w:eastAsia="仿宋_GB2312" w:cs="仿宋_GB2312"/>
                <w:b w:val="0"/>
                <w:bCs w:val="0"/>
                <w:i w:val="0"/>
                <w:iCs w:val="0"/>
                <w:caps w:val="0"/>
                <w:spacing w:val="0"/>
                <w:sz w:val="30"/>
                <w:szCs w:val="30"/>
                <w:highlight w:val="none"/>
                <w:shd w:val="clear"/>
              </w:rPr>
              <w:t>推动文旅与农业、数字、生态、工业等产业深度融合，发展农文旅、生态研学、工业观光</w:t>
            </w:r>
            <w:r>
              <w:rPr>
                <w:rFonts w:hint="eastAsia" w:ascii="仿宋_GB2312" w:hAnsi="仿宋_GB2312" w:eastAsia="仿宋_GB2312" w:cs="仿宋_GB2312"/>
                <w:b w:val="0"/>
                <w:bCs w:val="0"/>
                <w:i w:val="0"/>
                <w:iCs w:val="0"/>
                <w:caps w:val="0"/>
                <w:spacing w:val="0"/>
                <w:sz w:val="30"/>
                <w:szCs w:val="30"/>
                <w:highlight w:val="none"/>
                <w:shd w:val="clear"/>
                <w:lang w:eastAsia="zh-CN"/>
              </w:rPr>
              <w:t>、</w:t>
            </w:r>
            <w:r>
              <w:rPr>
                <w:rFonts w:hint="eastAsia" w:ascii="仿宋_GB2312" w:hAnsi="仿宋_GB2312" w:eastAsia="仿宋_GB2312" w:cs="仿宋_GB2312"/>
                <w:b w:val="0"/>
                <w:bCs w:val="0"/>
                <w:i w:val="0"/>
                <w:iCs w:val="0"/>
                <w:caps w:val="0"/>
                <w:spacing w:val="0"/>
                <w:sz w:val="30"/>
                <w:szCs w:val="30"/>
                <w:highlight w:val="none"/>
                <w:shd w:val="clear"/>
              </w:rPr>
              <w:t>非遗</w:t>
            </w:r>
            <w:r>
              <w:rPr>
                <w:rFonts w:hint="eastAsia" w:ascii="仿宋_GB2312" w:hAnsi="仿宋_GB2312" w:eastAsia="仿宋_GB2312" w:cs="仿宋_GB2312"/>
                <w:b w:val="0"/>
                <w:bCs w:val="0"/>
                <w:i w:val="0"/>
                <w:iCs w:val="0"/>
                <w:caps w:val="0"/>
                <w:spacing w:val="0"/>
                <w:sz w:val="30"/>
                <w:szCs w:val="30"/>
                <w:highlight w:val="none"/>
                <w:shd w:val="clear"/>
                <w:lang w:val="en-US" w:eastAsia="zh-CN"/>
              </w:rPr>
              <w:t>活化</w:t>
            </w:r>
            <w:r>
              <w:rPr>
                <w:rFonts w:hint="eastAsia" w:ascii="仿宋_GB2312" w:hAnsi="仿宋_GB2312" w:eastAsia="仿宋_GB2312" w:cs="仿宋_GB2312"/>
                <w:b w:val="0"/>
                <w:bCs w:val="0"/>
                <w:i w:val="0"/>
                <w:iCs w:val="0"/>
                <w:caps w:val="0"/>
                <w:spacing w:val="0"/>
                <w:sz w:val="30"/>
                <w:szCs w:val="30"/>
                <w:highlight w:val="none"/>
                <w:shd w:val="clear"/>
              </w:rPr>
              <w:t>、演艺赛事等差异化旅游</w:t>
            </w:r>
            <w:r>
              <w:rPr>
                <w:rFonts w:hint="eastAsia" w:ascii="仿宋_GB2312" w:hAnsi="仿宋_GB2312" w:eastAsia="仿宋_GB2312" w:cs="仿宋_GB2312"/>
                <w:b w:val="0"/>
                <w:bCs w:val="0"/>
                <w:i w:val="0"/>
                <w:iCs w:val="0"/>
                <w:caps w:val="0"/>
                <w:spacing w:val="0"/>
                <w:sz w:val="30"/>
                <w:szCs w:val="30"/>
                <w:highlight w:val="none"/>
                <w:shd w:val="clear"/>
                <w:lang w:val="en-US" w:eastAsia="zh-CN"/>
              </w:rPr>
              <w:t>品牌，开发</w:t>
            </w:r>
            <w:r>
              <w:rPr>
                <w:rFonts w:hint="eastAsia" w:ascii="仿宋_GB2312" w:hAnsi="仿宋_GB2312" w:eastAsia="仿宋_GB2312" w:cs="仿宋_GB2312"/>
                <w:b w:val="0"/>
                <w:bCs w:val="0"/>
                <w:i w:val="0"/>
                <w:iCs w:val="0"/>
                <w:caps w:val="0"/>
                <w:spacing w:val="0"/>
                <w:sz w:val="30"/>
                <w:szCs w:val="30"/>
                <w:highlight w:val="none"/>
                <w:shd w:val="clear"/>
              </w:rPr>
              <w:t>全时全域旅游</w:t>
            </w:r>
            <w:r>
              <w:rPr>
                <w:rFonts w:hint="eastAsia" w:ascii="仿宋_GB2312" w:hAnsi="仿宋_GB2312" w:eastAsia="仿宋_GB2312" w:cs="仿宋_GB2312"/>
                <w:b w:val="0"/>
                <w:bCs w:val="0"/>
                <w:i w:val="0"/>
                <w:iCs w:val="0"/>
                <w:caps w:val="0"/>
                <w:spacing w:val="0"/>
                <w:sz w:val="30"/>
                <w:szCs w:val="30"/>
                <w:highlight w:val="none"/>
                <w:shd w:val="clear"/>
                <w:lang w:val="en-US" w:eastAsia="zh-CN"/>
              </w:rPr>
              <w:t>产品，</w:t>
            </w:r>
            <w:r>
              <w:rPr>
                <w:rFonts w:hint="eastAsia" w:ascii="仿宋_GB2312" w:hAnsi="仿宋_GB2312" w:eastAsia="仿宋_GB2312" w:cs="仿宋_GB2312"/>
                <w:b w:val="0"/>
                <w:bCs w:val="0"/>
                <w:i w:val="0"/>
                <w:iCs w:val="0"/>
                <w:caps w:val="0"/>
                <w:spacing w:val="0"/>
                <w:sz w:val="30"/>
                <w:szCs w:val="30"/>
                <w:highlight w:val="none"/>
                <w:shd w:val="clear"/>
              </w:rPr>
              <w:t>促进文化资源转化与消费场景创新</w:t>
            </w:r>
            <w:r>
              <w:rPr>
                <w:rFonts w:hint="eastAsia" w:ascii="仿宋_GB2312" w:hAnsi="仿宋_GB2312" w:eastAsia="仿宋_GB2312" w:cs="仿宋_GB2312"/>
                <w:b w:val="0"/>
                <w:bCs w:val="0"/>
                <w:i w:val="0"/>
                <w:iCs w:val="0"/>
                <w:caps w:val="0"/>
                <w:spacing w:val="0"/>
                <w:sz w:val="30"/>
                <w:szCs w:val="30"/>
                <w:highlight w:val="none"/>
                <w:shd w:val="clear"/>
                <w:lang w:eastAsia="zh-CN"/>
              </w:rPr>
              <w:t>。</w:t>
            </w:r>
          </w:p>
          <w:p>
            <w:pPr>
              <w:pStyle w:val="27"/>
              <w:keepNext w:val="0"/>
              <w:keepLines w:val="0"/>
              <w:widowControl w:val="0"/>
              <w:suppressLineNumbers w:val="0"/>
              <w:spacing w:before="0" w:beforeAutospacing="0" w:after="0" w:afterAutospacing="0" w:line="498" w:lineRule="exact"/>
              <w:ind w:left="0" w:right="0" w:firstLine="602" w:firstLineChars="200"/>
              <w:rPr>
                <w:rFonts w:hint="default" w:ascii="楷体_GB2312" w:hAnsi="黑体" w:eastAsia="楷体_GB2312" w:cs="Noto Sans Mono CJK JP Regular"/>
                <w:sz w:val="32"/>
                <w:szCs w:val="32"/>
                <w:highlight w:val="none"/>
              </w:rPr>
            </w:pPr>
            <w:r>
              <w:rPr>
                <w:rFonts w:hint="eastAsia" w:ascii="仿宋_GB2312" w:hAnsi="仿宋_GB2312" w:eastAsia="仿宋_GB2312" w:cs="仿宋_GB2312"/>
                <w:b/>
                <w:bCs/>
                <w:i w:val="0"/>
                <w:iCs w:val="0"/>
                <w:caps w:val="0"/>
                <w:spacing w:val="0"/>
                <w:sz w:val="30"/>
                <w:szCs w:val="30"/>
                <w:highlight w:val="none"/>
                <w:shd w:val="clear"/>
                <w:lang w:val="en-US" w:eastAsia="zh-CN"/>
              </w:rPr>
              <w:t>提升旅游服务能力。</w:t>
            </w:r>
            <w:r>
              <w:rPr>
                <w:rFonts w:hint="eastAsia" w:ascii="仿宋_GB2312" w:hAnsi="仿宋_GB2312" w:eastAsia="仿宋_GB2312" w:cs="仿宋_GB2312"/>
                <w:b w:val="0"/>
                <w:bCs w:val="0"/>
                <w:i w:val="0"/>
                <w:iCs w:val="0"/>
                <w:caps w:val="0"/>
                <w:spacing w:val="0"/>
                <w:sz w:val="30"/>
                <w:szCs w:val="30"/>
                <w:highlight w:val="none"/>
                <w:shd w:val="clear"/>
              </w:rPr>
              <w:t>提升多语种服务、国际支付、应急救援等国际化接待能力，强化用地、资金、人才等要素保障，建设具有国际水准的旅游服务环境。</w:t>
            </w:r>
          </w:p>
        </w:tc>
      </w:tr>
      <w:bookmarkEnd w:id="515"/>
    </w:tbl>
    <w:p>
      <w:pPr>
        <w:pStyle w:val="28"/>
        <w:numPr>
          <w:ilvl w:val="255"/>
          <w:numId w:val="0"/>
        </w:numPr>
        <w:tabs>
          <w:tab w:val="left" w:pos="3119"/>
        </w:tabs>
        <w:spacing w:line="578" w:lineRule="exact"/>
        <w:jc w:val="both"/>
        <w:outlineLvl w:val="9"/>
        <w:rPr>
          <w:rFonts w:hint="eastAsia" w:ascii="黑体" w:hAnsi="黑体" w:eastAsia="黑体" w:cs="黑体"/>
          <w:b w:val="0"/>
          <w:bCs w:val="0"/>
          <w:color w:val="auto"/>
          <w:highlight w:val="none"/>
        </w:rPr>
      </w:pPr>
      <w:bookmarkStart w:id="565" w:name="_Toc19740"/>
      <w:bookmarkStart w:id="566" w:name="_Toc17210"/>
      <w:bookmarkStart w:id="567" w:name="_Toc10587"/>
      <w:bookmarkStart w:id="568" w:name="_Toc17112"/>
      <w:bookmarkStart w:id="569" w:name="_Toc530"/>
      <w:bookmarkStart w:id="570" w:name="_Toc20929"/>
      <w:bookmarkStart w:id="571" w:name="_Toc10708"/>
      <w:bookmarkStart w:id="572" w:name="_Toc17560"/>
      <w:bookmarkStart w:id="573" w:name="_Hlk206619740"/>
    </w:p>
    <w:p>
      <w:pPr>
        <w:rPr>
          <w:rFonts w:hint="eastAsia" w:ascii="黑体" w:hAnsi="黑体" w:eastAsia="黑体" w:cs="黑体"/>
          <w:b w:val="0"/>
          <w:bCs w:val="0"/>
          <w:color w:val="auto"/>
          <w:highlight w:val="none"/>
        </w:rPr>
      </w:pPr>
      <w:r>
        <w:rPr>
          <w:rFonts w:hint="eastAsia" w:ascii="黑体" w:hAnsi="黑体" w:eastAsia="黑体" w:cs="黑体"/>
          <w:b w:val="0"/>
          <w:bCs w:val="0"/>
          <w:color w:val="auto"/>
          <w:highlight w:val="none"/>
        </w:rPr>
        <w:br w:type="page"/>
      </w:r>
    </w:p>
    <w:p>
      <w:pPr>
        <w:pStyle w:val="27"/>
        <w:keepNext w:val="0"/>
        <w:keepLines w:val="0"/>
        <w:pageBreakBefore w:val="0"/>
        <w:widowControl w:val="0"/>
        <w:kinsoku/>
        <w:wordWrap/>
        <w:overflowPunct/>
        <w:topLinePunct w:val="0"/>
        <w:autoSpaceDE/>
        <w:autoSpaceDN/>
        <w:bidi w:val="0"/>
        <w:adjustRightInd/>
        <w:snapToGrid/>
        <w:spacing w:before="0" w:beforeAutospacing="0" w:after="0" w:afterAutospacing="0" w:line="578" w:lineRule="exact"/>
        <w:ind w:firstLine="0" w:firstLineChars="0"/>
        <w:jc w:val="center"/>
        <w:textAlignment w:val="auto"/>
        <w:outlineLvl w:val="0"/>
        <w:rPr>
          <w:rFonts w:hint="eastAsia" w:ascii="黑体" w:hAnsi="黑体" w:eastAsia="黑体" w:cs="黑体"/>
          <w:sz w:val="32"/>
          <w:szCs w:val="32"/>
          <w:highlight w:val="none"/>
          <w:lang w:val="en-US"/>
        </w:rPr>
      </w:pPr>
      <w:bookmarkStart w:id="574" w:name="_Toc18514"/>
      <w:bookmarkStart w:id="575" w:name="_Toc2994"/>
      <w:bookmarkStart w:id="576" w:name="_Toc3425"/>
      <w:bookmarkStart w:id="577" w:name="_Toc30391"/>
      <w:bookmarkStart w:id="578" w:name="_Toc27688"/>
      <w:bookmarkStart w:id="579" w:name="_Toc14100"/>
      <w:r>
        <w:rPr>
          <w:rFonts w:hint="eastAsia" w:ascii="黑体" w:hAnsi="黑体" w:eastAsia="黑体" w:cs="黑体"/>
          <w:sz w:val="32"/>
          <w:szCs w:val="32"/>
          <w:highlight w:val="none"/>
          <w:lang w:val="en-US"/>
        </w:rPr>
        <w:t>第七章 耕耘多业融合，筑乡村振兴共富善治之区</w:t>
      </w:r>
      <w:bookmarkEnd w:id="574"/>
      <w:bookmarkEnd w:id="575"/>
      <w:bookmarkEnd w:id="576"/>
      <w:bookmarkEnd w:id="577"/>
      <w:bookmarkEnd w:id="578"/>
      <w:bookmarkEnd w:id="579"/>
    </w:p>
    <w:p>
      <w:pPr>
        <w:pStyle w:val="28"/>
        <w:keepNext w:val="0"/>
        <w:keepLines w:val="0"/>
        <w:pageBreakBefore w:val="0"/>
        <w:numPr>
          <w:ilvl w:val="255"/>
          <w:numId w:val="0"/>
        </w:numPr>
        <w:tabs>
          <w:tab w:val="left" w:pos="3119"/>
        </w:tabs>
        <w:kinsoku/>
        <w:wordWrap/>
        <w:overflowPunct/>
        <w:topLinePunct w:val="0"/>
        <w:autoSpaceDE/>
        <w:autoSpaceDN/>
        <w:bidi w:val="0"/>
        <w:adjustRightInd/>
        <w:snapToGrid/>
        <w:spacing w:after="0" w:line="578" w:lineRule="exact"/>
        <w:ind w:left="0" w:leftChars="0" w:firstLine="659" w:firstLineChars="206"/>
        <w:jc w:val="both"/>
        <w:textAlignment w:val="auto"/>
        <w:outlineLvl w:val="9"/>
        <w:rPr>
          <w:rFonts w:hint="eastAsia" w:ascii="仿宋_GB2312" w:hAnsi="宋体" w:eastAsia="仿宋_GB2312" w:cs="Noto Sans Mono CJK JP Regular"/>
          <w:b w:val="0"/>
          <w:bCs w:val="0"/>
          <w:i w:val="0"/>
          <w:iCs w:val="0"/>
          <w:caps w:val="0"/>
          <w:color w:val="auto"/>
          <w:spacing w:val="0"/>
          <w:sz w:val="32"/>
          <w:szCs w:val="32"/>
          <w:highlight w:val="none"/>
          <w:shd w:val="clear"/>
          <w:lang w:val="en-US" w:eastAsia="zh-CN" w:bidi="ar-SA"/>
        </w:rPr>
      </w:pPr>
      <w:bookmarkStart w:id="580" w:name="_Toc12164"/>
      <w:bookmarkStart w:id="581" w:name="_Toc21808"/>
      <w:r>
        <w:rPr>
          <w:rFonts w:hint="eastAsia" w:ascii="仿宋_GB2312" w:hAnsi="宋体" w:eastAsia="仿宋_GB2312" w:cs="Noto Sans Mono CJK JP Regular"/>
          <w:b w:val="0"/>
          <w:bCs w:val="0"/>
          <w:i w:val="0"/>
          <w:iCs w:val="0"/>
          <w:caps w:val="0"/>
          <w:color w:val="auto"/>
          <w:spacing w:val="0"/>
          <w:sz w:val="32"/>
          <w:szCs w:val="32"/>
          <w:highlight w:val="none"/>
          <w:shd w:val="clear"/>
        </w:rPr>
        <w:t>全面贯彻落实党中央关于</w:t>
      </w:r>
      <w:r>
        <w:rPr>
          <w:rFonts w:hint="eastAsia" w:ascii="仿宋_GB2312" w:hAnsi="宋体" w:eastAsia="仿宋_GB2312" w:cs="Noto Sans Mono CJK JP Regular"/>
          <w:b w:val="0"/>
          <w:bCs w:val="0"/>
          <w:i w:val="0"/>
          <w:iCs w:val="0"/>
          <w:caps w:val="0"/>
          <w:color w:val="auto"/>
          <w:spacing w:val="0"/>
          <w:sz w:val="32"/>
          <w:szCs w:val="32"/>
          <w:highlight w:val="none"/>
          <w:shd w:val="clear"/>
          <w:lang w:val="en-US" w:eastAsia="zh-CN"/>
        </w:rPr>
        <w:t>推进</w:t>
      </w:r>
      <w:r>
        <w:rPr>
          <w:rFonts w:hint="eastAsia" w:ascii="仿宋_GB2312" w:hAnsi="宋体" w:eastAsia="仿宋_GB2312" w:cs="Noto Sans Mono CJK JP Regular"/>
          <w:b w:val="0"/>
          <w:bCs w:val="0"/>
          <w:i w:val="0"/>
          <w:iCs w:val="0"/>
          <w:caps w:val="0"/>
          <w:color w:val="auto"/>
          <w:spacing w:val="0"/>
          <w:sz w:val="32"/>
          <w:szCs w:val="32"/>
          <w:highlight w:val="none"/>
          <w:shd w:val="clear"/>
        </w:rPr>
        <w:t>农业农村现代化、扎实推进乡村全面振兴的战略部署</w:t>
      </w:r>
      <w:r>
        <w:rPr>
          <w:rFonts w:hint="eastAsia" w:ascii="仿宋_GB2312" w:hAnsi="宋体" w:eastAsia="仿宋_GB2312"/>
          <w:b w:val="0"/>
          <w:bCs w:val="0"/>
          <w:color w:val="auto"/>
          <w:highlight w:val="none"/>
          <w:lang w:eastAsia="zh-CN"/>
        </w:rPr>
        <w:t>，</w:t>
      </w:r>
      <w:r>
        <w:rPr>
          <w:rFonts w:hint="eastAsia" w:ascii="仿宋_GB2312" w:hAnsi="宋体" w:eastAsia="仿宋_GB2312"/>
          <w:b w:val="0"/>
          <w:bCs w:val="0"/>
          <w:color w:val="auto"/>
          <w:highlight w:val="none"/>
          <w:lang w:val="en-US" w:eastAsia="zh-CN"/>
        </w:rPr>
        <w:t>按照</w:t>
      </w:r>
      <w:r>
        <w:rPr>
          <w:rFonts w:hint="eastAsia" w:ascii="仿宋_GB2312" w:hAnsi="宋体" w:eastAsia="仿宋_GB2312" w:cs="Noto Sans Mono CJK JP Regular"/>
          <w:b w:val="0"/>
          <w:bCs w:val="0"/>
          <w:i w:val="0"/>
          <w:iCs w:val="0"/>
          <w:caps w:val="0"/>
          <w:color w:val="auto"/>
          <w:spacing w:val="0"/>
          <w:sz w:val="32"/>
          <w:szCs w:val="32"/>
          <w:highlight w:val="none"/>
          <w:shd w:val="clear"/>
          <w:lang w:val="en-US" w:eastAsia="zh-CN" w:bidi="ar-SA"/>
        </w:rPr>
        <w:t>海南省“农业强省”建设要求，立足天涯区农业资源禀赋，以科技、改革、开放三轮驱动，全力发展热带特色高效农业，构建农产品全链条增值体系，做强特色农产品区域公用品牌，深化农村一二三产业融合，建设宜居宜业和美乡村，发展壮大新型农村集体经济，扎实推动城乡融合发展与共同富裕。</w:t>
      </w:r>
      <w:bookmarkEnd w:id="580"/>
      <w:bookmarkEnd w:id="581"/>
    </w:p>
    <w:p>
      <w:pPr>
        <w:pStyle w:val="28"/>
        <w:numPr>
          <w:ilvl w:val="255"/>
          <w:numId w:val="0"/>
        </w:numPr>
        <w:tabs>
          <w:tab w:val="left" w:pos="3119"/>
        </w:tabs>
        <w:spacing w:line="578" w:lineRule="exact"/>
        <w:jc w:val="center"/>
        <w:outlineLvl w:val="9"/>
        <w:rPr>
          <w:rFonts w:hint="eastAsia"/>
          <w:color w:val="auto"/>
          <w:highlight w:val="none"/>
        </w:rPr>
      </w:pPr>
    </w:p>
    <w:p>
      <w:pPr>
        <w:pStyle w:val="28"/>
        <w:numPr>
          <w:ilvl w:val="255"/>
          <w:numId w:val="0"/>
        </w:numPr>
        <w:tabs>
          <w:tab w:val="left" w:pos="3119"/>
        </w:tabs>
        <w:spacing w:line="578" w:lineRule="exact"/>
        <w:jc w:val="center"/>
        <w:outlineLvl w:val="1"/>
        <w:rPr>
          <w:color w:val="auto"/>
          <w:highlight w:val="none"/>
        </w:rPr>
      </w:pPr>
      <w:bookmarkStart w:id="582" w:name="_Toc18608"/>
      <w:bookmarkStart w:id="583" w:name="_Toc8018"/>
      <w:bookmarkStart w:id="584" w:name="_Toc24404"/>
      <w:bookmarkStart w:id="585" w:name="_Toc16980"/>
      <w:bookmarkStart w:id="586" w:name="_Toc8531"/>
      <w:bookmarkStart w:id="587" w:name="_Toc326"/>
      <w:bookmarkStart w:id="588" w:name="_Toc5845"/>
      <w:r>
        <w:rPr>
          <w:rFonts w:hint="eastAsia"/>
          <w:color w:val="auto"/>
          <w:highlight w:val="none"/>
        </w:rPr>
        <w:t>第一节</w:t>
      </w:r>
      <w:r>
        <w:rPr>
          <w:color w:val="auto"/>
          <w:highlight w:val="none"/>
        </w:rPr>
        <w:t xml:space="preserve"> 聚焦现代农业提质，构建高效</w:t>
      </w:r>
      <w:r>
        <w:rPr>
          <w:rFonts w:hint="eastAsia"/>
          <w:color w:val="auto"/>
          <w:highlight w:val="none"/>
          <w:lang w:val="en-US" w:eastAsia="zh-CN"/>
        </w:rPr>
        <w:t>现代农业</w:t>
      </w:r>
      <w:r>
        <w:rPr>
          <w:color w:val="auto"/>
          <w:highlight w:val="none"/>
        </w:rPr>
        <w:t>产业体系</w:t>
      </w:r>
      <w:bookmarkEnd w:id="565"/>
      <w:bookmarkEnd w:id="566"/>
      <w:bookmarkEnd w:id="567"/>
      <w:bookmarkEnd w:id="568"/>
      <w:bookmarkEnd w:id="569"/>
      <w:bookmarkEnd w:id="570"/>
      <w:bookmarkEnd w:id="571"/>
      <w:bookmarkEnd w:id="572"/>
      <w:bookmarkEnd w:id="582"/>
      <w:bookmarkEnd w:id="583"/>
      <w:bookmarkEnd w:id="584"/>
      <w:bookmarkEnd w:id="585"/>
      <w:bookmarkEnd w:id="586"/>
      <w:bookmarkEnd w:id="587"/>
      <w:bookmarkEnd w:id="588"/>
    </w:p>
    <w:p>
      <w:pPr>
        <w:pStyle w:val="27"/>
        <w:widowControl w:val="0"/>
        <w:spacing w:before="0" w:beforeAutospacing="0" w:after="0" w:afterAutospacing="0" w:line="578" w:lineRule="exact"/>
        <w:ind w:firstLine="643" w:firstLineChars="200"/>
        <w:rPr>
          <w:rFonts w:hint="eastAsia" w:ascii="仿宋_GB2312" w:hAnsi="宋体" w:eastAsia="仿宋_GB2312" w:cs="Noto Sans Mono CJK JP Regular"/>
          <w:i w:val="0"/>
          <w:iCs w:val="0"/>
          <w:caps w:val="0"/>
          <w:spacing w:val="0"/>
          <w:sz w:val="32"/>
          <w:szCs w:val="32"/>
          <w:highlight w:val="none"/>
          <w:shd w:val="clear"/>
        </w:rPr>
      </w:pPr>
      <w:r>
        <w:rPr>
          <w:rFonts w:hint="eastAsia" w:ascii="仿宋_GB2312" w:hAnsi="黑体" w:eastAsia="仿宋_GB2312" w:cs="Noto Sans Mono CJK JP Regular"/>
          <w:b/>
          <w:bCs/>
          <w:sz w:val="32"/>
          <w:szCs w:val="32"/>
          <w:highlight w:val="none"/>
        </w:rPr>
        <w:t>夯实</w:t>
      </w:r>
      <w:r>
        <w:rPr>
          <w:rFonts w:hint="eastAsia" w:ascii="仿宋_GB2312" w:hAnsi="黑体" w:eastAsia="仿宋_GB2312" w:cs="Noto Sans Mono CJK JP Regular"/>
          <w:b/>
          <w:bCs/>
          <w:sz w:val="32"/>
          <w:szCs w:val="32"/>
          <w:highlight w:val="none"/>
          <w:lang w:val="en-US" w:eastAsia="zh-CN"/>
        </w:rPr>
        <w:t>粮食</w:t>
      </w:r>
      <w:r>
        <w:rPr>
          <w:rFonts w:hint="eastAsia" w:ascii="仿宋_GB2312" w:hAnsi="黑体" w:eastAsia="仿宋_GB2312" w:cs="Noto Sans Mono CJK JP Regular"/>
          <w:b/>
          <w:bCs/>
          <w:sz w:val="32"/>
          <w:szCs w:val="32"/>
          <w:highlight w:val="none"/>
        </w:rPr>
        <w:t>安全供给根基</w:t>
      </w:r>
      <w:r>
        <w:rPr>
          <w:rFonts w:hint="eastAsia" w:ascii="仿宋_GB2312" w:eastAsia="仿宋_GB2312" w:cs="Noto Sans Mono CJK JP Regular"/>
          <w:b/>
          <w:bCs/>
          <w:sz w:val="32"/>
          <w:szCs w:val="32"/>
          <w:highlight w:val="none"/>
        </w:rPr>
        <w:t>。</w:t>
      </w:r>
      <w:r>
        <w:rPr>
          <w:rFonts w:hint="eastAsia" w:ascii="仿宋_GB2312" w:hAnsi="宋体" w:eastAsia="仿宋_GB2312" w:cs="Noto Sans Mono CJK JP Regular"/>
          <w:b w:val="0"/>
          <w:bCs w:val="0"/>
          <w:i w:val="0"/>
          <w:iCs w:val="0"/>
          <w:caps w:val="0"/>
          <w:spacing w:val="0"/>
          <w:sz w:val="32"/>
          <w:szCs w:val="32"/>
          <w:highlight w:val="none"/>
          <w:shd w:val="clear"/>
        </w:rPr>
        <w:t>严格落实耕地保护制度，</w:t>
      </w:r>
      <w:r>
        <w:rPr>
          <w:rFonts w:hint="eastAsia" w:ascii="仿宋_GB2312" w:hAnsi="宋体" w:eastAsia="仿宋_GB2312" w:cs="Noto Sans Mono CJK JP Regular"/>
          <w:sz w:val="32"/>
          <w:szCs w:val="32"/>
          <w:highlight w:val="none"/>
          <w:lang w:val="en-US" w:eastAsia="zh-CN" w:bidi="ar"/>
        </w:rPr>
        <w:t>全面推行</w:t>
      </w:r>
      <w:r>
        <w:rPr>
          <w:rFonts w:hint="eastAsia" w:ascii="仿宋_GB2312" w:eastAsia="仿宋_GB2312" w:cs="Noto Sans Mono CJK JP Regular"/>
          <w:sz w:val="32"/>
          <w:szCs w:val="32"/>
          <w:highlight w:val="none"/>
          <w:lang w:val="en-US" w:eastAsia="zh-CN" w:bidi="ar"/>
        </w:rPr>
        <w:t>“</w:t>
      </w:r>
      <w:r>
        <w:rPr>
          <w:rFonts w:hint="eastAsia" w:ascii="仿宋_GB2312" w:hAnsi="宋体" w:eastAsia="仿宋_GB2312" w:cs="Noto Sans Mono CJK JP Regular"/>
          <w:sz w:val="32"/>
          <w:szCs w:val="32"/>
          <w:highlight w:val="none"/>
          <w:lang w:val="en-US" w:eastAsia="zh-CN" w:bidi="ar"/>
        </w:rPr>
        <w:t>田长制</w:t>
      </w:r>
      <w:r>
        <w:rPr>
          <w:rFonts w:hint="eastAsia" w:ascii="仿宋_GB2312" w:eastAsia="仿宋_GB2312" w:cs="Noto Sans Mono CJK JP Regular"/>
          <w:sz w:val="32"/>
          <w:szCs w:val="32"/>
          <w:highlight w:val="none"/>
          <w:lang w:val="en-US" w:eastAsia="zh-CN" w:bidi="ar"/>
        </w:rPr>
        <w:t>”，</w:t>
      </w:r>
      <w:r>
        <w:rPr>
          <w:rFonts w:hint="eastAsia" w:ascii="仿宋_GB2312" w:hAnsi="宋体" w:eastAsia="仿宋_GB2312" w:cs="Noto Sans Mono CJK JP Regular"/>
          <w:sz w:val="32"/>
          <w:szCs w:val="32"/>
          <w:highlight w:val="none"/>
          <w:lang w:val="en-US" w:eastAsia="zh-CN" w:bidi="ar"/>
        </w:rPr>
        <w:t>落实粮食安全责任</w:t>
      </w:r>
      <w:r>
        <w:rPr>
          <w:rFonts w:hint="eastAsia" w:ascii="仿宋_GB2312" w:eastAsia="仿宋_GB2312" w:cs="Noto Sans Mono CJK JP Regular"/>
          <w:sz w:val="32"/>
          <w:szCs w:val="32"/>
          <w:highlight w:val="none"/>
          <w:lang w:val="en-US" w:eastAsia="zh-CN" w:bidi="ar"/>
        </w:rPr>
        <w:t>，</w:t>
      </w:r>
      <w:r>
        <w:rPr>
          <w:rFonts w:hint="eastAsia" w:ascii="仿宋_GB2312" w:hAnsi="宋体" w:eastAsia="仿宋_GB2312" w:cs="Noto Sans Mono CJK JP Regular"/>
          <w:i w:val="0"/>
          <w:iCs w:val="0"/>
          <w:caps w:val="0"/>
          <w:spacing w:val="0"/>
          <w:sz w:val="32"/>
          <w:szCs w:val="32"/>
          <w:highlight w:val="none"/>
          <w:shd w:val="clear"/>
        </w:rPr>
        <w:t>坚决守住耕地保护红线。</w:t>
      </w:r>
      <w:r>
        <w:rPr>
          <w:rFonts w:hint="eastAsia" w:ascii="仿宋_GB2312" w:hAnsi="宋体" w:eastAsia="仿宋_GB2312" w:cs="Noto Sans Mono CJK JP Regular"/>
          <w:sz w:val="32"/>
          <w:szCs w:val="32"/>
          <w:highlight w:val="none"/>
        </w:rPr>
        <w:t>稳定水稻等</w:t>
      </w:r>
      <w:r>
        <w:rPr>
          <w:rFonts w:hint="eastAsia" w:ascii="仿宋_GB2312" w:eastAsia="仿宋_GB2312" w:cs="Noto Sans Mono CJK JP Regular"/>
          <w:sz w:val="32"/>
          <w:szCs w:val="32"/>
          <w:highlight w:val="none"/>
          <w:lang w:val="en-US" w:eastAsia="zh-CN"/>
        </w:rPr>
        <w:t>主要</w:t>
      </w:r>
      <w:r>
        <w:rPr>
          <w:rFonts w:hint="eastAsia" w:ascii="仿宋_GB2312" w:hAnsi="宋体" w:eastAsia="仿宋_GB2312" w:cs="Noto Sans Mono CJK JP Regular"/>
          <w:sz w:val="32"/>
          <w:szCs w:val="32"/>
          <w:highlight w:val="none"/>
        </w:rPr>
        <w:t>粮食作物种植面积</w:t>
      </w:r>
      <w:r>
        <w:rPr>
          <w:rFonts w:hint="eastAsia" w:ascii="仿宋_GB2312" w:hAnsi="宋体" w:eastAsia="仿宋_GB2312" w:cs="Noto Sans Mono CJK JP Regular"/>
          <w:sz w:val="32"/>
          <w:szCs w:val="32"/>
          <w:highlight w:val="none"/>
          <w:lang w:eastAsia="zh-CN"/>
        </w:rPr>
        <w:t>，</w:t>
      </w:r>
      <w:r>
        <w:rPr>
          <w:rFonts w:hint="eastAsia" w:ascii="仿宋_GB2312" w:hAnsi="宋体" w:eastAsia="仿宋_GB2312" w:cs="Noto Sans Mono CJK JP Regular"/>
          <w:b w:val="0"/>
          <w:bCs w:val="0"/>
          <w:i w:val="0"/>
          <w:iCs w:val="0"/>
          <w:caps w:val="0"/>
          <w:spacing w:val="0"/>
          <w:sz w:val="32"/>
          <w:szCs w:val="32"/>
          <w:highlight w:val="none"/>
          <w:shd w:val="clear"/>
        </w:rPr>
        <w:t>推广优质稻全程机械化</w:t>
      </w:r>
      <w:r>
        <w:rPr>
          <w:rFonts w:hint="eastAsia" w:ascii="仿宋_GB2312" w:eastAsia="仿宋_GB2312" w:cs="Noto Sans Mono CJK JP Regular"/>
          <w:b w:val="0"/>
          <w:bCs w:val="0"/>
          <w:i w:val="0"/>
          <w:iCs w:val="0"/>
          <w:caps w:val="0"/>
          <w:spacing w:val="0"/>
          <w:sz w:val="32"/>
          <w:szCs w:val="32"/>
          <w:highlight w:val="none"/>
          <w:shd w:val="clear"/>
          <w:lang w:val="en-US" w:eastAsia="zh-CN"/>
        </w:rPr>
        <w:t>生产，</w:t>
      </w:r>
      <w:r>
        <w:rPr>
          <w:rFonts w:hint="eastAsia" w:ascii="仿宋_GB2312" w:hAnsi="宋体" w:eastAsia="仿宋_GB2312" w:cs="Noto Sans Mono CJK JP Regular"/>
          <w:b w:val="0"/>
          <w:bCs w:val="0"/>
          <w:i w:val="0"/>
          <w:iCs w:val="0"/>
          <w:caps w:val="0"/>
          <w:spacing w:val="0"/>
          <w:sz w:val="32"/>
          <w:szCs w:val="32"/>
          <w:highlight w:val="none"/>
          <w:shd w:val="clear"/>
        </w:rPr>
        <w:t>实现稳产增效</w:t>
      </w:r>
      <w:r>
        <w:rPr>
          <w:rFonts w:hint="eastAsia" w:ascii="仿宋_GB2312" w:hAnsi="宋体" w:eastAsia="仿宋_GB2312" w:cs="Noto Sans Mono CJK JP Regular"/>
          <w:sz w:val="32"/>
          <w:szCs w:val="32"/>
          <w:highlight w:val="none"/>
          <w:lang w:eastAsia="zh-CN"/>
        </w:rPr>
        <w:t>。</w:t>
      </w:r>
      <w:r>
        <w:rPr>
          <w:rFonts w:hint="eastAsia" w:ascii="仿宋_GB2312" w:hAnsi="宋体" w:eastAsia="仿宋_GB2312" w:cs="Noto Sans Mono CJK JP Regular"/>
          <w:b w:val="0"/>
          <w:bCs w:val="0"/>
          <w:i w:val="0"/>
          <w:iCs w:val="0"/>
          <w:caps w:val="0"/>
          <w:spacing w:val="0"/>
          <w:sz w:val="32"/>
          <w:szCs w:val="32"/>
          <w:highlight w:val="none"/>
          <w:shd w:val="clear"/>
        </w:rPr>
        <w:t>筑牢农产品安全防线</w:t>
      </w:r>
      <w:r>
        <w:rPr>
          <w:rFonts w:hint="eastAsia" w:ascii="仿宋_GB2312" w:eastAsia="仿宋_GB2312" w:cs="Noto Sans Mono CJK JP Regular"/>
          <w:b w:val="0"/>
          <w:bCs w:val="0"/>
          <w:i w:val="0"/>
          <w:iCs w:val="0"/>
          <w:caps w:val="0"/>
          <w:spacing w:val="0"/>
          <w:sz w:val="32"/>
          <w:szCs w:val="32"/>
          <w:highlight w:val="none"/>
          <w:shd w:val="clear"/>
          <w:lang w:eastAsia="zh-CN"/>
        </w:rPr>
        <w:t>，</w:t>
      </w:r>
      <w:r>
        <w:rPr>
          <w:rFonts w:hint="eastAsia" w:ascii="仿宋_GB2312" w:hAnsi="宋体" w:eastAsia="仿宋_GB2312" w:cs="Noto Sans Mono CJK JP Regular"/>
          <w:i w:val="0"/>
          <w:iCs w:val="0"/>
          <w:caps w:val="0"/>
          <w:spacing w:val="0"/>
          <w:sz w:val="32"/>
          <w:szCs w:val="32"/>
          <w:highlight w:val="none"/>
          <w:shd w:val="clear"/>
        </w:rPr>
        <w:t>加快建立覆盖主要农产品的质量安全追溯</w:t>
      </w:r>
      <w:r>
        <w:rPr>
          <w:rFonts w:hint="eastAsia" w:ascii="仿宋_GB2312" w:eastAsia="仿宋_GB2312" w:cs="Noto Sans Mono CJK JP Regular"/>
          <w:i w:val="0"/>
          <w:iCs w:val="0"/>
          <w:caps w:val="0"/>
          <w:spacing w:val="0"/>
          <w:sz w:val="32"/>
          <w:szCs w:val="32"/>
          <w:highlight w:val="none"/>
          <w:shd w:val="clear"/>
          <w:lang w:val="en-US" w:eastAsia="zh-CN"/>
        </w:rPr>
        <w:t>体系</w:t>
      </w:r>
      <w:r>
        <w:rPr>
          <w:rFonts w:hint="eastAsia" w:ascii="仿宋_GB2312" w:hAnsi="宋体" w:eastAsia="仿宋_GB2312" w:cs="Noto Sans Mono CJK JP Regular"/>
          <w:i w:val="0"/>
          <w:iCs w:val="0"/>
          <w:caps w:val="0"/>
          <w:spacing w:val="0"/>
          <w:sz w:val="32"/>
          <w:szCs w:val="32"/>
          <w:highlight w:val="none"/>
          <w:shd w:val="clear"/>
        </w:rPr>
        <w:t>，推广使用追溯码、合格证</w:t>
      </w:r>
      <w:r>
        <w:rPr>
          <w:rFonts w:hint="eastAsia" w:ascii="仿宋_GB2312" w:eastAsia="仿宋_GB2312" w:cs="Noto Sans Mono CJK JP Regular"/>
          <w:i w:val="0"/>
          <w:iCs w:val="0"/>
          <w:caps w:val="0"/>
          <w:spacing w:val="0"/>
          <w:sz w:val="32"/>
          <w:szCs w:val="32"/>
          <w:highlight w:val="none"/>
          <w:shd w:val="clear"/>
          <w:lang w:val="en-US" w:eastAsia="zh-CN"/>
        </w:rPr>
        <w:t>及</w:t>
      </w:r>
      <w:r>
        <w:rPr>
          <w:rFonts w:hint="eastAsia" w:ascii="仿宋_GB2312" w:hAnsi="宋体" w:eastAsia="仿宋_GB2312" w:cs="Noto Sans Mono CJK JP Regular"/>
          <w:i w:val="0"/>
          <w:iCs w:val="0"/>
          <w:caps w:val="0"/>
          <w:spacing w:val="0"/>
          <w:sz w:val="32"/>
          <w:szCs w:val="32"/>
          <w:highlight w:val="none"/>
          <w:shd w:val="clear"/>
        </w:rPr>
        <w:t>农药速测等监管手段，实现</w:t>
      </w:r>
      <w:r>
        <w:rPr>
          <w:rFonts w:hint="eastAsia" w:ascii="仿宋_GB2312" w:eastAsia="仿宋_GB2312" w:cs="Noto Sans Mono CJK JP Regular"/>
          <w:i w:val="0"/>
          <w:iCs w:val="0"/>
          <w:caps w:val="0"/>
          <w:spacing w:val="0"/>
          <w:sz w:val="32"/>
          <w:szCs w:val="32"/>
          <w:highlight w:val="none"/>
          <w:shd w:val="clear"/>
          <w:lang w:eastAsia="zh-CN"/>
        </w:rPr>
        <w:t>“</w:t>
      </w:r>
      <w:r>
        <w:rPr>
          <w:rFonts w:hint="eastAsia" w:ascii="仿宋_GB2312" w:hAnsi="宋体" w:eastAsia="仿宋_GB2312" w:cs="Noto Sans Mono CJK JP Regular"/>
          <w:i w:val="0"/>
          <w:iCs w:val="0"/>
          <w:caps w:val="0"/>
          <w:spacing w:val="0"/>
          <w:sz w:val="32"/>
          <w:szCs w:val="32"/>
          <w:highlight w:val="none"/>
          <w:shd w:val="clear"/>
        </w:rPr>
        <w:t>从田间到餐桌</w:t>
      </w:r>
      <w:r>
        <w:rPr>
          <w:rFonts w:hint="eastAsia" w:ascii="仿宋_GB2312" w:eastAsia="仿宋_GB2312" w:cs="Noto Sans Mono CJK JP Regular"/>
          <w:i w:val="0"/>
          <w:iCs w:val="0"/>
          <w:caps w:val="0"/>
          <w:spacing w:val="0"/>
          <w:sz w:val="32"/>
          <w:szCs w:val="32"/>
          <w:highlight w:val="none"/>
          <w:shd w:val="clear"/>
          <w:lang w:eastAsia="zh-CN"/>
        </w:rPr>
        <w:t>”</w:t>
      </w:r>
      <w:r>
        <w:rPr>
          <w:rFonts w:hint="eastAsia" w:ascii="仿宋_GB2312" w:hAnsi="宋体" w:eastAsia="仿宋_GB2312" w:cs="Noto Sans Mono CJK JP Regular"/>
          <w:i w:val="0"/>
          <w:iCs w:val="0"/>
          <w:caps w:val="0"/>
          <w:spacing w:val="0"/>
          <w:sz w:val="32"/>
          <w:szCs w:val="32"/>
          <w:highlight w:val="none"/>
          <w:shd w:val="clear"/>
        </w:rPr>
        <w:t>的全过程可控、可溯、可究。</w:t>
      </w:r>
      <w:r>
        <w:rPr>
          <w:rFonts w:hint="eastAsia" w:ascii="仿宋_GB2312" w:eastAsia="仿宋_GB2312" w:cs="Noto Sans Mono CJK JP Regular"/>
          <w:i w:val="0"/>
          <w:iCs w:val="0"/>
          <w:caps w:val="0"/>
          <w:spacing w:val="0"/>
          <w:sz w:val="32"/>
          <w:szCs w:val="32"/>
          <w:highlight w:val="none"/>
          <w:shd w:val="clear"/>
          <w:lang w:val="en-US" w:eastAsia="zh-CN"/>
        </w:rPr>
        <w:t>落实</w:t>
      </w:r>
      <w:r>
        <w:rPr>
          <w:rFonts w:hint="eastAsia" w:ascii="仿宋_GB2312" w:hAnsi="宋体" w:eastAsia="仿宋_GB2312" w:cs="Noto Sans Mono CJK JP Regular"/>
          <w:b w:val="0"/>
          <w:bCs w:val="0"/>
          <w:i w:val="0"/>
          <w:iCs w:val="0"/>
          <w:caps w:val="0"/>
          <w:spacing w:val="0"/>
          <w:sz w:val="32"/>
          <w:szCs w:val="32"/>
          <w:highlight w:val="none"/>
          <w:shd w:val="clear"/>
        </w:rPr>
        <w:t>强农惠农支持政策，</w:t>
      </w:r>
      <w:r>
        <w:rPr>
          <w:rFonts w:hint="eastAsia" w:ascii="仿宋_GB2312" w:hAnsi="宋体" w:eastAsia="仿宋_GB2312" w:cs="Noto Sans Mono CJK JP Regular"/>
          <w:i w:val="0"/>
          <w:iCs w:val="0"/>
          <w:caps w:val="0"/>
          <w:spacing w:val="0"/>
          <w:sz w:val="32"/>
          <w:szCs w:val="32"/>
          <w:highlight w:val="none"/>
          <w:shd w:val="clear"/>
        </w:rPr>
        <w:t>优化农业保险服务，保护和调动农民种粮积极性。</w:t>
      </w:r>
    </w:p>
    <w:p>
      <w:pPr>
        <w:pStyle w:val="16"/>
        <w:widowControl w:val="0"/>
        <w:spacing w:after="0" w:line="578" w:lineRule="exact"/>
        <w:ind w:firstLine="643" w:firstLineChars="200"/>
        <w:rPr>
          <w:rFonts w:hint="eastAsia" w:ascii="仿宋_GB2312" w:hAnsi="黑体" w:eastAsia="仿宋_GB2312" w:cs="Noto Sans Mono CJK JP Regular"/>
          <w:sz w:val="32"/>
          <w:szCs w:val="32"/>
          <w:highlight w:val="none"/>
        </w:rPr>
      </w:pPr>
      <w:r>
        <w:rPr>
          <w:rFonts w:hint="eastAsia" w:ascii="仿宋_GB2312" w:hAnsi="黑体" w:eastAsia="仿宋_GB2312" w:cs="Noto Sans Mono CJK JP Regular"/>
          <w:b/>
          <w:bCs/>
          <w:sz w:val="32"/>
          <w:szCs w:val="32"/>
          <w:highlight w:val="none"/>
          <w:lang w:val="en-US" w:eastAsia="zh-CN"/>
        </w:rPr>
        <w:t>优化特色农产品结构及种养模式</w:t>
      </w:r>
      <w:r>
        <w:rPr>
          <w:rFonts w:hint="eastAsia" w:ascii="仿宋_GB2312" w:hAnsi="黑体" w:eastAsia="仿宋_GB2312" w:cs="Noto Sans Mono CJK JP Regular"/>
          <w:b/>
          <w:bCs/>
          <w:sz w:val="32"/>
          <w:szCs w:val="32"/>
          <w:highlight w:val="none"/>
        </w:rPr>
        <w:t>。</w:t>
      </w:r>
      <w:r>
        <w:rPr>
          <w:rFonts w:hint="eastAsia" w:ascii="仿宋_GB2312" w:hAnsi="黑体" w:eastAsia="仿宋_GB2312" w:cs="Noto Sans Mono CJK JP Regular"/>
          <w:sz w:val="32"/>
          <w:szCs w:val="32"/>
          <w:highlight w:val="none"/>
        </w:rPr>
        <w:t>优化</w:t>
      </w:r>
      <w:r>
        <w:rPr>
          <w:rFonts w:hint="eastAsia" w:ascii="仿宋_GB2312" w:hAnsi="黑体" w:eastAsia="仿宋_GB2312" w:cs="Noto Sans Mono CJK JP Regular"/>
          <w:sz w:val="32"/>
          <w:szCs w:val="32"/>
          <w:highlight w:val="none"/>
        </w:rPr>
        <w:t>农林</w:t>
      </w:r>
      <w:r>
        <w:rPr>
          <w:rFonts w:hint="eastAsia" w:ascii="仿宋_GB2312" w:hAnsi="黑体" w:eastAsia="仿宋_GB2312" w:cs="Noto Sans Mono CJK JP Regular"/>
          <w:sz w:val="32"/>
          <w:szCs w:val="32"/>
          <w:highlight w:val="none"/>
          <w:lang w:eastAsia="zh-CN"/>
        </w:rPr>
        <w:t>牧</w:t>
      </w:r>
      <w:r>
        <w:rPr>
          <w:rFonts w:hint="eastAsia" w:ascii="仿宋_GB2312" w:hAnsi="黑体" w:eastAsia="仿宋_GB2312" w:cs="Noto Sans Mono CJK JP Regular"/>
          <w:sz w:val="32"/>
          <w:szCs w:val="32"/>
          <w:highlight w:val="none"/>
        </w:rPr>
        <w:t>渔业</w:t>
      </w:r>
      <w:r>
        <w:rPr>
          <w:rFonts w:hint="eastAsia" w:ascii="仿宋_GB2312" w:hAnsi="黑体" w:eastAsia="仿宋_GB2312" w:cs="Noto Sans Mono CJK JP Regular"/>
          <w:sz w:val="32"/>
          <w:szCs w:val="32"/>
          <w:highlight w:val="none"/>
        </w:rPr>
        <w:t>布局，深挖</w:t>
      </w:r>
      <w:r>
        <w:rPr>
          <w:rFonts w:hint="eastAsia" w:ascii="仿宋_GB2312" w:hAnsi="黑体" w:eastAsia="仿宋_GB2312" w:cs="Noto Sans Mono CJK JP Regular"/>
          <w:sz w:val="32"/>
          <w:szCs w:val="32"/>
          <w:highlight w:val="none"/>
          <w:lang w:eastAsia="zh-CN"/>
        </w:rPr>
        <w:t>“</w:t>
      </w:r>
      <w:r>
        <w:rPr>
          <w:rFonts w:hint="eastAsia" w:ascii="仿宋_GB2312" w:hAnsi="黑体" w:eastAsia="仿宋_GB2312" w:cs="Noto Sans Mono CJK JP Regular"/>
          <w:sz w:val="32"/>
          <w:szCs w:val="32"/>
          <w:highlight w:val="none"/>
        </w:rPr>
        <w:t>土特产</w:t>
      </w:r>
      <w:r>
        <w:rPr>
          <w:rFonts w:hint="eastAsia" w:ascii="仿宋_GB2312" w:hAnsi="黑体" w:eastAsia="仿宋_GB2312" w:cs="Noto Sans Mono CJK JP Regular"/>
          <w:sz w:val="32"/>
          <w:szCs w:val="32"/>
          <w:highlight w:val="none"/>
          <w:lang w:eastAsia="zh-CN"/>
        </w:rPr>
        <w:t>”</w:t>
      </w:r>
      <w:r>
        <w:rPr>
          <w:rFonts w:hint="eastAsia" w:ascii="仿宋_GB2312" w:hAnsi="黑体" w:eastAsia="仿宋_GB2312" w:cs="Noto Sans Mono CJK JP Regular"/>
          <w:sz w:val="32"/>
          <w:szCs w:val="32"/>
          <w:highlight w:val="none"/>
        </w:rPr>
        <w:t>资源，深化</w:t>
      </w:r>
      <w:r>
        <w:rPr>
          <w:rFonts w:hint="eastAsia" w:ascii="仿宋_GB2312" w:hAnsi="黑体" w:eastAsia="仿宋_GB2312" w:cs="Noto Sans Mono CJK JP Regular"/>
          <w:sz w:val="32"/>
          <w:szCs w:val="32"/>
          <w:highlight w:val="none"/>
          <w:lang w:eastAsia="zh-CN"/>
        </w:rPr>
        <w:t>“</w:t>
      </w:r>
      <w:r>
        <w:rPr>
          <w:rFonts w:hint="eastAsia" w:ascii="仿宋_GB2312" w:hAnsi="黑体" w:eastAsia="仿宋_GB2312" w:cs="Noto Sans Mono CJK JP Regular"/>
          <w:sz w:val="32"/>
          <w:szCs w:val="32"/>
          <w:highlight w:val="none"/>
        </w:rPr>
        <w:t>一村一品</w:t>
      </w:r>
      <w:r>
        <w:rPr>
          <w:rFonts w:hint="eastAsia" w:ascii="仿宋_GB2312" w:hAnsi="黑体" w:eastAsia="仿宋_GB2312" w:cs="Noto Sans Mono CJK JP Regular"/>
          <w:sz w:val="32"/>
          <w:szCs w:val="32"/>
          <w:highlight w:val="none"/>
          <w:lang w:eastAsia="zh-CN"/>
        </w:rPr>
        <w:t>”</w:t>
      </w:r>
      <w:r>
        <w:rPr>
          <w:rFonts w:hint="eastAsia" w:ascii="仿宋_GB2312" w:hAnsi="黑体" w:eastAsia="仿宋_GB2312" w:cs="Noto Sans Mono CJK JP Regular"/>
          <w:sz w:val="32"/>
          <w:szCs w:val="32"/>
          <w:highlight w:val="none"/>
          <w:lang w:val="en-US" w:eastAsia="zh-CN"/>
        </w:rPr>
        <w:t>发展</w:t>
      </w:r>
      <w:r>
        <w:rPr>
          <w:rFonts w:hint="eastAsia" w:ascii="仿宋_GB2312" w:hAnsi="黑体" w:eastAsia="仿宋_GB2312" w:cs="Noto Sans Mono CJK JP Regular"/>
          <w:sz w:val="32"/>
          <w:szCs w:val="32"/>
          <w:highlight w:val="none"/>
        </w:rPr>
        <w:t>格局。实施</w:t>
      </w:r>
      <w:r>
        <w:rPr>
          <w:rFonts w:hint="eastAsia" w:ascii="仿宋_GB2312" w:hAnsi="黑体" w:eastAsia="仿宋_GB2312" w:cs="Noto Sans Mono CJK JP Regular"/>
          <w:sz w:val="32"/>
          <w:szCs w:val="32"/>
          <w:highlight w:val="none"/>
          <w:lang w:eastAsia="zh-CN"/>
        </w:rPr>
        <w:t>“</w:t>
      </w:r>
      <w:r>
        <w:rPr>
          <w:rFonts w:hint="eastAsia" w:ascii="仿宋_GB2312" w:hAnsi="黑体" w:eastAsia="仿宋_GB2312" w:cs="Noto Sans Mono CJK JP Regular"/>
          <w:sz w:val="32"/>
          <w:szCs w:val="32"/>
          <w:highlight w:val="none"/>
        </w:rPr>
        <w:t>新奇特优</w:t>
      </w:r>
      <w:r>
        <w:rPr>
          <w:rFonts w:hint="eastAsia" w:ascii="仿宋_GB2312" w:hAnsi="黑体" w:eastAsia="仿宋_GB2312" w:cs="Noto Sans Mono CJK JP Regular"/>
          <w:sz w:val="32"/>
          <w:szCs w:val="32"/>
          <w:highlight w:val="none"/>
          <w:lang w:eastAsia="zh-CN"/>
        </w:rPr>
        <w:t>”</w:t>
      </w:r>
      <w:r>
        <w:rPr>
          <w:rFonts w:hint="eastAsia" w:ascii="仿宋_GB2312" w:hAnsi="黑体" w:eastAsia="仿宋_GB2312" w:cs="Noto Sans Mono CJK JP Regular"/>
          <w:sz w:val="32"/>
          <w:szCs w:val="32"/>
          <w:highlight w:val="none"/>
        </w:rPr>
        <w:t>农产品首种推广计划，实施重点品种研发</w:t>
      </w:r>
      <w:r>
        <w:rPr>
          <w:rFonts w:hint="eastAsia" w:ascii="仿宋_GB2312" w:hAnsi="黑体" w:eastAsia="仿宋_GB2312" w:cs="Noto Sans Mono CJK JP Regular"/>
          <w:sz w:val="32"/>
          <w:szCs w:val="32"/>
          <w:highlight w:val="none"/>
          <w:lang w:val="en-US" w:eastAsia="zh-CN"/>
        </w:rPr>
        <w:t>与</w:t>
      </w:r>
      <w:r>
        <w:rPr>
          <w:rFonts w:hint="eastAsia" w:ascii="仿宋_GB2312" w:hAnsi="黑体" w:eastAsia="仿宋_GB2312" w:cs="Noto Sans Mono CJK JP Regular"/>
          <w:sz w:val="32"/>
          <w:szCs w:val="32"/>
          <w:highlight w:val="none"/>
        </w:rPr>
        <w:t>应用一体化项目，巩固提升咖啡、可可、香草兰标准化种植水平，扩大榴莲等高价值作物种植规模。</w:t>
      </w:r>
      <w:r>
        <w:rPr>
          <w:rFonts w:hint="eastAsia" w:ascii="仿宋_GB2312" w:hAnsi="黑体" w:eastAsia="仿宋_GB2312" w:cs="Noto Sans Mono CJK JP Regular"/>
          <w:sz w:val="32"/>
          <w:szCs w:val="32"/>
          <w:highlight w:val="none"/>
          <w:lang w:val="en-US" w:eastAsia="zh-CN"/>
        </w:rPr>
        <w:t>加强</w:t>
      </w:r>
      <w:r>
        <w:rPr>
          <w:rFonts w:hint="eastAsia" w:ascii="仿宋_GB2312" w:hAnsi="黑体" w:eastAsia="仿宋_GB2312" w:cs="Noto Sans Mono CJK JP Regular"/>
          <w:sz w:val="32"/>
          <w:szCs w:val="32"/>
          <w:highlight w:val="none"/>
        </w:rPr>
        <w:t>三亚湾海域国家级海洋牧场管理，拓展深水网箱养殖品种。扩大林下经济发展规模，大力发展林药、林菌、林下生态养殖。</w:t>
      </w:r>
      <w:r>
        <w:rPr>
          <w:rFonts w:hint="eastAsia" w:ascii="仿宋_GB2312" w:hAnsi="黑体" w:eastAsia="仿宋_GB2312" w:cs="Noto Sans Mono CJK JP Regular"/>
          <w:sz w:val="32"/>
          <w:szCs w:val="32"/>
          <w:highlight w:val="none"/>
          <w:lang w:val="en-US" w:eastAsia="zh-CN"/>
        </w:rPr>
        <w:t>培育</w:t>
      </w:r>
      <w:r>
        <w:rPr>
          <w:rFonts w:hint="eastAsia" w:ascii="仿宋_GB2312" w:hAnsi="黑体" w:eastAsia="仿宋_GB2312" w:cs="Noto Sans Mono CJK JP Regular"/>
          <w:sz w:val="32"/>
          <w:szCs w:val="32"/>
          <w:highlight w:val="none"/>
        </w:rPr>
        <w:t>特色</w:t>
      </w:r>
      <w:r>
        <w:rPr>
          <w:rFonts w:hint="eastAsia" w:ascii="仿宋_GB2312" w:hAnsi="黑体" w:eastAsia="仿宋_GB2312" w:cs="Noto Sans Mono CJK JP Regular"/>
          <w:sz w:val="32"/>
          <w:szCs w:val="32"/>
          <w:highlight w:val="none"/>
          <w:lang w:eastAsia="zh-CN"/>
        </w:rPr>
        <w:t>畜禽</w:t>
      </w:r>
      <w:r>
        <w:rPr>
          <w:rFonts w:hint="eastAsia" w:ascii="仿宋_GB2312" w:hAnsi="黑体" w:eastAsia="仿宋_GB2312" w:cs="Noto Sans Mono CJK JP Regular"/>
          <w:sz w:val="32"/>
          <w:szCs w:val="32"/>
          <w:highlight w:val="none"/>
        </w:rPr>
        <w:t>、深海高价值适养水产等有市场竞争力的新品种。加强农作物及特色</w:t>
      </w:r>
      <w:r>
        <w:rPr>
          <w:rFonts w:hint="eastAsia" w:ascii="仿宋_GB2312" w:hAnsi="黑体" w:eastAsia="仿宋_GB2312" w:cs="Noto Sans Mono CJK JP Regular"/>
          <w:sz w:val="32"/>
          <w:szCs w:val="32"/>
          <w:highlight w:val="none"/>
          <w:lang w:eastAsia="zh-CN"/>
        </w:rPr>
        <w:t>畜禽</w:t>
      </w:r>
      <w:r>
        <w:rPr>
          <w:rFonts w:hint="eastAsia" w:ascii="仿宋_GB2312" w:hAnsi="黑体" w:eastAsia="仿宋_GB2312" w:cs="Noto Sans Mono CJK JP Regular"/>
          <w:sz w:val="32"/>
          <w:szCs w:val="32"/>
          <w:highlight w:val="none"/>
        </w:rPr>
        <w:t>、水产疫病防控，提升种植养殖装备现代化水平。</w:t>
      </w:r>
    </w:p>
    <w:p>
      <w:pPr>
        <w:pStyle w:val="16"/>
        <w:widowControl w:val="0"/>
        <w:spacing w:after="0" w:line="578" w:lineRule="exact"/>
        <w:ind w:firstLine="643" w:firstLineChars="200"/>
        <w:rPr>
          <w:rFonts w:hint="eastAsia" w:ascii="仿宋_GB2312" w:hAnsi="黑体" w:eastAsia="仿宋_GB2312" w:cs="Noto Sans Mono CJK JP Regular"/>
          <w:sz w:val="32"/>
          <w:szCs w:val="32"/>
          <w:highlight w:val="none"/>
        </w:rPr>
      </w:pPr>
      <w:r>
        <w:rPr>
          <w:rFonts w:hint="eastAsia" w:ascii="仿宋_GB2312" w:hAnsi="黑体" w:eastAsia="仿宋_GB2312" w:cs="Noto Sans Mono CJK JP Regular"/>
          <w:b/>
          <w:bCs/>
          <w:sz w:val="32"/>
          <w:szCs w:val="32"/>
          <w:highlight w:val="none"/>
        </w:rPr>
        <w:t>发展现代渔业与海洋牧场。</w:t>
      </w:r>
      <w:r>
        <w:rPr>
          <w:rFonts w:hint="eastAsia" w:ascii="仿宋_GB2312" w:hAnsi="黑体" w:eastAsia="仿宋_GB2312" w:cs="Noto Sans Mono CJK JP Regular"/>
          <w:sz w:val="32"/>
          <w:szCs w:val="32"/>
          <w:highlight w:val="none"/>
        </w:rPr>
        <w:t>优化养殖结构，推动金鲳鱼等主导品种提质增效，积极引进石斑鱼等高价值鱼种，</w:t>
      </w:r>
      <w:r>
        <w:rPr>
          <w:rFonts w:hint="eastAsia" w:ascii="仿宋_GB2312" w:hAnsi="黑体" w:eastAsia="仿宋_GB2312" w:cs="Noto Sans Mono CJK JP Regular"/>
          <w:sz w:val="32"/>
          <w:szCs w:val="32"/>
          <w:highlight w:val="none"/>
          <w:lang w:val="en-US" w:eastAsia="zh-CN"/>
        </w:rPr>
        <w:t>实现</w:t>
      </w:r>
      <w:r>
        <w:rPr>
          <w:rFonts w:hint="eastAsia" w:ascii="仿宋_GB2312" w:hAnsi="黑体" w:eastAsia="仿宋_GB2312" w:cs="Noto Sans Mono CJK JP Regular"/>
          <w:sz w:val="32"/>
          <w:szCs w:val="32"/>
          <w:highlight w:val="none"/>
        </w:rPr>
        <w:t>养殖品种多元化。以创建省级渔业产业园为目标，</w:t>
      </w:r>
      <w:r>
        <w:rPr>
          <w:rFonts w:hint="eastAsia" w:ascii="仿宋_GB2312" w:hAnsi="黑体" w:eastAsia="仿宋_GB2312" w:cs="Noto Sans Mono CJK JP Regular"/>
          <w:sz w:val="32"/>
          <w:szCs w:val="32"/>
          <w:highlight w:val="none"/>
          <w:lang w:val="en-US" w:eastAsia="zh-CN"/>
        </w:rPr>
        <w:t>完善</w:t>
      </w:r>
      <w:r>
        <w:rPr>
          <w:rFonts w:hint="eastAsia" w:ascii="仿宋_GB2312" w:hAnsi="黑体" w:eastAsia="仿宋_GB2312" w:cs="Noto Sans Mono CJK JP Regular"/>
          <w:sz w:val="32"/>
          <w:szCs w:val="32"/>
          <w:highlight w:val="none"/>
        </w:rPr>
        <w:t>渔业专用码头、冷链物流、鱼货交易市场等配套设施</w:t>
      </w:r>
      <w:r>
        <w:rPr>
          <w:rFonts w:hint="eastAsia" w:ascii="仿宋_GB2312" w:hAnsi="黑体" w:eastAsia="仿宋_GB2312" w:cs="Noto Sans Mono CJK JP Regular"/>
          <w:sz w:val="32"/>
          <w:szCs w:val="32"/>
          <w:highlight w:val="none"/>
          <w:lang w:eastAsia="zh-CN"/>
        </w:rPr>
        <w:t>。</w:t>
      </w:r>
      <w:r>
        <w:rPr>
          <w:rFonts w:hint="eastAsia" w:ascii="仿宋_GB2312" w:hAnsi="黑体" w:eastAsia="仿宋_GB2312" w:cs="Noto Sans Mono CJK JP Regular"/>
          <w:sz w:val="32"/>
          <w:szCs w:val="32"/>
          <w:highlight w:val="none"/>
          <w:lang w:val="en-US" w:eastAsia="zh-CN"/>
        </w:rPr>
        <w:t>配合</w:t>
      </w:r>
      <w:r>
        <w:rPr>
          <w:rFonts w:hint="eastAsia" w:ascii="仿宋_GB2312" w:hAnsi="黑体" w:eastAsia="仿宋_GB2312" w:cs="Noto Sans Mono CJK JP Regular"/>
          <w:sz w:val="32"/>
          <w:szCs w:val="32"/>
          <w:highlight w:val="none"/>
        </w:rPr>
        <w:t>推</w:t>
      </w:r>
      <w:r>
        <w:rPr>
          <w:rFonts w:hint="eastAsia" w:ascii="仿宋_GB2312" w:hAnsi="黑体" w:eastAsia="仿宋_GB2312" w:cs="Noto Sans Mono CJK JP Regular"/>
          <w:sz w:val="32"/>
          <w:szCs w:val="32"/>
          <w:highlight w:val="none"/>
          <w:lang w:val="en-US" w:eastAsia="zh-CN"/>
        </w:rPr>
        <w:t>进</w:t>
      </w:r>
      <w:r>
        <w:rPr>
          <w:rFonts w:hint="eastAsia" w:ascii="仿宋_GB2312" w:hAnsi="黑体" w:eastAsia="仿宋_GB2312" w:cs="Noto Sans Mono CJK JP Regular"/>
          <w:sz w:val="32"/>
          <w:szCs w:val="32"/>
          <w:highlight w:val="none"/>
        </w:rPr>
        <w:t>海域使用权流转</w:t>
      </w:r>
      <w:r>
        <w:rPr>
          <w:rFonts w:hint="eastAsia" w:ascii="仿宋_GB2312" w:hAnsi="黑体" w:eastAsia="仿宋_GB2312" w:cs="Noto Sans Mono CJK JP Regular"/>
          <w:sz w:val="32"/>
          <w:szCs w:val="32"/>
          <w:highlight w:val="none"/>
          <w:lang w:eastAsia="zh-CN"/>
        </w:rPr>
        <w:t>制度</w:t>
      </w:r>
      <w:r>
        <w:rPr>
          <w:rFonts w:hint="eastAsia" w:ascii="仿宋_GB2312" w:hAnsi="黑体" w:eastAsia="仿宋_GB2312" w:cs="Noto Sans Mono CJK JP Regular"/>
          <w:sz w:val="32"/>
          <w:szCs w:val="32"/>
          <w:highlight w:val="none"/>
          <w:lang w:val="en-US" w:eastAsia="zh-CN"/>
        </w:rPr>
        <w:t>改革</w:t>
      </w:r>
      <w:r>
        <w:rPr>
          <w:rFonts w:hint="eastAsia" w:ascii="仿宋_GB2312" w:hAnsi="黑体" w:eastAsia="仿宋_GB2312" w:cs="Noto Sans Mono CJK JP Regular"/>
          <w:sz w:val="32"/>
          <w:szCs w:val="32"/>
          <w:highlight w:val="none"/>
        </w:rPr>
        <w:t>，支持企业参与海域竞拍与租赁，引导企业集聚发展。</w:t>
      </w:r>
      <w:r>
        <w:rPr>
          <w:rFonts w:hint="eastAsia" w:ascii="仿宋_GB2312" w:hAnsi="黑体" w:eastAsia="仿宋_GB2312" w:cs="Noto Sans Mono CJK JP Regular"/>
          <w:sz w:val="32"/>
          <w:szCs w:val="32"/>
          <w:highlight w:val="none"/>
          <w:lang w:val="en-US" w:eastAsia="zh-CN"/>
        </w:rPr>
        <w:t>拓展</w:t>
      </w:r>
      <w:r>
        <w:rPr>
          <w:rFonts w:hint="eastAsia" w:ascii="仿宋_GB2312" w:hAnsi="黑体" w:eastAsia="仿宋_GB2312" w:cs="Noto Sans Mono CJK JP Regular"/>
          <w:sz w:val="32"/>
          <w:szCs w:val="32"/>
          <w:highlight w:val="none"/>
        </w:rPr>
        <w:t>渔业</w:t>
      </w:r>
      <w:r>
        <w:rPr>
          <w:rFonts w:hint="eastAsia" w:ascii="仿宋_GB2312" w:hAnsi="黑体" w:eastAsia="仿宋_GB2312" w:cs="Noto Sans Mono CJK JP Regular"/>
          <w:sz w:val="32"/>
          <w:szCs w:val="32"/>
          <w:highlight w:val="none"/>
          <w:lang w:val="en-US" w:eastAsia="zh-CN"/>
        </w:rPr>
        <w:t>全产业链</w:t>
      </w:r>
      <w:r>
        <w:rPr>
          <w:rFonts w:hint="eastAsia" w:ascii="仿宋_GB2312" w:hAnsi="黑体" w:eastAsia="仿宋_GB2312" w:cs="Noto Sans Mono CJK JP Regular"/>
          <w:sz w:val="32"/>
          <w:szCs w:val="32"/>
          <w:highlight w:val="none"/>
        </w:rPr>
        <w:t>，</w:t>
      </w:r>
      <w:r>
        <w:rPr>
          <w:rFonts w:hint="eastAsia" w:ascii="仿宋_GB2312" w:hAnsi="黑体" w:eastAsia="仿宋_GB2312" w:cs="Noto Sans Mono CJK JP Regular"/>
          <w:sz w:val="32"/>
          <w:szCs w:val="32"/>
          <w:highlight w:val="none"/>
          <w:lang w:val="en-US" w:eastAsia="zh-CN"/>
        </w:rPr>
        <w:t>发展</w:t>
      </w:r>
      <w:r>
        <w:rPr>
          <w:rFonts w:hint="eastAsia" w:ascii="仿宋_GB2312" w:hAnsi="黑体" w:eastAsia="仿宋_GB2312" w:cs="Noto Sans Mono CJK JP Regular"/>
          <w:sz w:val="32"/>
          <w:szCs w:val="32"/>
          <w:highlight w:val="none"/>
        </w:rPr>
        <w:t>休闲海钓、渔事体验、海鲜加工等业态，提升渔业附加值。强化科技与品牌支撑，鼓励开展高价值鱼类育苗与养殖技术攻关，推动</w:t>
      </w:r>
      <w:r>
        <w:rPr>
          <w:rFonts w:hint="eastAsia" w:ascii="仿宋_GB2312" w:hAnsi="黑体" w:eastAsia="仿宋_GB2312" w:cs="Noto Sans Mono CJK JP Regular"/>
          <w:sz w:val="32"/>
          <w:szCs w:val="32"/>
          <w:highlight w:val="none"/>
          <w:lang w:eastAsia="zh-CN"/>
        </w:rPr>
        <w:t>“</w:t>
      </w:r>
      <w:r>
        <w:rPr>
          <w:rFonts w:hint="eastAsia" w:ascii="仿宋_GB2312" w:hAnsi="黑体" w:eastAsia="仿宋_GB2312" w:cs="Noto Sans Mono CJK JP Regular"/>
          <w:sz w:val="32"/>
          <w:szCs w:val="32"/>
          <w:highlight w:val="none"/>
        </w:rPr>
        <w:t>天涯贡此食</w:t>
      </w:r>
      <w:r>
        <w:rPr>
          <w:rFonts w:hint="eastAsia" w:ascii="仿宋_GB2312" w:hAnsi="黑体" w:eastAsia="仿宋_GB2312" w:cs="Noto Sans Mono CJK JP Regular"/>
          <w:sz w:val="32"/>
          <w:szCs w:val="32"/>
          <w:highlight w:val="none"/>
          <w:lang w:eastAsia="zh-CN"/>
        </w:rPr>
        <w:t>”</w:t>
      </w:r>
      <w:r>
        <w:rPr>
          <w:rFonts w:hint="eastAsia" w:ascii="仿宋_GB2312" w:hAnsi="黑体" w:eastAsia="仿宋_GB2312" w:cs="Noto Sans Mono CJK JP Regular"/>
          <w:sz w:val="32"/>
          <w:szCs w:val="32"/>
          <w:highlight w:val="none"/>
        </w:rPr>
        <w:t>区域</w:t>
      </w:r>
      <w:r>
        <w:rPr>
          <w:rFonts w:hint="eastAsia" w:ascii="仿宋_GB2312" w:hAnsi="黑体" w:eastAsia="仿宋_GB2312" w:cs="Noto Sans Mono CJK JP Regular"/>
          <w:sz w:val="32"/>
          <w:szCs w:val="32"/>
          <w:highlight w:val="none"/>
          <w:lang w:eastAsia="zh-CN"/>
        </w:rPr>
        <w:t>公用品牌</w:t>
      </w:r>
      <w:r>
        <w:rPr>
          <w:rFonts w:hint="eastAsia" w:ascii="仿宋_GB2312" w:hAnsi="黑体" w:eastAsia="仿宋_GB2312" w:cs="Noto Sans Mono CJK JP Regular"/>
          <w:sz w:val="32"/>
          <w:szCs w:val="32"/>
          <w:highlight w:val="none"/>
        </w:rPr>
        <w:t>覆盖</w:t>
      </w:r>
      <w:r>
        <w:rPr>
          <w:rFonts w:hint="eastAsia" w:ascii="仿宋_GB2312" w:hAnsi="黑体" w:eastAsia="仿宋_GB2312" w:cs="Noto Sans Mono CJK JP Regular"/>
          <w:sz w:val="32"/>
          <w:szCs w:val="32"/>
          <w:highlight w:val="none"/>
          <w:lang w:eastAsia="zh-CN"/>
        </w:rPr>
        <w:t>更多水产品</w:t>
      </w:r>
      <w:r>
        <w:rPr>
          <w:rFonts w:hint="eastAsia" w:ascii="仿宋_GB2312" w:hAnsi="黑体" w:eastAsia="仿宋_GB2312" w:cs="Noto Sans Mono CJK JP Regular"/>
          <w:sz w:val="32"/>
          <w:szCs w:val="32"/>
          <w:highlight w:val="none"/>
        </w:rPr>
        <w:t>，提升产品认知度与市场竞争力。</w:t>
      </w:r>
    </w:p>
    <w:p>
      <w:pPr>
        <w:pStyle w:val="16"/>
        <w:widowControl w:val="0"/>
        <w:spacing w:after="0" w:line="578" w:lineRule="exact"/>
        <w:ind w:firstLine="643" w:firstLineChars="200"/>
        <w:rPr>
          <w:rFonts w:hint="eastAsia" w:ascii="Times New Roman" w:hAnsi="Times New Roman" w:eastAsia="仿宋_GB2312" w:cs="Noto Sans Mono CJK JP Regular"/>
          <w:b w:val="0"/>
          <w:bCs w:val="0"/>
          <w:sz w:val="32"/>
          <w:szCs w:val="32"/>
          <w:highlight w:val="none"/>
        </w:rPr>
      </w:pPr>
      <w:r>
        <w:rPr>
          <w:rFonts w:hint="eastAsia" w:ascii="Times New Roman" w:hAnsi="Times New Roman" w:eastAsia="仿宋_GB2312" w:cs="Noto Sans Mono CJK JP Regular"/>
          <w:b/>
          <w:bCs/>
          <w:sz w:val="32"/>
          <w:szCs w:val="32"/>
          <w:highlight w:val="none"/>
        </w:rPr>
        <w:t>构建农产品全链条增值</w:t>
      </w:r>
      <w:r>
        <w:rPr>
          <w:rFonts w:hint="eastAsia" w:ascii="Times New Roman" w:hAnsi="Times New Roman" w:eastAsia="仿宋_GB2312" w:cs="Noto Sans Mono CJK JP Regular"/>
          <w:b/>
          <w:bCs/>
          <w:sz w:val="32"/>
          <w:szCs w:val="32"/>
          <w:highlight w:val="none"/>
          <w:lang w:val="en-US" w:eastAsia="zh-CN"/>
        </w:rPr>
        <w:t>与流通</w:t>
      </w:r>
      <w:r>
        <w:rPr>
          <w:rFonts w:hint="eastAsia" w:ascii="Times New Roman" w:hAnsi="Times New Roman" w:eastAsia="仿宋_GB2312" w:cs="Noto Sans Mono CJK JP Regular"/>
          <w:b/>
          <w:bCs/>
          <w:sz w:val="32"/>
          <w:szCs w:val="32"/>
          <w:highlight w:val="none"/>
        </w:rPr>
        <w:t>体系。</w:t>
      </w:r>
      <w:r>
        <w:rPr>
          <w:rFonts w:hint="eastAsia" w:ascii="Times New Roman" w:hAnsi="Times New Roman" w:eastAsia="仿宋_GB2312" w:cs="Noto Sans Mono CJK JP Regular"/>
          <w:b w:val="0"/>
          <w:bCs w:val="0"/>
          <w:sz w:val="32"/>
          <w:szCs w:val="32"/>
          <w:highlight w:val="none"/>
          <w:lang w:val="en-US" w:eastAsia="zh-CN"/>
        </w:rPr>
        <w:t>推动农产品精深加工，</w:t>
      </w:r>
      <w:r>
        <w:rPr>
          <w:rFonts w:hint="eastAsia" w:ascii="Times New Roman" w:hAnsi="Times New Roman" w:eastAsia="仿宋_GB2312" w:cs="Noto Sans Mono CJK JP Regular"/>
          <w:sz w:val="32"/>
          <w:szCs w:val="32"/>
          <w:highlight w:val="none"/>
        </w:rPr>
        <w:t>坚持</w:t>
      </w:r>
      <w:r>
        <w:rPr>
          <w:rFonts w:hint="eastAsia" w:ascii="Times New Roman" w:hAnsi="Times New Roman" w:eastAsia="仿宋_GB2312" w:cs="Noto Sans Mono CJK JP Regular"/>
          <w:sz w:val="32"/>
          <w:szCs w:val="32"/>
          <w:highlight w:val="none"/>
          <w:lang w:eastAsia="zh-CN"/>
        </w:rPr>
        <w:t>“</w:t>
      </w:r>
      <w:r>
        <w:rPr>
          <w:rFonts w:hint="eastAsia" w:ascii="Times New Roman" w:hAnsi="Times New Roman" w:eastAsia="仿宋_GB2312" w:cs="Noto Sans Mono CJK JP Regular"/>
          <w:sz w:val="32"/>
          <w:szCs w:val="32"/>
          <w:highlight w:val="none"/>
        </w:rPr>
        <w:t>粮头食尾</w:t>
      </w:r>
      <w:r>
        <w:rPr>
          <w:rFonts w:hint="eastAsia" w:ascii="Times New Roman" w:hAnsi="Times New Roman" w:eastAsia="仿宋_GB2312" w:cs="Noto Sans Mono CJK JP Regular"/>
          <w:sz w:val="32"/>
          <w:szCs w:val="32"/>
          <w:highlight w:val="none"/>
          <w:lang w:eastAsia="zh-CN"/>
        </w:rPr>
        <w:t>”“</w:t>
      </w:r>
      <w:r>
        <w:rPr>
          <w:rFonts w:hint="eastAsia" w:ascii="Times New Roman" w:hAnsi="Times New Roman" w:eastAsia="仿宋_GB2312" w:cs="Noto Sans Mono CJK JP Regular"/>
          <w:sz w:val="32"/>
          <w:szCs w:val="32"/>
          <w:highlight w:val="none"/>
        </w:rPr>
        <w:t>农头工尾</w:t>
      </w:r>
      <w:r>
        <w:rPr>
          <w:rFonts w:hint="eastAsia" w:ascii="Times New Roman" w:hAnsi="Times New Roman" w:eastAsia="仿宋_GB2312" w:cs="Noto Sans Mono CJK JP Regular"/>
          <w:sz w:val="32"/>
          <w:szCs w:val="32"/>
          <w:highlight w:val="none"/>
          <w:lang w:eastAsia="zh-CN"/>
        </w:rPr>
        <w:t>”</w:t>
      </w:r>
      <w:r>
        <w:rPr>
          <w:rFonts w:hint="eastAsia" w:ascii="Times New Roman" w:hAnsi="Times New Roman" w:eastAsia="仿宋_GB2312" w:cs="Noto Sans Mono CJK JP Regular"/>
          <w:sz w:val="32"/>
          <w:szCs w:val="32"/>
          <w:highlight w:val="none"/>
        </w:rPr>
        <w:t>，</w:t>
      </w:r>
      <w:r>
        <w:rPr>
          <w:rFonts w:hint="eastAsia" w:ascii="Times New Roman" w:hAnsi="Times New Roman" w:eastAsia="仿宋_GB2312" w:cs="Noto Sans Mono CJK JP Regular"/>
          <w:sz w:val="32"/>
          <w:szCs w:val="32"/>
          <w:highlight w:val="none"/>
          <w:lang w:val="en-US" w:eastAsia="zh-CN"/>
        </w:rPr>
        <w:t>用</w:t>
      </w:r>
      <w:r>
        <w:rPr>
          <w:rFonts w:hint="eastAsia" w:ascii="Times New Roman" w:hAnsi="Times New Roman" w:eastAsia="仿宋_GB2312" w:cs="Noto Sans Mono CJK JP Regular"/>
          <w:sz w:val="32"/>
          <w:szCs w:val="32"/>
          <w:highlight w:val="none"/>
        </w:rPr>
        <w:t>足用</w:t>
      </w:r>
      <w:r>
        <w:rPr>
          <w:rFonts w:hint="eastAsia" w:ascii="Times New Roman" w:hAnsi="Times New Roman" w:eastAsia="仿宋_GB2312" w:cs="Noto Sans Mono CJK JP Regular"/>
          <w:sz w:val="32"/>
          <w:szCs w:val="32"/>
          <w:highlight w:val="none"/>
          <w:lang w:val="en-US" w:eastAsia="zh-CN"/>
        </w:rPr>
        <w:t>好</w:t>
      </w:r>
      <w:r>
        <w:rPr>
          <w:rFonts w:hint="eastAsia" w:ascii="Times New Roman" w:hAnsi="Times New Roman" w:eastAsia="仿宋_GB2312" w:cs="Noto Sans Mono CJK JP Regular"/>
          <w:sz w:val="32"/>
          <w:szCs w:val="32"/>
          <w:highlight w:val="none"/>
        </w:rPr>
        <w:t>自贸港</w:t>
      </w:r>
      <w:r>
        <w:rPr>
          <w:rFonts w:hint="eastAsia" w:ascii="Times New Roman" w:hAnsi="Times New Roman" w:eastAsia="仿宋_GB2312" w:cs="Noto Sans Mono CJK JP Regular"/>
          <w:sz w:val="32"/>
          <w:szCs w:val="32"/>
          <w:highlight w:val="none"/>
          <w:lang w:eastAsia="zh-CN"/>
        </w:rPr>
        <w:t>“</w:t>
      </w:r>
      <w:r>
        <w:rPr>
          <w:rFonts w:hint="eastAsia" w:ascii="Times New Roman" w:hAnsi="Times New Roman" w:eastAsia="仿宋_GB2312" w:cs="Noto Sans Mono CJK JP Regular"/>
          <w:sz w:val="32"/>
          <w:szCs w:val="32"/>
          <w:highlight w:val="none"/>
        </w:rPr>
        <w:t>加工增值</w:t>
      </w:r>
      <w:r>
        <w:rPr>
          <w:rFonts w:hint="eastAsia" w:ascii="Times New Roman" w:hAnsi="Times New Roman" w:eastAsia="仿宋_GB2312" w:cs="Noto Sans Mono CJK JP Regular"/>
          <w:sz w:val="32"/>
          <w:szCs w:val="32"/>
          <w:highlight w:val="none"/>
          <w:lang w:val="en-US" w:eastAsia="zh-CN"/>
        </w:rPr>
        <w:t>30%内销</w:t>
      </w:r>
      <w:r>
        <w:rPr>
          <w:rFonts w:hint="eastAsia" w:ascii="Times New Roman" w:hAnsi="Times New Roman" w:eastAsia="仿宋_GB2312" w:cs="Noto Sans Mono CJK JP Regular"/>
          <w:sz w:val="32"/>
          <w:szCs w:val="32"/>
          <w:highlight w:val="none"/>
        </w:rPr>
        <w:t>免关税</w:t>
      </w:r>
      <w:r>
        <w:rPr>
          <w:rFonts w:hint="eastAsia" w:ascii="Times New Roman" w:hAnsi="Times New Roman" w:eastAsia="仿宋_GB2312" w:cs="Noto Sans Mono CJK JP Regular"/>
          <w:sz w:val="32"/>
          <w:szCs w:val="32"/>
          <w:highlight w:val="none"/>
          <w:lang w:eastAsia="zh-CN"/>
        </w:rPr>
        <w:t>”</w:t>
      </w:r>
      <w:r>
        <w:rPr>
          <w:rFonts w:hint="eastAsia" w:ascii="Times New Roman" w:hAnsi="Times New Roman" w:eastAsia="仿宋_GB2312" w:cs="Noto Sans Mono CJK JP Regular"/>
          <w:sz w:val="32"/>
          <w:szCs w:val="32"/>
          <w:highlight w:val="none"/>
        </w:rPr>
        <w:t>政策，引导企业开展</w:t>
      </w:r>
      <w:r>
        <w:rPr>
          <w:rFonts w:hint="eastAsia" w:ascii="Times New Roman" w:hAnsi="Times New Roman" w:eastAsia="仿宋_GB2312" w:cs="Noto Sans Mono CJK JP Regular"/>
          <w:sz w:val="32"/>
          <w:szCs w:val="32"/>
          <w:highlight w:val="none"/>
          <w:lang w:val="en-US" w:eastAsia="zh-CN"/>
        </w:rPr>
        <w:t>高附加值</w:t>
      </w:r>
      <w:r>
        <w:rPr>
          <w:rFonts w:hint="eastAsia" w:ascii="Times New Roman" w:hAnsi="Times New Roman" w:eastAsia="仿宋_GB2312" w:cs="Noto Sans Mono CJK JP Regular"/>
          <w:sz w:val="32"/>
          <w:szCs w:val="32"/>
          <w:highlight w:val="none"/>
        </w:rPr>
        <w:t>食品</w:t>
      </w:r>
      <w:r>
        <w:rPr>
          <w:rFonts w:hint="eastAsia" w:ascii="Times New Roman" w:hAnsi="Times New Roman" w:eastAsia="仿宋_GB2312" w:cs="Noto Sans Mono CJK JP Regular"/>
          <w:sz w:val="32"/>
          <w:szCs w:val="32"/>
          <w:highlight w:val="none"/>
          <w:lang w:eastAsia="zh-CN"/>
        </w:rPr>
        <w:t>、</w:t>
      </w:r>
      <w:r>
        <w:rPr>
          <w:rFonts w:hint="eastAsia" w:ascii="Times New Roman" w:hAnsi="Times New Roman" w:eastAsia="仿宋_GB2312" w:cs="Noto Sans Mono CJK JP Regular"/>
          <w:sz w:val="32"/>
          <w:szCs w:val="32"/>
          <w:highlight w:val="none"/>
          <w:lang w:val="en-US" w:eastAsia="zh-CN"/>
        </w:rPr>
        <w:t>高端进口食材的</w:t>
      </w:r>
      <w:r>
        <w:rPr>
          <w:rFonts w:hint="eastAsia" w:ascii="Times New Roman" w:hAnsi="Times New Roman" w:eastAsia="仿宋_GB2312" w:cs="Noto Sans Mono CJK JP Regular"/>
          <w:sz w:val="32"/>
          <w:szCs w:val="32"/>
          <w:highlight w:val="none"/>
        </w:rPr>
        <w:t>精深加工</w:t>
      </w:r>
      <w:r>
        <w:rPr>
          <w:rFonts w:hint="eastAsia" w:ascii="Times New Roman" w:hAnsi="Times New Roman" w:eastAsia="仿宋_GB2312" w:cs="Noto Sans Mono CJK JP Regular"/>
          <w:sz w:val="32"/>
          <w:szCs w:val="32"/>
          <w:highlight w:val="none"/>
          <w:lang w:eastAsia="zh-CN"/>
        </w:rPr>
        <w:t>以及</w:t>
      </w:r>
      <w:r>
        <w:rPr>
          <w:rFonts w:hint="eastAsia" w:ascii="Times New Roman" w:hAnsi="Times New Roman" w:eastAsia="仿宋_GB2312" w:cs="Noto Sans Mono CJK JP Regular"/>
          <w:sz w:val="32"/>
          <w:szCs w:val="32"/>
          <w:highlight w:val="none"/>
          <w:lang w:val="en-US" w:eastAsia="zh-CN"/>
        </w:rPr>
        <w:t>国内外分销</w:t>
      </w:r>
      <w:r>
        <w:rPr>
          <w:rFonts w:hint="eastAsia" w:ascii="Times New Roman" w:hAnsi="Times New Roman" w:eastAsia="仿宋_GB2312" w:cs="Noto Sans Mono CJK JP Regular"/>
          <w:sz w:val="32"/>
          <w:szCs w:val="32"/>
          <w:highlight w:val="none"/>
        </w:rPr>
        <w:t>。引</w:t>
      </w:r>
      <w:r>
        <w:rPr>
          <w:rFonts w:hint="eastAsia" w:ascii="Times New Roman" w:hAnsi="Times New Roman" w:eastAsia="仿宋_GB2312" w:cs="Noto Sans Mono CJK JP Regular"/>
          <w:sz w:val="32"/>
          <w:szCs w:val="32"/>
          <w:highlight w:val="none"/>
          <w:lang w:val="en-US" w:eastAsia="zh-CN"/>
        </w:rPr>
        <w:t>进培育</w:t>
      </w:r>
      <w:r>
        <w:rPr>
          <w:rFonts w:hint="eastAsia" w:ascii="Times New Roman" w:hAnsi="Times New Roman" w:eastAsia="仿宋_GB2312" w:cs="Noto Sans Mono CJK JP Regular"/>
          <w:sz w:val="32"/>
          <w:szCs w:val="32"/>
          <w:highlight w:val="none"/>
        </w:rPr>
        <w:t>加工龙头企业</w:t>
      </w:r>
      <w:r>
        <w:rPr>
          <w:rFonts w:hint="eastAsia" w:ascii="Times New Roman" w:hAnsi="Times New Roman" w:eastAsia="仿宋_GB2312" w:cs="Noto Sans Mono CJK JP Regular"/>
          <w:sz w:val="32"/>
          <w:szCs w:val="32"/>
          <w:highlight w:val="none"/>
          <w:lang w:eastAsia="zh-CN"/>
        </w:rPr>
        <w:t>，</w:t>
      </w:r>
      <w:r>
        <w:rPr>
          <w:rFonts w:hint="eastAsia" w:ascii="Times New Roman" w:hAnsi="Times New Roman" w:eastAsia="仿宋_GB2312" w:cs="Noto Sans Mono CJK JP Regular"/>
          <w:b w:val="0"/>
          <w:bCs w:val="0"/>
          <w:sz w:val="32"/>
          <w:szCs w:val="32"/>
          <w:highlight w:val="none"/>
        </w:rPr>
        <w:t>与新型农业经营主体深度联结</w:t>
      </w:r>
      <w:r>
        <w:rPr>
          <w:rFonts w:hint="eastAsia" w:ascii="Times New Roman" w:hAnsi="Times New Roman" w:eastAsia="仿宋_GB2312" w:cs="Noto Sans Mono CJK JP Regular"/>
          <w:b w:val="0"/>
          <w:bCs w:val="0"/>
          <w:sz w:val="32"/>
          <w:szCs w:val="32"/>
          <w:highlight w:val="none"/>
          <w:lang w:eastAsia="zh-CN"/>
        </w:rPr>
        <w:t>，</w:t>
      </w:r>
      <w:r>
        <w:rPr>
          <w:rFonts w:hint="eastAsia" w:ascii="Times New Roman" w:hAnsi="Times New Roman" w:eastAsia="仿宋_GB2312" w:cs="Noto Sans Mono CJK JP Regular"/>
          <w:b w:val="0"/>
          <w:bCs w:val="0"/>
          <w:i w:val="0"/>
          <w:iCs w:val="0"/>
          <w:caps w:val="0"/>
          <w:spacing w:val="0"/>
          <w:sz w:val="32"/>
          <w:szCs w:val="32"/>
          <w:highlight w:val="none"/>
          <w:shd w:val="clear"/>
        </w:rPr>
        <w:t>探索与村集体经济合作共建，形成龙头企业带动、各类主体跟进的</w:t>
      </w:r>
      <w:r>
        <w:rPr>
          <w:rFonts w:hint="eastAsia" w:ascii="Times New Roman" w:hAnsi="Times New Roman" w:eastAsia="仿宋_GB2312" w:cs="Noto Sans Mono CJK JP Regular"/>
          <w:b w:val="0"/>
          <w:bCs w:val="0"/>
          <w:i w:val="0"/>
          <w:iCs w:val="0"/>
          <w:caps w:val="0"/>
          <w:spacing w:val="0"/>
          <w:sz w:val="32"/>
          <w:szCs w:val="32"/>
          <w:highlight w:val="none"/>
          <w:shd w:val="clear"/>
          <w:lang w:eastAsia="zh-CN"/>
        </w:rPr>
        <w:t>“</w:t>
      </w:r>
      <w:r>
        <w:rPr>
          <w:rFonts w:hint="eastAsia" w:ascii="Times New Roman" w:hAnsi="Times New Roman" w:eastAsia="仿宋_GB2312" w:cs="Noto Sans Mono CJK JP Regular"/>
          <w:b w:val="0"/>
          <w:bCs w:val="0"/>
          <w:i w:val="0"/>
          <w:iCs w:val="0"/>
          <w:caps w:val="0"/>
          <w:spacing w:val="0"/>
          <w:sz w:val="32"/>
          <w:szCs w:val="32"/>
          <w:highlight w:val="none"/>
          <w:shd w:val="clear"/>
        </w:rPr>
        <w:t>雁阵</w:t>
      </w:r>
      <w:r>
        <w:rPr>
          <w:rFonts w:hint="eastAsia" w:ascii="Times New Roman" w:hAnsi="Times New Roman" w:eastAsia="仿宋_GB2312" w:cs="Noto Sans Mono CJK JP Regular"/>
          <w:b w:val="0"/>
          <w:bCs w:val="0"/>
          <w:i w:val="0"/>
          <w:iCs w:val="0"/>
          <w:caps w:val="0"/>
          <w:spacing w:val="0"/>
          <w:sz w:val="32"/>
          <w:szCs w:val="32"/>
          <w:highlight w:val="none"/>
          <w:shd w:val="clear"/>
          <w:lang w:eastAsia="zh-CN"/>
        </w:rPr>
        <w:t>”</w:t>
      </w:r>
      <w:r>
        <w:rPr>
          <w:rFonts w:hint="eastAsia" w:ascii="Times New Roman" w:hAnsi="Times New Roman" w:eastAsia="仿宋_GB2312" w:cs="Noto Sans Mono CJK JP Regular"/>
          <w:b w:val="0"/>
          <w:bCs w:val="0"/>
          <w:i w:val="0"/>
          <w:iCs w:val="0"/>
          <w:caps w:val="0"/>
          <w:spacing w:val="0"/>
          <w:sz w:val="32"/>
          <w:szCs w:val="32"/>
          <w:highlight w:val="none"/>
          <w:shd w:val="clear"/>
        </w:rPr>
        <w:t>发展格局。</w:t>
      </w:r>
      <w:r>
        <w:rPr>
          <w:rFonts w:hint="eastAsia" w:ascii="Times New Roman" w:hAnsi="Times New Roman" w:eastAsia="仿宋_GB2312" w:cs="Noto Sans Mono CJK JP Regular"/>
          <w:b w:val="0"/>
          <w:bCs w:val="0"/>
          <w:sz w:val="32"/>
          <w:szCs w:val="32"/>
          <w:highlight w:val="none"/>
        </w:rPr>
        <w:t>积极发展订单农业，支持龙头企业以标准、技术和管理输出</w:t>
      </w:r>
      <w:r>
        <w:rPr>
          <w:rFonts w:hint="eastAsia" w:ascii="Times New Roman" w:hAnsi="Times New Roman" w:eastAsia="仿宋_GB2312" w:cs="Noto Sans Mono CJK JP Regular"/>
          <w:b w:val="0"/>
          <w:bCs w:val="0"/>
          <w:sz w:val="32"/>
          <w:szCs w:val="32"/>
          <w:highlight w:val="none"/>
          <w:lang w:val="en-US" w:eastAsia="zh-CN"/>
        </w:rPr>
        <w:t>带动</w:t>
      </w:r>
      <w:r>
        <w:rPr>
          <w:rFonts w:hint="eastAsia" w:ascii="Times New Roman" w:hAnsi="Times New Roman" w:eastAsia="仿宋_GB2312" w:cs="Noto Sans Mono CJK JP Regular"/>
          <w:b w:val="0"/>
          <w:bCs w:val="0"/>
          <w:sz w:val="32"/>
          <w:szCs w:val="32"/>
          <w:highlight w:val="none"/>
        </w:rPr>
        <w:t>育种、种养、加工全流程规范化升级。</w:t>
      </w:r>
    </w:p>
    <w:p>
      <w:pPr>
        <w:pStyle w:val="16"/>
        <w:keepNext w:val="0"/>
        <w:keepLines w:val="0"/>
        <w:pageBreakBefore w:val="0"/>
        <w:widowControl w:val="0"/>
        <w:kinsoku/>
        <w:wordWrap/>
        <w:overflowPunct/>
        <w:topLinePunct w:val="0"/>
        <w:autoSpaceDE/>
        <w:autoSpaceDN/>
        <w:bidi w:val="0"/>
        <w:adjustRightInd/>
        <w:snapToGrid/>
        <w:spacing w:after="0" w:line="578" w:lineRule="exact"/>
        <w:ind w:firstLine="643" w:firstLineChars="200"/>
        <w:textAlignment w:val="auto"/>
        <w:rPr>
          <w:rFonts w:hint="eastAsia" w:ascii="仿宋_GB2312" w:hAnsi="黑体" w:eastAsia="仿宋_GB2312" w:cs="Noto Sans Mono CJK JP Regular"/>
          <w:b w:val="0"/>
          <w:bCs w:val="0"/>
          <w:i w:val="0"/>
          <w:iCs w:val="0"/>
          <w:caps w:val="0"/>
          <w:spacing w:val="0"/>
          <w:sz w:val="32"/>
          <w:szCs w:val="32"/>
          <w:highlight w:val="none"/>
          <w:shd w:val="clear"/>
        </w:rPr>
      </w:pPr>
      <w:r>
        <w:rPr>
          <w:rFonts w:hint="eastAsia" w:ascii="仿宋_GB2312" w:hAnsi="黑体" w:eastAsia="仿宋_GB2312" w:cs="Noto Sans Mono CJK JP Regular"/>
          <w:b/>
          <w:bCs/>
          <w:i w:val="0"/>
          <w:iCs w:val="0"/>
          <w:caps w:val="0"/>
          <w:spacing w:val="0"/>
          <w:sz w:val="32"/>
          <w:szCs w:val="32"/>
          <w:highlight w:val="none"/>
          <w:shd w:val="clear"/>
        </w:rPr>
        <w:t>深化农</w:t>
      </w:r>
      <w:r>
        <w:rPr>
          <w:rFonts w:hint="eastAsia" w:ascii="仿宋_GB2312" w:hAnsi="黑体" w:eastAsia="仿宋_GB2312" w:cs="Noto Sans Mono CJK JP Regular"/>
          <w:b/>
          <w:bCs/>
          <w:i w:val="0"/>
          <w:iCs w:val="0"/>
          <w:caps w:val="0"/>
          <w:spacing w:val="0"/>
          <w:sz w:val="32"/>
          <w:szCs w:val="32"/>
          <w:highlight w:val="none"/>
          <w:shd w:val="clear"/>
          <w:lang w:eastAsia="zh-CN"/>
        </w:rPr>
        <w:t>业</w:t>
      </w:r>
      <w:r>
        <w:rPr>
          <w:rFonts w:hint="eastAsia" w:ascii="仿宋_GB2312" w:hAnsi="黑体" w:eastAsia="仿宋_GB2312" w:cs="Noto Sans Mono CJK JP Regular"/>
          <w:b/>
          <w:bCs/>
          <w:i w:val="0"/>
          <w:iCs w:val="0"/>
          <w:caps w:val="0"/>
          <w:spacing w:val="0"/>
          <w:sz w:val="32"/>
          <w:szCs w:val="32"/>
          <w:highlight w:val="none"/>
          <w:shd w:val="clear"/>
        </w:rPr>
        <w:t>一二三产业融合</w:t>
      </w:r>
      <w:r>
        <w:rPr>
          <w:rFonts w:hint="eastAsia" w:ascii="仿宋_GB2312" w:hAnsi="黑体" w:eastAsia="仿宋_GB2312" w:cs="Noto Sans Mono CJK JP Regular"/>
          <w:b/>
          <w:bCs/>
          <w:i w:val="0"/>
          <w:iCs w:val="0"/>
          <w:caps w:val="0"/>
          <w:spacing w:val="0"/>
          <w:sz w:val="32"/>
          <w:szCs w:val="32"/>
          <w:highlight w:val="none"/>
          <w:shd w:val="clear"/>
          <w:lang w:eastAsia="zh-CN"/>
        </w:rPr>
        <w:t>。</w:t>
      </w:r>
      <w:r>
        <w:rPr>
          <w:rFonts w:hint="eastAsia" w:ascii="仿宋_GB2312" w:hAnsi="黑体" w:eastAsia="仿宋_GB2312" w:cs="Noto Sans Mono CJK JP Regular"/>
          <w:b w:val="0"/>
          <w:bCs w:val="0"/>
          <w:i w:val="0"/>
          <w:iCs w:val="0"/>
          <w:caps w:val="0"/>
          <w:spacing w:val="0"/>
          <w:sz w:val="32"/>
          <w:szCs w:val="32"/>
          <w:highlight w:val="none"/>
          <w:shd w:val="clear"/>
          <w:lang w:val="en-US" w:eastAsia="zh-CN"/>
        </w:rPr>
        <w:t>发展</w:t>
      </w:r>
      <w:r>
        <w:rPr>
          <w:rFonts w:hint="eastAsia" w:ascii="仿宋_GB2312" w:hAnsi="黑体" w:eastAsia="仿宋_GB2312" w:cs="Noto Sans Mono CJK JP Regular"/>
          <w:b w:val="0"/>
          <w:bCs w:val="0"/>
          <w:i w:val="0"/>
          <w:iCs w:val="0"/>
          <w:caps w:val="0"/>
          <w:spacing w:val="0"/>
          <w:sz w:val="32"/>
          <w:szCs w:val="32"/>
          <w:highlight w:val="none"/>
          <w:shd w:val="clear"/>
        </w:rPr>
        <w:t>庭院经济</w:t>
      </w:r>
      <w:r>
        <w:rPr>
          <w:rFonts w:hint="eastAsia" w:ascii="仿宋_GB2312" w:hAnsi="黑体" w:eastAsia="仿宋_GB2312" w:cs="Noto Sans Mono CJK JP Regular"/>
          <w:b w:val="0"/>
          <w:bCs w:val="0"/>
          <w:i w:val="0"/>
          <w:iCs w:val="0"/>
          <w:caps w:val="0"/>
          <w:spacing w:val="0"/>
          <w:sz w:val="32"/>
          <w:szCs w:val="32"/>
          <w:highlight w:val="none"/>
          <w:shd w:val="clear"/>
          <w:lang w:eastAsia="zh-CN"/>
        </w:rPr>
        <w:t>，</w:t>
      </w:r>
      <w:r>
        <w:rPr>
          <w:rFonts w:hint="eastAsia" w:ascii="仿宋_GB2312" w:hAnsi="黑体" w:eastAsia="仿宋_GB2312" w:cs="Noto Sans Mono CJK JP Regular"/>
          <w:b w:val="0"/>
          <w:bCs w:val="0"/>
          <w:i w:val="0"/>
          <w:iCs w:val="0"/>
          <w:caps w:val="0"/>
          <w:spacing w:val="0"/>
          <w:sz w:val="32"/>
          <w:szCs w:val="32"/>
          <w:highlight w:val="none"/>
          <w:shd w:val="clear"/>
        </w:rPr>
        <w:t>引导农户利用房前屋后空间，发展特色种养、手作体验、休闲服务等业态，打造</w:t>
      </w:r>
      <w:r>
        <w:rPr>
          <w:rFonts w:hint="eastAsia" w:ascii="仿宋_GB2312" w:hAnsi="黑体" w:eastAsia="仿宋_GB2312" w:cs="Noto Sans Mono CJK JP Regular"/>
          <w:b w:val="0"/>
          <w:bCs w:val="0"/>
          <w:i w:val="0"/>
          <w:iCs w:val="0"/>
          <w:caps w:val="0"/>
          <w:spacing w:val="0"/>
          <w:sz w:val="32"/>
          <w:szCs w:val="32"/>
          <w:highlight w:val="none"/>
          <w:shd w:val="clear"/>
          <w:lang w:eastAsia="zh-CN"/>
        </w:rPr>
        <w:t>“</w:t>
      </w:r>
      <w:r>
        <w:rPr>
          <w:rFonts w:hint="eastAsia" w:ascii="仿宋_GB2312" w:hAnsi="黑体" w:eastAsia="仿宋_GB2312" w:cs="Noto Sans Mono CJK JP Regular"/>
          <w:b w:val="0"/>
          <w:bCs w:val="0"/>
          <w:i w:val="0"/>
          <w:iCs w:val="0"/>
          <w:caps w:val="0"/>
          <w:spacing w:val="0"/>
          <w:sz w:val="32"/>
          <w:szCs w:val="32"/>
          <w:highlight w:val="none"/>
          <w:shd w:val="clear"/>
        </w:rPr>
        <w:t>一院一品</w:t>
      </w:r>
      <w:r>
        <w:rPr>
          <w:rFonts w:hint="eastAsia" w:ascii="仿宋_GB2312" w:hAnsi="黑体" w:eastAsia="仿宋_GB2312" w:cs="Noto Sans Mono CJK JP Regular"/>
          <w:b w:val="0"/>
          <w:bCs w:val="0"/>
          <w:i w:val="0"/>
          <w:iCs w:val="0"/>
          <w:caps w:val="0"/>
          <w:spacing w:val="0"/>
          <w:sz w:val="32"/>
          <w:szCs w:val="32"/>
          <w:highlight w:val="none"/>
          <w:shd w:val="clear"/>
          <w:lang w:eastAsia="zh-CN"/>
        </w:rPr>
        <w:t>”，</w:t>
      </w:r>
      <w:r>
        <w:rPr>
          <w:rFonts w:hint="eastAsia" w:ascii="仿宋_GB2312" w:hAnsi="黑体" w:eastAsia="仿宋_GB2312" w:cs="Noto Sans Mono CJK JP Regular"/>
          <w:b w:val="0"/>
          <w:bCs w:val="0"/>
          <w:i w:val="0"/>
          <w:iCs w:val="0"/>
          <w:caps w:val="0"/>
          <w:spacing w:val="0"/>
          <w:sz w:val="32"/>
          <w:szCs w:val="32"/>
          <w:highlight w:val="none"/>
          <w:shd w:val="clear"/>
        </w:rPr>
        <w:t>推动庭院生产与乡村旅游、文化创意、健康养生等产业深度耦合</w:t>
      </w:r>
      <w:r>
        <w:rPr>
          <w:rFonts w:hint="eastAsia" w:ascii="仿宋_GB2312" w:hAnsi="黑体" w:eastAsia="仿宋_GB2312" w:cs="Noto Sans Mono CJK JP Regular"/>
          <w:b w:val="0"/>
          <w:bCs w:val="0"/>
          <w:i w:val="0"/>
          <w:iCs w:val="0"/>
          <w:caps w:val="0"/>
          <w:spacing w:val="0"/>
          <w:sz w:val="32"/>
          <w:szCs w:val="32"/>
          <w:highlight w:val="none"/>
          <w:shd w:val="clear"/>
          <w:lang w:eastAsia="zh-CN"/>
        </w:rPr>
        <w:t>。</w:t>
      </w:r>
      <w:r>
        <w:rPr>
          <w:rFonts w:hint="eastAsia" w:ascii="仿宋_GB2312" w:hAnsi="黑体" w:eastAsia="仿宋_GB2312" w:cs="Noto Sans Mono CJK JP Regular"/>
          <w:b w:val="0"/>
          <w:bCs w:val="0"/>
          <w:i w:val="0"/>
          <w:iCs w:val="0"/>
          <w:caps w:val="0"/>
          <w:spacing w:val="0"/>
          <w:sz w:val="32"/>
          <w:szCs w:val="32"/>
          <w:highlight w:val="none"/>
          <w:shd w:val="clear"/>
        </w:rPr>
        <w:t>拓展</w:t>
      </w:r>
      <w:r>
        <w:rPr>
          <w:rFonts w:hint="eastAsia" w:ascii="仿宋_GB2312" w:hAnsi="黑体" w:eastAsia="仿宋_GB2312" w:cs="Noto Sans Mono CJK JP Regular"/>
          <w:b w:val="0"/>
          <w:bCs w:val="0"/>
          <w:i w:val="0"/>
          <w:iCs w:val="0"/>
          <w:caps w:val="0"/>
          <w:spacing w:val="0"/>
          <w:sz w:val="32"/>
          <w:szCs w:val="32"/>
          <w:highlight w:val="none"/>
          <w:shd w:val="clear"/>
          <w:lang w:eastAsia="zh-CN"/>
        </w:rPr>
        <w:t>“</w:t>
      </w:r>
      <w:r>
        <w:rPr>
          <w:rFonts w:hint="eastAsia" w:ascii="仿宋_GB2312" w:hAnsi="黑体" w:eastAsia="仿宋_GB2312" w:cs="Noto Sans Mono CJK JP Regular"/>
          <w:b w:val="0"/>
          <w:bCs w:val="0"/>
          <w:i w:val="0"/>
          <w:iCs w:val="0"/>
          <w:caps w:val="0"/>
          <w:spacing w:val="0"/>
          <w:sz w:val="32"/>
          <w:szCs w:val="32"/>
          <w:highlight w:val="none"/>
          <w:shd w:val="clear"/>
        </w:rPr>
        <w:t>农业+</w:t>
      </w:r>
      <w:r>
        <w:rPr>
          <w:rFonts w:hint="eastAsia" w:ascii="仿宋_GB2312" w:hAnsi="黑体" w:eastAsia="仿宋_GB2312" w:cs="Noto Sans Mono CJK JP Regular"/>
          <w:b w:val="0"/>
          <w:bCs w:val="0"/>
          <w:i w:val="0"/>
          <w:iCs w:val="0"/>
          <w:caps w:val="0"/>
          <w:spacing w:val="0"/>
          <w:sz w:val="32"/>
          <w:szCs w:val="32"/>
          <w:highlight w:val="none"/>
          <w:shd w:val="clear"/>
          <w:lang w:eastAsia="zh-CN"/>
        </w:rPr>
        <w:t>”</w:t>
      </w:r>
      <w:r>
        <w:rPr>
          <w:rFonts w:hint="eastAsia" w:ascii="仿宋_GB2312" w:hAnsi="黑体" w:eastAsia="仿宋_GB2312" w:cs="Noto Sans Mono CJK JP Regular"/>
          <w:b w:val="0"/>
          <w:bCs w:val="0"/>
          <w:i w:val="0"/>
          <w:iCs w:val="0"/>
          <w:caps w:val="0"/>
          <w:spacing w:val="0"/>
          <w:sz w:val="32"/>
          <w:szCs w:val="32"/>
          <w:highlight w:val="none"/>
          <w:shd w:val="clear"/>
        </w:rPr>
        <w:t>跨界融合</w:t>
      </w:r>
      <w:r>
        <w:rPr>
          <w:rFonts w:hint="eastAsia" w:ascii="仿宋_GB2312" w:hAnsi="黑体" w:eastAsia="仿宋_GB2312" w:cs="Noto Sans Mono CJK JP Regular"/>
          <w:b w:val="0"/>
          <w:bCs w:val="0"/>
          <w:i w:val="0"/>
          <w:iCs w:val="0"/>
          <w:caps w:val="0"/>
          <w:spacing w:val="0"/>
          <w:sz w:val="32"/>
          <w:szCs w:val="32"/>
          <w:highlight w:val="none"/>
          <w:shd w:val="clear"/>
          <w:lang w:eastAsia="zh-CN"/>
        </w:rPr>
        <w:t>，</w:t>
      </w:r>
      <w:r>
        <w:rPr>
          <w:rFonts w:hint="eastAsia" w:ascii="仿宋_GB2312" w:hAnsi="黑体" w:eastAsia="仿宋_GB2312" w:cs="Noto Sans Mono CJK JP Regular"/>
          <w:b w:val="0"/>
          <w:bCs w:val="0"/>
          <w:i w:val="0"/>
          <w:iCs w:val="0"/>
          <w:caps w:val="0"/>
          <w:spacing w:val="0"/>
          <w:sz w:val="32"/>
          <w:szCs w:val="32"/>
          <w:highlight w:val="none"/>
          <w:shd w:val="clear"/>
        </w:rPr>
        <w:t>深度开发</w:t>
      </w:r>
      <w:r>
        <w:rPr>
          <w:rFonts w:hint="eastAsia" w:ascii="仿宋_GB2312" w:hAnsi="黑体" w:eastAsia="仿宋_GB2312" w:cs="Noto Sans Mono CJK JP Regular"/>
          <w:b w:val="0"/>
          <w:bCs w:val="0"/>
          <w:i w:val="0"/>
          <w:iCs w:val="0"/>
          <w:caps w:val="0"/>
          <w:spacing w:val="0"/>
          <w:sz w:val="32"/>
          <w:szCs w:val="32"/>
          <w:highlight w:val="none"/>
          <w:shd w:val="clear"/>
          <w:lang w:eastAsia="zh-CN"/>
        </w:rPr>
        <w:t>“</w:t>
      </w:r>
      <w:r>
        <w:rPr>
          <w:rFonts w:hint="eastAsia" w:ascii="仿宋_GB2312" w:hAnsi="黑体" w:eastAsia="仿宋_GB2312" w:cs="Noto Sans Mono CJK JP Regular"/>
          <w:b w:val="0"/>
          <w:bCs w:val="0"/>
          <w:i w:val="0"/>
          <w:iCs w:val="0"/>
          <w:caps w:val="0"/>
          <w:spacing w:val="0"/>
          <w:sz w:val="32"/>
          <w:szCs w:val="32"/>
          <w:highlight w:val="none"/>
          <w:shd w:val="clear"/>
        </w:rPr>
        <w:t>农业+旅游</w:t>
      </w:r>
      <w:r>
        <w:rPr>
          <w:rFonts w:hint="eastAsia" w:ascii="仿宋_GB2312" w:hAnsi="黑体" w:eastAsia="仿宋_GB2312" w:cs="Noto Sans Mono CJK JP Regular"/>
          <w:b w:val="0"/>
          <w:bCs w:val="0"/>
          <w:i w:val="0"/>
          <w:iCs w:val="0"/>
          <w:caps w:val="0"/>
          <w:spacing w:val="0"/>
          <w:sz w:val="32"/>
          <w:szCs w:val="32"/>
          <w:highlight w:val="none"/>
          <w:shd w:val="clear"/>
          <w:lang w:eastAsia="zh-CN"/>
        </w:rPr>
        <w:t>”“</w:t>
      </w:r>
      <w:r>
        <w:rPr>
          <w:rFonts w:hint="eastAsia" w:ascii="仿宋_GB2312" w:hAnsi="黑体" w:eastAsia="仿宋_GB2312" w:cs="Noto Sans Mono CJK JP Regular"/>
          <w:b w:val="0"/>
          <w:bCs w:val="0"/>
          <w:i w:val="0"/>
          <w:iCs w:val="0"/>
          <w:caps w:val="0"/>
          <w:spacing w:val="0"/>
          <w:sz w:val="32"/>
          <w:szCs w:val="32"/>
          <w:highlight w:val="none"/>
          <w:shd w:val="clear"/>
        </w:rPr>
        <w:t>农业+文创</w:t>
      </w:r>
      <w:r>
        <w:rPr>
          <w:rFonts w:hint="eastAsia" w:ascii="仿宋_GB2312" w:hAnsi="黑体" w:eastAsia="仿宋_GB2312" w:cs="Noto Sans Mono CJK JP Regular"/>
          <w:b w:val="0"/>
          <w:bCs w:val="0"/>
          <w:i w:val="0"/>
          <w:iCs w:val="0"/>
          <w:caps w:val="0"/>
          <w:spacing w:val="0"/>
          <w:sz w:val="32"/>
          <w:szCs w:val="32"/>
          <w:highlight w:val="none"/>
          <w:shd w:val="clear"/>
          <w:lang w:eastAsia="zh-CN"/>
        </w:rPr>
        <w:t>”“</w:t>
      </w:r>
      <w:r>
        <w:rPr>
          <w:rFonts w:hint="eastAsia" w:ascii="仿宋_GB2312" w:hAnsi="黑体" w:eastAsia="仿宋_GB2312" w:cs="Noto Sans Mono CJK JP Regular"/>
          <w:b w:val="0"/>
          <w:bCs w:val="0"/>
          <w:i w:val="0"/>
          <w:iCs w:val="0"/>
          <w:caps w:val="0"/>
          <w:spacing w:val="0"/>
          <w:sz w:val="32"/>
          <w:szCs w:val="32"/>
          <w:highlight w:val="none"/>
          <w:shd w:val="clear"/>
        </w:rPr>
        <w:t>农业+康养</w:t>
      </w:r>
      <w:r>
        <w:rPr>
          <w:rFonts w:hint="eastAsia" w:ascii="仿宋_GB2312" w:hAnsi="黑体" w:eastAsia="仿宋_GB2312" w:cs="Noto Sans Mono CJK JP Regular"/>
          <w:b w:val="0"/>
          <w:bCs w:val="0"/>
          <w:i w:val="0"/>
          <w:iCs w:val="0"/>
          <w:caps w:val="0"/>
          <w:spacing w:val="0"/>
          <w:sz w:val="32"/>
          <w:szCs w:val="32"/>
          <w:highlight w:val="none"/>
          <w:shd w:val="clear"/>
          <w:lang w:eastAsia="zh-CN"/>
        </w:rPr>
        <w:t>”</w:t>
      </w:r>
      <w:r>
        <w:rPr>
          <w:rFonts w:hint="eastAsia" w:ascii="仿宋_GB2312" w:hAnsi="黑体" w:eastAsia="仿宋_GB2312" w:cs="Noto Sans Mono CJK JP Regular"/>
          <w:b w:val="0"/>
          <w:bCs w:val="0"/>
          <w:i w:val="0"/>
          <w:iCs w:val="0"/>
          <w:caps w:val="0"/>
          <w:spacing w:val="0"/>
          <w:sz w:val="32"/>
          <w:szCs w:val="32"/>
          <w:highlight w:val="none"/>
          <w:shd w:val="clear"/>
        </w:rPr>
        <w:t>等模式，鼓励发展共享农庄、亲子研学项目</w:t>
      </w:r>
      <w:r>
        <w:rPr>
          <w:rFonts w:hint="eastAsia" w:ascii="仿宋_GB2312" w:hAnsi="黑体" w:eastAsia="仿宋_GB2312" w:cs="Noto Sans Mono CJK JP Regular"/>
          <w:b w:val="0"/>
          <w:bCs w:val="0"/>
          <w:i w:val="0"/>
          <w:iCs w:val="0"/>
          <w:caps w:val="0"/>
          <w:spacing w:val="0"/>
          <w:sz w:val="32"/>
          <w:szCs w:val="32"/>
          <w:highlight w:val="none"/>
          <w:shd w:val="clear"/>
          <w:lang w:eastAsia="zh-CN"/>
        </w:rPr>
        <w:t>、</w:t>
      </w:r>
      <w:r>
        <w:rPr>
          <w:rFonts w:hint="eastAsia" w:ascii="仿宋_GB2312" w:hAnsi="黑体" w:eastAsia="仿宋_GB2312" w:cs="Noto Sans Mono CJK JP Regular"/>
          <w:b w:val="0"/>
          <w:bCs w:val="0"/>
          <w:i w:val="0"/>
          <w:iCs w:val="0"/>
          <w:caps w:val="0"/>
          <w:spacing w:val="0"/>
          <w:sz w:val="32"/>
          <w:szCs w:val="32"/>
          <w:highlight w:val="none"/>
          <w:shd w:val="clear"/>
        </w:rPr>
        <w:t>康养服务</w:t>
      </w:r>
      <w:r>
        <w:rPr>
          <w:rFonts w:hint="eastAsia" w:ascii="仿宋_GB2312" w:hAnsi="黑体" w:eastAsia="仿宋_GB2312" w:cs="Noto Sans Mono CJK JP Regular"/>
          <w:b w:val="0"/>
          <w:bCs w:val="0"/>
          <w:i w:val="0"/>
          <w:iCs w:val="0"/>
          <w:caps w:val="0"/>
          <w:spacing w:val="0"/>
          <w:sz w:val="32"/>
          <w:szCs w:val="32"/>
          <w:highlight w:val="none"/>
          <w:shd w:val="clear"/>
          <w:lang w:eastAsia="zh-CN"/>
        </w:rPr>
        <w:t>等</w:t>
      </w:r>
      <w:r>
        <w:rPr>
          <w:rFonts w:hint="eastAsia" w:ascii="仿宋_GB2312" w:hAnsi="黑体" w:eastAsia="仿宋_GB2312" w:cs="Noto Sans Mono CJK JP Regular"/>
          <w:b w:val="0"/>
          <w:bCs w:val="0"/>
          <w:i w:val="0"/>
          <w:iCs w:val="0"/>
          <w:caps w:val="0"/>
          <w:spacing w:val="0"/>
          <w:sz w:val="32"/>
          <w:szCs w:val="32"/>
          <w:highlight w:val="none"/>
          <w:shd w:val="clear"/>
        </w:rPr>
        <w:t>。构建可持续的利益联结体系</w:t>
      </w:r>
      <w:r>
        <w:rPr>
          <w:rFonts w:hint="eastAsia" w:ascii="仿宋_GB2312" w:hAnsi="黑体" w:eastAsia="仿宋_GB2312" w:cs="Noto Sans Mono CJK JP Regular"/>
          <w:b w:val="0"/>
          <w:bCs w:val="0"/>
          <w:i w:val="0"/>
          <w:iCs w:val="0"/>
          <w:caps w:val="0"/>
          <w:spacing w:val="0"/>
          <w:sz w:val="32"/>
          <w:szCs w:val="32"/>
          <w:highlight w:val="none"/>
          <w:shd w:val="clear"/>
          <w:lang w:eastAsia="zh-CN"/>
        </w:rPr>
        <w:t>，</w:t>
      </w:r>
      <w:r>
        <w:rPr>
          <w:rFonts w:hint="eastAsia" w:ascii="仿宋_GB2312" w:hAnsi="黑体" w:eastAsia="仿宋_GB2312" w:cs="Noto Sans Mono CJK JP Regular"/>
          <w:b w:val="0"/>
          <w:bCs w:val="0"/>
          <w:i w:val="0"/>
          <w:iCs w:val="0"/>
          <w:caps w:val="0"/>
          <w:spacing w:val="0"/>
          <w:sz w:val="32"/>
          <w:szCs w:val="32"/>
          <w:highlight w:val="none"/>
          <w:shd w:val="clear"/>
        </w:rPr>
        <w:t>鼓励村集体经济</w:t>
      </w:r>
      <w:r>
        <w:rPr>
          <w:rFonts w:hint="eastAsia" w:ascii="仿宋_GB2312" w:hAnsi="黑体" w:eastAsia="仿宋_GB2312" w:cs="Noto Sans Mono CJK JP Regular"/>
          <w:i w:val="0"/>
          <w:iCs w:val="0"/>
          <w:caps w:val="0"/>
          <w:color w:val="auto"/>
          <w:spacing w:val="0"/>
          <w:sz w:val="32"/>
          <w:szCs w:val="32"/>
          <w:highlight w:val="none"/>
          <w:shd w:val="clear" w:fill="auto"/>
        </w:rPr>
        <w:t>整合资源</w:t>
      </w:r>
      <w:r>
        <w:rPr>
          <w:rFonts w:hint="eastAsia" w:ascii="仿宋_GB2312" w:hAnsi="黑体" w:eastAsia="仿宋_GB2312" w:cs="Noto Sans Mono CJK JP Regular"/>
          <w:i w:val="0"/>
          <w:iCs w:val="0"/>
          <w:caps w:val="0"/>
          <w:spacing w:val="0"/>
          <w:sz w:val="32"/>
          <w:szCs w:val="32"/>
          <w:highlight w:val="none"/>
          <w:shd w:val="clear"/>
          <w:lang w:eastAsia="zh-CN"/>
        </w:rPr>
        <w:t>、</w:t>
      </w:r>
      <w:r>
        <w:rPr>
          <w:rFonts w:hint="eastAsia" w:ascii="仿宋_GB2312" w:hAnsi="黑体" w:eastAsia="仿宋_GB2312" w:cs="Noto Sans Mono CJK JP Regular"/>
          <w:i w:val="0"/>
          <w:iCs w:val="0"/>
          <w:caps w:val="0"/>
          <w:color w:val="auto"/>
          <w:spacing w:val="0"/>
          <w:sz w:val="32"/>
          <w:szCs w:val="32"/>
          <w:highlight w:val="none"/>
          <w:shd w:val="clear" w:fill="auto"/>
        </w:rPr>
        <w:t>统一</w:t>
      </w:r>
      <w:r>
        <w:rPr>
          <w:rFonts w:hint="eastAsia" w:ascii="仿宋_GB2312" w:hAnsi="黑体" w:eastAsia="仿宋_GB2312" w:cs="Noto Sans Mono CJK JP Regular"/>
          <w:i w:val="0"/>
          <w:iCs w:val="0"/>
          <w:caps w:val="0"/>
          <w:spacing w:val="0"/>
          <w:sz w:val="32"/>
          <w:szCs w:val="32"/>
          <w:highlight w:val="none"/>
          <w:shd w:val="clear"/>
          <w:lang w:val="en-US" w:eastAsia="zh-CN"/>
        </w:rPr>
        <w:t>品牌</w:t>
      </w:r>
      <w:r>
        <w:rPr>
          <w:rFonts w:hint="eastAsia" w:ascii="仿宋_GB2312" w:hAnsi="黑体" w:eastAsia="仿宋_GB2312" w:cs="Noto Sans Mono CJK JP Regular"/>
          <w:i w:val="0"/>
          <w:iCs w:val="0"/>
          <w:caps w:val="0"/>
          <w:color w:val="auto"/>
          <w:spacing w:val="0"/>
          <w:sz w:val="32"/>
          <w:szCs w:val="32"/>
          <w:highlight w:val="none"/>
          <w:shd w:val="clear" w:fill="auto"/>
        </w:rPr>
        <w:t>标准</w:t>
      </w:r>
      <w:r>
        <w:rPr>
          <w:rFonts w:hint="eastAsia" w:ascii="仿宋_GB2312" w:hAnsi="黑体" w:eastAsia="仿宋_GB2312" w:cs="Noto Sans Mono CJK JP Regular"/>
          <w:i w:val="0"/>
          <w:iCs w:val="0"/>
          <w:caps w:val="0"/>
          <w:spacing w:val="0"/>
          <w:sz w:val="32"/>
          <w:szCs w:val="32"/>
          <w:highlight w:val="none"/>
          <w:shd w:val="clear"/>
          <w:lang w:eastAsia="zh-CN"/>
        </w:rPr>
        <w:t>，</w:t>
      </w:r>
      <w:r>
        <w:rPr>
          <w:rFonts w:hint="eastAsia" w:ascii="仿宋_GB2312" w:hAnsi="黑体" w:eastAsia="仿宋_GB2312" w:cs="Noto Sans Mono CJK JP Regular"/>
          <w:i w:val="0"/>
          <w:iCs w:val="0"/>
          <w:caps w:val="0"/>
          <w:color w:val="auto"/>
          <w:spacing w:val="0"/>
          <w:sz w:val="32"/>
          <w:szCs w:val="32"/>
          <w:highlight w:val="none"/>
          <w:shd w:val="clear" w:fill="auto"/>
        </w:rPr>
        <w:t>对接龙头企业及电商平台</w:t>
      </w:r>
      <w:r>
        <w:rPr>
          <w:rFonts w:hint="eastAsia" w:ascii="仿宋_GB2312" w:hAnsi="黑体" w:eastAsia="仿宋_GB2312" w:cs="Noto Sans Mono CJK JP Regular"/>
          <w:i w:val="0"/>
          <w:iCs w:val="0"/>
          <w:caps w:val="0"/>
          <w:spacing w:val="0"/>
          <w:sz w:val="32"/>
          <w:szCs w:val="32"/>
          <w:highlight w:val="none"/>
          <w:shd w:val="clear"/>
          <w:lang w:eastAsia="zh-CN"/>
        </w:rPr>
        <w:t>、</w:t>
      </w:r>
      <w:r>
        <w:rPr>
          <w:rFonts w:hint="eastAsia" w:ascii="仿宋_GB2312" w:hAnsi="黑体" w:eastAsia="仿宋_GB2312" w:cs="Noto Sans Mono CJK JP Regular"/>
          <w:b w:val="0"/>
          <w:bCs w:val="0"/>
          <w:i w:val="0"/>
          <w:iCs w:val="0"/>
          <w:caps w:val="0"/>
          <w:spacing w:val="0"/>
          <w:sz w:val="32"/>
          <w:szCs w:val="32"/>
          <w:highlight w:val="none"/>
          <w:shd w:val="clear"/>
        </w:rPr>
        <w:t>旅游渠道</w:t>
      </w:r>
      <w:r>
        <w:rPr>
          <w:rFonts w:hint="eastAsia" w:ascii="仿宋_GB2312" w:hAnsi="黑体" w:eastAsia="仿宋_GB2312" w:cs="Noto Sans Mono CJK JP Regular"/>
          <w:b w:val="0"/>
          <w:bCs w:val="0"/>
          <w:i w:val="0"/>
          <w:iCs w:val="0"/>
          <w:caps w:val="0"/>
          <w:spacing w:val="0"/>
          <w:sz w:val="32"/>
          <w:szCs w:val="32"/>
          <w:highlight w:val="none"/>
          <w:shd w:val="clear"/>
          <w:lang w:eastAsia="zh-CN"/>
        </w:rPr>
        <w:t>，</w:t>
      </w:r>
      <w:r>
        <w:rPr>
          <w:rFonts w:hint="eastAsia" w:ascii="仿宋_GB2312" w:hAnsi="黑体" w:eastAsia="仿宋_GB2312" w:cs="Noto Sans Mono CJK JP Regular"/>
          <w:b w:val="0"/>
          <w:bCs w:val="0"/>
          <w:i w:val="0"/>
          <w:iCs w:val="0"/>
          <w:caps w:val="0"/>
          <w:spacing w:val="0"/>
          <w:sz w:val="32"/>
          <w:szCs w:val="32"/>
          <w:highlight w:val="none"/>
          <w:shd w:val="clear"/>
        </w:rPr>
        <w:t>实现产业活力、生态魅力与社区福祉同步增进。</w:t>
      </w:r>
    </w:p>
    <w:p>
      <w:pPr>
        <w:pStyle w:val="16"/>
        <w:keepNext w:val="0"/>
        <w:keepLines w:val="0"/>
        <w:pageBreakBefore w:val="0"/>
        <w:widowControl w:val="0"/>
        <w:kinsoku/>
        <w:wordWrap/>
        <w:overflowPunct/>
        <w:topLinePunct w:val="0"/>
        <w:autoSpaceDE/>
        <w:autoSpaceDN/>
        <w:bidi w:val="0"/>
        <w:adjustRightInd/>
        <w:snapToGrid/>
        <w:spacing w:after="0" w:line="578" w:lineRule="exact"/>
        <w:ind w:firstLine="643" w:firstLineChars="200"/>
        <w:textAlignment w:val="auto"/>
        <w:rPr>
          <w:rFonts w:hint="eastAsia" w:ascii="仿宋_GB2312" w:hAnsi="黑体" w:eastAsia="仿宋_GB2312" w:cs="Noto Sans Mono CJK JP Regular"/>
          <w:b w:val="0"/>
          <w:bCs w:val="0"/>
          <w:i w:val="0"/>
          <w:iCs w:val="0"/>
          <w:caps w:val="0"/>
          <w:spacing w:val="0"/>
          <w:sz w:val="32"/>
          <w:szCs w:val="32"/>
          <w:highlight w:val="none"/>
          <w:shd w:val="clear"/>
        </w:rPr>
      </w:pPr>
      <w:r>
        <w:rPr>
          <w:rFonts w:hint="eastAsia" w:ascii="仿宋_GB2312" w:hAnsi="黑体" w:eastAsia="仿宋_GB2312" w:cs="Noto Sans Mono CJK JP Regular"/>
          <w:b/>
          <w:bCs/>
          <w:sz w:val="32"/>
          <w:szCs w:val="32"/>
          <w:highlight w:val="none"/>
        </w:rPr>
        <w:t>打造</w:t>
      </w:r>
      <w:r>
        <w:rPr>
          <w:rFonts w:hint="eastAsia" w:ascii="仿宋_GB2312" w:hAnsi="黑体" w:eastAsia="仿宋_GB2312" w:cs="Noto Sans Mono CJK JP Regular"/>
          <w:b/>
          <w:bCs/>
          <w:sz w:val="32"/>
          <w:szCs w:val="32"/>
          <w:highlight w:val="none"/>
          <w:lang w:eastAsia="zh-CN"/>
        </w:rPr>
        <w:t>“</w:t>
      </w:r>
      <w:r>
        <w:rPr>
          <w:rFonts w:hint="eastAsia" w:ascii="仿宋_GB2312" w:hAnsi="黑体" w:eastAsia="仿宋_GB2312" w:cs="Noto Sans Mono CJK JP Regular"/>
          <w:b/>
          <w:bCs/>
          <w:sz w:val="32"/>
          <w:szCs w:val="32"/>
          <w:highlight w:val="none"/>
        </w:rPr>
        <w:t>地域</w:t>
      </w:r>
      <w:r>
        <w:rPr>
          <w:rFonts w:hint="eastAsia" w:ascii="仿宋_GB2312" w:hAnsi="黑体" w:eastAsia="仿宋_GB2312" w:cs="Noto Sans Mono CJK JP Regular"/>
          <w:b/>
          <w:bCs/>
          <w:sz w:val="32"/>
          <w:szCs w:val="32"/>
          <w:highlight w:val="none"/>
          <w:lang w:eastAsia="zh-CN"/>
        </w:rPr>
        <w:t>—</w:t>
      </w:r>
      <w:r>
        <w:rPr>
          <w:rFonts w:ascii="仿宋_GB2312" w:hAnsi="黑体" w:eastAsia="仿宋_GB2312" w:cs="Noto Sans Mono CJK JP Regular"/>
          <w:b/>
          <w:bCs/>
          <w:sz w:val="32"/>
          <w:szCs w:val="32"/>
          <w:highlight w:val="none"/>
        </w:rPr>
        <w:t>名企</w:t>
      </w:r>
      <w:r>
        <w:rPr>
          <w:rFonts w:hint="eastAsia" w:ascii="仿宋_GB2312" w:hAnsi="黑体" w:eastAsia="仿宋_GB2312" w:cs="Noto Sans Mono CJK JP Regular"/>
          <w:b/>
          <w:bCs/>
          <w:sz w:val="32"/>
          <w:szCs w:val="32"/>
          <w:highlight w:val="none"/>
          <w:lang w:eastAsia="zh-CN"/>
        </w:rPr>
        <w:t>—</w:t>
      </w:r>
      <w:r>
        <w:rPr>
          <w:rFonts w:hint="eastAsia" w:ascii="仿宋_GB2312" w:hAnsi="仿宋_GB2312" w:eastAsia="仿宋_GB2312" w:cs="仿宋_GB2312"/>
          <w:b/>
          <w:bCs/>
          <w:sz w:val="32"/>
          <w:szCs w:val="32"/>
          <w:highlight w:val="none"/>
          <w:lang w:val="en-US" w:eastAsia="zh-CN"/>
        </w:rPr>
        <w:t>达人</w:t>
      </w:r>
      <w:r>
        <w:rPr>
          <w:rFonts w:hint="eastAsia" w:ascii="仿宋_GB2312" w:hAnsi="仿宋_GB2312" w:eastAsia="仿宋_GB2312" w:cs="仿宋_GB2312"/>
          <w:b/>
          <w:bCs/>
          <w:sz w:val="32"/>
          <w:szCs w:val="32"/>
          <w:highlight w:val="none"/>
          <w:lang w:eastAsia="zh-CN"/>
        </w:rPr>
        <w:t>”</w:t>
      </w:r>
      <w:r>
        <w:rPr>
          <w:rFonts w:hint="eastAsia" w:ascii="仿宋_GB2312" w:hAnsi="仿宋_GB2312" w:eastAsia="仿宋_GB2312" w:cs="仿宋_GB2312"/>
          <w:b/>
          <w:bCs/>
          <w:sz w:val="32"/>
          <w:szCs w:val="32"/>
          <w:highlight w:val="none"/>
        </w:rPr>
        <w:t>三级</w:t>
      </w:r>
      <w:r>
        <w:rPr>
          <w:rFonts w:ascii="仿宋_GB2312" w:hAnsi="黑体" w:eastAsia="仿宋_GB2312" w:cs="Noto Sans Mono CJK JP Regular"/>
          <w:b/>
          <w:bCs/>
          <w:sz w:val="32"/>
          <w:szCs w:val="32"/>
          <w:highlight w:val="none"/>
        </w:rPr>
        <w:t>品牌矩阵。</w:t>
      </w:r>
      <w:r>
        <w:rPr>
          <w:rFonts w:hint="eastAsia" w:ascii="仿宋_GB2312" w:hAnsi="仿宋_GB2312" w:eastAsia="仿宋_GB2312" w:cs="仿宋_GB2312"/>
          <w:sz w:val="32"/>
          <w:szCs w:val="32"/>
          <w:highlight w:val="none"/>
        </w:rPr>
        <w:t>升级</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天涯贡此食</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区域公用品牌，</w:t>
      </w:r>
      <w:r>
        <w:rPr>
          <w:rFonts w:hint="eastAsia" w:ascii="仿宋_GB2312" w:hAnsi="黑体" w:eastAsia="仿宋_GB2312" w:cs="Noto Sans Mono CJK JP Regular"/>
          <w:b w:val="0"/>
          <w:bCs w:val="0"/>
          <w:i w:val="0"/>
          <w:iCs w:val="0"/>
          <w:caps w:val="0"/>
          <w:spacing w:val="0"/>
          <w:sz w:val="32"/>
          <w:szCs w:val="32"/>
          <w:highlight w:val="none"/>
          <w:shd w:val="clear"/>
        </w:rPr>
        <w:t>推动</w:t>
      </w:r>
      <w:r>
        <w:rPr>
          <w:rFonts w:hint="eastAsia" w:ascii="仿宋_GB2312" w:hAnsi="黑体" w:eastAsia="仿宋_GB2312" w:cs="Noto Sans Mono CJK JP Regular"/>
          <w:b w:val="0"/>
          <w:bCs w:val="0"/>
          <w:i w:val="0"/>
          <w:iCs w:val="0"/>
          <w:caps w:val="0"/>
          <w:spacing w:val="0"/>
          <w:sz w:val="32"/>
          <w:szCs w:val="32"/>
          <w:highlight w:val="none"/>
          <w:shd w:val="clear"/>
          <w:lang w:eastAsia="zh-CN"/>
        </w:rPr>
        <w:t>“</w:t>
      </w:r>
      <w:r>
        <w:rPr>
          <w:rFonts w:hint="eastAsia" w:ascii="仿宋_GB2312" w:hAnsi="黑体" w:eastAsia="仿宋_GB2312" w:cs="Noto Sans Mono CJK JP Regular"/>
          <w:b w:val="0"/>
          <w:bCs w:val="0"/>
          <w:i w:val="0"/>
          <w:iCs w:val="0"/>
          <w:caps w:val="0"/>
          <w:spacing w:val="0"/>
          <w:sz w:val="32"/>
          <w:szCs w:val="32"/>
          <w:highlight w:val="none"/>
          <w:shd w:val="clear"/>
        </w:rPr>
        <w:t>三品一标</w:t>
      </w:r>
      <w:r>
        <w:rPr>
          <w:rFonts w:hint="eastAsia" w:ascii="仿宋_GB2312" w:hAnsi="黑体" w:eastAsia="仿宋_GB2312" w:cs="Noto Sans Mono CJK JP Regular"/>
          <w:b w:val="0"/>
          <w:bCs w:val="0"/>
          <w:i w:val="0"/>
          <w:iCs w:val="0"/>
          <w:caps w:val="0"/>
          <w:spacing w:val="0"/>
          <w:sz w:val="32"/>
          <w:szCs w:val="32"/>
          <w:highlight w:val="none"/>
          <w:shd w:val="clear"/>
          <w:lang w:eastAsia="zh-CN"/>
        </w:rPr>
        <w:t>”</w:t>
      </w:r>
      <w:r>
        <w:rPr>
          <w:rFonts w:hint="eastAsia" w:ascii="仿宋_GB2312" w:hAnsi="黑体" w:eastAsia="仿宋_GB2312" w:cs="Noto Sans Mono CJK JP Regular"/>
          <w:b w:val="0"/>
          <w:bCs w:val="0"/>
          <w:i w:val="0"/>
          <w:iCs w:val="0"/>
          <w:caps w:val="0"/>
          <w:spacing w:val="0"/>
          <w:sz w:val="32"/>
          <w:szCs w:val="32"/>
          <w:highlight w:val="none"/>
          <w:shd w:val="clear"/>
        </w:rPr>
        <w:t>认证，建立统一质量标准与</w:t>
      </w:r>
      <w:r>
        <w:rPr>
          <w:rFonts w:hint="eastAsia" w:ascii="仿宋_GB2312" w:hAnsi="黑体" w:eastAsia="仿宋_GB2312" w:cs="Noto Sans Mono CJK JP Regular"/>
          <w:b w:val="0"/>
          <w:bCs w:val="0"/>
          <w:i w:val="0"/>
          <w:iCs w:val="0"/>
          <w:caps w:val="0"/>
          <w:spacing w:val="0"/>
          <w:sz w:val="32"/>
          <w:szCs w:val="32"/>
          <w:highlight w:val="none"/>
          <w:shd w:val="clear"/>
          <w:lang w:eastAsia="zh-CN"/>
        </w:rPr>
        <w:t>“</w:t>
      </w:r>
      <w:r>
        <w:rPr>
          <w:rFonts w:hint="eastAsia" w:ascii="仿宋_GB2312" w:hAnsi="黑体" w:eastAsia="仿宋_GB2312" w:cs="Noto Sans Mono CJK JP Regular"/>
          <w:b w:val="0"/>
          <w:bCs w:val="0"/>
          <w:i w:val="0"/>
          <w:iCs w:val="0"/>
          <w:caps w:val="0"/>
          <w:spacing w:val="0"/>
          <w:sz w:val="32"/>
          <w:szCs w:val="32"/>
          <w:highlight w:val="none"/>
          <w:shd w:val="clear"/>
        </w:rPr>
        <w:t>一物一码</w:t>
      </w:r>
      <w:r>
        <w:rPr>
          <w:rFonts w:hint="eastAsia" w:ascii="仿宋_GB2312" w:hAnsi="黑体" w:eastAsia="仿宋_GB2312" w:cs="Noto Sans Mono CJK JP Regular"/>
          <w:b w:val="0"/>
          <w:bCs w:val="0"/>
          <w:i w:val="0"/>
          <w:iCs w:val="0"/>
          <w:caps w:val="0"/>
          <w:spacing w:val="0"/>
          <w:sz w:val="32"/>
          <w:szCs w:val="32"/>
          <w:highlight w:val="none"/>
          <w:shd w:val="clear"/>
          <w:lang w:eastAsia="zh-CN"/>
        </w:rPr>
        <w:t>”</w:t>
      </w:r>
      <w:r>
        <w:rPr>
          <w:rFonts w:hint="eastAsia" w:ascii="仿宋_GB2312" w:hAnsi="黑体" w:eastAsia="仿宋_GB2312" w:cs="Noto Sans Mono CJK JP Regular"/>
          <w:b w:val="0"/>
          <w:bCs w:val="0"/>
          <w:i w:val="0"/>
          <w:iCs w:val="0"/>
          <w:caps w:val="0"/>
          <w:spacing w:val="0"/>
          <w:sz w:val="32"/>
          <w:szCs w:val="32"/>
          <w:highlight w:val="none"/>
          <w:shd w:val="clear"/>
        </w:rPr>
        <w:t>溯源体系，筑牢品牌品质根基</w:t>
      </w:r>
      <w:r>
        <w:rPr>
          <w:rFonts w:hint="eastAsia" w:ascii="仿宋_GB2312" w:hAnsi="黑体" w:eastAsia="仿宋_GB2312" w:cs="Noto Sans Mono CJK JP Regular"/>
          <w:b w:val="0"/>
          <w:bCs w:val="0"/>
          <w:i w:val="0"/>
          <w:iCs w:val="0"/>
          <w:caps w:val="0"/>
          <w:spacing w:val="0"/>
          <w:sz w:val="32"/>
          <w:szCs w:val="32"/>
          <w:highlight w:val="none"/>
          <w:shd w:val="clear"/>
          <w:lang w:eastAsia="zh-CN"/>
        </w:rPr>
        <w:t>。</w:t>
      </w:r>
      <w:r>
        <w:rPr>
          <w:rFonts w:hint="eastAsia" w:ascii="仿宋_GB2312" w:hAnsi="黑体" w:eastAsia="仿宋_GB2312" w:cs="Noto Sans Mono CJK JP Regular"/>
          <w:b w:val="0"/>
          <w:bCs w:val="0"/>
          <w:i w:val="0"/>
          <w:iCs w:val="0"/>
          <w:caps w:val="0"/>
          <w:spacing w:val="0"/>
          <w:sz w:val="32"/>
          <w:szCs w:val="32"/>
          <w:highlight w:val="none"/>
          <w:shd w:val="clear"/>
          <w:lang w:val="en-US" w:eastAsia="zh-CN"/>
        </w:rPr>
        <w:t>引育食品加工企业，</w:t>
      </w:r>
      <w:r>
        <w:rPr>
          <w:rFonts w:hint="eastAsia" w:ascii="仿宋_GB2312" w:hAnsi="黑体" w:eastAsia="仿宋_GB2312" w:cs="Noto Sans Mono CJK JP Regular"/>
          <w:b w:val="0"/>
          <w:bCs w:val="0"/>
          <w:i w:val="0"/>
          <w:iCs w:val="0"/>
          <w:caps w:val="0"/>
          <w:spacing w:val="0"/>
          <w:sz w:val="32"/>
          <w:szCs w:val="32"/>
          <w:highlight w:val="none"/>
          <w:shd w:val="clear"/>
        </w:rPr>
        <w:t>推广</w:t>
      </w:r>
      <w:r>
        <w:rPr>
          <w:rFonts w:hint="eastAsia" w:ascii="仿宋_GB2312" w:hAnsi="黑体" w:eastAsia="仿宋_GB2312" w:cs="Noto Sans Mono CJK JP Regular"/>
          <w:b w:val="0"/>
          <w:bCs w:val="0"/>
          <w:i w:val="0"/>
          <w:iCs w:val="0"/>
          <w:caps w:val="0"/>
          <w:spacing w:val="0"/>
          <w:sz w:val="32"/>
          <w:szCs w:val="32"/>
          <w:highlight w:val="none"/>
          <w:shd w:val="clear"/>
          <w:lang w:eastAsia="zh-CN"/>
        </w:rPr>
        <w:t>“</w:t>
      </w:r>
      <w:r>
        <w:rPr>
          <w:rFonts w:hint="eastAsia" w:ascii="仿宋_GB2312" w:hAnsi="黑体" w:eastAsia="仿宋_GB2312" w:cs="Noto Sans Mono CJK JP Regular"/>
          <w:b w:val="0"/>
          <w:bCs w:val="0"/>
          <w:i w:val="0"/>
          <w:iCs w:val="0"/>
          <w:caps w:val="0"/>
          <w:spacing w:val="0"/>
          <w:sz w:val="32"/>
          <w:szCs w:val="32"/>
          <w:highlight w:val="none"/>
          <w:shd w:val="clear"/>
        </w:rPr>
        <w:t>技术托管+订单收购</w:t>
      </w:r>
      <w:r>
        <w:rPr>
          <w:rFonts w:hint="eastAsia" w:ascii="仿宋_GB2312" w:hAnsi="黑体" w:eastAsia="仿宋_GB2312" w:cs="Noto Sans Mono CJK JP Regular"/>
          <w:b w:val="0"/>
          <w:bCs w:val="0"/>
          <w:i w:val="0"/>
          <w:iCs w:val="0"/>
          <w:caps w:val="0"/>
          <w:spacing w:val="0"/>
          <w:sz w:val="32"/>
          <w:szCs w:val="32"/>
          <w:highlight w:val="none"/>
          <w:shd w:val="clear"/>
          <w:lang w:eastAsia="zh-CN"/>
        </w:rPr>
        <w:t>”</w:t>
      </w:r>
      <w:r>
        <w:rPr>
          <w:rFonts w:hint="eastAsia" w:ascii="仿宋_GB2312" w:hAnsi="黑体" w:eastAsia="仿宋_GB2312" w:cs="Noto Sans Mono CJK JP Regular"/>
          <w:b w:val="0"/>
          <w:bCs w:val="0"/>
          <w:i w:val="0"/>
          <w:iCs w:val="0"/>
          <w:caps w:val="0"/>
          <w:spacing w:val="0"/>
          <w:sz w:val="32"/>
          <w:szCs w:val="32"/>
          <w:highlight w:val="none"/>
          <w:shd w:val="clear"/>
        </w:rPr>
        <w:t>等模式，带动合作农户与新型经营主体实现规范化、标准化生产，</w:t>
      </w:r>
      <w:r>
        <w:rPr>
          <w:rFonts w:hint="eastAsia" w:ascii="仿宋_GB2312" w:hAnsi="黑体" w:eastAsia="仿宋_GB2312" w:cs="Noto Sans Mono CJK JP Regular"/>
          <w:b w:val="0"/>
          <w:bCs w:val="0"/>
          <w:i w:val="0"/>
          <w:iCs w:val="0"/>
          <w:caps w:val="0"/>
          <w:spacing w:val="0"/>
          <w:sz w:val="32"/>
          <w:szCs w:val="32"/>
          <w:highlight w:val="none"/>
          <w:shd w:val="clear"/>
          <w:lang w:val="en-US" w:eastAsia="zh-CN"/>
        </w:rPr>
        <w:t>培育一批</w:t>
      </w:r>
      <w:r>
        <w:rPr>
          <w:rFonts w:hint="eastAsia" w:ascii="仿宋_GB2312" w:hAnsi="黑体" w:eastAsia="仿宋_GB2312" w:cs="Noto Sans Mono CJK JP Regular"/>
          <w:b w:val="0"/>
          <w:bCs w:val="0"/>
          <w:i w:val="0"/>
          <w:iCs w:val="0"/>
          <w:caps w:val="0"/>
          <w:spacing w:val="0"/>
          <w:sz w:val="32"/>
          <w:szCs w:val="32"/>
          <w:highlight w:val="none"/>
          <w:shd w:val="clear"/>
        </w:rPr>
        <w:t>知名产品品牌。实施</w:t>
      </w:r>
      <w:r>
        <w:rPr>
          <w:rFonts w:hint="eastAsia" w:ascii="仿宋_GB2312" w:hAnsi="黑体" w:eastAsia="仿宋_GB2312" w:cs="Noto Sans Mono CJK JP Regular"/>
          <w:b w:val="0"/>
          <w:bCs w:val="0"/>
          <w:i w:val="0"/>
          <w:iCs w:val="0"/>
          <w:caps w:val="0"/>
          <w:spacing w:val="0"/>
          <w:sz w:val="32"/>
          <w:szCs w:val="32"/>
          <w:highlight w:val="none"/>
          <w:shd w:val="clear"/>
          <w:lang w:eastAsia="zh-CN"/>
        </w:rPr>
        <w:t>“</w:t>
      </w:r>
      <w:r>
        <w:rPr>
          <w:rFonts w:hint="eastAsia" w:ascii="仿宋_GB2312" w:hAnsi="黑体" w:eastAsia="仿宋_GB2312" w:cs="Noto Sans Mono CJK JP Regular"/>
          <w:b w:val="0"/>
          <w:bCs w:val="0"/>
          <w:i w:val="0"/>
          <w:iCs w:val="0"/>
          <w:caps w:val="0"/>
          <w:spacing w:val="0"/>
          <w:sz w:val="32"/>
          <w:szCs w:val="32"/>
          <w:highlight w:val="none"/>
          <w:shd w:val="clear"/>
        </w:rPr>
        <w:t>乡村</w:t>
      </w:r>
      <w:r>
        <w:rPr>
          <w:rFonts w:hint="eastAsia" w:ascii="仿宋_GB2312" w:hAnsi="黑体" w:eastAsia="仿宋_GB2312" w:cs="Noto Sans Mono CJK JP Regular"/>
          <w:b w:val="0"/>
          <w:bCs w:val="0"/>
          <w:i w:val="0"/>
          <w:iCs w:val="0"/>
          <w:caps w:val="0"/>
          <w:spacing w:val="0"/>
          <w:sz w:val="32"/>
          <w:szCs w:val="32"/>
          <w:highlight w:val="none"/>
          <w:shd w:val="clear"/>
          <w:lang w:val="en-US" w:eastAsia="zh-CN"/>
        </w:rPr>
        <w:t>达人</w:t>
      </w:r>
      <w:r>
        <w:rPr>
          <w:rFonts w:hint="eastAsia" w:ascii="仿宋_GB2312" w:hAnsi="黑体" w:eastAsia="仿宋_GB2312" w:cs="Noto Sans Mono CJK JP Regular"/>
          <w:b w:val="0"/>
          <w:bCs w:val="0"/>
          <w:i w:val="0"/>
          <w:iCs w:val="0"/>
          <w:caps w:val="0"/>
          <w:spacing w:val="0"/>
          <w:sz w:val="32"/>
          <w:szCs w:val="32"/>
          <w:highlight w:val="none"/>
          <w:shd w:val="clear"/>
        </w:rPr>
        <w:t>培育计划</w:t>
      </w:r>
      <w:r>
        <w:rPr>
          <w:rFonts w:hint="eastAsia" w:ascii="仿宋_GB2312" w:hAnsi="黑体" w:eastAsia="仿宋_GB2312" w:cs="Noto Sans Mono CJK JP Regular"/>
          <w:b w:val="0"/>
          <w:bCs w:val="0"/>
          <w:i w:val="0"/>
          <w:iCs w:val="0"/>
          <w:caps w:val="0"/>
          <w:spacing w:val="0"/>
          <w:sz w:val="32"/>
          <w:szCs w:val="32"/>
          <w:highlight w:val="none"/>
          <w:shd w:val="clear"/>
          <w:lang w:eastAsia="zh-CN"/>
        </w:rPr>
        <w:t>”</w:t>
      </w:r>
      <w:r>
        <w:rPr>
          <w:rFonts w:hint="eastAsia" w:ascii="仿宋_GB2312" w:hAnsi="黑体" w:eastAsia="仿宋_GB2312" w:cs="Noto Sans Mono CJK JP Regular"/>
          <w:b w:val="0"/>
          <w:bCs w:val="0"/>
          <w:i w:val="0"/>
          <w:iCs w:val="0"/>
          <w:caps w:val="0"/>
          <w:spacing w:val="0"/>
          <w:sz w:val="32"/>
          <w:szCs w:val="32"/>
          <w:highlight w:val="none"/>
          <w:shd w:val="clear"/>
        </w:rPr>
        <w:t>，孵化本土农村电商</w:t>
      </w:r>
      <w:r>
        <w:rPr>
          <w:rFonts w:hint="eastAsia" w:ascii="仿宋_GB2312" w:hAnsi="黑体" w:eastAsia="仿宋_GB2312" w:cs="Noto Sans Mono CJK JP Regular"/>
          <w:b w:val="0"/>
          <w:bCs w:val="0"/>
          <w:i w:val="0"/>
          <w:iCs w:val="0"/>
          <w:caps w:val="0"/>
          <w:spacing w:val="0"/>
          <w:sz w:val="32"/>
          <w:szCs w:val="32"/>
          <w:highlight w:val="none"/>
          <w:shd w:val="clear"/>
          <w:lang w:val="en-US" w:eastAsia="zh-CN"/>
        </w:rPr>
        <w:t>达人，</w:t>
      </w:r>
      <w:r>
        <w:rPr>
          <w:rFonts w:hint="eastAsia" w:ascii="仿宋_GB2312" w:hAnsi="黑体" w:eastAsia="仿宋_GB2312" w:cs="Noto Sans Mono CJK JP Regular"/>
          <w:b w:val="0"/>
          <w:bCs w:val="0"/>
          <w:i w:val="0"/>
          <w:iCs w:val="0"/>
          <w:caps w:val="0"/>
          <w:spacing w:val="0"/>
          <w:sz w:val="32"/>
          <w:szCs w:val="32"/>
          <w:highlight w:val="none"/>
          <w:shd w:val="clear"/>
        </w:rPr>
        <w:t>通过直播、短视频等新媒体推广本地农产品，提升地域品牌声量与市场渗透力。</w:t>
      </w:r>
    </w:p>
    <w:p>
      <w:pPr>
        <w:pStyle w:val="16"/>
        <w:keepNext w:val="0"/>
        <w:keepLines w:val="0"/>
        <w:pageBreakBefore w:val="0"/>
        <w:widowControl w:val="0"/>
        <w:kinsoku/>
        <w:wordWrap/>
        <w:overflowPunct/>
        <w:topLinePunct w:val="0"/>
        <w:autoSpaceDE/>
        <w:autoSpaceDN/>
        <w:bidi w:val="0"/>
        <w:adjustRightInd/>
        <w:snapToGrid/>
        <w:spacing w:after="0" w:line="578" w:lineRule="exact"/>
        <w:ind w:firstLine="643" w:firstLineChars="200"/>
        <w:textAlignment w:val="auto"/>
        <w:rPr>
          <w:rFonts w:hint="eastAsia" w:ascii="仿宋_GB2312" w:hAnsi="黑体" w:eastAsia="仿宋_GB2312" w:cs="Noto Sans Mono CJK JP Regular"/>
          <w:i w:val="0"/>
          <w:iCs w:val="0"/>
          <w:caps w:val="0"/>
          <w:color w:val="auto"/>
          <w:spacing w:val="0"/>
          <w:sz w:val="32"/>
          <w:szCs w:val="32"/>
          <w:highlight w:val="none"/>
          <w:shd w:val="clear" w:fill="auto"/>
        </w:rPr>
      </w:pPr>
      <w:r>
        <w:rPr>
          <w:rFonts w:hint="eastAsia" w:ascii="仿宋_GB2312" w:hAnsi="黑体" w:eastAsia="仿宋_GB2312" w:cs="Noto Sans Mono CJK JP Regular"/>
          <w:b/>
          <w:bCs/>
          <w:sz w:val="32"/>
          <w:szCs w:val="32"/>
          <w:highlight w:val="none"/>
        </w:rPr>
        <w:t>增强</w:t>
      </w:r>
      <w:r>
        <w:rPr>
          <w:rFonts w:hint="eastAsia" w:ascii="仿宋_GB2312" w:hAnsi="黑体" w:eastAsia="仿宋_GB2312" w:cs="Noto Sans Mono CJK JP Regular"/>
          <w:b/>
          <w:bCs/>
          <w:sz w:val="32"/>
          <w:szCs w:val="32"/>
          <w:highlight w:val="none"/>
          <w:lang w:val="en-US" w:eastAsia="zh-CN"/>
        </w:rPr>
        <w:t>农业</w:t>
      </w:r>
      <w:r>
        <w:rPr>
          <w:rFonts w:hint="eastAsia" w:ascii="仿宋_GB2312" w:hAnsi="黑体" w:eastAsia="仿宋_GB2312" w:cs="Noto Sans Mono CJK JP Regular"/>
          <w:b/>
          <w:bCs/>
          <w:sz w:val="32"/>
          <w:szCs w:val="32"/>
          <w:highlight w:val="none"/>
        </w:rPr>
        <w:t>科技与绿色发展支撑能力。</w:t>
      </w:r>
      <w:r>
        <w:rPr>
          <w:rFonts w:hint="eastAsia" w:ascii="仿宋_GB2312" w:hAnsi="黑体" w:eastAsia="仿宋_GB2312" w:cs="Noto Sans Mono CJK JP Regular"/>
          <w:b w:val="0"/>
          <w:bCs w:val="0"/>
          <w:i w:val="0"/>
          <w:iCs w:val="0"/>
          <w:caps w:val="0"/>
          <w:spacing w:val="0"/>
          <w:sz w:val="32"/>
          <w:szCs w:val="32"/>
          <w:highlight w:val="none"/>
          <w:shd w:val="clear"/>
        </w:rPr>
        <w:t>大力发展智慧农业，积极培育定制农业、云农场等</w:t>
      </w:r>
      <w:r>
        <w:rPr>
          <w:rFonts w:hint="eastAsia" w:ascii="仿宋_GB2312" w:hAnsi="黑体" w:eastAsia="仿宋_GB2312" w:cs="Noto Sans Mono CJK JP Regular"/>
          <w:b w:val="0"/>
          <w:bCs w:val="0"/>
          <w:i w:val="0"/>
          <w:iCs w:val="0"/>
          <w:caps w:val="0"/>
          <w:spacing w:val="0"/>
          <w:sz w:val="32"/>
          <w:szCs w:val="32"/>
          <w:highlight w:val="none"/>
          <w:shd w:val="clear"/>
          <w:lang w:eastAsia="zh-CN"/>
        </w:rPr>
        <w:t>“</w:t>
      </w:r>
      <w:r>
        <w:rPr>
          <w:rFonts w:hint="eastAsia" w:ascii="仿宋_GB2312" w:hAnsi="黑体" w:eastAsia="仿宋_GB2312" w:cs="Noto Sans Mono CJK JP Regular"/>
          <w:b w:val="0"/>
          <w:bCs w:val="0"/>
          <w:i w:val="0"/>
          <w:iCs w:val="0"/>
          <w:caps w:val="0"/>
          <w:spacing w:val="0"/>
          <w:sz w:val="32"/>
          <w:szCs w:val="32"/>
          <w:highlight w:val="none"/>
          <w:shd w:val="clear"/>
        </w:rPr>
        <w:t>互联网+农业</w:t>
      </w:r>
      <w:r>
        <w:rPr>
          <w:rFonts w:hint="eastAsia" w:ascii="仿宋_GB2312" w:hAnsi="黑体" w:eastAsia="仿宋_GB2312" w:cs="Noto Sans Mono CJK JP Regular"/>
          <w:b w:val="0"/>
          <w:bCs w:val="0"/>
          <w:i w:val="0"/>
          <w:iCs w:val="0"/>
          <w:caps w:val="0"/>
          <w:spacing w:val="0"/>
          <w:sz w:val="32"/>
          <w:szCs w:val="32"/>
          <w:highlight w:val="none"/>
          <w:shd w:val="clear"/>
          <w:lang w:eastAsia="zh-CN"/>
        </w:rPr>
        <w:t>”</w:t>
      </w:r>
      <w:r>
        <w:rPr>
          <w:rFonts w:hint="eastAsia" w:ascii="仿宋_GB2312" w:hAnsi="黑体" w:eastAsia="仿宋_GB2312" w:cs="Noto Sans Mono CJK JP Regular"/>
          <w:b w:val="0"/>
          <w:bCs w:val="0"/>
          <w:i w:val="0"/>
          <w:iCs w:val="0"/>
          <w:caps w:val="0"/>
          <w:spacing w:val="0"/>
          <w:sz w:val="32"/>
          <w:szCs w:val="32"/>
          <w:highlight w:val="none"/>
          <w:shd w:val="clear"/>
        </w:rPr>
        <w:t>新业态</w:t>
      </w:r>
      <w:r>
        <w:rPr>
          <w:rFonts w:hint="eastAsia" w:ascii="仿宋_GB2312" w:hAnsi="黑体" w:eastAsia="仿宋_GB2312" w:cs="Noto Sans Mono CJK JP Regular"/>
          <w:b w:val="0"/>
          <w:bCs w:val="0"/>
          <w:i w:val="0"/>
          <w:iCs w:val="0"/>
          <w:caps w:val="0"/>
          <w:spacing w:val="0"/>
          <w:sz w:val="32"/>
          <w:szCs w:val="32"/>
          <w:highlight w:val="none"/>
          <w:shd w:val="clear"/>
          <w:lang w:eastAsia="zh-CN"/>
        </w:rPr>
        <w:t>，</w:t>
      </w:r>
      <w:r>
        <w:rPr>
          <w:rFonts w:hint="eastAsia" w:ascii="仿宋_GB2312" w:hAnsi="黑体" w:eastAsia="仿宋_GB2312" w:cs="Noto Sans Mono CJK JP Regular"/>
          <w:b w:val="0"/>
          <w:bCs w:val="0"/>
          <w:i w:val="0"/>
          <w:iCs w:val="0"/>
          <w:caps w:val="0"/>
          <w:spacing w:val="0"/>
          <w:sz w:val="32"/>
          <w:szCs w:val="32"/>
          <w:highlight w:val="none"/>
          <w:shd w:val="clear"/>
        </w:rPr>
        <w:t>推广水肥一体化、高效农机等技术。</w:t>
      </w:r>
      <w:r>
        <w:rPr>
          <w:rFonts w:hint="eastAsia" w:ascii="仿宋_GB2312" w:hAnsi="黑体" w:eastAsia="仿宋_GB2312" w:cs="Noto Sans Mono CJK JP Regular"/>
          <w:b w:val="0"/>
          <w:bCs w:val="0"/>
          <w:i w:val="0"/>
          <w:iCs w:val="0"/>
          <w:caps w:val="0"/>
          <w:spacing w:val="0"/>
          <w:sz w:val="32"/>
          <w:szCs w:val="32"/>
          <w:highlight w:val="none"/>
          <w:shd w:val="clear"/>
          <w:lang w:val="en-US" w:eastAsia="zh-CN"/>
        </w:rPr>
        <w:t>探索</w:t>
      </w:r>
      <w:r>
        <w:rPr>
          <w:rFonts w:hint="eastAsia" w:ascii="仿宋_GB2312" w:hAnsi="黑体" w:eastAsia="仿宋_GB2312" w:cs="Noto Sans Mono CJK JP Regular"/>
          <w:b w:val="0"/>
          <w:bCs w:val="0"/>
          <w:i w:val="0"/>
          <w:iCs w:val="0"/>
          <w:caps w:val="0"/>
          <w:spacing w:val="0"/>
          <w:sz w:val="32"/>
          <w:szCs w:val="32"/>
          <w:highlight w:val="none"/>
          <w:shd w:val="clear"/>
        </w:rPr>
        <w:t>全流程智能化生产模式，集成应用物联网、人工智能、无人机等技术，实现精准作业与精细化管理</w:t>
      </w:r>
      <w:r>
        <w:rPr>
          <w:rFonts w:hint="eastAsia" w:ascii="仿宋_GB2312" w:hAnsi="黑体" w:eastAsia="仿宋_GB2312" w:cs="Noto Sans Mono CJK JP Regular"/>
          <w:b w:val="0"/>
          <w:bCs w:val="0"/>
          <w:i w:val="0"/>
          <w:iCs w:val="0"/>
          <w:caps w:val="0"/>
          <w:spacing w:val="0"/>
          <w:sz w:val="32"/>
          <w:szCs w:val="32"/>
          <w:highlight w:val="none"/>
          <w:shd w:val="clear"/>
          <w:lang w:eastAsia="zh-CN"/>
        </w:rPr>
        <w:t>，</w:t>
      </w:r>
      <w:r>
        <w:rPr>
          <w:rFonts w:hint="eastAsia" w:ascii="仿宋_GB2312" w:hAnsi="黑体" w:eastAsia="仿宋_GB2312" w:cs="Noto Sans Mono CJK JP Regular"/>
          <w:b w:val="0"/>
          <w:bCs w:val="0"/>
          <w:i w:val="0"/>
          <w:iCs w:val="0"/>
          <w:caps w:val="0"/>
          <w:spacing w:val="0"/>
          <w:sz w:val="32"/>
          <w:szCs w:val="32"/>
          <w:highlight w:val="none"/>
          <w:shd w:val="clear"/>
          <w:lang w:val="en-US" w:eastAsia="zh-CN"/>
        </w:rPr>
        <w:t>促进农业生产降本增效。</w:t>
      </w:r>
      <w:r>
        <w:rPr>
          <w:rFonts w:hint="eastAsia" w:ascii="仿宋_GB2312" w:hAnsi="黑体" w:eastAsia="仿宋_GB2312" w:cs="Noto Sans Mono CJK JP Regular"/>
          <w:b w:val="0"/>
          <w:bCs w:val="0"/>
          <w:i w:val="0"/>
          <w:iCs w:val="0"/>
          <w:caps w:val="0"/>
          <w:spacing w:val="0"/>
          <w:sz w:val="32"/>
          <w:szCs w:val="32"/>
          <w:highlight w:val="none"/>
          <w:shd w:val="clear"/>
        </w:rPr>
        <w:t>全面推行绿色生态农业</w:t>
      </w:r>
      <w:r>
        <w:rPr>
          <w:rFonts w:hint="eastAsia" w:ascii="仿宋_GB2312" w:hAnsi="黑体" w:eastAsia="仿宋_GB2312" w:cs="Noto Sans Mono CJK JP Regular"/>
          <w:b w:val="0"/>
          <w:bCs w:val="0"/>
          <w:i w:val="0"/>
          <w:iCs w:val="0"/>
          <w:caps w:val="0"/>
          <w:spacing w:val="0"/>
          <w:sz w:val="32"/>
          <w:szCs w:val="32"/>
          <w:highlight w:val="none"/>
          <w:shd w:val="clear"/>
          <w:lang w:eastAsia="zh-CN"/>
        </w:rPr>
        <w:t>，</w:t>
      </w:r>
      <w:r>
        <w:rPr>
          <w:rFonts w:hint="eastAsia" w:ascii="仿宋_GB2312" w:hAnsi="黑体" w:eastAsia="仿宋_GB2312" w:cs="Noto Sans Mono CJK JP Regular"/>
          <w:b w:val="0"/>
          <w:bCs w:val="0"/>
          <w:i w:val="0"/>
          <w:iCs w:val="0"/>
          <w:caps w:val="0"/>
          <w:spacing w:val="0"/>
          <w:sz w:val="32"/>
          <w:szCs w:val="32"/>
          <w:highlight w:val="none"/>
          <w:shd w:val="clear"/>
        </w:rPr>
        <w:t>推广</w:t>
      </w:r>
      <w:r>
        <w:rPr>
          <w:rFonts w:hint="eastAsia" w:ascii="仿宋_GB2312" w:hAnsi="黑体" w:eastAsia="仿宋_GB2312" w:cs="Noto Sans Mono CJK JP Regular"/>
          <w:b w:val="0"/>
          <w:bCs w:val="0"/>
          <w:i w:val="0"/>
          <w:iCs w:val="0"/>
          <w:caps w:val="0"/>
          <w:spacing w:val="0"/>
          <w:sz w:val="32"/>
          <w:szCs w:val="32"/>
          <w:highlight w:val="none"/>
          <w:shd w:val="clear"/>
          <w:lang w:eastAsia="zh-CN"/>
        </w:rPr>
        <w:t>“</w:t>
      </w:r>
      <w:r>
        <w:rPr>
          <w:rFonts w:hint="eastAsia" w:ascii="仿宋_GB2312" w:hAnsi="黑体" w:eastAsia="仿宋_GB2312" w:cs="Noto Sans Mono CJK JP Regular"/>
          <w:b w:val="0"/>
          <w:bCs w:val="0"/>
          <w:i w:val="0"/>
          <w:iCs w:val="0"/>
          <w:caps w:val="0"/>
          <w:spacing w:val="0"/>
          <w:sz w:val="32"/>
          <w:szCs w:val="32"/>
          <w:highlight w:val="none"/>
          <w:shd w:val="clear"/>
        </w:rPr>
        <w:t>一水多用、一地多用</w:t>
      </w:r>
      <w:r>
        <w:rPr>
          <w:rFonts w:hint="eastAsia" w:ascii="仿宋_GB2312" w:hAnsi="黑体" w:eastAsia="仿宋_GB2312" w:cs="Noto Sans Mono CJK JP Regular"/>
          <w:b w:val="0"/>
          <w:bCs w:val="0"/>
          <w:i w:val="0"/>
          <w:iCs w:val="0"/>
          <w:caps w:val="0"/>
          <w:spacing w:val="0"/>
          <w:sz w:val="32"/>
          <w:szCs w:val="32"/>
          <w:highlight w:val="none"/>
          <w:shd w:val="clear"/>
          <w:lang w:eastAsia="zh-CN"/>
        </w:rPr>
        <w:t>”</w:t>
      </w:r>
      <w:r>
        <w:rPr>
          <w:rFonts w:hint="eastAsia" w:ascii="仿宋_GB2312" w:hAnsi="黑体" w:eastAsia="仿宋_GB2312" w:cs="Noto Sans Mono CJK JP Regular"/>
          <w:b w:val="0"/>
          <w:bCs w:val="0"/>
          <w:i w:val="0"/>
          <w:iCs w:val="0"/>
          <w:caps w:val="0"/>
          <w:spacing w:val="0"/>
          <w:sz w:val="32"/>
          <w:szCs w:val="32"/>
          <w:highlight w:val="none"/>
          <w:shd w:val="clear"/>
        </w:rPr>
        <w:t>等高效种养结合模式</w:t>
      </w:r>
      <w:r>
        <w:rPr>
          <w:rFonts w:hint="eastAsia" w:ascii="仿宋_GB2312" w:hAnsi="黑体" w:eastAsia="仿宋_GB2312" w:cs="Noto Sans Mono CJK JP Regular"/>
          <w:b w:val="0"/>
          <w:bCs w:val="0"/>
          <w:i w:val="0"/>
          <w:iCs w:val="0"/>
          <w:caps w:val="0"/>
          <w:spacing w:val="0"/>
          <w:sz w:val="32"/>
          <w:szCs w:val="32"/>
          <w:highlight w:val="none"/>
          <w:shd w:val="clear"/>
          <w:lang w:eastAsia="zh-CN"/>
        </w:rPr>
        <w:t>，</w:t>
      </w:r>
      <w:r>
        <w:rPr>
          <w:rFonts w:hint="eastAsia" w:ascii="仿宋_GB2312" w:hAnsi="黑体" w:eastAsia="仿宋_GB2312" w:cs="Noto Sans Mono CJK JP Regular"/>
          <w:b w:val="0"/>
          <w:bCs w:val="0"/>
          <w:i w:val="0"/>
          <w:iCs w:val="0"/>
          <w:caps w:val="0"/>
          <w:spacing w:val="0"/>
          <w:sz w:val="32"/>
          <w:szCs w:val="32"/>
          <w:highlight w:val="none"/>
          <w:shd w:val="clear"/>
        </w:rPr>
        <w:t>加强畜禽养殖废弃物、农作物秸秆等资源化利用，促进农业内部循环与生态平衡。</w:t>
      </w:r>
      <w:r>
        <w:rPr>
          <w:rFonts w:hint="eastAsia" w:ascii="仿宋_GB2312" w:hAnsi="黑体" w:eastAsia="仿宋_GB2312" w:cs="Noto Sans Mono CJK JP Regular"/>
          <w:i w:val="0"/>
          <w:iCs w:val="0"/>
          <w:caps w:val="0"/>
          <w:color w:val="auto"/>
          <w:spacing w:val="0"/>
          <w:sz w:val="32"/>
          <w:szCs w:val="32"/>
          <w:highlight w:val="none"/>
          <w:shd w:val="clear" w:fill="auto"/>
        </w:rPr>
        <w:t>主动对接崖州湾科技城南繁科研育种需求，发展种子检测、仓储物流等配套服务业，承接南繁成果转化。</w:t>
      </w:r>
    </w:p>
    <w:p>
      <w:pPr>
        <w:pStyle w:val="16"/>
        <w:widowControl w:val="0"/>
        <w:shd w:val="clear" w:color="auto"/>
        <w:spacing w:after="0" w:line="578" w:lineRule="exact"/>
        <w:ind w:firstLine="643" w:firstLineChars="200"/>
        <w:rPr>
          <w:rFonts w:hint="eastAsia" w:ascii="仿宋_GB2312" w:hAnsi="黑体" w:eastAsia="仿宋_GB2312" w:cs="Noto Sans Mono CJK JP Regular"/>
          <w:sz w:val="32"/>
          <w:szCs w:val="32"/>
          <w:highlight w:val="none"/>
          <w:lang w:val="en-US" w:eastAsia="zh-CN"/>
        </w:rPr>
      </w:pPr>
      <w:r>
        <w:rPr>
          <w:rFonts w:hint="eastAsia" w:ascii="仿宋_GB2312" w:hAnsi="黑体" w:eastAsia="仿宋_GB2312" w:cs="Noto Sans Mono CJK JP Regular"/>
          <w:b/>
          <w:bCs/>
          <w:sz w:val="32"/>
          <w:szCs w:val="32"/>
          <w:highlight w:val="none"/>
          <w:lang w:val="en-US" w:eastAsia="zh-CN"/>
        </w:rPr>
        <w:t>大力</w:t>
      </w:r>
      <w:r>
        <w:rPr>
          <w:rFonts w:hint="eastAsia" w:ascii="仿宋_GB2312" w:hAnsi="黑体" w:eastAsia="仿宋_GB2312" w:cs="Noto Sans Mono CJK JP Regular"/>
          <w:b/>
          <w:bCs/>
          <w:sz w:val="32"/>
          <w:szCs w:val="32"/>
          <w:highlight w:val="none"/>
        </w:rPr>
        <w:t>发展农村服务业。</w:t>
      </w:r>
      <w:r>
        <w:rPr>
          <w:rFonts w:hint="eastAsia" w:ascii="仿宋_GB2312" w:hAnsi="黑体" w:eastAsia="仿宋_GB2312" w:cs="Noto Sans Mono CJK JP Regular"/>
          <w:sz w:val="32"/>
          <w:szCs w:val="32"/>
          <w:highlight w:val="none"/>
        </w:rPr>
        <w:t>着力构建农村物流服务体系，</w:t>
      </w:r>
      <w:r>
        <w:rPr>
          <w:rFonts w:hint="eastAsia" w:ascii="仿宋_GB2312" w:hAnsi="黑体" w:eastAsia="仿宋_GB2312" w:cs="Noto Sans Mono CJK JP Regular"/>
          <w:b w:val="0"/>
          <w:bCs w:val="0"/>
          <w:i w:val="0"/>
          <w:iCs w:val="0"/>
          <w:caps w:val="0"/>
          <w:spacing w:val="0"/>
          <w:sz w:val="32"/>
          <w:szCs w:val="32"/>
          <w:highlight w:val="none"/>
          <w:shd w:val="clear"/>
        </w:rPr>
        <w:t>积极引入龙头物流企业</w:t>
      </w:r>
      <w:r>
        <w:rPr>
          <w:rFonts w:hint="eastAsia" w:ascii="仿宋_GB2312" w:hAnsi="黑体" w:eastAsia="仿宋_GB2312" w:cs="Noto Sans Mono CJK JP Regular"/>
          <w:b w:val="0"/>
          <w:bCs w:val="0"/>
          <w:i w:val="0"/>
          <w:iCs w:val="0"/>
          <w:caps w:val="0"/>
          <w:spacing w:val="0"/>
          <w:sz w:val="32"/>
          <w:szCs w:val="32"/>
          <w:highlight w:val="none"/>
          <w:shd w:val="clear"/>
          <w:lang w:eastAsia="zh-CN"/>
        </w:rPr>
        <w:t>，在</w:t>
      </w:r>
      <w:r>
        <w:rPr>
          <w:rFonts w:hint="eastAsia" w:ascii="仿宋_GB2312" w:hAnsi="黑体" w:eastAsia="仿宋_GB2312" w:cs="Noto Sans Mono CJK JP Regular"/>
          <w:b w:val="0"/>
          <w:bCs w:val="0"/>
          <w:i w:val="0"/>
          <w:iCs w:val="0"/>
          <w:caps w:val="0"/>
          <w:spacing w:val="0"/>
          <w:sz w:val="32"/>
          <w:szCs w:val="32"/>
          <w:highlight w:val="none"/>
          <w:shd w:val="clear"/>
        </w:rPr>
        <w:t>临空经济区设立区域分拨中心并在乡村布设服务网点，推动农村商店与村级寄递站点</w:t>
      </w:r>
      <w:r>
        <w:rPr>
          <w:rFonts w:hint="eastAsia" w:ascii="仿宋_GB2312" w:hAnsi="黑体" w:eastAsia="仿宋_GB2312" w:cs="Noto Sans Mono CJK JP Regular"/>
          <w:b w:val="0"/>
          <w:bCs w:val="0"/>
          <w:i w:val="0"/>
          <w:iCs w:val="0"/>
          <w:caps w:val="0"/>
          <w:spacing w:val="0"/>
          <w:sz w:val="32"/>
          <w:szCs w:val="32"/>
          <w:highlight w:val="none"/>
          <w:shd w:val="clear"/>
          <w:lang w:eastAsia="zh-CN"/>
        </w:rPr>
        <w:t>“</w:t>
      </w:r>
      <w:r>
        <w:rPr>
          <w:rFonts w:hint="eastAsia" w:ascii="仿宋_GB2312" w:hAnsi="黑体" w:eastAsia="仿宋_GB2312" w:cs="Noto Sans Mono CJK JP Regular"/>
          <w:b w:val="0"/>
          <w:bCs w:val="0"/>
          <w:i w:val="0"/>
          <w:iCs w:val="0"/>
          <w:caps w:val="0"/>
          <w:spacing w:val="0"/>
          <w:sz w:val="32"/>
          <w:szCs w:val="32"/>
          <w:highlight w:val="none"/>
          <w:shd w:val="clear"/>
        </w:rPr>
        <w:t>多站合一</w:t>
      </w:r>
      <w:r>
        <w:rPr>
          <w:rFonts w:hint="eastAsia" w:ascii="仿宋_GB2312" w:hAnsi="黑体" w:eastAsia="仿宋_GB2312" w:cs="Noto Sans Mono CJK JP Regular"/>
          <w:b w:val="0"/>
          <w:bCs w:val="0"/>
          <w:i w:val="0"/>
          <w:iCs w:val="0"/>
          <w:caps w:val="0"/>
          <w:spacing w:val="0"/>
          <w:sz w:val="32"/>
          <w:szCs w:val="32"/>
          <w:highlight w:val="none"/>
          <w:shd w:val="clear"/>
          <w:lang w:eastAsia="zh-CN"/>
        </w:rPr>
        <w:t>”</w:t>
      </w:r>
      <w:r>
        <w:rPr>
          <w:rFonts w:hint="eastAsia" w:ascii="仿宋_GB2312" w:hAnsi="黑体" w:eastAsia="仿宋_GB2312" w:cs="Noto Sans Mono CJK JP Regular"/>
          <w:b w:val="0"/>
          <w:bCs w:val="0"/>
          <w:i w:val="0"/>
          <w:iCs w:val="0"/>
          <w:caps w:val="0"/>
          <w:spacing w:val="0"/>
          <w:sz w:val="32"/>
          <w:szCs w:val="32"/>
          <w:highlight w:val="none"/>
          <w:shd w:val="clear"/>
        </w:rPr>
        <w:t>，加快建成覆盖县乡村三级的仓储配送网络</w:t>
      </w:r>
      <w:r>
        <w:rPr>
          <w:rFonts w:hint="eastAsia" w:ascii="仿宋_GB2312" w:hAnsi="黑体" w:eastAsia="仿宋_GB2312" w:cs="Noto Sans Mono CJK JP Regular"/>
          <w:sz w:val="32"/>
          <w:szCs w:val="32"/>
          <w:highlight w:val="none"/>
        </w:rPr>
        <w:t>。推动电商下乡</w:t>
      </w:r>
      <w:r>
        <w:rPr>
          <w:rFonts w:hint="eastAsia" w:ascii="仿宋_GB2312" w:hAnsi="黑体" w:eastAsia="仿宋_GB2312" w:cs="Noto Sans Mono CJK JP Regular"/>
          <w:sz w:val="32"/>
          <w:szCs w:val="32"/>
          <w:highlight w:val="none"/>
          <w:lang w:eastAsia="zh-CN"/>
        </w:rPr>
        <w:t>，加</w:t>
      </w:r>
      <w:r>
        <w:rPr>
          <w:rFonts w:hint="eastAsia" w:ascii="仿宋_GB2312" w:hAnsi="黑体" w:eastAsia="仿宋_GB2312" w:cs="Noto Sans Mono CJK JP Regular"/>
          <w:b w:val="0"/>
          <w:bCs w:val="0"/>
          <w:i w:val="0"/>
          <w:iCs w:val="0"/>
          <w:caps w:val="0"/>
          <w:spacing w:val="0"/>
          <w:sz w:val="32"/>
          <w:szCs w:val="32"/>
          <w:highlight w:val="none"/>
          <w:shd w:val="clear"/>
        </w:rPr>
        <w:t>强与主流电商平台合作</w:t>
      </w:r>
      <w:r>
        <w:rPr>
          <w:rFonts w:hint="eastAsia" w:ascii="仿宋_GB2312" w:hAnsi="黑体" w:eastAsia="仿宋_GB2312" w:cs="Noto Sans Mono CJK JP Regular"/>
          <w:b w:val="0"/>
          <w:bCs w:val="0"/>
          <w:i w:val="0"/>
          <w:iCs w:val="0"/>
          <w:caps w:val="0"/>
          <w:spacing w:val="0"/>
          <w:sz w:val="32"/>
          <w:szCs w:val="32"/>
          <w:highlight w:val="none"/>
          <w:shd w:val="clear"/>
          <w:lang w:eastAsia="zh-CN"/>
        </w:rPr>
        <w:t>，</w:t>
      </w:r>
      <w:r>
        <w:rPr>
          <w:rFonts w:hint="eastAsia" w:ascii="仿宋_GB2312" w:hAnsi="仿宋_GB2312" w:eastAsia="仿宋_GB2312" w:cs="仿宋_GB2312"/>
          <w:sz w:val="32"/>
          <w:szCs w:val="32"/>
          <w:highlight w:val="none"/>
        </w:rPr>
        <w:t>建设直供基地，</w:t>
      </w:r>
      <w:r>
        <w:rPr>
          <w:rFonts w:hint="eastAsia" w:ascii="仿宋_GB2312" w:hAnsi="黑体" w:eastAsia="仿宋_GB2312" w:cs="Noto Sans Mono CJK JP Regular"/>
          <w:b w:val="0"/>
          <w:bCs w:val="0"/>
          <w:i w:val="0"/>
          <w:iCs w:val="0"/>
          <w:caps w:val="0"/>
          <w:spacing w:val="0"/>
          <w:sz w:val="32"/>
          <w:szCs w:val="32"/>
          <w:highlight w:val="none"/>
          <w:shd w:val="clear"/>
        </w:rPr>
        <w:t>全面提升农产品流通效率与市场竞争力。</w:t>
      </w:r>
      <w:r>
        <w:rPr>
          <w:rFonts w:hint="eastAsia" w:ascii="仿宋_GB2312" w:hAnsi="仿宋_GB2312" w:eastAsia="仿宋_GB2312" w:cs="仿宋_GB2312"/>
          <w:sz w:val="32"/>
          <w:szCs w:val="32"/>
          <w:highlight w:val="none"/>
        </w:rPr>
        <w:t>鼓励农业</w:t>
      </w:r>
      <w:r>
        <w:rPr>
          <w:rFonts w:hint="eastAsia" w:ascii="仿宋_GB2312" w:hAnsi="仿宋_GB2312" w:eastAsia="仿宋_GB2312" w:cs="仿宋_GB2312"/>
          <w:sz w:val="32"/>
          <w:szCs w:val="32"/>
          <w:highlight w:val="none"/>
          <w:lang w:val="en-US" w:eastAsia="zh-CN"/>
        </w:rPr>
        <w:t>企业开展</w:t>
      </w:r>
      <w:r>
        <w:rPr>
          <w:rFonts w:hint="eastAsia" w:ascii="仿宋_GB2312" w:hAnsi="仿宋_GB2312" w:eastAsia="仿宋_GB2312" w:cs="仿宋_GB2312"/>
          <w:sz w:val="32"/>
          <w:szCs w:val="32"/>
          <w:highlight w:val="none"/>
        </w:rPr>
        <w:t>国际合作，</w:t>
      </w:r>
      <w:r>
        <w:rPr>
          <w:rFonts w:hint="eastAsia" w:ascii="仿宋_GB2312" w:hAnsi="黑体" w:eastAsia="仿宋_GB2312" w:cs="Noto Sans Mono CJK JP Regular"/>
          <w:sz w:val="32"/>
          <w:szCs w:val="32"/>
          <w:highlight w:val="none"/>
        </w:rPr>
        <w:t>探索国际化农业产能、科技合作</w:t>
      </w:r>
      <w:r>
        <w:rPr>
          <w:rFonts w:hint="eastAsia" w:ascii="仿宋_GB2312" w:hAnsi="黑体" w:eastAsia="仿宋_GB2312" w:cs="Noto Sans Mono CJK JP Regular"/>
          <w:sz w:val="32"/>
          <w:szCs w:val="32"/>
          <w:highlight w:val="none"/>
          <w:lang w:eastAsia="zh-CN"/>
        </w:rPr>
        <w:t>，</w:t>
      </w:r>
      <w:r>
        <w:rPr>
          <w:rFonts w:hint="eastAsia" w:ascii="仿宋_GB2312" w:hAnsi="黑体" w:eastAsia="仿宋_GB2312" w:cs="Noto Sans Mono CJK JP Regular"/>
          <w:sz w:val="32"/>
          <w:szCs w:val="32"/>
          <w:highlight w:val="none"/>
        </w:rPr>
        <w:t>通过技术入股、订单农业等方式，在东南亚国家开展品种改良</w:t>
      </w:r>
      <w:r>
        <w:rPr>
          <w:rFonts w:hint="eastAsia" w:ascii="仿宋_GB2312" w:hAnsi="黑体" w:eastAsia="仿宋_GB2312" w:cs="Noto Sans Mono CJK JP Regular"/>
          <w:sz w:val="32"/>
          <w:szCs w:val="32"/>
          <w:highlight w:val="none"/>
          <w:lang w:eastAsia="zh-CN"/>
        </w:rPr>
        <w:t>、</w:t>
      </w:r>
      <w:r>
        <w:rPr>
          <w:rFonts w:hint="eastAsia" w:ascii="仿宋_GB2312" w:hAnsi="黑体" w:eastAsia="仿宋_GB2312" w:cs="Noto Sans Mono CJK JP Regular"/>
          <w:sz w:val="32"/>
          <w:szCs w:val="32"/>
          <w:highlight w:val="none"/>
        </w:rPr>
        <w:t>种植、加工分销</w:t>
      </w:r>
      <w:r>
        <w:rPr>
          <w:rFonts w:hint="eastAsia" w:ascii="仿宋_GB2312" w:hAnsi="黑体" w:eastAsia="仿宋_GB2312" w:cs="Noto Sans Mono CJK JP Regular"/>
          <w:sz w:val="32"/>
          <w:szCs w:val="32"/>
          <w:highlight w:val="none"/>
          <w:lang w:val="en-US" w:eastAsia="zh-CN"/>
        </w:rPr>
        <w:t>等合作。</w:t>
      </w:r>
    </w:p>
    <w:p>
      <w:pPr>
        <w:pStyle w:val="16"/>
        <w:keepNext w:val="0"/>
        <w:keepLines w:val="0"/>
        <w:pageBreakBefore w:val="0"/>
        <w:widowControl w:val="0"/>
        <w:shd w:val="clear" w:color="auto" w:fill="FFFFFF"/>
        <w:kinsoku/>
        <w:wordWrap/>
        <w:overflowPunct/>
        <w:topLinePunct w:val="0"/>
        <w:autoSpaceDE/>
        <w:autoSpaceDN/>
        <w:bidi w:val="0"/>
        <w:adjustRightInd/>
        <w:snapToGrid/>
        <w:spacing w:after="0" w:line="578" w:lineRule="exact"/>
        <w:ind w:firstLine="643" w:firstLineChars="200"/>
        <w:textAlignment w:val="auto"/>
        <w:rPr>
          <w:rFonts w:hint="eastAsia" w:ascii="仿宋_GB2312" w:hAnsi="黑体" w:eastAsia="仿宋_GB2312" w:cs="Noto Sans Mono CJK JP Regular"/>
          <w:b w:val="0"/>
          <w:bCs w:val="0"/>
          <w:i w:val="0"/>
          <w:iCs w:val="0"/>
          <w:caps w:val="0"/>
          <w:spacing w:val="0"/>
          <w:sz w:val="32"/>
          <w:szCs w:val="32"/>
          <w:highlight w:val="none"/>
          <w:shd w:val="clear"/>
        </w:rPr>
      </w:pPr>
      <w:r>
        <w:rPr>
          <w:rFonts w:hint="eastAsia" w:ascii="仿宋_GB2312" w:hAnsi="黑体" w:eastAsia="仿宋_GB2312" w:cs="Noto Sans Mono CJK JP Regular"/>
          <w:b/>
          <w:bCs/>
          <w:sz w:val="32"/>
          <w:szCs w:val="32"/>
          <w:highlight w:val="none"/>
        </w:rPr>
        <w:t>打造南岛垦区振兴与融合</w:t>
      </w:r>
      <w:r>
        <w:rPr>
          <w:rFonts w:hint="eastAsia" w:ascii="仿宋_GB2312" w:hAnsi="黑体" w:eastAsia="仿宋_GB2312" w:cs="Noto Sans Mono CJK JP Regular"/>
          <w:b/>
          <w:bCs/>
          <w:sz w:val="32"/>
          <w:szCs w:val="32"/>
          <w:highlight w:val="none"/>
          <w:lang w:val="en-US" w:eastAsia="zh-CN"/>
        </w:rPr>
        <w:t>发展</w:t>
      </w:r>
      <w:r>
        <w:rPr>
          <w:rFonts w:hint="eastAsia" w:ascii="仿宋_GB2312" w:hAnsi="黑体" w:eastAsia="仿宋_GB2312" w:cs="Noto Sans Mono CJK JP Regular"/>
          <w:b/>
          <w:bCs/>
          <w:sz w:val="32"/>
          <w:szCs w:val="32"/>
          <w:highlight w:val="none"/>
        </w:rPr>
        <w:t>区。</w:t>
      </w:r>
      <w:r>
        <w:rPr>
          <w:rFonts w:hint="eastAsia" w:ascii="仿宋_GB2312" w:hAnsi="黑体" w:eastAsia="仿宋_GB2312" w:cs="Noto Sans Mono CJK JP Regular"/>
          <w:b w:val="0"/>
          <w:bCs w:val="0"/>
          <w:i w:val="0"/>
          <w:iCs w:val="0"/>
          <w:caps w:val="0"/>
          <w:spacing w:val="0"/>
          <w:sz w:val="32"/>
          <w:szCs w:val="32"/>
          <w:highlight w:val="none"/>
          <w:shd w:val="clear"/>
          <w:lang w:val="en-US" w:eastAsia="zh-CN"/>
        </w:rPr>
        <w:t>重构</w:t>
      </w:r>
      <w:r>
        <w:rPr>
          <w:rFonts w:hint="eastAsia" w:ascii="仿宋_GB2312" w:hAnsi="黑体" w:eastAsia="仿宋_GB2312" w:cs="Noto Sans Mono CJK JP Regular"/>
          <w:sz w:val="32"/>
          <w:szCs w:val="32"/>
          <w:highlight w:val="none"/>
        </w:rPr>
        <w:t>垦地空间，通过全域土地综合整治，有序推进居民点集并、低效用地盘活与生态修复，优先</w:t>
      </w:r>
      <w:r>
        <w:rPr>
          <w:rFonts w:hint="eastAsia" w:ascii="仿宋_GB2312" w:hAnsi="黑体" w:eastAsia="仿宋_GB2312" w:cs="Noto Sans Mono CJK JP Regular"/>
          <w:sz w:val="32"/>
          <w:szCs w:val="32"/>
          <w:highlight w:val="none"/>
          <w:lang w:val="en-US" w:eastAsia="zh-CN"/>
        </w:rPr>
        <w:t>保障</w:t>
      </w:r>
      <w:r>
        <w:rPr>
          <w:rFonts w:hint="eastAsia" w:ascii="仿宋_GB2312" w:hAnsi="黑体" w:eastAsia="仿宋_GB2312" w:cs="Noto Sans Mono CJK JP Regular"/>
          <w:sz w:val="32"/>
          <w:szCs w:val="32"/>
          <w:highlight w:val="none"/>
        </w:rPr>
        <w:t>产业配套、冷链物流、文旅设施及社区</w:t>
      </w:r>
      <w:r>
        <w:rPr>
          <w:rFonts w:hint="eastAsia" w:ascii="仿宋_GB2312" w:hAnsi="黑体" w:eastAsia="仿宋_GB2312" w:cs="Noto Sans Mono CJK JP Regular"/>
          <w:sz w:val="32"/>
          <w:szCs w:val="32"/>
          <w:highlight w:val="none"/>
          <w:lang w:eastAsia="zh-CN"/>
        </w:rPr>
        <w:t>的</w:t>
      </w:r>
      <w:r>
        <w:rPr>
          <w:rFonts w:hint="eastAsia" w:ascii="仿宋_GB2312" w:hAnsi="黑体" w:eastAsia="仿宋_GB2312" w:cs="Noto Sans Mono CJK JP Regular"/>
          <w:sz w:val="32"/>
          <w:szCs w:val="32"/>
          <w:highlight w:val="none"/>
        </w:rPr>
        <w:t>建设用地。</w:t>
      </w:r>
      <w:r>
        <w:rPr>
          <w:rFonts w:hint="eastAsia" w:ascii="仿宋_GB2312" w:hAnsi="黑体" w:eastAsia="仿宋_GB2312" w:cs="Noto Sans Mono CJK JP Regular"/>
          <w:sz w:val="32"/>
          <w:szCs w:val="32"/>
          <w:highlight w:val="none"/>
          <w:lang w:val="en-US" w:eastAsia="zh-CN"/>
        </w:rPr>
        <w:t>推动绿色产业升级，</w:t>
      </w:r>
      <w:r>
        <w:rPr>
          <w:rFonts w:hint="eastAsia" w:ascii="仿宋_GB2312" w:hAnsi="黑体" w:eastAsia="仿宋_GB2312" w:cs="Noto Sans Mono CJK JP Regular"/>
          <w:b w:val="0"/>
          <w:bCs w:val="0"/>
          <w:i w:val="0"/>
          <w:iCs w:val="0"/>
          <w:caps w:val="0"/>
          <w:spacing w:val="0"/>
          <w:sz w:val="32"/>
          <w:szCs w:val="32"/>
          <w:highlight w:val="none"/>
          <w:shd w:val="clear"/>
        </w:rPr>
        <w:t>依托天然橡胶林、芒果园及河流水域等资源，</w:t>
      </w:r>
      <w:r>
        <w:rPr>
          <w:rFonts w:hint="eastAsia" w:ascii="仿宋_GB2312" w:hAnsi="黑体" w:eastAsia="仿宋_GB2312" w:cs="Noto Sans Mono CJK JP Regular"/>
          <w:b w:val="0"/>
          <w:bCs w:val="0"/>
          <w:i w:val="0"/>
          <w:iCs w:val="0"/>
          <w:caps w:val="0"/>
          <w:spacing w:val="0"/>
          <w:sz w:val="32"/>
          <w:szCs w:val="32"/>
          <w:highlight w:val="none"/>
          <w:shd w:val="clear"/>
          <w:lang w:val="en-US" w:eastAsia="zh-CN"/>
        </w:rPr>
        <w:t>在</w:t>
      </w:r>
      <w:r>
        <w:rPr>
          <w:rFonts w:hint="eastAsia" w:ascii="仿宋_GB2312" w:hAnsi="黑体" w:eastAsia="仿宋_GB2312" w:cs="Noto Sans Mono CJK JP Regular"/>
          <w:b w:val="0"/>
          <w:bCs w:val="0"/>
          <w:i w:val="0"/>
          <w:iCs w:val="0"/>
          <w:caps w:val="0"/>
          <w:spacing w:val="0"/>
          <w:sz w:val="32"/>
          <w:szCs w:val="32"/>
          <w:highlight w:val="none"/>
          <w:shd w:val="clear"/>
        </w:rPr>
        <w:t>严</w:t>
      </w:r>
      <w:r>
        <w:rPr>
          <w:rFonts w:hint="eastAsia" w:ascii="仿宋_GB2312" w:hAnsi="黑体" w:eastAsia="仿宋_GB2312" w:cs="Noto Sans Mono CJK JP Regular"/>
          <w:b w:val="0"/>
          <w:bCs w:val="0"/>
          <w:i w:val="0"/>
          <w:iCs w:val="0"/>
          <w:caps w:val="0"/>
          <w:spacing w:val="0"/>
          <w:sz w:val="32"/>
          <w:szCs w:val="32"/>
          <w:highlight w:val="none"/>
          <w:shd w:val="clear"/>
          <w:lang w:val="en-US" w:eastAsia="zh-CN"/>
        </w:rPr>
        <w:t>守</w:t>
      </w:r>
      <w:r>
        <w:rPr>
          <w:rFonts w:hint="eastAsia" w:ascii="仿宋_GB2312" w:hAnsi="黑体" w:eastAsia="仿宋_GB2312" w:cs="Noto Sans Mono CJK JP Regular"/>
          <w:b w:val="0"/>
          <w:bCs w:val="0"/>
          <w:i w:val="0"/>
          <w:iCs w:val="0"/>
          <w:caps w:val="0"/>
          <w:spacing w:val="0"/>
          <w:sz w:val="32"/>
          <w:szCs w:val="32"/>
          <w:highlight w:val="none"/>
          <w:shd w:val="clear"/>
        </w:rPr>
        <w:t>生态</w:t>
      </w:r>
      <w:r>
        <w:rPr>
          <w:rFonts w:hint="eastAsia" w:ascii="仿宋_GB2312" w:hAnsi="黑体" w:eastAsia="仿宋_GB2312" w:cs="Noto Sans Mono CJK JP Regular"/>
          <w:b w:val="0"/>
          <w:bCs w:val="0"/>
          <w:i w:val="0"/>
          <w:iCs w:val="0"/>
          <w:caps w:val="0"/>
          <w:spacing w:val="0"/>
          <w:sz w:val="32"/>
          <w:szCs w:val="32"/>
          <w:highlight w:val="none"/>
          <w:shd w:val="clear"/>
          <w:lang w:val="en-US" w:eastAsia="zh-CN"/>
        </w:rPr>
        <w:t>红线的前提下</w:t>
      </w:r>
      <w:r>
        <w:rPr>
          <w:rFonts w:hint="eastAsia" w:ascii="仿宋_GB2312" w:hAnsi="黑体" w:eastAsia="仿宋_GB2312" w:cs="Noto Sans Mono CJK JP Regular"/>
          <w:b w:val="0"/>
          <w:bCs w:val="0"/>
          <w:i w:val="0"/>
          <w:iCs w:val="0"/>
          <w:caps w:val="0"/>
          <w:spacing w:val="0"/>
          <w:sz w:val="32"/>
          <w:szCs w:val="32"/>
          <w:highlight w:val="none"/>
          <w:shd w:val="clear"/>
        </w:rPr>
        <w:t>，推广立体种养、林下经济等近零碳循环模式。延伸农业</w:t>
      </w:r>
      <w:r>
        <w:rPr>
          <w:rFonts w:hint="eastAsia" w:ascii="仿宋_GB2312" w:hAnsi="黑体" w:eastAsia="仿宋_GB2312" w:cs="Noto Sans Mono CJK JP Regular"/>
          <w:b w:val="0"/>
          <w:bCs w:val="0"/>
          <w:i w:val="0"/>
          <w:iCs w:val="0"/>
          <w:caps w:val="0"/>
          <w:spacing w:val="0"/>
          <w:sz w:val="32"/>
          <w:szCs w:val="32"/>
          <w:highlight w:val="none"/>
          <w:shd w:val="clear"/>
          <w:lang w:val="en-US" w:eastAsia="zh-CN"/>
        </w:rPr>
        <w:t>产业</w:t>
      </w:r>
      <w:r>
        <w:rPr>
          <w:rFonts w:hint="eastAsia" w:ascii="仿宋_GB2312" w:hAnsi="黑体" w:eastAsia="仿宋_GB2312" w:cs="Noto Sans Mono CJK JP Regular"/>
          <w:b w:val="0"/>
          <w:bCs w:val="0"/>
          <w:i w:val="0"/>
          <w:iCs w:val="0"/>
          <w:caps w:val="0"/>
          <w:spacing w:val="0"/>
          <w:sz w:val="32"/>
          <w:szCs w:val="32"/>
          <w:highlight w:val="none"/>
          <w:shd w:val="clear"/>
        </w:rPr>
        <w:t>链条</w:t>
      </w:r>
      <w:r>
        <w:rPr>
          <w:rFonts w:hint="eastAsia" w:ascii="仿宋_GB2312" w:hAnsi="黑体" w:eastAsia="仿宋_GB2312" w:cs="Noto Sans Mono CJK JP Regular"/>
          <w:b w:val="0"/>
          <w:bCs w:val="0"/>
          <w:i w:val="0"/>
          <w:iCs w:val="0"/>
          <w:caps w:val="0"/>
          <w:spacing w:val="0"/>
          <w:sz w:val="32"/>
          <w:szCs w:val="32"/>
          <w:highlight w:val="none"/>
          <w:shd w:val="clear"/>
          <w:lang w:eastAsia="zh-CN"/>
        </w:rPr>
        <w:t>，</w:t>
      </w:r>
      <w:r>
        <w:rPr>
          <w:rFonts w:hint="eastAsia" w:ascii="仿宋_GB2312" w:hAnsi="黑体" w:eastAsia="仿宋_GB2312" w:cs="Noto Sans Mono CJK JP Regular"/>
          <w:b w:val="0"/>
          <w:bCs w:val="0"/>
          <w:i w:val="0"/>
          <w:iCs w:val="0"/>
          <w:caps w:val="0"/>
          <w:spacing w:val="0"/>
          <w:sz w:val="32"/>
          <w:szCs w:val="32"/>
          <w:highlight w:val="none"/>
          <w:shd w:val="clear"/>
        </w:rPr>
        <w:t>推动芒果、槟榔</w:t>
      </w:r>
      <w:r>
        <w:rPr>
          <w:rFonts w:hint="eastAsia" w:ascii="仿宋_GB2312" w:hAnsi="黑体" w:eastAsia="仿宋_GB2312" w:cs="Noto Sans Mono CJK JP Regular"/>
          <w:b w:val="0"/>
          <w:bCs w:val="0"/>
          <w:i w:val="0"/>
          <w:iCs w:val="0"/>
          <w:caps w:val="0"/>
          <w:spacing w:val="0"/>
          <w:sz w:val="32"/>
          <w:szCs w:val="32"/>
          <w:highlight w:val="none"/>
          <w:shd w:val="clear"/>
          <w:lang w:val="en-US" w:eastAsia="zh-CN"/>
        </w:rPr>
        <w:t>种植</w:t>
      </w:r>
      <w:r>
        <w:rPr>
          <w:rFonts w:hint="eastAsia" w:ascii="仿宋_GB2312" w:hAnsi="黑体" w:eastAsia="仿宋_GB2312" w:cs="Noto Sans Mono CJK JP Regular"/>
          <w:b w:val="0"/>
          <w:bCs w:val="0"/>
          <w:i w:val="0"/>
          <w:iCs w:val="0"/>
          <w:caps w:val="0"/>
          <w:spacing w:val="0"/>
          <w:sz w:val="32"/>
          <w:szCs w:val="32"/>
          <w:highlight w:val="none"/>
          <w:shd w:val="clear"/>
        </w:rPr>
        <w:t>向精深加工、电商销售</w:t>
      </w:r>
      <w:r>
        <w:rPr>
          <w:rFonts w:hint="eastAsia" w:ascii="仿宋_GB2312" w:hAnsi="黑体" w:eastAsia="仿宋_GB2312" w:cs="Noto Sans Mono CJK JP Regular"/>
          <w:b w:val="0"/>
          <w:bCs w:val="0"/>
          <w:i w:val="0"/>
          <w:iCs w:val="0"/>
          <w:caps w:val="0"/>
          <w:spacing w:val="0"/>
          <w:sz w:val="32"/>
          <w:szCs w:val="32"/>
          <w:highlight w:val="none"/>
          <w:shd w:val="clear"/>
          <w:lang w:eastAsia="zh-CN"/>
        </w:rPr>
        <w:t>以及</w:t>
      </w:r>
      <w:r>
        <w:rPr>
          <w:rFonts w:hint="eastAsia" w:ascii="仿宋_GB2312" w:hAnsi="黑体" w:eastAsia="仿宋_GB2312" w:cs="Noto Sans Mono CJK JP Regular"/>
          <w:b w:val="0"/>
          <w:bCs w:val="0"/>
          <w:i w:val="0"/>
          <w:iCs w:val="0"/>
          <w:caps w:val="0"/>
          <w:spacing w:val="0"/>
          <w:sz w:val="32"/>
          <w:szCs w:val="32"/>
          <w:highlight w:val="none"/>
          <w:shd w:val="clear"/>
        </w:rPr>
        <w:t>农旅体验延伸，配套建设物流集散中心，</w:t>
      </w:r>
      <w:r>
        <w:rPr>
          <w:rFonts w:hint="eastAsia" w:ascii="仿宋_GB2312" w:hAnsi="黑体" w:eastAsia="仿宋_GB2312" w:cs="Noto Sans Mono CJK JP Regular"/>
          <w:b w:val="0"/>
          <w:bCs w:val="0"/>
          <w:i w:val="0"/>
          <w:iCs w:val="0"/>
          <w:caps w:val="0"/>
          <w:spacing w:val="0"/>
          <w:sz w:val="32"/>
          <w:szCs w:val="32"/>
          <w:highlight w:val="none"/>
          <w:shd w:val="clear"/>
          <w:lang w:val="en-US" w:eastAsia="zh-CN"/>
        </w:rPr>
        <w:t>形成标准种养、精深加工、冷链物流、品牌营销</w:t>
      </w:r>
      <w:r>
        <w:rPr>
          <w:rFonts w:hint="eastAsia" w:ascii="仿宋_GB2312" w:hAnsi="黑体" w:eastAsia="仿宋_GB2312" w:cs="Noto Sans Mono CJK JP Regular"/>
          <w:b w:val="0"/>
          <w:bCs w:val="0"/>
          <w:i w:val="0"/>
          <w:iCs w:val="0"/>
          <w:caps w:val="0"/>
          <w:spacing w:val="0"/>
          <w:sz w:val="32"/>
          <w:szCs w:val="32"/>
          <w:highlight w:val="none"/>
          <w:shd w:val="clear"/>
        </w:rPr>
        <w:t>全产业链</w:t>
      </w:r>
      <w:r>
        <w:rPr>
          <w:rFonts w:hint="eastAsia" w:ascii="仿宋_GB2312" w:hAnsi="黑体" w:eastAsia="仿宋_GB2312" w:cs="Noto Sans Mono CJK JP Regular"/>
          <w:b w:val="0"/>
          <w:bCs w:val="0"/>
          <w:i w:val="0"/>
          <w:iCs w:val="0"/>
          <w:caps w:val="0"/>
          <w:spacing w:val="0"/>
          <w:sz w:val="32"/>
          <w:szCs w:val="32"/>
          <w:highlight w:val="none"/>
          <w:shd w:val="clear"/>
          <w:lang w:eastAsia="zh-CN"/>
        </w:rPr>
        <w:t>。</w:t>
      </w:r>
      <w:r>
        <w:rPr>
          <w:rFonts w:hint="eastAsia" w:ascii="仿宋_GB2312" w:hAnsi="黑体" w:eastAsia="仿宋_GB2312" w:cs="Noto Sans Mono CJK JP Regular"/>
          <w:b w:val="0"/>
          <w:bCs w:val="0"/>
          <w:i w:val="0"/>
          <w:iCs w:val="0"/>
          <w:caps w:val="0"/>
          <w:spacing w:val="0"/>
          <w:sz w:val="32"/>
          <w:szCs w:val="32"/>
          <w:highlight w:val="none"/>
          <w:shd w:val="clear"/>
        </w:rPr>
        <w:t>培育农文旅康养产业集群</w:t>
      </w:r>
      <w:r>
        <w:rPr>
          <w:rFonts w:hint="eastAsia" w:ascii="仿宋_GB2312" w:hAnsi="黑体" w:eastAsia="仿宋_GB2312" w:cs="Noto Sans Mono CJK JP Regular"/>
          <w:b w:val="0"/>
          <w:bCs w:val="0"/>
          <w:i w:val="0"/>
          <w:iCs w:val="0"/>
          <w:caps w:val="0"/>
          <w:spacing w:val="0"/>
          <w:sz w:val="32"/>
          <w:szCs w:val="32"/>
          <w:highlight w:val="none"/>
          <w:shd w:val="clear"/>
          <w:lang w:eastAsia="zh-CN"/>
        </w:rPr>
        <w:t>，</w:t>
      </w:r>
      <w:r>
        <w:rPr>
          <w:rFonts w:hint="eastAsia" w:ascii="仿宋_GB2312" w:hAnsi="黑体" w:eastAsia="仿宋_GB2312" w:cs="Noto Sans Mono CJK JP Regular"/>
          <w:b w:val="0"/>
          <w:bCs w:val="0"/>
          <w:i w:val="0"/>
          <w:iCs w:val="0"/>
          <w:caps w:val="0"/>
          <w:spacing w:val="0"/>
          <w:sz w:val="32"/>
          <w:szCs w:val="32"/>
          <w:highlight w:val="none"/>
          <w:shd w:val="clear"/>
        </w:rPr>
        <w:t>融合农业景观、军垦文化与黎苗风情，打造具有鲜明特色的生态体验与康养度假目的地。</w:t>
      </w:r>
    </w:p>
    <w:p>
      <w:pPr>
        <w:pStyle w:val="16"/>
        <w:keepNext w:val="0"/>
        <w:keepLines w:val="0"/>
        <w:pageBreakBefore w:val="0"/>
        <w:widowControl w:val="0"/>
        <w:shd w:val="clear" w:color="auto" w:fill="FFFFFF"/>
        <w:kinsoku/>
        <w:wordWrap/>
        <w:overflowPunct/>
        <w:topLinePunct w:val="0"/>
        <w:autoSpaceDE/>
        <w:autoSpaceDN/>
        <w:bidi w:val="0"/>
        <w:adjustRightInd/>
        <w:snapToGrid/>
        <w:spacing w:after="0" w:line="578" w:lineRule="exact"/>
        <w:ind w:firstLine="640" w:firstLineChars="200"/>
        <w:textAlignment w:val="auto"/>
        <w:rPr>
          <w:rFonts w:hint="eastAsia" w:ascii="仿宋_GB2312" w:hAnsi="黑体" w:eastAsia="仿宋_GB2312" w:cs="Noto Sans Mono CJK JP Regular"/>
          <w:b w:val="0"/>
          <w:bCs w:val="0"/>
          <w:i w:val="0"/>
          <w:iCs w:val="0"/>
          <w:caps w:val="0"/>
          <w:spacing w:val="0"/>
          <w:sz w:val="32"/>
          <w:szCs w:val="32"/>
          <w:highlight w:val="none"/>
          <w:shd w:val="clear"/>
        </w:rPr>
      </w:pPr>
    </w:p>
    <w:tbl>
      <w:tblPr>
        <w:tblStyle w:val="39"/>
        <w:tblpPr w:leftFromText="180" w:rightFromText="180" w:vertAnchor="text" w:tblpXSpec="center" w:tblpY="1"/>
        <w:tblOverlap w:val="never"/>
        <w:tblW w:w="892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4" w:hRule="atLeast"/>
        </w:trPr>
        <w:tc>
          <w:tcPr>
            <w:tcW w:w="8926" w:type="dxa"/>
            <w:vAlign w:val="top"/>
          </w:tcPr>
          <w:p>
            <w:pPr>
              <w:pStyle w:val="27"/>
              <w:keepNext w:val="0"/>
              <w:keepLines w:val="0"/>
              <w:widowControl w:val="0"/>
              <w:suppressLineNumbers w:val="0"/>
              <w:spacing w:before="0" w:beforeAutospacing="0" w:after="0" w:afterAutospacing="0" w:line="578" w:lineRule="exact"/>
              <w:ind w:left="0" w:right="0"/>
              <w:jc w:val="center"/>
              <w:rPr>
                <w:rFonts w:hint="default" w:ascii="Times New Roman" w:hAnsi="Times New Roman" w:eastAsia="黑体" w:cs="Noto Sans Mono CJK JP Regular"/>
                <w:b/>
                <w:bCs/>
                <w:sz w:val="32"/>
                <w:szCs w:val="32"/>
                <w:highlight w:val="none"/>
              </w:rPr>
            </w:pPr>
            <w:r>
              <w:rPr>
                <w:rFonts w:hint="eastAsia" w:ascii="Times New Roman" w:hAnsi="Times New Roman" w:eastAsia="黑体" w:cs="Noto Sans Mono CJK JP Regular"/>
                <w:sz w:val="32"/>
                <w:szCs w:val="32"/>
                <w:highlight w:val="none"/>
              </w:rPr>
              <w:t>专栏</w:t>
            </w:r>
            <w:r>
              <w:rPr>
                <w:rFonts w:hint="eastAsia" w:ascii="Times New Roman" w:hAnsi="Times New Roman" w:eastAsia="黑体" w:cs="Noto Sans Mono CJK JP Regular"/>
                <w:sz w:val="32"/>
                <w:szCs w:val="32"/>
                <w:highlight w:val="none"/>
                <w:lang w:val="en-US" w:eastAsia="zh-CN"/>
              </w:rPr>
              <w:t>7</w:t>
            </w:r>
            <w:r>
              <w:rPr>
                <w:rFonts w:hint="eastAsia" w:ascii="Times New Roman" w:hAnsi="Times New Roman" w:eastAsia="黑体" w:cs="Noto Sans Mono CJK JP Regular"/>
                <w:sz w:val="32"/>
                <w:szCs w:val="32"/>
                <w:highlight w:val="none"/>
              </w:rPr>
              <w:t>：高质效乡村振兴重点项目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8926" w:type="dxa"/>
            <w:vAlign w:val="top"/>
          </w:tcPr>
          <w:p>
            <w:pPr>
              <w:pStyle w:val="2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98" w:lineRule="exact"/>
              <w:ind w:left="0" w:right="0" w:firstLine="602" w:firstLineChars="200"/>
              <w:textAlignment w:val="auto"/>
              <w:rPr>
                <w:rFonts w:hint="default" w:ascii="Times New Roman" w:hAnsi="Times New Roman" w:eastAsia="仿宋_GB2312" w:cs="Times New Roman"/>
                <w:sz w:val="30"/>
                <w:szCs w:val="30"/>
                <w:highlight w:val="none"/>
              </w:rPr>
            </w:pPr>
            <w:r>
              <w:rPr>
                <w:rFonts w:hint="default" w:ascii="Times New Roman" w:hAnsi="Times New Roman" w:eastAsia="仿宋_GB2312" w:cs="Times New Roman"/>
                <w:b/>
                <w:bCs/>
                <w:sz w:val="30"/>
                <w:szCs w:val="30"/>
                <w:highlight w:val="none"/>
              </w:rPr>
              <w:t>高标准农田建设及农用地、农村建设用地整理项目。</w:t>
            </w:r>
            <w:r>
              <w:rPr>
                <w:rFonts w:hint="default" w:ascii="Times New Roman" w:hAnsi="Times New Roman" w:eastAsia="仿宋_GB2312" w:cs="Times New Roman"/>
                <w:sz w:val="30"/>
                <w:szCs w:val="30"/>
                <w:highlight w:val="none"/>
              </w:rPr>
              <w:t>完成文门、妙林、水蛟田洋高标准农田改造提升项目，</w:t>
            </w:r>
            <w:r>
              <w:rPr>
                <w:rFonts w:hint="eastAsia" w:ascii="Times New Roman" w:hAnsi="Times New Roman" w:eastAsia="仿宋_GB2312" w:cs="Times New Roman"/>
                <w:sz w:val="30"/>
                <w:szCs w:val="30"/>
                <w:highlight w:val="none"/>
                <w:lang w:eastAsia="zh-CN"/>
              </w:rPr>
              <w:t>实施</w:t>
            </w:r>
            <w:r>
              <w:rPr>
                <w:rFonts w:hint="default" w:ascii="Times New Roman" w:hAnsi="Times New Roman" w:eastAsia="仿宋_GB2312" w:cs="Times New Roman"/>
                <w:sz w:val="30"/>
                <w:szCs w:val="30"/>
                <w:highlight w:val="none"/>
              </w:rPr>
              <w:t>桶井、扎南、立新、抱龙</w:t>
            </w:r>
            <w:r>
              <w:rPr>
                <w:rFonts w:hint="eastAsia" w:ascii="Times New Roman" w:hAnsi="Times New Roman" w:eastAsia="仿宋_GB2312" w:cs="Times New Roman"/>
                <w:sz w:val="30"/>
                <w:szCs w:val="30"/>
                <w:highlight w:val="none"/>
                <w:lang w:eastAsia="zh-CN"/>
              </w:rPr>
              <w:t>等</w:t>
            </w:r>
            <w:r>
              <w:rPr>
                <w:rFonts w:hint="default" w:ascii="Times New Roman" w:hAnsi="Times New Roman" w:eastAsia="仿宋_GB2312" w:cs="Times New Roman"/>
                <w:sz w:val="30"/>
                <w:szCs w:val="30"/>
                <w:highlight w:val="none"/>
              </w:rPr>
              <w:t>田洋高标准农田改造提升项目；整理抱前、过岭、华丽、布甫村农用地；整理抱前、台楼、过岭、华丽、布甫村建设用地。</w:t>
            </w:r>
          </w:p>
          <w:p>
            <w:pPr>
              <w:pStyle w:val="2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98" w:lineRule="exact"/>
              <w:ind w:left="0" w:right="0" w:firstLine="602" w:firstLineChars="200"/>
              <w:textAlignment w:val="auto"/>
              <w:rPr>
                <w:rFonts w:hint="default" w:ascii="Times New Roman" w:hAnsi="Times New Roman" w:eastAsia="仿宋_GB2312" w:cs="Times New Roman"/>
                <w:b w:val="0"/>
                <w:bCs w:val="0"/>
                <w:sz w:val="30"/>
                <w:szCs w:val="30"/>
                <w:highlight w:val="none"/>
              </w:rPr>
            </w:pPr>
            <w:r>
              <w:rPr>
                <w:rFonts w:hint="default" w:ascii="Times New Roman" w:hAnsi="Times New Roman" w:eastAsia="仿宋_GB2312" w:cs="Times New Roman"/>
                <w:b/>
                <w:bCs/>
                <w:sz w:val="30"/>
                <w:szCs w:val="30"/>
                <w:highlight w:val="none"/>
                <w:lang w:val="en-US" w:eastAsia="zh-CN"/>
              </w:rPr>
              <w:t>天涯区热带高效作物标准化基地</w:t>
            </w:r>
            <w:r>
              <w:rPr>
                <w:rFonts w:hint="eastAsia" w:ascii="Times New Roman" w:hAnsi="Times New Roman" w:eastAsia="仿宋_GB2312" w:cs="Times New Roman"/>
                <w:b/>
                <w:bCs/>
                <w:sz w:val="30"/>
                <w:szCs w:val="30"/>
                <w:highlight w:val="none"/>
                <w:lang w:val="en-US" w:eastAsia="zh-CN"/>
              </w:rPr>
              <w:t>项目</w:t>
            </w:r>
            <w:r>
              <w:rPr>
                <w:rFonts w:hint="default" w:ascii="Times New Roman" w:hAnsi="Times New Roman" w:eastAsia="仿宋_GB2312" w:cs="Times New Roman"/>
                <w:b/>
                <w:bCs/>
                <w:sz w:val="30"/>
                <w:szCs w:val="30"/>
                <w:highlight w:val="none"/>
                <w:lang w:val="en-US" w:eastAsia="zh-CN"/>
              </w:rPr>
              <w:t>。</w:t>
            </w:r>
            <w:r>
              <w:rPr>
                <w:rFonts w:hint="default" w:ascii="Times New Roman" w:hAnsi="Times New Roman" w:eastAsia="仿宋_GB2312" w:cs="Times New Roman"/>
                <w:b w:val="0"/>
                <w:bCs w:val="0"/>
                <w:sz w:val="30"/>
                <w:szCs w:val="30"/>
                <w:highlight w:val="none"/>
              </w:rPr>
              <w:t>更新芒果种植品类和种植技术，助力企业建设3000亩高标准芒果产业园；推进</w:t>
            </w:r>
            <w:r>
              <w:rPr>
                <w:rFonts w:hint="eastAsia" w:ascii="Times New Roman" w:hAnsi="Times New Roman" w:eastAsia="仿宋_GB2312" w:cs="Times New Roman"/>
                <w:b w:val="0"/>
                <w:bCs w:val="0"/>
                <w:sz w:val="30"/>
                <w:szCs w:val="30"/>
                <w:highlight w:val="none"/>
                <w:lang w:eastAsia="zh-CN"/>
              </w:rPr>
              <w:t>“</w:t>
            </w:r>
            <w:r>
              <w:rPr>
                <w:rFonts w:hint="default" w:ascii="Times New Roman" w:hAnsi="Times New Roman" w:eastAsia="仿宋_GB2312" w:cs="Times New Roman"/>
                <w:b w:val="0"/>
                <w:bCs w:val="0"/>
                <w:sz w:val="30"/>
                <w:szCs w:val="30"/>
                <w:highlight w:val="none"/>
              </w:rPr>
              <w:t>新奇特优</w:t>
            </w:r>
            <w:r>
              <w:rPr>
                <w:rFonts w:hint="eastAsia" w:ascii="Times New Roman" w:hAnsi="Times New Roman" w:eastAsia="仿宋_GB2312" w:cs="Times New Roman"/>
                <w:b w:val="0"/>
                <w:bCs w:val="0"/>
                <w:sz w:val="30"/>
                <w:szCs w:val="30"/>
                <w:highlight w:val="none"/>
                <w:lang w:eastAsia="zh-CN"/>
              </w:rPr>
              <w:t>”</w:t>
            </w:r>
            <w:r>
              <w:rPr>
                <w:rFonts w:hint="default" w:ascii="Times New Roman" w:hAnsi="Times New Roman" w:eastAsia="仿宋_GB2312" w:cs="Times New Roman"/>
                <w:b w:val="0"/>
                <w:bCs w:val="0"/>
                <w:sz w:val="30"/>
                <w:szCs w:val="30"/>
                <w:highlight w:val="none"/>
              </w:rPr>
              <w:t>农产品种植面积超3000亩，升级咖啡</w:t>
            </w:r>
            <w:r>
              <w:rPr>
                <w:rFonts w:hint="eastAsia" w:ascii="Times New Roman" w:hAnsi="Times New Roman" w:eastAsia="仿宋_GB2312" w:cs="Times New Roman"/>
                <w:b w:val="0"/>
                <w:bCs w:val="0"/>
                <w:sz w:val="30"/>
                <w:szCs w:val="30"/>
                <w:highlight w:val="none"/>
                <w:lang w:eastAsia="zh-CN"/>
              </w:rPr>
              <w:t>、</w:t>
            </w:r>
            <w:r>
              <w:rPr>
                <w:rFonts w:hint="default" w:ascii="Times New Roman" w:hAnsi="Times New Roman" w:eastAsia="仿宋_GB2312" w:cs="Times New Roman"/>
                <w:b w:val="0"/>
                <w:bCs w:val="0"/>
                <w:sz w:val="30"/>
                <w:szCs w:val="30"/>
                <w:highlight w:val="none"/>
              </w:rPr>
              <w:t>可可</w:t>
            </w:r>
            <w:r>
              <w:rPr>
                <w:rFonts w:hint="eastAsia" w:ascii="Times New Roman" w:hAnsi="Times New Roman" w:eastAsia="仿宋_GB2312" w:cs="Times New Roman"/>
                <w:b w:val="0"/>
                <w:bCs w:val="0"/>
                <w:sz w:val="30"/>
                <w:szCs w:val="30"/>
                <w:highlight w:val="none"/>
                <w:lang w:eastAsia="zh-CN"/>
              </w:rPr>
              <w:t>、</w:t>
            </w:r>
            <w:r>
              <w:rPr>
                <w:rFonts w:hint="default" w:ascii="Times New Roman" w:hAnsi="Times New Roman" w:eastAsia="仿宋_GB2312" w:cs="Times New Roman"/>
                <w:b w:val="0"/>
                <w:bCs w:val="0"/>
                <w:sz w:val="30"/>
                <w:szCs w:val="30"/>
                <w:highlight w:val="none"/>
              </w:rPr>
              <w:t>香草兰科技示范区，建设深水网箱养殖集群。</w:t>
            </w:r>
          </w:p>
          <w:p>
            <w:pPr>
              <w:pStyle w:val="2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98" w:lineRule="exact"/>
              <w:ind w:left="0" w:right="0" w:firstLine="602" w:firstLineChars="200"/>
              <w:textAlignment w:val="auto"/>
              <w:rPr>
                <w:rFonts w:hint="default" w:ascii="Times New Roman" w:hAnsi="Times New Roman" w:eastAsia="仿宋_GB2312" w:cs="Times New Roman"/>
                <w:sz w:val="30"/>
                <w:szCs w:val="30"/>
                <w:highlight w:val="none"/>
              </w:rPr>
            </w:pPr>
            <w:r>
              <w:rPr>
                <w:rFonts w:hint="default" w:ascii="Times New Roman" w:hAnsi="Times New Roman" w:eastAsia="仿宋_GB2312" w:cs="Times New Roman"/>
                <w:b/>
                <w:bCs/>
                <w:sz w:val="30"/>
                <w:szCs w:val="30"/>
                <w:highlight w:val="none"/>
              </w:rPr>
              <w:t>农产品精深加工体系建设项目。</w:t>
            </w:r>
            <w:r>
              <w:rPr>
                <w:rFonts w:hint="default" w:ascii="Times New Roman" w:hAnsi="Times New Roman" w:eastAsia="仿宋_GB2312" w:cs="Times New Roman"/>
                <w:sz w:val="30"/>
                <w:szCs w:val="30"/>
                <w:highlight w:val="none"/>
              </w:rPr>
              <w:t>建设出口型食品加工产业园，建设区级农产品质量安全溯源数据中心，实现</w:t>
            </w:r>
            <w:r>
              <w:rPr>
                <w:rFonts w:hint="eastAsia" w:ascii="Times New Roman" w:hAnsi="Times New Roman" w:eastAsia="仿宋_GB2312" w:cs="Times New Roman"/>
                <w:sz w:val="30"/>
                <w:szCs w:val="30"/>
                <w:highlight w:val="none"/>
                <w:lang w:eastAsia="zh-CN"/>
              </w:rPr>
              <w:t>“</w:t>
            </w:r>
            <w:r>
              <w:rPr>
                <w:rFonts w:hint="default" w:ascii="Times New Roman" w:hAnsi="Times New Roman" w:eastAsia="仿宋_GB2312" w:cs="Times New Roman"/>
                <w:sz w:val="30"/>
                <w:szCs w:val="30"/>
                <w:highlight w:val="none"/>
              </w:rPr>
              <w:t>一物一码</w:t>
            </w:r>
            <w:r>
              <w:rPr>
                <w:rFonts w:hint="eastAsia" w:ascii="Times New Roman" w:hAnsi="Times New Roman" w:eastAsia="仿宋_GB2312" w:cs="Times New Roman"/>
                <w:sz w:val="30"/>
                <w:szCs w:val="30"/>
                <w:highlight w:val="none"/>
                <w:lang w:eastAsia="zh-CN"/>
              </w:rPr>
              <w:t>”</w:t>
            </w:r>
            <w:r>
              <w:rPr>
                <w:rFonts w:hint="default" w:ascii="Times New Roman" w:hAnsi="Times New Roman" w:eastAsia="仿宋_GB2312" w:cs="Times New Roman"/>
                <w:sz w:val="30"/>
                <w:szCs w:val="30"/>
                <w:highlight w:val="none"/>
              </w:rPr>
              <w:t>。建设新联、羊栏、布甫、红塘等和美乡村。</w:t>
            </w:r>
          </w:p>
          <w:p>
            <w:pPr>
              <w:pStyle w:val="2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98" w:lineRule="exact"/>
              <w:ind w:left="0" w:right="0" w:firstLine="602" w:firstLineChars="200"/>
              <w:textAlignment w:val="auto"/>
              <w:rPr>
                <w:rFonts w:hint="default" w:ascii="Times New Roman" w:hAnsi="Times New Roman" w:eastAsia="仿宋_GB2312" w:cs="Times New Roman"/>
                <w:sz w:val="30"/>
                <w:szCs w:val="30"/>
                <w:highlight w:val="none"/>
              </w:rPr>
            </w:pPr>
            <w:r>
              <w:rPr>
                <w:rFonts w:hint="default" w:ascii="Times New Roman" w:hAnsi="Times New Roman" w:eastAsia="仿宋_GB2312" w:cs="Times New Roman"/>
                <w:b/>
                <w:bCs/>
                <w:sz w:val="30"/>
                <w:szCs w:val="30"/>
                <w:highlight w:val="none"/>
              </w:rPr>
              <w:t>打造休闲农业</w:t>
            </w:r>
            <w:r>
              <w:rPr>
                <w:rFonts w:hint="eastAsia" w:ascii="Times New Roman" w:hAnsi="Times New Roman" w:eastAsia="仿宋_GB2312" w:cs="Times New Roman"/>
                <w:b/>
                <w:bCs/>
                <w:sz w:val="30"/>
                <w:szCs w:val="30"/>
                <w:highlight w:val="none"/>
                <w:lang w:eastAsia="zh-CN"/>
              </w:rPr>
              <w:t>“</w:t>
            </w:r>
            <w:r>
              <w:rPr>
                <w:rFonts w:hint="default" w:ascii="Times New Roman" w:hAnsi="Times New Roman" w:eastAsia="仿宋_GB2312" w:cs="Times New Roman"/>
                <w:b/>
                <w:bCs/>
                <w:sz w:val="30"/>
                <w:szCs w:val="30"/>
                <w:highlight w:val="none"/>
              </w:rPr>
              <w:t>三区一线</w:t>
            </w:r>
            <w:r>
              <w:rPr>
                <w:rFonts w:hint="eastAsia" w:ascii="Times New Roman" w:hAnsi="Times New Roman" w:eastAsia="仿宋_GB2312" w:cs="Times New Roman"/>
                <w:b/>
                <w:bCs/>
                <w:sz w:val="30"/>
                <w:szCs w:val="30"/>
                <w:highlight w:val="none"/>
                <w:lang w:eastAsia="zh-CN"/>
              </w:rPr>
              <w:t>”</w:t>
            </w:r>
            <w:r>
              <w:rPr>
                <w:rFonts w:hint="eastAsia" w:ascii="Times New Roman" w:hAnsi="Times New Roman" w:eastAsia="仿宋_GB2312" w:cs="Times New Roman"/>
                <w:b/>
                <w:bCs/>
                <w:sz w:val="30"/>
                <w:szCs w:val="30"/>
                <w:highlight w:val="none"/>
                <w:lang w:val="en-US" w:eastAsia="zh-CN"/>
              </w:rPr>
              <w:t>项目</w:t>
            </w:r>
            <w:r>
              <w:rPr>
                <w:rFonts w:hint="default" w:ascii="Times New Roman" w:hAnsi="Times New Roman" w:eastAsia="仿宋_GB2312" w:cs="Times New Roman"/>
                <w:b/>
                <w:bCs/>
                <w:sz w:val="30"/>
                <w:szCs w:val="30"/>
                <w:highlight w:val="none"/>
              </w:rPr>
              <w:t>。</w:t>
            </w:r>
            <w:r>
              <w:rPr>
                <w:rFonts w:hint="default" w:ascii="Times New Roman" w:hAnsi="Times New Roman" w:eastAsia="仿宋_GB2312" w:cs="Times New Roman"/>
                <w:b w:val="0"/>
                <w:bCs w:val="0"/>
                <w:sz w:val="30"/>
                <w:szCs w:val="30"/>
                <w:highlight w:val="none"/>
              </w:rPr>
              <w:t>优化空间布局，构建</w:t>
            </w:r>
            <w:r>
              <w:rPr>
                <w:rFonts w:hint="eastAsia" w:ascii="Times New Roman" w:hAnsi="Times New Roman" w:eastAsia="仿宋_GB2312" w:cs="Times New Roman"/>
                <w:b w:val="0"/>
                <w:bCs w:val="0"/>
                <w:sz w:val="30"/>
                <w:szCs w:val="30"/>
                <w:highlight w:val="none"/>
                <w:lang w:eastAsia="zh-CN"/>
              </w:rPr>
              <w:t>“</w:t>
            </w:r>
            <w:r>
              <w:rPr>
                <w:rFonts w:hint="default" w:ascii="Times New Roman" w:hAnsi="Times New Roman" w:eastAsia="仿宋_GB2312" w:cs="Times New Roman"/>
                <w:b w:val="0"/>
                <w:bCs w:val="0"/>
                <w:sz w:val="30"/>
                <w:szCs w:val="30"/>
                <w:highlight w:val="none"/>
              </w:rPr>
              <w:t>三区一线</w:t>
            </w:r>
            <w:r>
              <w:rPr>
                <w:rFonts w:hint="eastAsia" w:ascii="Times New Roman" w:hAnsi="Times New Roman" w:eastAsia="仿宋_GB2312" w:cs="Times New Roman"/>
                <w:b w:val="0"/>
                <w:bCs w:val="0"/>
                <w:sz w:val="30"/>
                <w:szCs w:val="30"/>
                <w:highlight w:val="none"/>
                <w:lang w:eastAsia="zh-CN"/>
              </w:rPr>
              <w:t>”</w:t>
            </w:r>
            <w:r>
              <w:rPr>
                <w:rFonts w:hint="default" w:ascii="Times New Roman" w:hAnsi="Times New Roman" w:eastAsia="仿宋_GB2312" w:cs="Times New Roman"/>
                <w:b w:val="0"/>
                <w:bCs w:val="0"/>
                <w:sz w:val="30"/>
                <w:szCs w:val="30"/>
                <w:highlight w:val="none"/>
              </w:rPr>
              <w:t>空间体系。串联水蛟村农旅综合体、马岭社区休闲乡村和西岛民宿群打造休闲农业核心三区，植入休闲驿站、采摘园、海钓营地；沿X827道路为</w:t>
            </w:r>
            <w:r>
              <w:rPr>
                <w:rFonts w:hint="eastAsia" w:ascii="Times New Roman" w:hAnsi="Times New Roman" w:eastAsia="仿宋_GB2312" w:cs="Times New Roman"/>
                <w:b w:val="0"/>
                <w:bCs w:val="0"/>
                <w:sz w:val="30"/>
                <w:szCs w:val="30"/>
                <w:highlight w:val="none"/>
                <w:lang w:eastAsia="zh-CN"/>
              </w:rPr>
              <w:t>“</w:t>
            </w:r>
            <w:r>
              <w:rPr>
                <w:rFonts w:hint="default" w:ascii="Times New Roman" w:hAnsi="Times New Roman" w:eastAsia="仿宋_GB2312" w:cs="Times New Roman"/>
                <w:b w:val="0"/>
                <w:bCs w:val="0"/>
                <w:sz w:val="30"/>
                <w:szCs w:val="30"/>
                <w:highlight w:val="none"/>
              </w:rPr>
              <w:t>热带农旅路线</w:t>
            </w:r>
            <w:r>
              <w:rPr>
                <w:rFonts w:hint="eastAsia" w:ascii="Times New Roman" w:hAnsi="Times New Roman" w:eastAsia="仿宋_GB2312" w:cs="Times New Roman"/>
                <w:b w:val="0"/>
                <w:bCs w:val="0"/>
                <w:sz w:val="30"/>
                <w:szCs w:val="30"/>
                <w:highlight w:val="none"/>
                <w:lang w:eastAsia="zh-CN"/>
              </w:rPr>
              <w:t>”</w:t>
            </w:r>
            <w:r>
              <w:rPr>
                <w:rFonts w:hint="default" w:ascii="Times New Roman" w:hAnsi="Times New Roman" w:eastAsia="仿宋_GB2312" w:cs="Times New Roman"/>
                <w:b w:val="0"/>
                <w:bCs w:val="0"/>
                <w:sz w:val="30"/>
                <w:szCs w:val="30"/>
                <w:highlight w:val="none"/>
              </w:rPr>
              <w:t>，将抱前村初心莲舍为核心打造</w:t>
            </w:r>
            <w:r>
              <w:rPr>
                <w:rFonts w:hint="eastAsia" w:ascii="Times New Roman" w:hAnsi="Times New Roman" w:eastAsia="仿宋_GB2312" w:cs="Times New Roman"/>
                <w:b w:val="0"/>
                <w:bCs w:val="0"/>
                <w:sz w:val="30"/>
                <w:szCs w:val="30"/>
                <w:highlight w:val="none"/>
                <w:lang w:eastAsia="zh-CN"/>
              </w:rPr>
              <w:t>“</w:t>
            </w:r>
            <w:r>
              <w:rPr>
                <w:rFonts w:hint="default" w:ascii="Times New Roman" w:hAnsi="Times New Roman" w:eastAsia="仿宋_GB2312" w:cs="Times New Roman"/>
                <w:b w:val="0"/>
                <w:bCs w:val="0"/>
                <w:sz w:val="30"/>
                <w:szCs w:val="30"/>
                <w:highlight w:val="none"/>
              </w:rPr>
              <w:t>微度假休闲圈</w:t>
            </w:r>
            <w:r>
              <w:rPr>
                <w:rFonts w:hint="eastAsia" w:ascii="Times New Roman" w:hAnsi="Times New Roman" w:eastAsia="仿宋_GB2312" w:cs="Times New Roman"/>
                <w:b w:val="0"/>
                <w:bCs w:val="0"/>
                <w:sz w:val="30"/>
                <w:szCs w:val="30"/>
                <w:highlight w:val="none"/>
                <w:lang w:eastAsia="zh-CN"/>
              </w:rPr>
              <w:t>”</w:t>
            </w:r>
            <w:r>
              <w:rPr>
                <w:rFonts w:hint="default" w:ascii="Times New Roman" w:hAnsi="Times New Roman" w:eastAsia="仿宋_GB2312" w:cs="Times New Roman"/>
                <w:b w:val="0"/>
                <w:bCs w:val="0"/>
                <w:sz w:val="30"/>
                <w:szCs w:val="30"/>
                <w:highlight w:val="none"/>
              </w:rPr>
              <w:t>，发展1小时车程内的亲子农事、民宿康养业态。深化</w:t>
            </w:r>
            <w:r>
              <w:rPr>
                <w:rFonts w:hint="eastAsia" w:ascii="Times New Roman" w:hAnsi="Times New Roman" w:eastAsia="仿宋_GB2312" w:cs="Times New Roman"/>
                <w:b w:val="0"/>
                <w:bCs w:val="0"/>
                <w:sz w:val="30"/>
                <w:szCs w:val="30"/>
                <w:highlight w:val="none"/>
                <w:lang w:eastAsia="zh-CN"/>
              </w:rPr>
              <w:t>“</w:t>
            </w:r>
            <w:r>
              <w:rPr>
                <w:rFonts w:hint="default" w:ascii="Times New Roman" w:hAnsi="Times New Roman" w:eastAsia="仿宋_GB2312" w:cs="Times New Roman"/>
                <w:b w:val="0"/>
                <w:bCs w:val="0"/>
                <w:sz w:val="30"/>
                <w:szCs w:val="30"/>
                <w:highlight w:val="none"/>
              </w:rPr>
              <w:t>农田+</w:t>
            </w:r>
            <w:r>
              <w:rPr>
                <w:rFonts w:hint="eastAsia" w:ascii="Times New Roman" w:hAnsi="Times New Roman" w:eastAsia="仿宋_GB2312" w:cs="Times New Roman"/>
                <w:b w:val="0"/>
                <w:bCs w:val="0"/>
                <w:sz w:val="30"/>
                <w:szCs w:val="30"/>
                <w:highlight w:val="none"/>
                <w:lang w:eastAsia="zh-CN"/>
              </w:rPr>
              <w:t>”</w:t>
            </w:r>
            <w:r>
              <w:rPr>
                <w:rFonts w:hint="default" w:ascii="Times New Roman" w:hAnsi="Times New Roman" w:eastAsia="仿宋_GB2312" w:cs="Times New Roman"/>
                <w:b w:val="0"/>
                <w:bCs w:val="0"/>
                <w:sz w:val="30"/>
                <w:szCs w:val="30"/>
                <w:highlight w:val="none"/>
              </w:rPr>
              <w:t>复合利用。在保护耕地前提下，推广水蛟村彩虹桥模式，适度建设架空休闲设施、生态步道，拓展农田生态与景观功能。推动</w:t>
            </w:r>
            <w:r>
              <w:rPr>
                <w:rFonts w:hint="eastAsia" w:ascii="Times New Roman" w:hAnsi="Times New Roman" w:eastAsia="仿宋_GB2312" w:cs="Times New Roman"/>
                <w:b w:val="0"/>
                <w:bCs w:val="0"/>
                <w:sz w:val="30"/>
                <w:szCs w:val="30"/>
                <w:highlight w:val="none"/>
                <w:lang w:eastAsia="zh-CN"/>
              </w:rPr>
              <w:t>“</w:t>
            </w:r>
            <w:r>
              <w:rPr>
                <w:rFonts w:hint="default" w:ascii="Times New Roman" w:hAnsi="Times New Roman" w:eastAsia="仿宋_GB2312" w:cs="Times New Roman"/>
                <w:b w:val="0"/>
                <w:bCs w:val="0"/>
                <w:sz w:val="30"/>
                <w:szCs w:val="30"/>
                <w:highlight w:val="none"/>
              </w:rPr>
              <w:t>农文旅渔</w:t>
            </w:r>
            <w:r>
              <w:rPr>
                <w:rFonts w:hint="eastAsia" w:ascii="Times New Roman" w:hAnsi="Times New Roman" w:eastAsia="仿宋_GB2312" w:cs="Times New Roman"/>
                <w:b w:val="0"/>
                <w:bCs w:val="0"/>
                <w:sz w:val="30"/>
                <w:szCs w:val="30"/>
                <w:highlight w:val="none"/>
                <w:lang w:eastAsia="zh-CN"/>
              </w:rPr>
              <w:t>”</w:t>
            </w:r>
            <w:r>
              <w:rPr>
                <w:rFonts w:hint="default" w:ascii="Times New Roman" w:hAnsi="Times New Roman" w:eastAsia="仿宋_GB2312" w:cs="Times New Roman"/>
                <w:b w:val="0"/>
                <w:bCs w:val="0"/>
                <w:sz w:val="30"/>
                <w:szCs w:val="30"/>
                <w:highlight w:val="none"/>
              </w:rPr>
              <w:t>深度融合</w:t>
            </w:r>
            <w:r>
              <w:rPr>
                <w:rFonts w:hint="default" w:ascii="Times New Roman" w:hAnsi="Times New Roman" w:eastAsia="仿宋_GB2312" w:cs="Times New Roman"/>
                <w:b w:val="0"/>
                <w:bCs w:val="0"/>
                <w:sz w:val="30"/>
                <w:szCs w:val="30"/>
                <w:highlight w:val="none"/>
                <w:lang w:eastAsia="zh-CN"/>
              </w:rPr>
              <w:t>，</w:t>
            </w:r>
            <w:r>
              <w:rPr>
                <w:rFonts w:hint="default" w:ascii="Times New Roman" w:hAnsi="Times New Roman" w:eastAsia="仿宋_GB2312" w:cs="Times New Roman"/>
                <w:b w:val="0"/>
                <w:bCs w:val="0"/>
                <w:sz w:val="30"/>
                <w:szCs w:val="30"/>
                <w:highlight w:val="none"/>
              </w:rPr>
              <w:t>升级省级现代农业产业园为</w:t>
            </w:r>
            <w:r>
              <w:rPr>
                <w:rFonts w:hint="eastAsia" w:ascii="Times New Roman" w:hAnsi="Times New Roman" w:eastAsia="仿宋_GB2312" w:cs="Times New Roman"/>
                <w:b w:val="0"/>
                <w:bCs w:val="0"/>
                <w:sz w:val="30"/>
                <w:szCs w:val="30"/>
                <w:highlight w:val="none"/>
                <w:lang w:eastAsia="zh-CN"/>
              </w:rPr>
              <w:t>“</w:t>
            </w:r>
            <w:r>
              <w:rPr>
                <w:rFonts w:hint="default" w:ascii="Times New Roman" w:hAnsi="Times New Roman" w:eastAsia="仿宋_GB2312" w:cs="Times New Roman"/>
                <w:b w:val="0"/>
                <w:bCs w:val="0"/>
                <w:sz w:val="30"/>
                <w:szCs w:val="30"/>
                <w:highlight w:val="none"/>
              </w:rPr>
              <w:t>采摘+加工体验+科普</w:t>
            </w:r>
            <w:r>
              <w:rPr>
                <w:rFonts w:hint="eastAsia" w:ascii="Times New Roman" w:hAnsi="Times New Roman" w:eastAsia="仿宋_GB2312" w:cs="Times New Roman"/>
                <w:b w:val="0"/>
                <w:bCs w:val="0"/>
                <w:sz w:val="30"/>
                <w:szCs w:val="30"/>
                <w:highlight w:val="none"/>
                <w:lang w:eastAsia="zh-CN"/>
              </w:rPr>
              <w:t>”</w:t>
            </w:r>
            <w:r>
              <w:rPr>
                <w:rFonts w:hint="default" w:ascii="Times New Roman" w:hAnsi="Times New Roman" w:eastAsia="仿宋_GB2312" w:cs="Times New Roman"/>
                <w:b w:val="0"/>
                <w:bCs w:val="0"/>
                <w:sz w:val="30"/>
                <w:szCs w:val="30"/>
                <w:highlight w:val="none"/>
              </w:rPr>
              <w:t>综合体。</w:t>
            </w:r>
          </w:p>
          <w:p>
            <w:pPr>
              <w:pStyle w:val="2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98" w:lineRule="exact"/>
              <w:ind w:left="0" w:right="0" w:firstLine="602" w:firstLineChars="200"/>
              <w:textAlignment w:val="auto"/>
              <w:rPr>
                <w:rFonts w:hint="default" w:ascii="Times New Roman" w:hAnsi="Times New Roman" w:eastAsia="仿宋_GB2312" w:cs="Times New Roman"/>
                <w:sz w:val="30"/>
                <w:szCs w:val="30"/>
                <w:highlight w:val="none"/>
              </w:rPr>
            </w:pPr>
            <w:r>
              <w:rPr>
                <w:rFonts w:hint="default" w:ascii="Times New Roman" w:hAnsi="Times New Roman" w:eastAsia="仿宋_GB2312" w:cs="Times New Roman"/>
                <w:b/>
                <w:bCs/>
                <w:sz w:val="30"/>
                <w:szCs w:val="30"/>
                <w:highlight w:val="none"/>
              </w:rPr>
              <w:t>乡村电商网络建设项目。</w:t>
            </w:r>
            <w:r>
              <w:rPr>
                <w:rFonts w:hint="default" w:ascii="Times New Roman" w:hAnsi="Times New Roman" w:eastAsia="仿宋_GB2312" w:cs="Times New Roman"/>
                <w:sz w:val="30"/>
                <w:szCs w:val="30"/>
                <w:highlight w:val="none"/>
              </w:rPr>
              <w:t>布局村级寄递综合服务站，配备快递收发、产地仓、预冷仓等功能；设置区级农产品产地云仓，配备分拣、包装车间、冷藏冷冻及气调库、直播间、加工区等功能。开通航空生鲜专线，与航空公司、快递企业合作，开通</w:t>
            </w:r>
            <w:r>
              <w:rPr>
                <w:rFonts w:hint="eastAsia" w:ascii="Times New Roman" w:hAnsi="Times New Roman" w:eastAsia="仿宋_GB2312" w:cs="Times New Roman"/>
                <w:sz w:val="30"/>
                <w:szCs w:val="30"/>
                <w:highlight w:val="none"/>
                <w:lang w:val="en-US" w:eastAsia="zh-CN"/>
              </w:rPr>
              <w:t>对国内主要城市</w:t>
            </w:r>
            <w:r>
              <w:rPr>
                <w:rFonts w:hint="default" w:ascii="Times New Roman" w:hAnsi="Times New Roman" w:eastAsia="仿宋_GB2312" w:cs="Times New Roman"/>
                <w:sz w:val="30"/>
                <w:szCs w:val="30"/>
                <w:highlight w:val="none"/>
              </w:rPr>
              <w:t>生鲜货运航线。</w:t>
            </w:r>
          </w:p>
          <w:p>
            <w:pPr>
              <w:pStyle w:val="2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98" w:lineRule="exact"/>
              <w:ind w:left="0" w:right="0" w:firstLine="602" w:firstLineChars="200"/>
              <w:textAlignment w:val="auto"/>
              <w:rPr>
                <w:rFonts w:hint="default" w:ascii="Times New Roman" w:hAnsi="Times New Roman" w:eastAsia="仿宋_GB2312" w:cs="Times New Roman"/>
                <w:sz w:val="30"/>
                <w:szCs w:val="30"/>
                <w:highlight w:val="none"/>
              </w:rPr>
            </w:pPr>
            <w:r>
              <w:rPr>
                <w:rFonts w:hint="default" w:ascii="Times New Roman" w:hAnsi="Times New Roman" w:eastAsia="仿宋_GB2312" w:cs="Times New Roman"/>
                <w:b/>
                <w:bCs/>
                <w:sz w:val="30"/>
                <w:szCs w:val="30"/>
                <w:highlight w:val="none"/>
                <w:lang w:val="en-US" w:eastAsia="zh-CN"/>
              </w:rPr>
              <w:t>打造南岛</w:t>
            </w:r>
            <w:r>
              <w:rPr>
                <w:rFonts w:hint="default" w:ascii="Times New Roman" w:hAnsi="Times New Roman" w:eastAsia="仿宋_GB2312" w:cs="Times New Roman"/>
                <w:b/>
                <w:bCs/>
                <w:sz w:val="30"/>
                <w:szCs w:val="30"/>
                <w:highlight w:val="none"/>
              </w:rPr>
              <w:t>垦区振兴与融合</w:t>
            </w:r>
            <w:r>
              <w:rPr>
                <w:rFonts w:hint="eastAsia" w:ascii="Times New Roman" w:hAnsi="Times New Roman" w:eastAsia="仿宋_GB2312" w:cs="Times New Roman"/>
                <w:b/>
                <w:bCs/>
                <w:sz w:val="30"/>
                <w:szCs w:val="30"/>
                <w:highlight w:val="none"/>
                <w:lang w:val="en-US" w:eastAsia="zh-CN"/>
              </w:rPr>
              <w:t>发展</w:t>
            </w:r>
            <w:r>
              <w:rPr>
                <w:rFonts w:hint="default" w:ascii="Times New Roman" w:hAnsi="Times New Roman" w:eastAsia="仿宋_GB2312" w:cs="Times New Roman"/>
                <w:b/>
                <w:bCs/>
                <w:sz w:val="30"/>
                <w:szCs w:val="30"/>
                <w:highlight w:val="none"/>
              </w:rPr>
              <w:t>区。</w:t>
            </w:r>
            <w:r>
              <w:rPr>
                <w:rFonts w:hint="default" w:ascii="Times New Roman" w:hAnsi="Times New Roman" w:eastAsia="仿宋_GB2312" w:cs="Times New Roman"/>
                <w:b w:val="0"/>
                <w:bCs w:val="0"/>
                <w:sz w:val="30"/>
                <w:szCs w:val="30"/>
                <w:highlight w:val="none"/>
              </w:rPr>
              <w:t>建设南岛物流集散中心、推进烟雨湖共享农庄、三亚凤凰谷乡村文化旅游区、海南南岛国家森林康养基地、甘露台森林康养基地等项目。</w:t>
            </w:r>
          </w:p>
        </w:tc>
      </w:tr>
    </w:tbl>
    <w:p>
      <w:pPr>
        <w:pStyle w:val="28"/>
        <w:keepNext/>
        <w:keepLines/>
        <w:pageBreakBefore w:val="0"/>
        <w:numPr>
          <w:ilvl w:val="255"/>
          <w:numId w:val="0"/>
        </w:numPr>
        <w:tabs>
          <w:tab w:val="left" w:pos="3119"/>
        </w:tabs>
        <w:kinsoku/>
        <w:wordWrap/>
        <w:overflowPunct/>
        <w:topLinePunct w:val="0"/>
        <w:autoSpaceDE/>
        <w:autoSpaceDN/>
        <w:bidi w:val="0"/>
        <w:adjustRightInd/>
        <w:snapToGrid/>
        <w:spacing w:after="0" w:line="578" w:lineRule="exact"/>
        <w:jc w:val="center"/>
        <w:textAlignment w:val="auto"/>
        <w:outlineLvl w:val="1"/>
        <w:rPr>
          <w:color w:val="auto"/>
          <w:highlight w:val="none"/>
        </w:rPr>
      </w:pPr>
      <w:bookmarkStart w:id="589" w:name="_Toc3623"/>
      <w:bookmarkStart w:id="590" w:name="_Toc25776"/>
      <w:bookmarkStart w:id="591" w:name="_Toc31933"/>
      <w:bookmarkStart w:id="592" w:name="_Toc4259"/>
      <w:bookmarkStart w:id="593" w:name="_Toc1413"/>
      <w:bookmarkStart w:id="594" w:name="_Toc12868"/>
      <w:bookmarkStart w:id="595" w:name="_Toc5777"/>
      <w:bookmarkStart w:id="596" w:name="_Toc8359"/>
      <w:bookmarkStart w:id="597" w:name="_Toc14580"/>
      <w:bookmarkStart w:id="598" w:name="_Toc22115"/>
      <w:bookmarkStart w:id="599" w:name="_Toc19933"/>
      <w:bookmarkStart w:id="600" w:name="_Toc20103"/>
      <w:bookmarkStart w:id="601" w:name="_Toc6118"/>
      <w:bookmarkStart w:id="602" w:name="_Toc7892"/>
      <w:bookmarkStart w:id="603" w:name="_Toc29573"/>
      <w:r>
        <w:rPr>
          <w:rFonts w:hint="eastAsia"/>
          <w:color w:val="auto"/>
          <w:highlight w:val="none"/>
        </w:rPr>
        <w:t>第二节</w:t>
      </w:r>
      <w:r>
        <w:rPr>
          <w:color w:val="auto"/>
          <w:highlight w:val="none"/>
        </w:rPr>
        <w:t xml:space="preserve"> </w:t>
      </w:r>
      <w:r>
        <w:rPr>
          <w:rFonts w:hint="eastAsia"/>
          <w:color w:val="auto"/>
          <w:highlight w:val="none"/>
        </w:rPr>
        <w:t>建设</w:t>
      </w:r>
      <w:r>
        <w:rPr>
          <w:rFonts w:hint="eastAsia"/>
          <w:color w:val="auto"/>
          <w:highlight w:val="none"/>
          <w:lang w:val="en-US" w:eastAsia="zh-CN"/>
        </w:rPr>
        <w:t>富强</w:t>
      </w:r>
      <w:r>
        <w:rPr>
          <w:rFonts w:hint="eastAsia"/>
          <w:color w:val="auto"/>
          <w:highlight w:val="none"/>
        </w:rPr>
        <w:t>和美乡村，</w:t>
      </w:r>
      <w:r>
        <w:rPr>
          <w:rFonts w:hint="eastAsia"/>
          <w:color w:val="auto"/>
          <w:highlight w:val="none"/>
        </w:rPr>
        <w:t>推动城乡融合发展</w:t>
      </w:r>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p>
    <w:p>
      <w:pPr>
        <w:keepNext w:val="0"/>
        <w:keepLines w:val="0"/>
        <w:pageBreakBefore w:val="0"/>
        <w:kinsoku/>
        <w:wordWrap/>
        <w:overflowPunct/>
        <w:topLinePunct w:val="0"/>
        <w:autoSpaceDE/>
        <w:autoSpaceDN/>
        <w:bidi w:val="0"/>
        <w:adjustRightInd/>
        <w:snapToGrid/>
        <w:spacing w:after="0" w:line="578" w:lineRule="exact"/>
        <w:ind w:firstLine="643" w:firstLineChars="200"/>
        <w:textAlignment w:val="auto"/>
        <w:rPr>
          <w:rFonts w:hint="eastAsia" w:ascii="仿宋_GB2312" w:hAnsi="宋体" w:eastAsia="仿宋_GB2312" w:cs="Noto Sans Mono CJK JP Regular"/>
          <w:sz w:val="32"/>
          <w:szCs w:val="32"/>
          <w:highlight w:val="none"/>
          <w:shd w:val="clear" w:color="auto" w:fill="FFFFFF"/>
        </w:rPr>
      </w:pPr>
      <w:r>
        <w:rPr>
          <w:rFonts w:hint="eastAsia" w:ascii="仿宋_GB2312" w:hAnsi="黑体" w:eastAsia="仿宋_GB2312" w:cs="Noto Sans Mono CJK JP Regular"/>
          <w:b/>
          <w:bCs/>
          <w:sz w:val="32"/>
          <w:szCs w:val="32"/>
          <w:highlight w:val="none"/>
          <w:lang w:val="en-US" w:eastAsia="zh-CN"/>
        </w:rPr>
        <w:t>升级</w:t>
      </w:r>
      <w:r>
        <w:rPr>
          <w:rFonts w:hint="eastAsia" w:ascii="仿宋_GB2312" w:hAnsi="黑体" w:eastAsia="仿宋_GB2312" w:cs="Noto Sans Mono CJK JP Regular"/>
          <w:b/>
          <w:bCs/>
          <w:sz w:val="32"/>
          <w:szCs w:val="32"/>
          <w:highlight w:val="none"/>
        </w:rPr>
        <w:t>基础设施，塑造和美乡村之形。</w:t>
      </w:r>
      <w:r>
        <w:rPr>
          <w:rFonts w:hint="eastAsia" w:ascii="仿宋_GB2312" w:hAnsi="黑体" w:eastAsia="仿宋_GB2312" w:cs="Noto Sans Mono CJK JP Regular"/>
          <w:b w:val="0"/>
          <w:bCs w:val="0"/>
          <w:sz w:val="32"/>
          <w:szCs w:val="32"/>
          <w:highlight w:val="none"/>
          <w:lang w:val="en-US" w:eastAsia="zh-CN"/>
        </w:rPr>
        <w:t>完善乡村道路，</w:t>
      </w:r>
      <w:r>
        <w:rPr>
          <w:rFonts w:hint="eastAsia" w:ascii="仿宋_GB2312" w:hAnsi="黑体" w:eastAsia="仿宋_GB2312" w:cs="Noto Sans Mono CJK JP Regular"/>
          <w:sz w:val="32"/>
          <w:szCs w:val="32"/>
          <w:highlight w:val="none"/>
        </w:rPr>
        <w:t>推进</w:t>
      </w:r>
      <w:r>
        <w:rPr>
          <w:rFonts w:hint="eastAsia" w:ascii="仿宋_GB2312" w:hAnsi="黑体" w:eastAsia="仿宋_GB2312" w:cs="Noto Sans Mono CJK JP Regular"/>
          <w:sz w:val="32"/>
          <w:szCs w:val="32"/>
          <w:highlight w:val="none"/>
          <w:lang w:eastAsia="zh-CN"/>
        </w:rPr>
        <w:t>“</w:t>
      </w:r>
      <w:r>
        <w:rPr>
          <w:rFonts w:hint="eastAsia" w:ascii="仿宋_GB2312" w:hAnsi="黑体" w:eastAsia="仿宋_GB2312" w:cs="Noto Sans Mono CJK JP Regular"/>
          <w:sz w:val="32"/>
          <w:szCs w:val="32"/>
          <w:highlight w:val="none"/>
        </w:rPr>
        <w:t>四好农村路</w:t>
      </w:r>
      <w:r>
        <w:rPr>
          <w:rFonts w:hint="eastAsia" w:ascii="仿宋_GB2312" w:hAnsi="黑体" w:eastAsia="仿宋_GB2312" w:cs="Noto Sans Mono CJK JP Regular"/>
          <w:sz w:val="32"/>
          <w:szCs w:val="32"/>
          <w:highlight w:val="none"/>
          <w:lang w:eastAsia="zh-CN"/>
        </w:rPr>
        <w:t>”</w:t>
      </w:r>
      <w:r>
        <w:rPr>
          <w:rFonts w:hint="eastAsia" w:ascii="仿宋_GB2312" w:hAnsi="黑体" w:eastAsia="仿宋_GB2312" w:cs="Noto Sans Mono CJK JP Regular"/>
          <w:sz w:val="32"/>
          <w:szCs w:val="32"/>
          <w:highlight w:val="none"/>
        </w:rPr>
        <w:t>建设，</w:t>
      </w:r>
      <w:r>
        <w:rPr>
          <w:rFonts w:hint="eastAsia" w:ascii="仿宋_GB2312" w:hAnsi="黑体" w:eastAsia="仿宋_GB2312" w:cs="Noto Sans Mono CJK JP Regular"/>
          <w:sz w:val="32"/>
          <w:szCs w:val="32"/>
          <w:highlight w:val="none"/>
          <w:lang w:val="en-US" w:eastAsia="zh-CN"/>
        </w:rPr>
        <w:t>实现</w:t>
      </w:r>
      <w:r>
        <w:rPr>
          <w:rFonts w:hint="eastAsia" w:ascii="仿宋_GB2312" w:hAnsi="黑体" w:eastAsia="仿宋_GB2312" w:cs="Noto Sans Mono CJK JP Regular"/>
          <w:sz w:val="32"/>
          <w:szCs w:val="32"/>
          <w:highlight w:val="none"/>
        </w:rPr>
        <w:t>自然村硬化路通达</w:t>
      </w:r>
      <w:r>
        <w:rPr>
          <w:rFonts w:hint="eastAsia" w:ascii="仿宋_GB2312" w:hAnsi="黑体" w:eastAsia="仿宋_GB2312" w:cs="Noto Sans Mono CJK JP Regular"/>
          <w:sz w:val="32"/>
          <w:szCs w:val="32"/>
          <w:highlight w:val="none"/>
          <w:lang w:val="en-US" w:eastAsia="zh-CN"/>
        </w:rPr>
        <w:t>。</w:t>
      </w:r>
      <w:r>
        <w:rPr>
          <w:rFonts w:hint="eastAsia" w:ascii="仿宋_GB2312" w:hAnsi="黑体" w:eastAsia="仿宋_GB2312" w:cs="Noto Sans Mono CJK JP Regular"/>
          <w:sz w:val="32"/>
          <w:szCs w:val="32"/>
          <w:highlight w:val="none"/>
        </w:rPr>
        <w:t>强化供水安全保障</w:t>
      </w:r>
      <w:r>
        <w:rPr>
          <w:rFonts w:hint="eastAsia" w:ascii="仿宋_GB2312" w:hAnsi="黑体" w:eastAsia="仿宋_GB2312" w:cs="Noto Sans Mono CJK JP Regular"/>
          <w:sz w:val="32"/>
          <w:szCs w:val="32"/>
          <w:highlight w:val="none"/>
          <w:lang w:eastAsia="zh-CN"/>
        </w:rPr>
        <w:t>，</w:t>
      </w:r>
      <w:r>
        <w:rPr>
          <w:rFonts w:hint="eastAsia" w:ascii="仿宋_GB2312" w:hAnsi="黑体" w:eastAsia="仿宋_GB2312" w:cs="Noto Sans Mono CJK JP Regular"/>
          <w:sz w:val="32"/>
          <w:szCs w:val="32"/>
          <w:highlight w:val="none"/>
          <w:lang w:val="en-US" w:eastAsia="zh-CN"/>
        </w:rPr>
        <w:t>完善</w:t>
      </w:r>
      <w:r>
        <w:rPr>
          <w:rFonts w:hint="eastAsia" w:ascii="仿宋_GB2312" w:hAnsi="黑体" w:eastAsia="仿宋_GB2312" w:cs="Noto Sans Mono CJK JP Regular"/>
          <w:sz w:val="32"/>
          <w:szCs w:val="32"/>
          <w:highlight w:val="none"/>
        </w:rPr>
        <w:t>供水管网</w:t>
      </w:r>
      <w:r>
        <w:rPr>
          <w:rFonts w:hint="eastAsia" w:ascii="仿宋_GB2312" w:hAnsi="黑体" w:eastAsia="仿宋_GB2312" w:cs="Noto Sans Mono CJK JP Regular"/>
          <w:sz w:val="32"/>
          <w:szCs w:val="32"/>
          <w:highlight w:val="none"/>
          <w:lang w:val="en-US" w:eastAsia="zh-CN"/>
        </w:rPr>
        <w:t>铺设</w:t>
      </w:r>
      <w:r>
        <w:rPr>
          <w:rFonts w:hint="eastAsia" w:ascii="仿宋_GB2312" w:hAnsi="黑体" w:eastAsia="仿宋_GB2312" w:cs="Noto Sans Mono CJK JP Regular"/>
          <w:sz w:val="32"/>
          <w:szCs w:val="32"/>
          <w:highlight w:val="none"/>
        </w:rPr>
        <w:t>，确保水质持续稳定达标。</w:t>
      </w:r>
      <w:r>
        <w:rPr>
          <w:rFonts w:hint="eastAsia" w:ascii="仿宋_GB2312" w:hAnsi="黑体" w:eastAsia="仿宋_GB2312" w:cs="Noto Sans Mono CJK JP Regular"/>
          <w:sz w:val="32"/>
          <w:szCs w:val="32"/>
          <w:highlight w:val="none"/>
          <w:lang w:val="en-US" w:eastAsia="zh-CN"/>
        </w:rPr>
        <w:t>加快</w:t>
      </w:r>
      <w:r>
        <w:rPr>
          <w:rFonts w:hint="eastAsia" w:ascii="仿宋_GB2312" w:hAnsi="黑体" w:eastAsia="仿宋_GB2312" w:cs="Noto Sans Mono CJK JP Regular"/>
          <w:sz w:val="32"/>
          <w:szCs w:val="32"/>
          <w:highlight w:val="none"/>
        </w:rPr>
        <w:t>能源</w:t>
      </w:r>
      <w:r>
        <w:rPr>
          <w:rFonts w:hint="eastAsia" w:ascii="仿宋_GB2312" w:hAnsi="黑体" w:eastAsia="仿宋_GB2312" w:cs="Noto Sans Mono CJK JP Regular"/>
          <w:sz w:val="32"/>
          <w:szCs w:val="32"/>
          <w:highlight w:val="none"/>
          <w:lang w:val="en-US" w:eastAsia="zh-CN"/>
        </w:rPr>
        <w:t>与</w:t>
      </w:r>
      <w:r>
        <w:rPr>
          <w:rFonts w:hint="eastAsia" w:ascii="仿宋_GB2312" w:hAnsi="黑体" w:eastAsia="仿宋_GB2312" w:cs="Noto Sans Mono CJK JP Regular"/>
          <w:sz w:val="32"/>
          <w:szCs w:val="32"/>
          <w:highlight w:val="none"/>
        </w:rPr>
        <w:t>信息设施</w:t>
      </w:r>
      <w:r>
        <w:rPr>
          <w:rFonts w:hint="eastAsia" w:ascii="仿宋_GB2312" w:hAnsi="黑体" w:eastAsia="仿宋_GB2312" w:cs="Noto Sans Mono CJK JP Regular"/>
          <w:sz w:val="32"/>
          <w:szCs w:val="32"/>
          <w:highlight w:val="none"/>
          <w:lang w:val="en-US" w:eastAsia="zh-CN"/>
        </w:rPr>
        <w:t>改造</w:t>
      </w:r>
      <w:r>
        <w:rPr>
          <w:rFonts w:hint="eastAsia" w:ascii="仿宋_GB2312" w:hAnsi="黑体" w:eastAsia="仿宋_GB2312" w:cs="Noto Sans Mono CJK JP Regular"/>
          <w:sz w:val="32"/>
          <w:szCs w:val="32"/>
          <w:highlight w:val="none"/>
        </w:rPr>
        <w:t>，</w:t>
      </w:r>
      <w:r>
        <w:rPr>
          <w:rFonts w:hint="eastAsia" w:ascii="仿宋_GB2312" w:hAnsi="黑体" w:eastAsia="仿宋_GB2312" w:cs="Noto Sans Mono CJK JP Regular"/>
          <w:sz w:val="32"/>
          <w:szCs w:val="32"/>
          <w:highlight w:val="none"/>
          <w:lang w:val="en-US" w:eastAsia="zh-CN"/>
        </w:rPr>
        <w:t>推动</w:t>
      </w:r>
      <w:r>
        <w:rPr>
          <w:rFonts w:ascii="仿宋_GB2312" w:hAnsi="黑体" w:eastAsia="仿宋_GB2312" w:cs="Noto Sans Mono CJK JP Regular"/>
          <w:sz w:val="32"/>
          <w:szCs w:val="32"/>
          <w:highlight w:val="none"/>
        </w:rPr>
        <w:t>农</w:t>
      </w:r>
      <w:r>
        <w:rPr>
          <w:rFonts w:hint="eastAsia" w:ascii="仿宋_GB2312" w:hAnsi="黑体" w:eastAsia="仿宋_GB2312" w:cs="Noto Sans Mono CJK JP Regular"/>
          <w:sz w:val="32"/>
          <w:szCs w:val="32"/>
          <w:highlight w:val="none"/>
        </w:rPr>
        <w:t>村电</w:t>
      </w:r>
      <w:r>
        <w:rPr>
          <w:rFonts w:ascii="仿宋_GB2312" w:hAnsi="黑体" w:eastAsia="仿宋_GB2312" w:cs="Noto Sans Mono CJK JP Regular"/>
          <w:sz w:val="32"/>
          <w:szCs w:val="32"/>
          <w:highlight w:val="none"/>
        </w:rPr>
        <w:t>网智能化</w:t>
      </w:r>
      <w:r>
        <w:rPr>
          <w:rFonts w:hint="eastAsia" w:ascii="仿宋_GB2312" w:hAnsi="黑体" w:eastAsia="仿宋_GB2312" w:cs="Noto Sans Mono CJK JP Regular"/>
          <w:sz w:val="32"/>
          <w:szCs w:val="32"/>
          <w:highlight w:val="none"/>
          <w:lang w:val="en-US" w:eastAsia="zh-CN"/>
        </w:rPr>
        <w:t>改造，实现</w:t>
      </w:r>
      <w:r>
        <w:rPr>
          <w:rFonts w:ascii="仿宋_GB2312" w:hAnsi="黑体" w:eastAsia="仿宋_GB2312" w:cs="Noto Sans Mono CJK JP Regular"/>
          <w:sz w:val="32"/>
          <w:szCs w:val="32"/>
          <w:highlight w:val="none"/>
        </w:rPr>
        <w:t>千兆光纤</w:t>
      </w:r>
      <w:r>
        <w:rPr>
          <w:rFonts w:hint="eastAsia" w:ascii="Times New Roman" w:hAnsi="Times New Roman" w:eastAsia="仿宋_GB2312" w:cs="Times New Roman"/>
          <w:sz w:val="32"/>
          <w:szCs w:val="32"/>
          <w:highlight w:val="none"/>
        </w:rPr>
        <w:t>和5G网络</w:t>
      </w:r>
      <w:r>
        <w:rPr>
          <w:rFonts w:hint="eastAsia" w:ascii="Times New Roman" w:hAnsi="Times New Roman" w:eastAsia="仿宋_GB2312" w:cs="Times New Roman"/>
          <w:sz w:val="32"/>
          <w:szCs w:val="32"/>
          <w:highlight w:val="none"/>
          <w:lang w:val="en-US" w:eastAsia="zh-CN"/>
        </w:rPr>
        <w:t>行政村</w:t>
      </w:r>
      <w:r>
        <w:rPr>
          <w:rFonts w:hint="eastAsia" w:ascii="仿宋_GB2312" w:hAnsi="黑体" w:eastAsia="仿宋_GB2312" w:cs="Noto Sans Mono CJK JP Regular"/>
          <w:sz w:val="32"/>
          <w:szCs w:val="32"/>
          <w:highlight w:val="none"/>
        </w:rPr>
        <w:t>全覆盖。</w:t>
      </w:r>
      <w:r>
        <w:rPr>
          <w:rFonts w:hint="eastAsia" w:ascii="仿宋_GB2312" w:hAnsi="黑体" w:eastAsia="仿宋_GB2312" w:cs="Noto Sans Mono CJK JP Regular"/>
          <w:sz w:val="32"/>
          <w:szCs w:val="32"/>
          <w:highlight w:val="none"/>
          <w:lang w:val="en-US" w:eastAsia="zh-CN"/>
        </w:rPr>
        <w:t>推进乡村人居环境治理，</w:t>
      </w:r>
      <w:r>
        <w:rPr>
          <w:rFonts w:hint="eastAsia" w:ascii="仿宋_GB2312" w:hAnsi="黑体" w:eastAsia="仿宋_GB2312" w:cs="Noto Sans Mono CJK JP Regular"/>
          <w:sz w:val="32"/>
          <w:szCs w:val="32"/>
          <w:highlight w:val="none"/>
        </w:rPr>
        <w:t>实现行政村</w:t>
      </w:r>
      <w:r>
        <w:rPr>
          <w:rFonts w:hint="eastAsia" w:ascii="仿宋_GB2312" w:hAnsi="黑体" w:eastAsia="仿宋_GB2312" w:cs="Noto Sans Mono CJK JP Regular"/>
          <w:sz w:val="32"/>
          <w:szCs w:val="32"/>
          <w:highlight w:val="none"/>
          <w:lang w:val="en-US" w:eastAsia="zh-CN"/>
        </w:rPr>
        <w:t>生活污水治理</w:t>
      </w:r>
      <w:r>
        <w:rPr>
          <w:rFonts w:hint="eastAsia" w:ascii="仿宋_GB2312" w:hAnsi="黑体" w:eastAsia="仿宋_GB2312" w:cs="Noto Sans Mono CJK JP Regular"/>
          <w:sz w:val="32"/>
          <w:szCs w:val="32"/>
          <w:highlight w:val="none"/>
        </w:rPr>
        <w:t>全</w:t>
      </w:r>
      <w:r>
        <w:rPr>
          <w:rFonts w:hint="eastAsia" w:ascii="仿宋_GB2312" w:hAnsi="黑体" w:eastAsia="仿宋_GB2312" w:cs="Noto Sans Mono CJK JP Regular"/>
          <w:sz w:val="32"/>
          <w:szCs w:val="32"/>
          <w:highlight w:val="none"/>
          <w:lang w:val="en-US" w:eastAsia="zh-CN"/>
        </w:rPr>
        <w:t>面达标</w:t>
      </w:r>
      <w:r>
        <w:rPr>
          <w:rFonts w:hint="eastAsia" w:ascii="仿宋_GB2312" w:hAnsi="黑体" w:eastAsia="仿宋_GB2312" w:cs="Noto Sans Mono CJK JP Regular"/>
          <w:sz w:val="32"/>
          <w:szCs w:val="32"/>
          <w:highlight w:val="none"/>
          <w:lang w:eastAsia="zh-CN"/>
        </w:rPr>
        <w:t>，</w:t>
      </w:r>
      <w:r>
        <w:rPr>
          <w:rFonts w:hint="eastAsia" w:ascii="仿宋_GB2312" w:hAnsi="黑体" w:eastAsia="仿宋_GB2312" w:cs="Noto Sans Mono CJK JP Regular"/>
          <w:sz w:val="32"/>
          <w:szCs w:val="32"/>
          <w:highlight w:val="none"/>
        </w:rPr>
        <w:t>健全垃圾收运体系</w:t>
      </w:r>
      <w:r>
        <w:rPr>
          <w:rFonts w:ascii="仿宋_GB2312" w:hAnsi="黑体" w:eastAsia="仿宋_GB2312" w:cs="Noto Sans Mono CJK JP Regular"/>
          <w:sz w:val="32"/>
          <w:szCs w:val="32"/>
          <w:highlight w:val="none"/>
        </w:rPr>
        <w:t>，</w:t>
      </w:r>
      <w:r>
        <w:rPr>
          <w:rFonts w:hint="eastAsia" w:ascii="仿宋_GB2312" w:hAnsi="黑体" w:eastAsia="仿宋_GB2312" w:cs="Noto Sans Mono CJK JP Regular"/>
          <w:sz w:val="32"/>
          <w:szCs w:val="32"/>
          <w:highlight w:val="none"/>
        </w:rPr>
        <w:t>推广</w:t>
      </w:r>
      <w:r>
        <w:rPr>
          <w:rFonts w:ascii="仿宋_GB2312" w:hAnsi="黑体" w:eastAsia="仿宋_GB2312" w:cs="Noto Sans Mono CJK JP Regular"/>
          <w:sz w:val="32"/>
          <w:szCs w:val="32"/>
          <w:highlight w:val="none"/>
        </w:rPr>
        <w:t>垃圾</w:t>
      </w:r>
      <w:r>
        <w:rPr>
          <w:rFonts w:hint="eastAsia" w:ascii="仿宋_GB2312" w:hAnsi="黑体" w:eastAsia="仿宋_GB2312" w:cs="Noto Sans Mono CJK JP Regular"/>
          <w:sz w:val="32"/>
          <w:szCs w:val="32"/>
          <w:highlight w:val="none"/>
        </w:rPr>
        <w:t>就地</w:t>
      </w:r>
      <w:r>
        <w:rPr>
          <w:rFonts w:ascii="仿宋_GB2312" w:hAnsi="黑体" w:eastAsia="仿宋_GB2312" w:cs="Noto Sans Mono CJK JP Regular"/>
          <w:sz w:val="32"/>
          <w:szCs w:val="32"/>
          <w:highlight w:val="none"/>
        </w:rPr>
        <w:t>资源化</w:t>
      </w:r>
      <w:r>
        <w:rPr>
          <w:rFonts w:hint="eastAsia" w:ascii="仿宋_GB2312" w:hAnsi="黑体" w:eastAsia="仿宋_GB2312" w:cs="Noto Sans Mono CJK JP Regular"/>
          <w:sz w:val="32"/>
          <w:szCs w:val="32"/>
          <w:highlight w:val="none"/>
        </w:rPr>
        <w:t>利用</w:t>
      </w:r>
      <w:r>
        <w:rPr>
          <w:rFonts w:hint="eastAsia" w:ascii="仿宋_GB2312" w:hAnsi="黑体" w:eastAsia="仿宋_GB2312" w:cs="Noto Sans Mono CJK JP Regular"/>
          <w:sz w:val="32"/>
          <w:szCs w:val="32"/>
          <w:highlight w:val="none"/>
          <w:lang w:eastAsia="zh-CN"/>
        </w:rPr>
        <w:t>。</w:t>
      </w:r>
      <w:r>
        <w:rPr>
          <w:rFonts w:hint="eastAsia" w:ascii="仿宋_GB2312" w:hAnsi="黑体" w:eastAsia="仿宋_GB2312" w:cs="Noto Sans Mono CJK JP Regular"/>
          <w:sz w:val="32"/>
          <w:szCs w:val="32"/>
          <w:highlight w:val="none"/>
        </w:rPr>
        <w:t>以</w:t>
      </w:r>
      <w:r>
        <w:rPr>
          <w:rFonts w:hint="eastAsia" w:ascii="仿宋_GB2312" w:hAnsi="黑体" w:eastAsia="仿宋_GB2312" w:cs="Noto Sans Mono CJK JP Regular"/>
          <w:sz w:val="32"/>
          <w:szCs w:val="32"/>
          <w:highlight w:val="none"/>
          <w:lang w:eastAsia="zh-CN"/>
        </w:rPr>
        <w:t>“</w:t>
      </w:r>
      <w:r>
        <w:rPr>
          <w:rFonts w:hint="eastAsia" w:ascii="仿宋_GB2312" w:hAnsi="黑体" w:eastAsia="仿宋_GB2312" w:cs="Noto Sans Mono CJK JP Regular"/>
          <w:sz w:val="32"/>
          <w:szCs w:val="32"/>
          <w:highlight w:val="none"/>
        </w:rPr>
        <w:t>中国美丽休闲乡村</w:t>
      </w:r>
      <w:r>
        <w:rPr>
          <w:rFonts w:hint="eastAsia" w:ascii="仿宋_GB2312" w:hAnsi="黑体" w:eastAsia="仿宋_GB2312" w:cs="Noto Sans Mono CJK JP Regular"/>
          <w:sz w:val="32"/>
          <w:szCs w:val="32"/>
          <w:highlight w:val="none"/>
          <w:lang w:eastAsia="zh-CN"/>
        </w:rPr>
        <w:t>”</w:t>
      </w:r>
      <w:r>
        <w:rPr>
          <w:rFonts w:hint="eastAsia" w:ascii="仿宋_GB2312" w:hAnsi="黑体" w:eastAsia="仿宋_GB2312" w:cs="Noto Sans Mono CJK JP Regular"/>
          <w:sz w:val="32"/>
          <w:szCs w:val="32"/>
          <w:highlight w:val="none"/>
        </w:rPr>
        <w:t>水蛟村、省级乡村振兴示范村抱前村为样板，推进新一轮和美乡村建设</w:t>
      </w:r>
      <w:r>
        <w:rPr>
          <w:rFonts w:hint="eastAsia" w:ascii="仿宋_GB2312" w:hAnsi="黑体" w:eastAsia="仿宋_GB2312" w:cs="Noto Sans Mono CJK JP Regular"/>
          <w:sz w:val="32"/>
          <w:szCs w:val="32"/>
          <w:highlight w:val="none"/>
          <w:lang w:eastAsia="zh-CN"/>
        </w:rPr>
        <w:t>，</w:t>
      </w:r>
      <w:r>
        <w:rPr>
          <w:rFonts w:hint="eastAsia" w:ascii="仿宋_GB2312" w:hAnsi="宋体" w:eastAsia="仿宋_GB2312" w:cs="Noto Sans Mono CJK JP Regular"/>
          <w:sz w:val="32"/>
          <w:szCs w:val="32"/>
          <w:highlight w:val="none"/>
          <w:shd w:val="clear" w:color="auto" w:fill="FFFFFF"/>
        </w:rPr>
        <w:t>分阶段解决三那生态移民安置历史遗留问题</w:t>
      </w:r>
      <w:r>
        <w:rPr>
          <w:rFonts w:hint="eastAsia" w:ascii="仿宋_GB2312" w:hAnsi="宋体" w:eastAsia="仿宋_GB2312" w:cs="Noto Sans Mono CJK JP Regular"/>
          <w:sz w:val="32"/>
          <w:szCs w:val="32"/>
          <w:highlight w:val="none"/>
          <w:shd w:val="clear" w:color="auto" w:fill="FFFFFF"/>
          <w:lang w:eastAsia="zh-CN"/>
        </w:rPr>
        <w:t>，</w:t>
      </w:r>
      <w:r>
        <w:rPr>
          <w:rFonts w:hint="eastAsia" w:ascii="仿宋_GB2312" w:hAnsi="宋体" w:eastAsia="仿宋_GB2312" w:cs="Noto Sans Mono CJK JP Regular"/>
          <w:sz w:val="32"/>
          <w:szCs w:val="32"/>
          <w:highlight w:val="none"/>
          <w:shd w:val="clear" w:color="auto" w:fill="FFFFFF"/>
          <w:lang w:val="en-US" w:eastAsia="zh-CN"/>
        </w:rPr>
        <w:t>确保</w:t>
      </w:r>
      <w:r>
        <w:rPr>
          <w:rFonts w:hint="eastAsia" w:ascii="仿宋_GB2312" w:hAnsi="宋体" w:eastAsia="仿宋_GB2312" w:cs="Noto Sans Mono CJK JP Regular"/>
          <w:sz w:val="32"/>
          <w:szCs w:val="32"/>
          <w:highlight w:val="none"/>
          <w:shd w:val="clear" w:color="auto" w:fill="FFFFFF"/>
          <w:lang w:eastAsia="zh-CN"/>
        </w:rPr>
        <w:t>“</w:t>
      </w:r>
      <w:r>
        <w:rPr>
          <w:rFonts w:hint="eastAsia" w:ascii="仿宋_GB2312" w:hAnsi="宋体" w:eastAsia="仿宋_GB2312" w:cs="Noto Sans Mono CJK JP Regular"/>
          <w:sz w:val="32"/>
          <w:szCs w:val="32"/>
          <w:highlight w:val="none"/>
          <w:shd w:val="clear" w:color="auto" w:fill="FFFFFF"/>
        </w:rPr>
        <w:t>搬得出、稳得住、能致富</w:t>
      </w:r>
      <w:r>
        <w:rPr>
          <w:rFonts w:hint="eastAsia" w:ascii="仿宋_GB2312" w:hAnsi="宋体" w:eastAsia="仿宋_GB2312" w:cs="Noto Sans Mono CJK JP Regular"/>
          <w:sz w:val="32"/>
          <w:szCs w:val="32"/>
          <w:highlight w:val="none"/>
          <w:shd w:val="clear" w:color="auto" w:fill="FFFFFF"/>
          <w:lang w:eastAsia="zh-CN"/>
        </w:rPr>
        <w:t>”</w:t>
      </w:r>
      <w:r>
        <w:rPr>
          <w:rFonts w:hint="eastAsia" w:ascii="仿宋_GB2312" w:hAnsi="宋体" w:eastAsia="仿宋_GB2312" w:cs="Noto Sans Mono CJK JP Regular"/>
          <w:sz w:val="32"/>
          <w:szCs w:val="32"/>
          <w:highlight w:val="none"/>
          <w:shd w:val="clear" w:color="auto" w:fill="FFFFFF"/>
        </w:rPr>
        <w:t>。</w:t>
      </w:r>
    </w:p>
    <w:p>
      <w:pPr>
        <w:pStyle w:val="27"/>
        <w:widowControl w:val="0"/>
        <w:shd w:val="clear" w:color="auto" w:fill="FFFFFF"/>
        <w:spacing w:before="0" w:beforeAutospacing="0" w:after="0" w:afterAutospacing="0" w:line="578" w:lineRule="exact"/>
        <w:ind w:firstLine="643" w:firstLineChars="200"/>
        <w:rPr>
          <w:rFonts w:hint="eastAsia" w:ascii="仿宋_GB2312" w:hAnsi="黑体" w:eastAsia="仿宋_GB2312" w:cs="Noto Sans Mono CJK JP Regular"/>
          <w:sz w:val="32"/>
          <w:szCs w:val="32"/>
          <w:highlight w:val="none"/>
        </w:rPr>
      </w:pPr>
      <w:r>
        <w:rPr>
          <w:rFonts w:hint="eastAsia" w:ascii="仿宋_GB2312" w:hAnsi="黑体" w:eastAsia="仿宋_GB2312" w:cs="Noto Sans Mono CJK JP Regular"/>
          <w:b/>
          <w:bCs/>
          <w:sz w:val="32"/>
          <w:szCs w:val="32"/>
          <w:highlight w:val="none"/>
        </w:rPr>
        <w:t>传承乡村文脉，铸就和美乡村之魂。</w:t>
      </w:r>
      <w:r>
        <w:rPr>
          <w:rFonts w:hint="eastAsia" w:ascii="仿宋_GB2312" w:hAnsi="黑体" w:eastAsia="仿宋_GB2312" w:cs="Noto Sans Mono CJK JP Regular"/>
          <w:sz w:val="32"/>
          <w:szCs w:val="32"/>
          <w:highlight w:val="none"/>
        </w:rPr>
        <w:t>强化文化脉络保护，划定传统村落风貌保护区，</w:t>
      </w:r>
      <w:r>
        <w:rPr>
          <w:rFonts w:hint="eastAsia" w:ascii="仿宋_GB2312" w:hAnsi="黑体" w:eastAsia="仿宋_GB2312" w:cs="Noto Sans Mono CJK JP Regular"/>
          <w:sz w:val="32"/>
          <w:szCs w:val="32"/>
          <w:highlight w:val="none"/>
          <w:lang w:val="en-US" w:eastAsia="zh-CN"/>
        </w:rPr>
        <w:t>修缮</w:t>
      </w:r>
      <w:r>
        <w:rPr>
          <w:rFonts w:hint="eastAsia" w:ascii="仿宋_GB2312" w:hAnsi="黑体" w:eastAsia="仿宋_GB2312" w:cs="Noto Sans Mono CJK JP Regular"/>
          <w:sz w:val="32"/>
          <w:szCs w:val="32"/>
          <w:highlight w:val="none"/>
        </w:rPr>
        <w:t>黎苗特色民居、历史建筑，推进塔岭村文峰塔等文物修缮工作，守护天涯历史文化遗产</w:t>
      </w:r>
      <w:r>
        <w:rPr>
          <w:rFonts w:hint="eastAsia" w:ascii="仿宋_GB2312" w:hAnsi="黑体" w:eastAsia="仿宋_GB2312" w:cs="Noto Sans Mono CJK JP Regular"/>
          <w:sz w:val="32"/>
          <w:szCs w:val="32"/>
          <w:highlight w:val="none"/>
          <w:lang w:eastAsia="zh-CN"/>
        </w:rPr>
        <w:t>。</w:t>
      </w:r>
      <w:r>
        <w:rPr>
          <w:rFonts w:hint="eastAsia" w:ascii="仿宋_GB2312" w:hAnsi="黑体" w:eastAsia="仿宋_GB2312" w:cs="Noto Sans Mono CJK JP Regular"/>
          <w:sz w:val="32"/>
          <w:szCs w:val="32"/>
          <w:highlight w:val="none"/>
          <w:lang w:val="en-US" w:eastAsia="zh-CN"/>
        </w:rPr>
        <w:t>打造特色文化村，</w:t>
      </w:r>
      <w:r>
        <w:rPr>
          <w:rFonts w:hint="eastAsia" w:ascii="仿宋_GB2312" w:hAnsi="黑体" w:eastAsia="仿宋_GB2312" w:cs="Noto Sans Mono CJK JP Regular"/>
          <w:sz w:val="32"/>
          <w:szCs w:val="32"/>
          <w:highlight w:val="none"/>
        </w:rPr>
        <w:t>推动文门村、黑土村文化保护与乡村发展的良性互动。推动文化资源转化，将黎非遗技艺与乡村旅游、创意设计深度融合，开发特色文创</w:t>
      </w:r>
      <w:r>
        <w:rPr>
          <w:rFonts w:hint="eastAsia" w:ascii="仿宋_GB2312" w:hAnsi="黑体" w:eastAsia="仿宋_GB2312" w:cs="Noto Sans Mono CJK JP Regular"/>
          <w:sz w:val="32"/>
          <w:szCs w:val="32"/>
          <w:highlight w:val="none"/>
          <w:lang w:val="en-US" w:eastAsia="zh-CN"/>
        </w:rPr>
        <w:t>产品</w:t>
      </w:r>
      <w:r>
        <w:rPr>
          <w:rFonts w:hint="eastAsia" w:ascii="仿宋_GB2312" w:hAnsi="黑体" w:eastAsia="仿宋_GB2312" w:cs="Noto Sans Mono CJK JP Regular"/>
          <w:sz w:val="32"/>
          <w:szCs w:val="32"/>
          <w:highlight w:val="none"/>
        </w:rPr>
        <w:t>。</w:t>
      </w:r>
      <w:r>
        <w:rPr>
          <w:rFonts w:hint="eastAsia" w:ascii="Times New Roman" w:hAnsi="Times New Roman" w:eastAsia="仿宋_GB2312" w:cs="Noto Sans Mono CJK JP Regular"/>
          <w:sz w:val="32"/>
          <w:szCs w:val="32"/>
          <w:highlight w:val="none"/>
        </w:rPr>
        <w:t>完善农村公共文化服务体系，丰富农民精神文化生活，开展美丽庭院创建和乡风文明评议活动，</w:t>
      </w:r>
      <w:r>
        <w:rPr>
          <w:rFonts w:hint="eastAsia" w:ascii="仿宋_GB2312" w:hAnsi="黑体" w:eastAsia="仿宋_GB2312" w:cs="Noto Sans Mono CJK JP Regular"/>
          <w:sz w:val="32"/>
          <w:szCs w:val="32"/>
          <w:highlight w:val="none"/>
        </w:rPr>
        <w:t>打造主题鲜明的和美乡村聚落，成为吸引人才、承载文脉的魅力</w:t>
      </w:r>
      <w:r>
        <w:rPr>
          <w:rFonts w:hint="eastAsia" w:ascii="仿宋_GB2312" w:hAnsi="黑体" w:eastAsia="仿宋_GB2312" w:cs="Noto Sans Mono CJK JP Regular"/>
          <w:sz w:val="32"/>
          <w:szCs w:val="32"/>
          <w:highlight w:val="none"/>
          <w:lang w:eastAsia="zh-CN"/>
        </w:rPr>
        <w:t>“</w:t>
      </w:r>
      <w:r>
        <w:rPr>
          <w:rFonts w:hint="eastAsia" w:ascii="仿宋_GB2312" w:hAnsi="黑体" w:eastAsia="仿宋_GB2312" w:cs="Noto Sans Mono CJK JP Regular"/>
          <w:sz w:val="32"/>
          <w:szCs w:val="32"/>
          <w:highlight w:val="none"/>
        </w:rPr>
        <w:t>后花园</w:t>
      </w:r>
      <w:r>
        <w:rPr>
          <w:rFonts w:hint="eastAsia" w:ascii="仿宋_GB2312" w:hAnsi="黑体" w:eastAsia="仿宋_GB2312" w:cs="Noto Sans Mono CJK JP Regular"/>
          <w:sz w:val="32"/>
          <w:szCs w:val="32"/>
          <w:highlight w:val="none"/>
          <w:lang w:eastAsia="zh-CN"/>
        </w:rPr>
        <w:t>”</w:t>
      </w:r>
      <w:r>
        <w:rPr>
          <w:rFonts w:hint="eastAsia" w:ascii="仿宋_GB2312" w:hAnsi="黑体" w:eastAsia="仿宋_GB2312" w:cs="Noto Sans Mono CJK JP Regular"/>
          <w:sz w:val="32"/>
          <w:szCs w:val="32"/>
          <w:highlight w:val="none"/>
        </w:rPr>
        <w:t>。</w:t>
      </w:r>
    </w:p>
    <w:p>
      <w:pPr>
        <w:pStyle w:val="27"/>
        <w:keepNext w:val="0"/>
        <w:keepLines w:val="0"/>
        <w:widowControl w:val="0"/>
        <w:suppressLineNumbers w:val="0"/>
        <w:shd w:val="clear" w:color="auto" w:fill="FFFFFF"/>
        <w:spacing w:before="0" w:beforeAutospacing="0" w:after="0" w:afterAutospacing="0" w:line="578" w:lineRule="exact"/>
        <w:ind w:left="0" w:right="0" w:firstLine="643" w:firstLineChars="200"/>
        <w:rPr>
          <w:rFonts w:hint="eastAsia" w:ascii="仿宋_GB2312" w:hAnsi="黑体" w:eastAsia="仿宋_GB2312" w:cs="Noto Sans Mono CJK JP Regular"/>
          <w:b w:val="0"/>
          <w:bCs w:val="0"/>
          <w:i w:val="0"/>
          <w:iCs w:val="0"/>
          <w:caps w:val="0"/>
          <w:spacing w:val="0"/>
          <w:sz w:val="32"/>
          <w:szCs w:val="32"/>
          <w:highlight w:val="none"/>
          <w:shd w:val="clear"/>
        </w:rPr>
      </w:pPr>
      <w:r>
        <w:rPr>
          <w:rFonts w:hint="eastAsia" w:ascii="仿宋_GB2312" w:hAnsi="黑体" w:eastAsia="仿宋_GB2312" w:cs="Noto Sans Mono CJK JP Regular"/>
          <w:b/>
          <w:bCs/>
          <w:sz w:val="32"/>
          <w:szCs w:val="32"/>
          <w:highlight w:val="none"/>
        </w:rPr>
        <w:t>促进城乡协同，增强和美乡村</w:t>
      </w:r>
      <w:r>
        <w:rPr>
          <w:rFonts w:hint="eastAsia" w:ascii="仿宋_GB2312" w:hAnsi="黑体" w:eastAsia="仿宋_GB2312" w:cs="Noto Sans Mono CJK JP Regular"/>
          <w:b/>
          <w:bCs/>
          <w:sz w:val="32"/>
          <w:szCs w:val="32"/>
          <w:highlight w:val="none"/>
          <w:lang w:eastAsia="zh-CN"/>
        </w:rPr>
        <w:t>动</w:t>
      </w:r>
      <w:r>
        <w:rPr>
          <w:rFonts w:hint="eastAsia" w:ascii="仿宋_GB2312" w:hAnsi="黑体" w:eastAsia="仿宋_GB2312" w:cs="Noto Sans Mono CJK JP Regular"/>
          <w:b/>
          <w:bCs/>
          <w:sz w:val="32"/>
          <w:szCs w:val="32"/>
          <w:highlight w:val="none"/>
        </w:rPr>
        <w:t>能。</w:t>
      </w:r>
      <w:r>
        <w:rPr>
          <w:rFonts w:hint="eastAsia" w:ascii="仿宋_GB2312" w:hAnsi="黑体" w:eastAsia="仿宋_GB2312" w:cs="Noto Sans Mono CJK JP Regular"/>
          <w:sz w:val="32"/>
          <w:szCs w:val="32"/>
          <w:highlight w:val="none"/>
          <w:lang w:val="en-US" w:eastAsia="zh-CN"/>
        </w:rPr>
        <w:t>强化产业</w:t>
      </w:r>
      <w:r>
        <w:rPr>
          <w:rFonts w:hint="eastAsia" w:ascii="仿宋_GB2312" w:hAnsi="黑体" w:eastAsia="仿宋_GB2312" w:cs="Noto Sans Mono CJK JP Regular"/>
          <w:sz w:val="32"/>
          <w:szCs w:val="32"/>
          <w:highlight w:val="none"/>
        </w:rPr>
        <w:t>城乡协同</w:t>
      </w:r>
      <w:r>
        <w:rPr>
          <w:rFonts w:hint="eastAsia" w:ascii="仿宋_GB2312" w:hAnsi="黑体" w:eastAsia="仿宋_GB2312" w:cs="Noto Sans Mono CJK JP Regular"/>
          <w:sz w:val="32"/>
          <w:szCs w:val="32"/>
          <w:highlight w:val="none"/>
          <w:lang w:val="en-US" w:eastAsia="zh-CN"/>
        </w:rPr>
        <w:t>布局，在近城乡村</w:t>
      </w:r>
      <w:r>
        <w:rPr>
          <w:rFonts w:hint="eastAsia" w:ascii="仿宋_GB2312" w:hAnsi="黑体" w:eastAsia="仿宋_GB2312" w:cs="Noto Sans Mono CJK JP Regular"/>
          <w:sz w:val="32"/>
          <w:szCs w:val="32"/>
          <w:highlight w:val="none"/>
        </w:rPr>
        <w:t>发展加工中心、中央厨房、城市配送中心等</w:t>
      </w:r>
      <w:r>
        <w:rPr>
          <w:rFonts w:hint="eastAsia" w:ascii="仿宋_GB2312" w:hAnsi="黑体" w:eastAsia="仿宋_GB2312" w:cs="Noto Sans Mono CJK JP Regular"/>
          <w:sz w:val="32"/>
          <w:szCs w:val="32"/>
          <w:highlight w:val="none"/>
          <w:lang w:val="en-US" w:eastAsia="zh-CN"/>
        </w:rPr>
        <w:t>项目</w:t>
      </w:r>
      <w:r>
        <w:rPr>
          <w:rFonts w:hint="eastAsia" w:ascii="仿宋_GB2312" w:hAnsi="黑体" w:eastAsia="仿宋_GB2312" w:cs="Noto Sans Mono CJK JP Regular"/>
          <w:sz w:val="32"/>
          <w:szCs w:val="32"/>
          <w:highlight w:val="none"/>
        </w:rPr>
        <w:t>，带动乡村产地冷链仓储、标准化种植基地、海产养殖基</w:t>
      </w:r>
      <w:r>
        <w:rPr>
          <w:rFonts w:hint="eastAsia" w:ascii="仿宋_GB2312" w:hAnsi="黑体" w:eastAsia="仿宋_GB2312" w:cs="Noto Sans Mono CJK JP Regular"/>
          <w:b w:val="0"/>
          <w:bCs w:val="0"/>
          <w:sz w:val="32"/>
          <w:szCs w:val="32"/>
          <w:highlight w:val="none"/>
        </w:rPr>
        <w:t>地等，推动新型城镇化与农业现代化深度融合。</w:t>
      </w:r>
      <w:r>
        <w:rPr>
          <w:rFonts w:hint="eastAsia" w:ascii="仿宋_GB2312" w:hAnsi="黑体" w:eastAsia="仿宋_GB2312" w:cs="Noto Sans Mono CJK JP Regular"/>
          <w:b w:val="0"/>
          <w:bCs w:val="0"/>
          <w:i w:val="0"/>
          <w:iCs w:val="0"/>
          <w:caps w:val="0"/>
          <w:spacing w:val="0"/>
          <w:sz w:val="32"/>
          <w:szCs w:val="32"/>
          <w:highlight w:val="none"/>
          <w:shd w:val="clear"/>
        </w:rPr>
        <w:t>推动</w:t>
      </w:r>
      <w:r>
        <w:rPr>
          <w:rFonts w:hint="eastAsia" w:ascii="仿宋_GB2312" w:hAnsi="黑体" w:eastAsia="仿宋_GB2312" w:cs="Noto Sans Mono CJK JP Regular"/>
          <w:b w:val="0"/>
          <w:bCs w:val="0"/>
          <w:i w:val="0"/>
          <w:iCs w:val="0"/>
          <w:caps w:val="0"/>
          <w:spacing w:val="0"/>
          <w:sz w:val="32"/>
          <w:szCs w:val="32"/>
          <w:highlight w:val="none"/>
          <w:shd w:val="clear"/>
          <w:lang w:eastAsia="zh-CN"/>
        </w:rPr>
        <w:t>城乡基本公共服务均等化</w:t>
      </w:r>
      <w:r>
        <w:rPr>
          <w:rFonts w:hint="eastAsia" w:ascii="仿宋_GB2312" w:hAnsi="黑体" w:eastAsia="仿宋_GB2312" w:cs="Noto Sans Mono CJK JP Regular"/>
          <w:b w:val="0"/>
          <w:bCs w:val="0"/>
          <w:i w:val="0"/>
          <w:iCs w:val="0"/>
          <w:caps w:val="0"/>
          <w:spacing w:val="0"/>
          <w:sz w:val="32"/>
          <w:szCs w:val="32"/>
          <w:highlight w:val="none"/>
          <w:shd w:val="clear"/>
        </w:rPr>
        <w:t>，着力推动城乡教育、医疗卫生等优质资源的共享与设施联动，同时改造更新农村养老设施，拓展助餐、康复护理、日间照料等综合服务功能，切实增强乡村的宜居性与居民的获得感。</w:t>
      </w:r>
    </w:p>
    <w:p>
      <w:pPr>
        <w:pStyle w:val="27"/>
        <w:widowControl w:val="0"/>
        <w:shd w:val="clear" w:color="auto" w:fill="FFFFFF"/>
        <w:spacing w:before="0" w:beforeAutospacing="0" w:after="0" w:afterAutospacing="0" w:line="578" w:lineRule="exact"/>
        <w:ind w:firstLine="643" w:firstLineChars="200"/>
        <w:rPr>
          <w:rFonts w:hint="eastAsia" w:ascii="Times New Roman" w:hAnsi="Times New Roman" w:eastAsia="仿宋_GB2312" w:cs="Noto Sans Mono CJK JP Regular"/>
          <w:sz w:val="32"/>
          <w:szCs w:val="32"/>
          <w:highlight w:val="none"/>
        </w:rPr>
      </w:pPr>
      <w:r>
        <w:rPr>
          <w:rFonts w:hint="eastAsia" w:ascii="仿宋_GB2312" w:hAnsi="黑体" w:eastAsia="仿宋_GB2312" w:cs="Noto Sans Mono CJK JP Regular"/>
          <w:b/>
          <w:bCs/>
          <w:sz w:val="32"/>
          <w:szCs w:val="32"/>
          <w:highlight w:val="none"/>
        </w:rPr>
        <w:t>加强农村基层治理，提升和美乡村</w:t>
      </w:r>
      <w:r>
        <w:rPr>
          <w:rFonts w:hint="eastAsia" w:ascii="仿宋_GB2312" w:hAnsi="黑体" w:eastAsia="仿宋_GB2312" w:cs="Noto Sans Mono CJK JP Regular"/>
          <w:b/>
          <w:bCs/>
          <w:sz w:val="32"/>
          <w:szCs w:val="32"/>
          <w:highlight w:val="none"/>
          <w:lang w:eastAsia="zh-CN"/>
        </w:rPr>
        <w:t>质</w:t>
      </w:r>
      <w:r>
        <w:rPr>
          <w:rFonts w:hint="eastAsia" w:ascii="仿宋_GB2312" w:hAnsi="黑体" w:eastAsia="仿宋_GB2312" w:cs="Noto Sans Mono CJK JP Regular"/>
          <w:b/>
          <w:bCs/>
          <w:sz w:val="32"/>
          <w:szCs w:val="32"/>
          <w:highlight w:val="none"/>
        </w:rPr>
        <w:t>效。</w:t>
      </w:r>
      <w:r>
        <w:rPr>
          <w:rFonts w:hint="eastAsia" w:ascii="Times New Roman" w:hAnsi="Times New Roman" w:eastAsia="仿宋_GB2312" w:cs="Noto Sans Mono CJK JP Regular"/>
          <w:sz w:val="32"/>
          <w:szCs w:val="32"/>
          <w:highlight w:val="none"/>
        </w:rPr>
        <w:t>强化农村基层党组织核心引领，选优配强村</w:t>
      </w:r>
      <w:r>
        <w:rPr>
          <w:rFonts w:hint="eastAsia" w:ascii="Times New Roman" w:hAnsi="Times New Roman" w:eastAsia="仿宋_GB2312" w:cs="Noto Sans Mono CJK JP Regular"/>
          <w:sz w:val="32"/>
          <w:szCs w:val="32"/>
          <w:highlight w:val="none"/>
          <w:lang w:eastAsia="zh-CN"/>
        </w:rPr>
        <w:t>“</w:t>
      </w:r>
      <w:r>
        <w:rPr>
          <w:rFonts w:hint="eastAsia" w:ascii="Times New Roman" w:hAnsi="Times New Roman" w:eastAsia="仿宋_GB2312" w:cs="Noto Sans Mono CJK JP Regular"/>
          <w:sz w:val="32"/>
          <w:szCs w:val="32"/>
          <w:highlight w:val="none"/>
        </w:rPr>
        <w:t>两委</w:t>
      </w:r>
      <w:r>
        <w:rPr>
          <w:rFonts w:hint="eastAsia" w:ascii="Times New Roman" w:hAnsi="Times New Roman" w:eastAsia="仿宋_GB2312" w:cs="Noto Sans Mono CJK JP Regular"/>
          <w:sz w:val="32"/>
          <w:szCs w:val="32"/>
          <w:highlight w:val="none"/>
          <w:lang w:eastAsia="zh-CN"/>
        </w:rPr>
        <w:t>”</w:t>
      </w:r>
      <w:r>
        <w:rPr>
          <w:rFonts w:hint="eastAsia" w:ascii="Times New Roman" w:hAnsi="Times New Roman" w:eastAsia="仿宋_GB2312" w:cs="Noto Sans Mono CJK JP Regular"/>
          <w:sz w:val="32"/>
          <w:szCs w:val="32"/>
          <w:highlight w:val="none"/>
        </w:rPr>
        <w:t>班子，提升基层党组织治理能力。健全党组织领导下的村民自治机制，完善村民代表会议制度，深化村务公开和民主监督。完善农村矛盾纠纷多元化解机制，充分发挥乡贤、</w:t>
      </w:r>
      <w:r>
        <w:rPr>
          <w:rFonts w:hint="eastAsia" w:ascii="Times New Roman" w:hAnsi="Times New Roman" w:eastAsia="仿宋_GB2312" w:cs="Noto Sans Mono CJK JP Regular"/>
          <w:sz w:val="32"/>
          <w:szCs w:val="32"/>
          <w:highlight w:val="none"/>
          <w:lang w:eastAsia="zh-CN"/>
        </w:rPr>
        <w:t>“</w:t>
      </w:r>
      <w:r>
        <w:rPr>
          <w:rFonts w:hint="eastAsia" w:ascii="Times New Roman" w:hAnsi="Times New Roman" w:eastAsia="仿宋_GB2312" w:cs="Noto Sans Mono CJK JP Regular"/>
          <w:sz w:val="32"/>
          <w:szCs w:val="32"/>
          <w:highlight w:val="none"/>
        </w:rPr>
        <w:t>五老</w:t>
      </w:r>
      <w:r>
        <w:rPr>
          <w:rFonts w:hint="eastAsia" w:ascii="Times New Roman" w:hAnsi="Times New Roman" w:eastAsia="仿宋_GB2312" w:cs="Noto Sans Mono CJK JP Regular"/>
          <w:sz w:val="32"/>
          <w:szCs w:val="32"/>
          <w:highlight w:val="none"/>
          <w:lang w:eastAsia="zh-CN"/>
        </w:rPr>
        <w:t>”</w:t>
      </w:r>
      <w:r>
        <w:rPr>
          <w:rFonts w:hint="eastAsia" w:ascii="Times New Roman" w:hAnsi="Times New Roman" w:eastAsia="仿宋_GB2312" w:cs="Noto Sans Mono CJK JP Regular"/>
          <w:sz w:val="32"/>
          <w:szCs w:val="32"/>
          <w:highlight w:val="none"/>
        </w:rPr>
        <w:t>等群体作用，实现</w:t>
      </w:r>
      <w:r>
        <w:rPr>
          <w:rFonts w:hint="eastAsia" w:ascii="Times New Roman" w:hAnsi="Times New Roman" w:eastAsia="仿宋_GB2312" w:cs="Noto Sans Mono CJK JP Regular"/>
          <w:sz w:val="32"/>
          <w:szCs w:val="32"/>
          <w:highlight w:val="none"/>
          <w:lang w:eastAsia="zh-CN"/>
        </w:rPr>
        <w:t>“</w:t>
      </w:r>
      <w:r>
        <w:rPr>
          <w:rFonts w:hint="eastAsia" w:ascii="Times New Roman" w:hAnsi="Times New Roman" w:eastAsia="仿宋_GB2312" w:cs="Noto Sans Mono CJK JP Regular"/>
          <w:sz w:val="32"/>
          <w:szCs w:val="32"/>
          <w:highlight w:val="none"/>
        </w:rPr>
        <w:t>小事不出村、矛盾早化解</w:t>
      </w:r>
      <w:r>
        <w:rPr>
          <w:rFonts w:hint="eastAsia" w:ascii="Times New Roman" w:hAnsi="Times New Roman" w:eastAsia="仿宋_GB2312" w:cs="Noto Sans Mono CJK JP Regular"/>
          <w:sz w:val="32"/>
          <w:szCs w:val="32"/>
          <w:highlight w:val="none"/>
          <w:lang w:eastAsia="zh-CN"/>
        </w:rPr>
        <w:t>”</w:t>
      </w:r>
      <w:r>
        <w:rPr>
          <w:rFonts w:hint="eastAsia" w:ascii="Times New Roman" w:hAnsi="Times New Roman" w:eastAsia="仿宋_GB2312" w:cs="Noto Sans Mono CJK JP Regular"/>
          <w:sz w:val="32"/>
          <w:szCs w:val="32"/>
          <w:highlight w:val="none"/>
        </w:rPr>
        <w:t>。大力推进乡风文明建设，发挥村规民约、道德评议会作用，整治婚丧大操大办、铺张浪费、厚葬薄养等不良风气。全面推广水蛟、抱前村试点成功的</w:t>
      </w:r>
      <w:r>
        <w:rPr>
          <w:rFonts w:hint="eastAsia" w:ascii="Times New Roman" w:hAnsi="Times New Roman" w:eastAsia="仿宋_GB2312" w:cs="Noto Sans Mono CJK JP Regular"/>
          <w:sz w:val="32"/>
          <w:szCs w:val="32"/>
          <w:highlight w:val="none"/>
          <w:lang w:eastAsia="zh-CN"/>
        </w:rPr>
        <w:t>“</w:t>
      </w:r>
      <w:r>
        <w:rPr>
          <w:rFonts w:hint="eastAsia" w:ascii="Times New Roman" w:hAnsi="Times New Roman" w:eastAsia="仿宋_GB2312" w:cs="Noto Sans Mono CJK JP Regular"/>
          <w:sz w:val="32"/>
          <w:szCs w:val="32"/>
          <w:highlight w:val="none"/>
        </w:rPr>
        <w:t>积分制</w:t>
      </w:r>
      <w:r>
        <w:rPr>
          <w:rFonts w:hint="eastAsia" w:ascii="Times New Roman" w:hAnsi="Times New Roman" w:eastAsia="仿宋_GB2312" w:cs="Noto Sans Mono CJK JP Regular"/>
          <w:sz w:val="32"/>
          <w:szCs w:val="32"/>
          <w:highlight w:val="none"/>
          <w:lang w:eastAsia="zh-CN"/>
        </w:rPr>
        <w:t>”“</w:t>
      </w:r>
      <w:r>
        <w:rPr>
          <w:rFonts w:hint="eastAsia" w:ascii="Times New Roman" w:hAnsi="Times New Roman" w:eastAsia="仿宋_GB2312" w:cs="Noto Sans Mono CJK JP Regular"/>
          <w:sz w:val="32"/>
          <w:szCs w:val="32"/>
          <w:highlight w:val="none"/>
        </w:rPr>
        <w:t>清单制</w:t>
      </w:r>
      <w:r>
        <w:rPr>
          <w:rFonts w:hint="eastAsia" w:ascii="Times New Roman" w:hAnsi="Times New Roman" w:eastAsia="仿宋_GB2312" w:cs="Noto Sans Mono CJK JP Regular"/>
          <w:sz w:val="32"/>
          <w:szCs w:val="32"/>
          <w:highlight w:val="none"/>
          <w:lang w:eastAsia="zh-CN"/>
        </w:rPr>
        <w:t>”</w:t>
      </w:r>
      <w:r>
        <w:rPr>
          <w:rFonts w:hint="eastAsia" w:ascii="Times New Roman" w:hAnsi="Times New Roman" w:eastAsia="仿宋_GB2312" w:cs="Noto Sans Mono CJK JP Regular"/>
          <w:sz w:val="32"/>
          <w:szCs w:val="32"/>
          <w:highlight w:val="none"/>
        </w:rPr>
        <w:t>乡村治理模式。</w:t>
      </w:r>
    </w:p>
    <w:p>
      <w:pPr>
        <w:pStyle w:val="27"/>
        <w:widowControl w:val="0"/>
        <w:shd w:val="clear" w:color="auto" w:fill="FFFFFF"/>
        <w:spacing w:before="0" w:beforeAutospacing="0" w:after="0" w:afterAutospacing="0" w:line="578" w:lineRule="exact"/>
        <w:ind w:firstLine="640" w:firstLineChars="200"/>
        <w:rPr>
          <w:rFonts w:hint="eastAsia" w:ascii="Times New Roman" w:hAnsi="Times New Roman" w:eastAsia="仿宋_GB2312" w:cs="Noto Sans Mono CJK JP Regular"/>
          <w:sz w:val="32"/>
          <w:szCs w:val="32"/>
          <w:highlight w:val="none"/>
        </w:rPr>
      </w:pPr>
    </w:p>
    <w:bookmarkEnd w:id="573"/>
    <w:tbl>
      <w:tblPr>
        <w:tblStyle w:val="39"/>
        <w:tblW w:w="912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8" w:hRule="atLeast"/>
          <w:jc w:val="center"/>
        </w:trPr>
        <w:tc>
          <w:tcPr>
            <w:tcW w:w="9121" w:type="dxa"/>
            <w:vAlign w:val="top"/>
          </w:tcPr>
          <w:p>
            <w:pPr>
              <w:pStyle w:val="27"/>
              <w:keepNext w:val="0"/>
              <w:keepLines w:val="0"/>
              <w:widowControl w:val="0"/>
              <w:suppressLineNumbers w:val="0"/>
              <w:spacing w:before="0" w:beforeAutospacing="0" w:after="0" w:afterAutospacing="0" w:line="578" w:lineRule="exact"/>
              <w:ind w:left="0" w:leftChars="0" w:right="0" w:rightChars="0"/>
              <w:jc w:val="center"/>
              <w:rPr>
                <w:rFonts w:hint="eastAsia"/>
                <w:color w:val="auto"/>
                <w:highlight w:val="none"/>
                <w:vertAlign w:val="baseline"/>
                <w:lang w:eastAsia="zh-CN"/>
              </w:rPr>
            </w:pPr>
            <w:bookmarkStart w:id="604" w:name="_Toc2019"/>
            <w:bookmarkStart w:id="605" w:name="_Toc11904"/>
            <w:bookmarkStart w:id="606" w:name="_Toc5472"/>
            <w:bookmarkStart w:id="607" w:name="_Toc15607"/>
            <w:bookmarkStart w:id="608" w:name="_Toc57"/>
            <w:bookmarkStart w:id="609" w:name="_Toc288"/>
            <w:bookmarkStart w:id="610" w:name="_Toc13317"/>
            <w:bookmarkStart w:id="611" w:name="_Toc29980"/>
            <w:r>
              <w:rPr>
                <w:rFonts w:hint="eastAsia" w:ascii="黑体" w:hAnsi="宋体" w:eastAsia="黑体" w:cs="黑体"/>
                <w:kern w:val="0"/>
                <w:sz w:val="32"/>
                <w:szCs w:val="32"/>
                <w:highlight w:val="none"/>
                <w:lang w:val="en-US" w:eastAsia="zh-CN" w:bidi="ar"/>
              </w:rPr>
              <w:t>专栏</w:t>
            </w:r>
            <w:r>
              <w:rPr>
                <w:rFonts w:hint="default" w:ascii="Times New Roman" w:hAnsi="Times New Roman" w:eastAsia="黑体" w:cs="Times New Roman"/>
                <w:kern w:val="0"/>
                <w:sz w:val="32"/>
                <w:szCs w:val="32"/>
                <w:highlight w:val="none"/>
                <w:lang w:val="en-US" w:eastAsia="zh-CN" w:bidi="ar"/>
              </w:rPr>
              <w:t>8</w:t>
            </w:r>
            <w:r>
              <w:rPr>
                <w:rFonts w:hint="eastAsia" w:ascii="黑体" w:hAnsi="宋体" w:eastAsia="黑体" w:cs="黑体"/>
                <w:kern w:val="0"/>
                <w:sz w:val="32"/>
                <w:szCs w:val="32"/>
                <w:highlight w:val="none"/>
                <w:lang w:val="en-US" w:eastAsia="zh-CN" w:bidi="ar"/>
              </w:rPr>
              <w:t>：和美乡村建设重点项目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121" w:type="dxa"/>
            <w:vAlign w:val="top"/>
          </w:tcPr>
          <w:p>
            <w:pPr>
              <w:pStyle w:val="27"/>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98" w:lineRule="exact"/>
              <w:ind w:left="0" w:right="0" w:firstLine="602" w:firstLineChars="200"/>
              <w:jc w:val="left"/>
              <w:textAlignment w:val="auto"/>
              <w:rPr>
                <w:rFonts w:hint="default" w:ascii="Times New Roman" w:hAnsi="Times New Roman" w:eastAsia="仿宋_GB2312" w:cs="Times New Roman"/>
                <w:sz w:val="30"/>
                <w:szCs w:val="30"/>
                <w:highlight w:val="none"/>
              </w:rPr>
            </w:pPr>
            <w:r>
              <w:rPr>
                <w:rFonts w:hint="eastAsia" w:ascii="仿宋_GB2312" w:hAnsi="Times New Roman" w:eastAsia="仿宋_GB2312" w:cs="仿宋_GB2312"/>
                <w:b/>
                <w:kern w:val="0"/>
                <w:sz w:val="30"/>
                <w:szCs w:val="30"/>
                <w:highlight w:val="none"/>
                <w:lang w:val="en-US" w:eastAsia="zh-CN" w:bidi="ar"/>
              </w:rPr>
              <w:t>农村人居环境整治工程。</w:t>
            </w:r>
            <w:r>
              <w:rPr>
                <w:rFonts w:hint="eastAsia" w:ascii="仿宋_GB2312" w:hAnsi="Times New Roman" w:eastAsia="仿宋_GB2312" w:cs="仿宋_GB2312"/>
                <w:kern w:val="0"/>
                <w:sz w:val="30"/>
                <w:szCs w:val="30"/>
                <w:highlight w:val="none"/>
                <w:lang w:val="en-US" w:eastAsia="zh-CN" w:bidi="ar"/>
              </w:rPr>
              <w:t>完成梅村保一村、新开田村、文门村</w:t>
            </w:r>
            <w:r>
              <w:rPr>
                <w:rFonts w:hint="default" w:ascii="Times New Roman" w:hAnsi="Times New Roman" w:eastAsia="仿宋_GB2312" w:cs="Times New Roman"/>
                <w:kern w:val="0"/>
                <w:sz w:val="30"/>
                <w:szCs w:val="30"/>
                <w:highlight w:val="none"/>
                <w:lang w:val="en-US" w:eastAsia="zh-CN" w:bidi="ar"/>
              </w:rPr>
              <w:t>S314</w:t>
            </w:r>
            <w:r>
              <w:rPr>
                <w:rFonts w:hint="eastAsia" w:ascii="仿宋_GB2312" w:hAnsi="Times New Roman" w:eastAsia="仿宋_GB2312" w:cs="仿宋_GB2312"/>
                <w:kern w:val="0"/>
                <w:sz w:val="30"/>
                <w:szCs w:val="30"/>
                <w:highlight w:val="none"/>
                <w:lang w:val="en-US" w:eastAsia="zh-CN" w:bidi="ar"/>
              </w:rPr>
              <w:t>省道周边、南海社区人居环境整治工程；实施农村道路提质升级，包括前进队路口至林家一小组乡村道路升级、台楼村委会生产道路改造工程、布甫村委会至布山安置区公路改造、水蛟片区</w:t>
            </w:r>
            <w:r>
              <w:rPr>
                <w:rFonts w:hint="default" w:ascii="Times New Roman" w:hAnsi="Times New Roman" w:eastAsia="仿宋_GB2312" w:cs="Times New Roman"/>
                <w:kern w:val="0"/>
                <w:sz w:val="30"/>
                <w:szCs w:val="30"/>
                <w:highlight w:val="none"/>
                <w:lang w:val="en-US" w:eastAsia="zh-CN" w:bidi="ar"/>
              </w:rPr>
              <w:t>9</w:t>
            </w:r>
            <w:r>
              <w:rPr>
                <w:rFonts w:hint="eastAsia" w:ascii="仿宋_GB2312" w:hAnsi="Times New Roman" w:eastAsia="仿宋_GB2312" w:cs="仿宋_GB2312"/>
                <w:kern w:val="0"/>
                <w:sz w:val="30"/>
                <w:szCs w:val="30"/>
                <w:highlight w:val="none"/>
                <w:lang w:val="en-US" w:eastAsia="zh-CN" w:bidi="ar"/>
              </w:rPr>
              <w:t>条市政道路项目；实施农村水综合治理、农村坑塘整治及综合利用和农村公路漫水涵洞升级改造工程。</w:t>
            </w:r>
          </w:p>
          <w:p>
            <w:pPr>
              <w:pStyle w:val="27"/>
              <w:keepNext w:val="0"/>
              <w:keepLines w:val="0"/>
              <w:pageBreakBefore w:val="0"/>
              <w:widowControl w:val="0"/>
              <w:suppressLineNumbers w:val="0"/>
              <w:kinsoku/>
              <w:wordWrap/>
              <w:overflowPunct/>
              <w:topLinePunct w:val="0"/>
              <w:autoSpaceDN/>
              <w:bidi w:val="0"/>
              <w:adjustRightInd/>
              <w:snapToGrid/>
              <w:spacing w:before="0" w:beforeAutospacing="0" w:after="0" w:afterAutospacing="0" w:line="498" w:lineRule="exact"/>
              <w:ind w:left="0" w:leftChars="0" w:right="0" w:rightChars="0" w:firstLine="602" w:firstLineChars="200"/>
              <w:jc w:val="left"/>
              <w:textAlignment w:val="auto"/>
              <w:rPr>
                <w:rFonts w:hint="eastAsia"/>
                <w:color w:val="auto"/>
                <w:highlight w:val="none"/>
                <w:vertAlign w:val="baseline"/>
                <w:lang w:eastAsia="zh-CN"/>
              </w:rPr>
            </w:pPr>
            <w:r>
              <w:rPr>
                <w:rFonts w:hint="eastAsia" w:ascii="仿宋_GB2312" w:hAnsi="Times New Roman" w:eastAsia="仿宋_GB2312" w:cs="仿宋_GB2312"/>
                <w:b/>
                <w:kern w:val="0"/>
                <w:sz w:val="30"/>
                <w:szCs w:val="30"/>
                <w:highlight w:val="none"/>
                <w:lang w:val="en-US" w:eastAsia="zh-CN" w:bidi="ar"/>
              </w:rPr>
              <w:t>农村市政基础设施提升工程。</w:t>
            </w:r>
            <w:r>
              <w:rPr>
                <w:rFonts w:hint="eastAsia" w:ascii="仿宋_GB2312" w:hAnsi="Times New Roman" w:eastAsia="仿宋_GB2312" w:cs="仿宋_GB2312"/>
                <w:kern w:val="0"/>
                <w:sz w:val="30"/>
                <w:szCs w:val="30"/>
                <w:highlight w:val="none"/>
                <w:lang w:val="en-US" w:eastAsia="zh-CN" w:bidi="ar"/>
              </w:rPr>
              <w:t>建设农村挡土墙、供排水、污水处理、电力、照明、绿化等市政配套工程，包括红塘村文昌小组、梅村、桶井等安置点市政配套，完成农村电网通信升级和各村社区路灯建设项目；建设南岛居社区综合服务中心、妙林村委会综合服务中心；建设文门、妙林、南岛居等</w:t>
            </w:r>
            <w:r>
              <w:rPr>
                <w:rFonts w:hint="default" w:ascii="Times New Roman" w:hAnsi="Times New Roman" w:eastAsia="仿宋_GB2312" w:cs="Times New Roman"/>
                <w:kern w:val="0"/>
                <w:sz w:val="30"/>
                <w:szCs w:val="30"/>
                <w:highlight w:val="none"/>
                <w:lang w:val="en-US" w:eastAsia="zh-CN" w:bidi="ar"/>
              </w:rPr>
              <w:t>13</w:t>
            </w:r>
            <w:r>
              <w:rPr>
                <w:rFonts w:hint="eastAsia" w:ascii="仿宋_GB2312" w:hAnsi="Times New Roman" w:eastAsia="仿宋_GB2312" w:cs="仿宋_GB2312"/>
                <w:kern w:val="0"/>
                <w:sz w:val="30"/>
                <w:szCs w:val="30"/>
                <w:highlight w:val="none"/>
                <w:lang w:val="en-US" w:eastAsia="zh-CN" w:bidi="ar"/>
              </w:rPr>
              <w:t>个村（社区）党群活动场所、多功能会议室、娱乐休闲区、图书阅览室、矛盾纠纷调解室、办公议事区等功能标准化建设。</w:t>
            </w:r>
          </w:p>
        </w:tc>
      </w:tr>
    </w:tbl>
    <w:p>
      <w:pPr>
        <w:pStyle w:val="28"/>
        <w:keepNext w:val="0"/>
        <w:keepLines w:val="0"/>
        <w:numPr>
          <w:ilvl w:val="255"/>
          <w:numId w:val="0"/>
        </w:numPr>
        <w:tabs>
          <w:tab w:val="left" w:pos="3119"/>
        </w:tabs>
        <w:spacing w:line="578" w:lineRule="exact"/>
        <w:jc w:val="center"/>
        <w:outlineLvl w:val="1"/>
        <w:rPr>
          <w:color w:val="auto"/>
          <w:highlight w:val="none"/>
        </w:rPr>
      </w:pPr>
      <w:bookmarkStart w:id="612" w:name="_Toc22970"/>
      <w:bookmarkStart w:id="613" w:name="_Toc17546"/>
      <w:bookmarkStart w:id="614" w:name="_Toc17820"/>
      <w:bookmarkStart w:id="615" w:name="_Toc25084"/>
      <w:bookmarkStart w:id="616" w:name="_Toc8169"/>
      <w:bookmarkStart w:id="617" w:name="_Toc4633"/>
      <w:bookmarkStart w:id="618" w:name="_Toc11270"/>
      <w:r>
        <w:rPr>
          <w:rFonts w:hint="eastAsia"/>
          <w:color w:val="auto"/>
          <w:highlight w:val="none"/>
        </w:rPr>
        <w:t>第三节</w:t>
      </w:r>
      <w:r>
        <w:rPr>
          <w:color w:val="auto"/>
          <w:highlight w:val="none"/>
        </w:rPr>
        <w:t xml:space="preserve"> </w:t>
      </w:r>
      <w:r>
        <w:rPr>
          <w:rFonts w:hint="eastAsia"/>
          <w:color w:val="auto"/>
          <w:highlight w:val="none"/>
        </w:rPr>
        <w:t>激发农民主体活力，拓宽持续增收致富渠道</w:t>
      </w:r>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p>
    <w:p>
      <w:pPr>
        <w:pStyle w:val="27"/>
        <w:keepNext w:val="0"/>
        <w:keepLines w:val="0"/>
        <w:widowControl w:val="0"/>
        <w:shd w:val="clear" w:color="auto" w:fill="FFFFFF"/>
        <w:spacing w:before="0" w:beforeAutospacing="0" w:after="0" w:afterAutospacing="0" w:line="578" w:lineRule="exact"/>
        <w:ind w:firstLine="643" w:firstLineChars="200"/>
        <w:rPr>
          <w:rFonts w:hint="eastAsia" w:ascii="Times New Roman" w:hAnsi="Times New Roman" w:eastAsia="仿宋_GB2312" w:cs="Noto Sans Mono CJK JP Regular"/>
          <w:sz w:val="32"/>
          <w:szCs w:val="32"/>
          <w:highlight w:val="none"/>
        </w:rPr>
      </w:pPr>
      <w:r>
        <w:rPr>
          <w:rFonts w:hint="eastAsia" w:ascii="Times New Roman" w:hAnsi="Times New Roman" w:eastAsia="仿宋_GB2312" w:cs="Noto Sans Mono CJK JP Regular"/>
          <w:b/>
          <w:bCs/>
          <w:sz w:val="32"/>
          <w:szCs w:val="32"/>
          <w:highlight w:val="none"/>
        </w:rPr>
        <w:t>培育新型职业农民和农村实用人才。</w:t>
      </w:r>
      <w:r>
        <w:rPr>
          <w:rFonts w:hint="eastAsia" w:ascii="Times New Roman" w:hAnsi="Times New Roman" w:eastAsia="仿宋_GB2312" w:cs="Noto Sans Mono CJK JP Regular"/>
          <w:sz w:val="32"/>
          <w:szCs w:val="32"/>
          <w:highlight w:val="none"/>
        </w:rPr>
        <w:t>深入实施高素质农民培育计划，紧扣产业发展需求，建设田间学校和实训基地，分层分类开展全产业链培训。面向家庭农场主、集体经济带头人、返乡创业青年、农业企业技术骨干等重点群体，开展现代农业技术、经营管理、数字技能、品牌营销等专项培训。鼓励农民参加职业技能鉴定和学历提升教育。</w:t>
      </w:r>
    </w:p>
    <w:p>
      <w:pPr>
        <w:pStyle w:val="27"/>
        <w:widowControl w:val="0"/>
        <w:shd w:val="clear" w:color="auto" w:fill="FFFFFF"/>
        <w:spacing w:before="0" w:beforeAutospacing="0" w:after="0" w:afterAutospacing="0" w:line="578" w:lineRule="exact"/>
        <w:ind w:firstLine="643" w:firstLineChars="200"/>
        <w:rPr>
          <w:rFonts w:hint="eastAsia" w:ascii="Times New Roman" w:hAnsi="Times New Roman" w:eastAsia="仿宋_GB2312" w:cs="Noto Sans Mono CJK JP Regular"/>
          <w:sz w:val="32"/>
          <w:szCs w:val="32"/>
          <w:highlight w:val="none"/>
          <w:lang w:val="en-US" w:eastAsia="zh-CN"/>
        </w:rPr>
      </w:pPr>
      <w:r>
        <w:rPr>
          <w:rFonts w:hint="eastAsia" w:ascii="Times New Roman" w:hAnsi="Times New Roman" w:eastAsia="仿宋_GB2312" w:cs="Noto Sans Mono CJK JP Regular"/>
          <w:b/>
          <w:bCs/>
          <w:sz w:val="32"/>
          <w:szCs w:val="32"/>
          <w:highlight w:val="none"/>
        </w:rPr>
        <w:t>多渠道促进农民就业创业和增收。</w:t>
      </w:r>
      <w:r>
        <w:rPr>
          <w:rFonts w:hint="eastAsia" w:ascii="Times New Roman" w:hAnsi="Times New Roman" w:eastAsia="仿宋_GB2312" w:cs="Noto Sans Mono CJK JP Regular"/>
          <w:sz w:val="32"/>
          <w:szCs w:val="32"/>
          <w:highlight w:val="none"/>
          <w:lang w:val="en-US" w:eastAsia="zh-CN"/>
        </w:rPr>
        <w:t>增加农民就地就近就业机会，支持农民在农产品加工、休闲农业、农村电商、康养服务等领域创业就业，对符合条件者提供创业担保贷款贴息、一次性创业补贴等政策支持。深化“企业+农户”利益联结机制，提升农民产业增值收益分享比例。设立乡村公益性岗位，优先安置脱贫人口和低收入农户就业。加强农民务工就业服务，开展专项招聘活动，促进农村劳动力就业。</w:t>
      </w:r>
    </w:p>
    <w:p>
      <w:pPr>
        <w:pStyle w:val="27"/>
        <w:widowControl w:val="0"/>
        <w:shd w:val="clear" w:color="auto" w:fill="FFFFFF"/>
        <w:spacing w:before="0" w:beforeAutospacing="0" w:after="0" w:afterAutospacing="0" w:line="578" w:lineRule="exact"/>
        <w:ind w:firstLine="643" w:firstLineChars="200"/>
        <w:rPr>
          <w:rFonts w:ascii="Times New Roman" w:hAnsi="Times New Roman" w:eastAsia="仿宋_GB2312" w:cs="Noto Sans Mono CJK JP Regular"/>
          <w:sz w:val="32"/>
          <w:szCs w:val="32"/>
          <w:highlight w:val="none"/>
        </w:rPr>
      </w:pPr>
      <w:r>
        <w:rPr>
          <w:rFonts w:hint="eastAsia" w:ascii="Times New Roman" w:hAnsi="Times New Roman" w:eastAsia="仿宋_GB2312" w:cs="Noto Sans Mono CJK JP Regular"/>
          <w:b/>
          <w:bCs/>
          <w:sz w:val="32"/>
          <w:szCs w:val="32"/>
          <w:highlight w:val="none"/>
        </w:rPr>
        <w:t>完善联农带农机制和农民权益保障。</w:t>
      </w:r>
      <w:r>
        <w:rPr>
          <w:rFonts w:hint="eastAsia" w:ascii="Times New Roman" w:hAnsi="Times New Roman" w:eastAsia="仿宋_GB2312" w:cs="Noto Sans Mono CJK JP Regular"/>
          <w:sz w:val="32"/>
          <w:szCs w:val="32"/>
          <w:highlight w:val="none"/>
        </w:rPr>
        <w:t>推动新型农业经营主体与农户建立紧密利益联结，鼓励农户以土地经营权、劳动力、资金等入股参与农业产业化经营。规范农村土地经营权流转，建立健全流转价格指导、风险防范和纠纷调解机制，保障各方合法权益。巩固农村集体产权制度改革成果，探索农村集体经济组织股份合作制改革，赋予农民更加充分的财产权益。健全农村儿童、妇女、老年人关爱服务体系，加强对困难农民群体的帮扶和兜底保障</w:t>
      </w:r>
      <w:r>
        <w:rPr>
          <w:rFonts w:hint="eastAsia" w:ascii="Times New Roman" w:hAnsi="Times New Roman" w:eastAsia="仿宋_GB2312" w:cs="Noto Sans Mono CJK JP Regular"/>
          <w:sz w:val="32"/>
          <w:szCs w:val="32"/>
          <w:highlight w:val="none"/>
          <w:lang w:eastAsia="zh-CN"/>
        </w:rPr>
        <w:t>。</w:t>
      </w:r>
    </w:p>
    <w:p>
      <w:pPr>
        <w:pStyle w:val="27"/>
        <w:widowControl w:val="0"/>
        <w:shd w:val="clear" w:color="auto" w:fill="FFFFFF"/>
        <w:spacing w:before="0" w:beforeAutospacing="0" w:after="0" w:afterAutospacing="0" w:line="578" w:lineRule="exact"/>
        <w:ind w:firstLine="640" w:firstLineChars="200"/>
        <w:rPr>
          <w:rFonts w:hint="eastAsia" w:ascii="Times New Roman" w:hAnsi="Times New Roman" w:eastAsia="仿宋_GB2312" w:cs="Noto Sans Mono CJK JP Regular"/>
          <w:sz w:val="32"/>
          <w:szCs w:val="32"/>
          <w:highlight w:val="none"/>
          <w:lang w:val="en-US" w:eastAsia="zh-CN"/>
        </w:rPr>
      </w:pPr>
      <w:bookmarkStart w:id="619" w:name="_Toc15714"/>
      <w:bookmarkStart w:id="620" w:name="_Toc25634"/>
      <w:bookmarkStart w:id="621" w:name="_Toc17437"/>
      <w:bookmarkStart w:id="622" w:name="_Toc15389"/>
      <w:bookmarkStart w:id="623" w:name="_Toc14445"/>
      <w:bookmarkStart w:id="624" w:name="_Toc218"/>
      <w:bookmarkStart w:id="625" w:name="_Toc31496"/>
      <w:bookmarkStart w:id="626" w:name="_Toc19585"/>
    </w:p>
    <w:p>
      <w:pPr>
        <w:pStyle w:val="26"/>
        <w:keepNext w:val="0"/>
        <w:keepLines w:val="0"/>
        <w:pageBreakBefore w:val="0"/>
        <w:widowControl w:val="0"/>
        <w:kinsoku/>
        <w:wordWrap/>
        <w:overflowPunct/>
        <w:topLinePunct w:val="0"/>
        <w:autoSpaceDE/>
        <w:autoSpaceDN/>
        <w:bidi w:val="0"/>
        <w:adjustRightInd/>
        <w:snapToGrid/>
        <w:spacing w:before="0" w:after="0" w:line="578" w:lineRule="exact"/>
        <w:ind w:firstLine="0" w:firstLineChars="0"/>
        <w:jc w:val="center"/>
        <w:textAlignment w:val="auto"/>
        <w:outlineLvl w:val="9"/>
        <w:rPr>
          <w:rFonts w:hint="eastAsia"/>
          <w:b w:val="0"/>
          <w:bCs w:val="0"/>
          <w:color w:val="auto"/>
          <w:sz w:val="32"/>
          <w:szCs w:val="32"/>
          <w:highlight w:val="none"/>
        </w:rPr>
      </w:pPr>
    </w:p>
    <w:p>
      <w:pPr>
        <w:pStyle w:val="26"/>
        <w:keepNext w:val="0"/>
        <w:keepLines w:val="0"/>
        <w:pageBreakBefore w:val="0"/>
        <w:widowControl w:val="0"/>
        <w:kinsoku/>
        <w:wordWrap/>
        <w:overflowPunct/>
        <w:topLinePunct w:val="0"/>
        <w:autoSpaceDE/>
        <w:autoSpaceDN/>
        <w:bidi w:val="0"/>
        <w:adjustRightInd/>
        <w:snapToGrid/>
        <w:spacing w:before="0" w:after="0" w:line="578" w:lineRule="exact"/>
        <w:ind w:firstLine="0" w:firstLineChars="0"/>
        <w:jc w:val="center"/>
        <w:textAlignment w:val="auto"/>
        <w:outlineLvl w:val="9"/>
        <w:rPr>
          <w:rFonts w:hint="eastAsia"/>
          <w:b w:val="0"/>
          <w:bCs w:val="0"/>
          <w:color w:val="auto"/>
          <w:sz w:val="32"/>
          <w:szCs w:val="32"/>
          <w:highlight w:val="none"/>
        </w:rPr>
      </w:pPr>
    </w:p>
    <w:p>
      <w:pPr>
        <w:rPr>
          <w:rFonts w:hint="eastAsia"/>
          <w:b w:val="0"/>
          <w:bCs w:val="0"/>
          <w:color w:val="auto"/>
          <w:sz w:val="32"/>
          <w:szCs w:val="32"/>
          <w:highlight w:val="none"/>
        </w:rPr>
      </w:pPr>
      <w:r>
        <w:rPr>
          <w:rFonts w:hint="eastAsia"/>
          <w:b w:val="0"/>
          <w:bCs w:val="0"/>
          <w:color w:val="auto"/>
          <w:sz w:val="32"/>
          <w:szCs w:val="32"/>
          <w:highlight w:val="none"/>
        </w:rPr>
        <w:br w:type="page"/>
      </w:r>
    </w:p>
    <w:p>
      <w:pPr>
        <w:pStyle w:val="26"/>
        <w:keepNext w:val="0"/>
        <w:keepLines w:val="0"/>
        <w:pageBreakBefore w:val="0"/>
        <w:widowControl w:val="0"/>
        <w:kinsoku/>
        <w:wordWrap/>
        <w:overflowPunct/>
        <w:topLinePunct w:val="0"/>
        <w:autoSpaceDE/>
        <w:autoSpaceDN/>
        <w:bidi w:val="0"/>
        <w:adjustRightInd/>
        <w:snapToGrid/>
        <w:spacing w:before="0" w:after="0" w:line="578" w:lineRule="exact"/>
        <w:ind w:firstLine="0" w:firstLineChars="0"/>
        <w:jc w:val="center"/>
        <w:textAlignment w:val="auto"/>
        <w:outlineLvl w:val="0"/>
        <w:rPr>
          <w:rFonts w:ascii="仿宋_GB2312" w:eastAsia="仿宋_GB2312"/>
          <w:b w:val="0"/>
          <w:bCs w:val="0"/>
          <w:color w:val="auto"/>
          <w:highlight w:val="none"/>
        </w:rPr>
      </w:pPr>
      <w:bookmarkStart w:id="627" w:name="_Toc767"/>
      <w:bookmarkStart w:id="628" w:name="_Toc23"/>
      <w:bookmarkStart w:id="629" w:name="_Toc2267"/>
      <w:bookmarkStart w:id="630" w:name="_Toc21959"/>
      <w:bookmarkStart w:id="631" w:name="_Toc7617"/>
      <w:bookmarkStart w:id="632" w:name="_Toc12293"/>
      <w:bookmarkStart w:id="633" w:name="_Toc10616"/>
      <w:r>
        <w:rPr>
          <w:rFonts w:hint="eastAsia"/>
          <w:b w:val="0"/>
          <w:bCs w:val="0"/>
          <w:color w:val="auto"/>
          <w:sz w:val="32"/>
          <w:szCs w:val="32"/>
          <w:highlight w:val="none"/>
        </w:rPr>
        <w:t>第</w:t>
      </w:r>
      <w:r>
        <w:rPr>
          <w:rFonts w:hint="eastAsia"/>
          <w:b w:val="0"/>
          <w:bCs w:val="0"/>
          <w:color w:val="auto"/>
          <w:sz w:val="32"/>
          <w:szCs w:val="32"/>
          <w:highlight w:val="none"/>
          <w:lang w:val="en-US" w:eastAsia="zh-CN"/>
        </w:rPr>
        <w:t>八</w:t>
      </w:r>
      <w:r>
        <w:rPr>
          <w:rFonts w:hint="eastAsia"/>
          <w:b w:val="0"/>
          <w:bCs w:val="0"/>
          <w:color w:val="auto"/>
          <w:sz w:val="32"/>
          <w:szCs w:val="32"/>
          <w:highlight w:val="none"/>
        </w:rPr>
        <w:t>章</w:t>
      </w:r>
      <w:r>
        <w:rPr>
          <w:b w:val="0"/>
          <w:bCs w:val="0"/>
          <w:color w:val="auto"/>
          <w:sz w:val="32"/>
          <w:szCs w:val="32"/>
          <w:highlight w:val="none"/>
        </w:rPr>
        <w:t xml:space="preserve"> </w:t>
      </w:r>
      <w:r>
        <w:rPr>
          <w:rFonts w:hint="eastAsia"/>
          <w:b w:val="0"/>
          <w:bCs w:val="0"/>
          <w:color w:val="auto"/>
          <w:sz w:val="32"/>
          <w:szCs w:val="32"/>
          <w:highlight w:val="none"/>
          <w:shd w:val="clear" w:color="auto" w:fill="FFFFFF"/>
        </w:rPr>
        <w:t>提振消费能级，拓展多元新型消费增长极</w:t>
      </w:r>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p>
    <w:p>
      <w:pPr>
        <w:pStyle w:val="27"/>
        <w:keepNext w:val="0"/>
        <w:keepLines w:val="0"/>
        <w:pageBreakBefore w:val="0"/>
        <w:widowControl w:val="0"/>
        <w:kinsoku/>
        <w:wordWrap/>
        <w:overflowPunct/>
        <w:topLinePunct w:val="0"/>
        <w:autoSpaceDE/>
        <w:autoSpaceDN/>
        <w:bidi w:val="0"/>
        <w:adjustRightInd/>
        <w:snapToGrid/>
        <w:spacing w:before="0" w:beforeAutospacing="0" w:after="0" w:afterAutospacing="0" w:line="578" w:lineRule="exact"/>
        <w:ind w:firstLine="640" w:firstLineChars="200"/>
        <w:textAlignment w:val="auto"/>
        <w:rPr>
          <w:rFonts w:hint="eastAsia" w:ascii="仿宋_GB2312" w:hAnsi="宋体" w:eastAsia="仿宋_GB2312" w:cs="Noto Sans Mono CJK JP Regular"/>
          <w:sz w:val="32"/>
          <w:szCs w:val="32"/>
          <w:highlight w:val="none"/>
          <w:lang w:val="en-US"/>
        </w:rPr>
      </w:pPr>
      <w:bookmarkStart w:id="634" w:name="_Toc28496"/>
      <w:bookmarkStart w:id="635" w:name="_Toc14826"/>
      <w:r>
        <w:rPr>
          <w:rFonts w:hint="eastAsia" w:ascii="仿宋_GB2312" w:hAnsi="宋体" w:eastAsia="仿宋_GB2312" w:cs="Noto Sans Mono CJK JP Regular"/>
          <w:sz w:val="32"/>
          <w:szCs w:val="32"/>
          <w:highlight w:val="none"/>
          <w:lang w:eastAsia="zh-CN"/>
        </w:rPr>
        <w:t>围绕国家扩大内需战略，服务并融入海南省</w:t>
      </w:r>
      <w:r>
        <w:rPr>
          <w:rFonts w:hint="eastAsia" w:ascii="仿宋_GB2312" w:eastAsia="仿宋_GB2312" w:cs="Noto Sans Mono CJK JP Regular"/>
          <w:sz w:val="32"/>
          <w:szCs w:val="32"/>
          <w:highlight w:val="none"/>
          <w:lang w:val="en-US" w:eastAsia="zh-CN"/>
        </w:rPr>
        <w:t>建设</w:t>
      </w:r>
      <w:r>
        <w:rPr>
          <w:rFonts w:hint="eastAsia" w:ascii="仿宋_GB2312" w:hAnsi="宋体" w:eastAsia="仿宋_GB2312" w:cs="Noto Sans Mono CJK JP Regular"/>
          <w:sz w:val="32"/>
          <w:szCs w:val="32"/>
          <w:highlight w:val="none"/>
          <w:lang w:eastAsia="zh-CN"/>
        </w:rPr>
        <w:t>国际旅游消费中心、三亚市建设国际旅游消费中心核心区的战略目标，全力做好高端购物、医疗、教育</w:t>
      </w:r>
      <w:r>
        <w:rPr>
          <w:rFonts w:hint="eastAsia" w:ascii="仿宋_GB2312" w:eastAsia="仿宋_GB2312" w:cs="Noto Sans Mono CJK JP Regular"/>
          <w:sz w:val="32"/>
          <w:szCs w:val="32"/>
          <w:highlight w:val="none"/>
          <w:lang w:eastAsia="zh-CN"/>
        </w:rPr>
        <w:t>“</w:t>
      </w:r>
      <w:r>
        <w:rPr>
          <w:rFonts w:hint="eastAsia" w:ascii="仿宋_GB2312" w:hAnsi="宋体" w:eastAsia="仿宋_GB2312" w:cs="Noto Sans Mono CJK JP Regular"/>
          <w:sz w:val="32"/>
          <w:szCs w:val="32"/>
          <w:highlight w:val="none"/>
          <w:lang w:eastAsia="zh-CN"/>
        </w:rPr>
        <w:t>三篇消费文章</w:t>
      </w:r>
      <w:r>
        <w:rPr>
          <w:rFonts w:hint="eastAsia" w:ascii="仿宋_GB2312" w:eastAsia="仿宋_GB2312" w:cs="Noto Sans Mono CJK JP Regular"/>
          <w:sz w:val="32"/>
          <w:szCs w:val="32"/>
          <w:highlight w:val="none"/>
          <w:lang w:eastAsia="zh-CN"/>
        </w:rPr>
        <w:t>”</w:t>
      </w:r>
      <w:r>
        <w:rPr>
          <w:rFonts w:hint="eastAsia" w:ascii="仿宋_GB2312" w:hAnsi="宋体" w:eastAsia="仿宋_GB2312" w:cs="Noto Sans Mono CJK JP Regular"/>
          <w:sz w:val="32"/>
          <w:szCs w:val="32"/>
          <w:highlight w:val="none"/>
          <w:lang w:eastAsia="zh-CN"/>
        </w:rPr>
        <w:t>，推动离岛免税业态提质扩容、深化</w:t>
      </w:r>
      <w:r>
        <w:rPr>
          <w:rFonts w:hint="eastAsia" w:ascii="仿宋_GB2312" w:eastAsia="仿宋_GB2312" w:cs="Noto Sans Mono CJK JP Regular"/>
          <w:sz w:val="32"/>
          <w:szCs w:val="32"/>
          <w:highlight w:val="none"/>
          <w:lang w:eastAsia="zh-CN"/>
        </w:rPr>
        <w:t>“</w:t>
      </w:r>
      <w:r>
        <w:rPr>
          <w:rFonts w:hint="eastAsia" w:ascii="仿宋_GB2312" w:hAnsi="宋体" w:eastAsia="仿宋_GB2312" w:cs="Noto Sans Mono CJK JP Regular"/>
          <w:sz w:val="32"/>
          <w:szCs w:val="32"/>
          <w:highlight w:val="none"/>
          <w:lang w:eastAsia="zh-CN"/>
        </w:rPr>
        <w:t>免税</w:t>
      </w:r>
      <w:r>
        <w:rPr>
          <w:rFonts w:hint="eastAsia" w:ascii="仿宋_GB2312" w:hAnsi="宋体" w:eastAsia="仿宋_GB2312" w:cs="Noto Sans Mono CJK JP Regular"/>
          <w:sz w:val="32"/>
          <w:szCs w:val="32"/>
          <w:highlight w:val="none"/>
          <w:lang w:val="en-US"/>
        </w:rPr>
        <w:t>+</w:t>
      </w:r>
      <w:r>
        <w:rPr>
          <w:rFonts w:hint="eastAsia" w:ascii="仿宋_GB2312" w:eastAsia="仿宋_GB2312" w:cs="Noto Sans Mono CJK JP Regular"/>
          <w:sz w:val="32"/>
          <w:szCs w:val="32"/>
          <w:highlight w:val="none"/>
          <w:lang w:eastAsia="zh-CN"/>
        </w:rPr>
        <w:t>”</w:t>
      </w:r>
      <w:r>
        <w:rPr>
          <w:rFonts w:hint="eastAsia" w:ascii="仿宋_GB2312" w:hAnsi="宋体" w:eastAsia="仿宋_GB2312" w:cs="Noto Sans Mono CJK JP Regular"/>
          <w:sz w:val="32"/>
          <w:szCs w:val="32"/>
          <w:highlight w:val="none"/>
          <w:lang w:eastAsia="zh-CN"/>
        </w:rPr>
        <w:t>产业联动；积极拓展邮轮游艇、低空旅游、康养旅居、夜间经济等消费新赛道；优化城市商业空间布局，升级重点商圈能级，构建社区便民生活圈，打造活力迸发的消费核心承载区。</w:t>
      </w:r>
    </w:p>
    <w:p>
      <w:pPr>
        <w:pStyle w:val="27"/>
        <w:widowControl/>
        <w:spacing w:beforeAutospacing="0" w:afterAutospacing="0" w:line="578" w:lineRule="exact"/>
        <w:ind w:firstLine="0"/>
        <w:rPr>
          <w:rFonts w:hint="eastAsia" w:ascii="仿宋_GB2312" w:eastAsia="仿宋_GB2312" w:cs="Noto Sans Mono CJK JP Regular"/>
          <w:sz w:val="32"/>
          <w:szCs w:val="32"/>
          <w:highlight w:val="none"/>
        </w:rPr>
      </w:pPr>
      <w:bookmarkStart w:id="636" w:name="_Toc27869"/>
      <w:bookmarkStart w:id="637" w:name="_Toc28047"/>
      <w:bookmarkStart w:id="638" w:name="_Toc11051"/>
      <w:bookmarkStart w:id="639" w:name="_Toc31298"/>
      <w:bookmarkStart w:id="640" w:name="_Toc2251"/>
      <w:bookmarkStart w:id="641" w:name="_Toc16207"/>
    </w:p>
    <w:p>
      <w:pPr>
        <w:pStyle w:val="28"/>
        <w:keepNext w:val="0"/>
        <w:keepLines w:val="0"/>
        <w:pageBreakBefore w:val="0"/>
        <w:widowControl w:val="0"/>
        <w:numPr>
          <w:ilvl w:val="255"/>
          <w:numId w:val="0"/>
        </w:numPr>
        <w:tabs>
          <w:tab w:val="left" w:pos="3119"/>
        </w:tabs>
        <w:kinsoku/>
        <w:wordWrap/>
        <w:overflowPunct/>
        <w:topLinePunct w:val="0"/>
        <w:autoSpaceDE/>
        <w:autoSpaceDN/>
        <w:bidi w:val="0"/>
        <w:adjustRightInd/>
        <w:snapToGrid/>
        <w:spacing w:before="0" w:after="0" w:line="578" w:lineRule="exact"/>
        <w:jc w:val="center"/>
        <w:textAlignment w:val="auto"/>
        <w:outlineLvl w:val="1"/>
        <w:rPr>
          <w:color w:val="auto"/>
          <w:highlight w:val="none"/>
        </w:rPr>
      </w:pPr>
      <w:bookmarkStart w:id="642" w:name="_Toc15970"/>
      <w:bookmarkStart w:id="643" w:name="_Toc8352"/>
      <w:bookmarkStart w:id="644" w:name="_Toc14216"/>
      <w:bookmarkStart w:id="645" w:name="_Toc30586"/>
      <w:bookmarkStart w:id="646" w:name="_Toc25221"/>
      <w:bookmarkStart w:id="647" w:name="_Toc16073"/>
      <w:bookmarkStart w:id="648" w:name="_Toc17472"/>
      <w:r>
        <w:rPr>
          <w:rFonts w:hint="eastAsia"/>
          <w:color w:val="auto"/>
          <w:highlight w:val="none"/>
        </w:rPr>
        <w:t>第一节</w:t>
      </w:r>
      <w:r>
        <w:rPr>
          <w:color w:val="auto"/>
          <w:highlight w:val="none"/>
        </w:rPr>
        <w:t xml:space="preserve"> </w:t>
      </w:r>
      <w:r>
        <w:rPr>
          <w:rFonts w:hint="eastAsia"/>
          <w:color w:val="auto"/>
          <w:highlight w:val="none"/>
          <w:lang w:val="en-US" w:eastAsia="zh-CN"/>
        </w:rPr>
        <w:t>聚集</w:t>
      </w:r>
      <w:r>
        <w:rPr>
          <w:color w:val="auto"/>
          <w:highlight w:val="none"/>
        </w:rPr>
        <w:t>消费</w:t>
      </w:r>
      <w:r>
        <w:rPr>
          <w:rFonts w:hint="eastAsia"/>
          <w:color w:val="auto"/>
          <w:highlight w:val="none"/>
          <w:lang w:val="en-US" w:eastAsia="zh-CN"/>
        </w:rPr>
        <w:t>回流</w:t>
      </w:r>
      <w:r>
        <w:rPr>
          <w:color w:val="auto"/>
          <w:highlight w:val="none"/>
        </w:rPr>
        <w:t>，</w:t>
      </w:r>
      <w:r>
        <w:rPr>
          <w:rFonts w:hint="eastAsia"/>
          <w:color w:val="auto"/>
          <w:highlight w:val="none"/>
        </w:rPr>
        <w:t>激活国际消费</w:t>
      </w:r>
      <w:r>
        <w:rPr>
          <w:color w:val="auto"/>
          <w:highlight w:val="none"/>
        </w:rPr>
        <w:t>潜力</w:t>
      </w:r>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p>
    <w:p>
      <w:pPr>
        <w:pStyle w:val="27"/>
        <w:keepNext w:val="0"/>
        <w:keepLines w:val="0"/>
        <w:pageBreakBefore w:val="0"/>
        <w:widowControl w:val="0"/>
        <w:shd w:val="clear" w:color="auto" w:fill="FFFFFF"/>
        <w:kinsoku/>
        <w:wordWrap/>
        <w:overflowPunct/>
        <w:topLinePunct w:val="0"/>
        <w:autoSpaceDE/>
        <w:autoSpaceDN/>
        <w:bidi w:val="0"/>
        <w:adjustRightInd/>
        <w:snapToGrid/>
        <w:spacing w:before="0" w:beforeAutospacing="0" w:after="0" w:afterAutospacing="0" w:line="578" w:lineRule="exact"/>
        <w:ind w:firstLine="643" w:firstLineChars="200"/>
        <w:textAlignment w:val="auto"/>
        <w:rPr>
          <w:rFonts w:hint="eastAsia" w:ascii="仿宋_GB2312" w:hAnsi="黑体" w:eastAsia="仿宋_GB2312" w:cs="Noto Sans Mono CJK JP Regular"/>
          <w:sz w:val="32"/>
          <w:szCs w:val="32"/>
          <w:highlight w:val="none"/>
        </w:rPr>
      </w:pPr>
      <w:r>
        <w:rPr>
          <w:rFonts w:hint="eastAsia" w:ascii="仿宋_GB2312" w:hAnsi="黑体" w:eastAsia="仿宋_GB2312" w:cs="Noto Sans Mono CJK JP Regular"/>
          <w:b/>
          <w:bCs/>
          <w:sz w:val="32"/>
          <w:szCs w:val="32"/>
          <w:highlight w:val="none"/>
        </w:rPr>
        <w:t>构建</w:t>
      </w:r>
      <w:r>
        <w:rPr>
          <w:rFonts w:hint="eastAsia" w:ascii="仿宋_GB2312" w:hAnsi="黑体" w:eastAsia="仿宋_GB2312" w:cs="Noto Sans Mono CJK JP Regular"/>
          <w:b/>
          <w:bCs/>
          <w:sz w:val="32"/>
          <w:szCs w:val="32"/>
          <w:highlight w:val="none"/>
          <w:lang w:eastAsia="zh-CN"/>
        </w:rPr>
        <w:t>“</w:t>
      </w:r>
      <w:r>
        <w:rPr>
          <w:rFonts w:hint="eastAsia" w:ascii="仿宋_GB2312" w:hAnsi="黑体" w:eastAsia="仿宋_GB2312" w:cs="Noto Sans Mono CJK JP Regular"/>
          <w:b/>
          <w:bCs/>
          <w:sz w:val="32"/>
          <w:szCs w:val="32"/>
          <w:highlight w:val="none"/>
        </w:rPr>
        <w:t>免税+</w:t>
      </w:r>
      <w:r>
        <w:rPr>
          <w:rFonts w:hint="eastAsia" w:ascii="仿宋_GB2312" w:hAnsi="黑体" w:eastAsia="仿宋_GB2312" w:cs="Noto Sans Mono CJK JP Regular"/>
          <w:b/>
          <w:bCs/>
          <w:sz w:val="32"/>
          <w:szCs w:val="32"/>
          <w:highlight w:val="none"/>
          <w:lang w:eastAsia="zh-CN"/>
        </w:rPr>
        <w:t>”</w:t>
      </w:r>
      <w:r>
        <w:rPr>
          <w:rFonts w:hint="eastAsia" w:ascii="仿宋_GB2312" w:hAnsi="黑体" w:eastAsia="仿宋_GB2312" w:cs="Noto Sans Mono CJK JP Regular"/>
          <w:b/>
          <w:bCs/>
          <w:sz w:val="32"/>
          <w:szCs w:val="32"/>
          <w:highlight w:val="none"/>
        </w:rPr>
        <w:t>消费生态圈。</w:t>
      </w:r>
      <w:r>
        <w:rPr>
          <w:rFonts w:hint="eastAsia" w:ascii="仿宋_GB2312" w:hAnsi="黑体" w:eastAsia="仿宋_GB2312" w:cs="Noto Sans Mono CJK JP Regular"/>
          <w:sz w:val="32"/>
          <w:szCs w:val="32"/>
          <w:highlight w:val="none"/>
        </w:rPr>
        <w:t>持续优化免税商品结构，引导免税经营主体提升商品丰富度</w:t>
      </w:r>
      <w:r>
        <w:rPr>
          <w:rFonts w:hint="eastAsia" w:ascii="仿宋_GB2312" w:hAnsi="黑体" w:eastAsia="仿宋_GB2312" w:cs="Noto Sans Mono CJK JP Regular"/>
          <w:sz w:val="32"/>
          <w:szCs w:val="32"/>
          <w:highlight w:val="none"/>
          <w:lang w:val="en-US" w:eastAsia="zh-CN"/>
        </w:rPr>
        <w:t>与</w:t>
      </w:r>
      <w:r>
        <w:rPr>
          <w:rFonts w:hint="eastAsia" w:ascii="仿宋_GB2312" w:hAnsi="黑体" w:eastAsia="仿宋_GB2312" w:cs="Noto Sans Mono CJK JP Regular"/>
          <w:sz w:val="32"/>
          <w:szCs w:val="32"/>
          <w:highlight w:val="none"/>
        </w:rPr>
        <w:t>时尚度。拓宽享惠群体，加强与高星级酒店、旅行社、会展中心的联动营销，针对过境免签的外国游客群体</w:t>
      </w:r>
      <w:r>
        <w:rPr>
          <w:rFonts w:hint="eastAsia" w:ascii="仿宋_GB2312" w:hAnsi="黑体" w:eastAsia="仿宋_GB2312" w:cs="Noto Sans Mono CJK JP Regular"/>
          <w:sz w:val="32"/>
          <w:szCs w:val="32"/>
          <w:highlight w:val="none"/>
          <w:lang w:val="en-US" w:eastAsia="zh-CN"/>
        </w:rPr>
        <w:t>开展</w:t>
      </w:r>
      <w:r>
        <w:rPr>
          <w:rFonts w:hint="eastAsia" w:ascii="仿宋_GB2312" w:hAnsi="黑体" w:eastAsia="仿宋_GB2312" w:cs="Noto Sans Mono CJK JP Regular"/>
          <w:sz w:val="32"/>
          <w:szCs w:val="32"/>
          <w:highlight w:val="none"/>
        </w:rPr>
        <w:t>精准</w:t>
      </w:r>
      <w:r>
        <w:rPr>
          <w:rFonts w:hint="eastAsia" w:ascii="仿宋_GB2312" w:hAnsi="黑体" w:eastAsia="仿宋_GB2312" w:cs="Noto Sans Mono CJK JP Regular"/>
          <w:sz w:val="32"/>
          <w:szCs w:val="32"/>
          <w:highlight w:val="none"/>
          <w:lang w:val="en-US" w:eastAsia="zh-CN"/>
        </w:rPr>
        <w:t>营销</w:t>
      </w:r>
      <w:r>
        <w:rPr>
          <w:rFonts w:hint="eastAsia" w:ascii="仿宋_GB2312" w:hAnsi="黑体" w:eastAsia="仿宋_GB2312" w:cs="Noto Sans Mono CJK JP Regular"/>
          <w:sz w:val="32"/>
          <w:szCs w:val="32"/>
          <w:highlight w:val="none"/>
          <w:lang w:eastAsia="zh-CN"/>
        </w:rPr>
        <w:t>。</w:t>
      </w:r>
      <w:r>
        <w:rPr>
          <w:rFonts w:hint="eastAsia" w:ascii="仿宋_GB2312" w:hAnsi="宋体" w:eastAsia="仿宋_GB2312" w:cs="Noto Sans Mono CJK JP Regular"/>
          <w:b w:val="0"/>
          <w:bCs w:val="0"/>
          <w:i w:val="0"/>
          <w:iCs w:val="0"/>
          <w:caps w:val="0"/>
          <w:spacing w:val="0"/>
          <w:sz w:val="32"/>
          <w:szCs w:val="32"/>
          <w:highlight w:val="none"/>
          <w:shd w:val="clear" w:color="auto" w:fill="FFFFFF"/>
        </w:rPr>
        <w:t>用好岛内居民消费进境商品“零关税”政策，推动日用消费品免税与离岛免税错位协同发展，探索免税店</w:t>
      </w:r>
      <w:r>
        <w:rPr>
          <w:rFonts w:hint="eastAsia" w:ascii="仿宋_GB2312" w:eastAsia="仿宋_GB2312" w:cs="Noto Sans Mono CJK JP Regular"/>
          <w:b w:val="0"/>
          <w:bCs w:val="0"/>
          <w:i w:val="0"/>
          <w:iCs w:val="0"/>
          <w:caps w:val="0"/>
          <w:spacing w:val="0"/>
          <w:sz w:val="32"/>
          <w:szCs w:val="32"/>
          <w:highlight w:val="none"/>
          <w:shd w:val="clear" w:color="auto" w:fill="FFFFFF"/>
          <w:lang w:val="en-US" w:eastAsia="zh-CN"/>
        </w:rPr>
        <w:t>与</w:t>
      </w:r>
      <w:r>
        <w:rPr>
          <w:rFonts w:hint="eastAsia" w:ascii="仿宋_GB2312" w:hAnsi="宋体" w:eastAsia="仿宋_GB2312" w:cs="Noto Sans Mono CJK JP Regular"/>
          <w:b w:val="0"/>
          <w:bCs w:val="0"/>
          <w:i w:val="0"/>
          <w:iCs w:val="0"/>
          <w:caps w:val="0"/>
          <w:spacing w:val="0"/>
          <w:sz w:val="32"/>
          <w:szCs w:val="32"/>
          <w:highlight w:val="none"/>
          <w:shd w:val="clear" w:color="auto" w:fill="FFFFFF"/>
        </w:rPr>
        <w:t>社区商业联动模式，</w:t>
      </w:r>
      <w:r>
        <w:rPr>
          <w:rFonts w:hint="eastAsia" w:ascii="仿宋_GB2312" w:eastAsia="仿宋_GB2312" w:cs="Noto Sans Mono CJK JP Regular"/>
          <w:b w:val="0"/>
          <w:bCs w:val="0"/>
          <w:i w:val="0"/>
          <w:iCs w:val="0"/>
          <w:caps w:val="0"/>
          <w:spacing w:val="0"/>
          <w:sz w:val="32"/>
          <w:szCs w:val="32"/>
          <w:highlight w:val="none"/>
          <w:shd w:val="clear" w:color="auto" w:fill="FFFFFF"/>
          <w:lang w:eastAsia="zh-CN"/>
        </w:rPr>
        <w:t>培育</w:t>
      </w:r>
      <w:r>
        <w:rPr>
          <w:rFonts w:hint="eastAsia" w:ascii="仿宋_GB2312" w:hAnsi="黑体" w:eastAsia="仿宋_GB2312" w:cs="Noto Sans Mono CJK JP Regular"/>
          <w:sz w:val="32"/>
          <w:szCs w:val="32"/>
          <w:highlight w:val="none"/>
        </w:rPr>
        <w:t>本地高频消费群体。</w:t>
      </w:r>
      <w:r>
        <w:rPr>
          <w:rFonts w:hint="eastAsia" w:ascii="仿宋_GB2312" w:hAnsi="黑体" w:eastAsia="仿宋_GB2312" w:cs="Noto Sans Mono CJK JP Regular"/>
          <w:sz w:val="32"/>
          <w:szCs w:val="32"/>
          <w:highlight w:val="none"/>
          <w:lang w:val="en-US" w:eastAsia="zh-CN"/>
        </w:rPr>
        <w:t>鼓励</w:t>
      </w:r>
      <w:r>
        <w:rPr>
          <w:rFonts w:hint="eastAsia" w:ascii="仿宋_GB2312" w:hAnsi="黑体" w:eastAsia="仿宋_GB2312" w:cs="Noto Sans Mono CJK JP Regular"/>
          <w:sz w:val="32"/>
          <w:szCs w:val="32"/>
          <w:highlight w:val="none"/>
        </w:rPr>
        <w:t>免税商场拓展</w:t>
      </w:r>
      <w:r>
        <w:rPr>
          <w:rFonts w:hint="eastAsia" w:ascii="仿宋_GB2312" w:hAnsi="黑体" w:eastAsia="仿宋_GB2312" w:cs="Noto Sans Mono CJK JP Regular"/>
          <w:sz w:val="32"/>
          <w:szCs w:val="32"/>
          <w:highlight w:val="none"/>
          <w:lang w:val="en-US" w:eastAsia="zh-CN"/>
        </w:rPr>
        <w:t>场景体验式</w:t>
      </w:r>
      <w:r>
        <w:rPr>
          <w:rFonts w:hint="eastAsia" w:ascii="仿宋_GB2312" w:hAnsi="黑体" w:eastAsia="仿宋_GB2312" w:cs="Noto Sans Mono CJK JP Regular"/>
          <w:sz w:val="32"/>
          <w:szCs w:val="32"/>
          <w:highlight w:val="none"/>
        </w:rPr>
        <w:t>业态，引入艺术展、主题咖啡馆、沉浸式科技互动等</w:t>
      </w:r>
      <w:r>
        <w:rPr>
          <w:rFonts w:hint="eastAsia" w:ascii="仿宋_GB2312" w:hAnsi="黑体" w:eastAsia="仿宋_GB2312" w:cs="Noto Sans Mono CJK JP Regular"/>
          <w:sz w:val="32"/>
          <w:szCs w:val="32"/>
          <w:highlight w:val="none"/>
          <w:lang w:val="en-US" w:eastAsia="zh-CN"/>
        </w:rPr>
        <w:t>项目</w:t>
      </w:r>
      <w:r>
        <w:rPr>
          <w:rFonts w:hint="eastAsia" w:ascii="仿宋_GB2312" w:hAnsi="黑体" w:eastAsia="仿宋_GB2312" w:cs="Noto Sans Mono CJK JP Regular"/>
          <w:sz w:val="32"/>
          <w:szCs w:val="32"/>
          <w:highlight w:val="none"/>
        </w:rPr>
        <w:t>，增强场景感与停留时长</w:t>
      </w:r>
      <w:r>
        <w:rPr>
          <w:rFonts w:hint="eastAsia" w:ascii="仿宋_GB2312" w:hAnsi="黑体" w:eastAsia="仿宋_GB2312" w:cs="Noto Sans Mono CJK JP Regular"/>
          <w:sz w:val="32"/>
          <w:szCs w:val="32"/>
          <w:highlight w:val="none"/>
          <w:lang w:eastAsia="zh-CN"/>
        </w:rPr>
        <w:t>，</w:t>
      </w:r>
      <w:r>
        <w:rPr>
          <w:rFonts w:hint="eastAsia" w:ascii="仿宋_GB2312" w:hAnsi="黑体" w:eastAsia="仿宋_GB2312" w:cs="Noto Sans Mono CJK JP Regular"/>
          <w:sz w:val="32"/>
          <w:szCs w:val="32"/>
          <w:highlight w:val="none"/>
          <w:lang w:val="en-US" w:eastAsia="zh-CN"/>
        </w:rPr>
        <w:t>构建</w:t>
      </w:r>
      <w:r>
        <w:rPr>
          <w:rFonts w:hint="eastAsia" w:ascii="仿宋_GB2312" w:hAnsi="黑体" w:eastAsia="仿宋_GB2312" w:cs="Noto Sans Mono CJK JP Regular"/>
          <w:sz w:val="32"/>
          <w:szCs w:val="32"/>
          <w:highlight w:val="none"/>
        </w:rPr>
        <w:t>服务规范、体验一流的免税消费</w:t>
      </w:r>
      <w:r>
        <w:rPr>
          <w:rFonts w:hint="eastAsia" w:ascii="仿宋_GB2312" w:hAnsi="黑体" w:eastAsia="仿宋_GB2312" w:cs="Noto Sans Mono CJK JP Regular"/>
          <w:sz w:val="32"/>
          <w:szCs w:val="32"/>
          <w:highlight w:val="none"/>
          <w:lang w:val="en-US" w:eastAsia="zh-CN"/>
        </w:rPr>
        <w:t>生态体系</w:t>
      </w:r>
      <w:r>
        <w:rPr>
          <w:highlight w:val="none"/>
        </w:rPr>
        <w:fldChar w:fldCharType="begin"/>
      </w:r>
      <w:r>
        <w:rPr>
          <w:highlight w:val="none"/>
        </w:rPr>
        <w:instrText xml:space="preserve"> HYPERLINK "https://lwj.sanya.gov.cn/wljsite/gzdt/202510/c69af01c698b45918d23e7f611abaeee.shtml" \t "https://chat.deepseek.com/a/chat/s/_blank" </w:instrText>
      </w:r>
      <w:r>
        <w:rPr>
          <w:highlight w:val="none"/>
        </w:rPr>
        <w:fldChar w:fldCharType="separate"/>
      </w:r>
      <w:r>
        <w:rPr>
          <w:highlight w:val="none"/>
        </w:rPr>
        <w:fldChar w:fldCharType="end"/>
      </w:r>
      <w:r>
        <w:rPr>
          <w:highlight w:val="none"/>
        </w:rPr>
        <w:fldChar w:fldCharType="begin"/>
      </w:r>
      <w:r>
        <w:rPr>
          <w:highlight w:val="none"/>
        </w:rPr>
        <w:instrText xml:space="preserve"> HYPERLINK "http://www.sanya.gov.cn/sanyasite/syyw/202510/2f5aec88ccd144ca869ac98abe519f32.shtml" \t "https://chat.deepseek.com/a/chat/s/_blank" </w:instrText>
      </w:r>
      <w:r>
        <w:rPr>
          <w:highlight w:val="none"/>
        </w:rPr>
        <w:fldChar w:fldCharType="separate"/>
      </w:r>
      <w:r>
        <w:rPr>
          <w:highlight w:val="none"/>
        </w:rPr>
        <w:fldChar w:fldCharType="end"/>
      </w:r>
      <w:r>
        <w:rPr>
          <w:rFonts w:hint="eastAsia" w:ascii="仿宋_GB2312" w:hAnsi="黑体" w:eastAsia="仿宋_GB2312" w:cs="Noto Sans Mono CJK JP Regular"/>
          <w:sz w:val="32"/>
          <w:szCs w:val="32"/>
          <w:highlight w:val="none"/>
        </w:rPr>
        <w:t>。</w:t>
      </w:r>
    </w:p>
    <w:p>
      <w:pPr>
        <w:pStyle w:val="27"/>
        <w:widowControl w:val="0"/>
        <w:shd w:val="clear" w:color="auto" w:fill="FFFFFF"/>
        <w:spacing w:before="0" w:beforeAutospacing="0" w:after="0" w:afterAutospacing="0" w:line="578" w:lineRule="exact"/>
        <w:ind w:firstLine="643" w:firstLineChars="200"/>
        <w:rPr>
          <w:rFonts w:hint="eastAsia" w:ascii="仿宋_GB2312" w:hAnsi="黑体" w:eastAsia="仿宋_GB2312" w:cs="Noto Sans Mono CJK JP Regular"/>
          <w:sz w:val="32"/>
          <w:szCs w:val="32"/>
          <w:highlight w:val="none"/>
        </w:rPr>
      </w:pPr>
      <w:r>
        <w:rPr>
          <w:rFonts w:hint="eastAsia" w:ascii="仿宋_GB2312" w:hAnsi="黑体" w:eastAsia="仿宋_GB2312" w:cs="Noto Sans Mono CJK JP Regular"/>
          <w:b/>
          <w:bCs/>
          <w:sz w:val="32"/>
          <w:szCs w:val="32"/>
          <w:highlight w:val="none"/>
        </w:rPr>
        <w:t>引导医疗教育等境外消费回流。</w:t>
      </w:r>
      <w:r>
        <w:rPr>
          <w:rFonts w:hint="eastAsia" w:ascii="仿宋_GB2312" w:hAnsi="黑体" w:eastAsia="仿宋_GB2312" w:cs="Noto Sans Mono CJK JP Regular"/>
          <w:sz w:val="32"/>
          <w:szCs w:val="32"/>
          <w:highlight w:val="none"/>
        </w:rPr>
        <w:t>加快推进境外医疗消费回流，</w:t>
      </w:r>
      <w:r>
        <w:rPr>
          <w:rFonts w:hint="eastAsia" w:ascii="仿宋_GB2312" w:hAnsi="黑体" w:eastAsia="仿宋_GB2312" w:cs="Noto Sans Mono CJK JP Regular"/>
          <w:sz w:val="32"/>
          <w:szCs w:val="32"/>
          <w:highlight w:val="none"/>
          <w:lang w:val="en-US" w:eastAsia="zh-CN"/>
        </w:rPr>
        <w:t>配合</w:t>
      </w:r>
      <w:r>
        <w:rPr>
          <w:rFonts w:hint="eastAsia" w:ascii="仿宋_GB2312" w:hAnsi="黑体" w:eastAsia="仿宋_GB2312" w:cs="Noto Sans Mono CJK JP Regular"/>
          <w:sz w:val="32"/>
          <w:szCs w:val="32"/>
          <w:highlight w:val="none"/>
        </w:rPr>
        <w:t>引进国际优质医疗机构、先进技术，培育海外就医、境外康养及医美消费的境内替代，发展健康体检、中医理疗、医美抗衰、医养结合、康养陪伴等特色医疗消费。擦亮</w:t>
      </w:r>
      <w:r>
        <w:rPr>
          <w:rFonts w:hint="eastAsia" w:ascii="仿宋_GB2312" w:hAnsi="黑体" w:eastAsia="仿宋_GB2312" w:cs="Noto Sans Mono CJK JP Regular"/>
          <w:sz w:val="32"/>
          <w:szCs w:val="32"/>
          <w:highlight w:val="none"/>
          <w:lang w:eastAsia="zh-CN"/>
        </w:rPr>
        <w:t>“</w:t>
      </w:r>
      <w:r>
        <w:rPr>
          <w:rFonts w:hint="eastAsia" w:ascii="仿宋_GB2312" w:hAnsi="黑体" w:eastAsia="仿宋_GB2312" w:cs="Noto Sans Mono CJK JP Regular"/>
          <w:sz w:val="32"/>
          <w:szCs w:val="32"/>
          <w:highlight w:val="none"/>
        </w:rPr>
        <w:t>留学海南</w:t>
      </w:r>
      <w:r>
        <w:rPr>
          <w:rFonts w:hint="eastAsia" w:ascii="仿宋_GB2312" w:hAnsi="黑体" w:eastAsia="仿宋_GB2312" w:cs="Noto Sans Mono CJK JP Regular"/>
          <w:sz w:val="32"/>
          <w:szCs w:val="32"/>
          <w:highlight w:val="none"/>
          <w:lang w:eastAsia="zh-CN"/>
        </w:rPr>
        <w:t>”</w:t>
      </w:r>
      <w:r>
        <w:rPr>
          <w:rFonts w:hint="eastAsia" w:ascii="仿宋_GB2312" w:hAnsi="黑体" w:eastAsia="仿宋_GB2312" w:cs="Noto Sans Mono CJK JP Regular"/>
          <w:sz w:val="32"/>
          <w:szCs w:val="32"/>
          <w:highlight w:val="none"/>
        </w:rPr>
        <w:t>品牌，</w:t>
      </w:r>
      <w:r>
        <w:rPr>
          <w:rFonts w:hint="eastAsia" w:ascii="仿宋_GB2312" w:hAnsi="黑体" w:eastAsia="仿宋_GB2312" w:cs="Noto Sans Mono CJK JP Regular"/>
          <w:sz w:val="32"/>
          <w:szCs w:val="32"/>
          <w:highlight w:val="none"/>
          <w:lang w:eastAsia="zh-CN"/>
        </w:rPr>
        <w:t>吸引</w:t>
      </w:r>
      <w:r>
        <w:rPr>
          <w:rFonts w:hint="eastAsia" w:ascii="仿宋_GB2312" w:hAnsi="黑体" w:eastAsia="仿宋_GB2312" w:cs="Noto Sans Mono CJK JP Regular"/>
          <w:sz w:val="32"/>
          <w:szCs w:val="32"/>
          <w:highlight w:val="none"/>
        </w:rPr>
        <w:t>境外优质教育资源</w:t>
      </w:r>
      <w:r>
        <w:rPr>
          <w:rFonts w:ascii="仿宋_GB2312" w:hAnsi="黑体" w:eastAsia="仿宋_GB2312" w:cs="Noto Sans Mono CJK JP Regular"/>
          <w:sz w:val="32"/>
          <w:szCs w:val="32"/>
          <w:highlight w:val="none"/>
        </w:rPr>
        <w:t>合作办学</w:t>
      </w:r>
      <w:r>
        <w:rPr>
          <w:rFonts w:hint="eastAsia" w:ascii="仿宋_GB2312" w:hAnsi="黑体" w:eastAsia="仿宋_GB2312" w:cs="Noto Sans Mono CJK JP Regular"/>
          <w:sz w:val="32"/>
          <w:szCs w:val="32"/>
          <w:highlight w:val="none"/>
          <w:lang w:eastAsia="zh-CN"/>
        </w:rPr>
        <w:t>，</w:t>
      </w:r>
      <w:r>
        <w:rPr>
          <w:rFonts w:ascii="仿宋_GB2312" w:hAnsi="黑体" w:eastAsia="仿宋_GB2312" w:cs="Noto Sans Mono CJK JP Regular"/>
          <w:sz w:val="32"/>
          <w:szCs w:val="32"/>
          <w:highlight w:val="none"/>
        </w:rPr>
        <w:t>建设</w:t>
      </w:r>
      <w:r>
        <w:rPr>
          <w:rFonts w:hint="eastAsia" w:ascii="仿宋_GB2312" w:hAnsi="黑体" w:eastAsia="仿宋_GB2312" w:cs="Noto Sans Mono CJK JP Regular"/>
          <w:sz w:val="32"/>
          <w:szCs w:val="32"/>
          <w:highlight w:val="none"/>
          <w:lang w:val="en-US" w:eastAsia="zh-CN"/>
        </w:rPr>
        <w:t>国际</w:t>
      </w:r>
      <w:r>
        <w:rPr>
          <w:rFonts w:ascii="仿宋_GB2312" w:hAnsi="黑体" w:eastAsia="仿宋_GB2312" w:cs="Noto Sans Mono CJK JP Regular"/>
          <w:sz w:val="32"/>
          <w:szCs w:val="32"/>
          <w:highlight w:val="none"/>
        </w:rPr>
        <w:t>研学旅行基地</w:t>
      </w:r>
      <w:r>
        <w:rPr>
          <w:rFonts w:hint="eastAsia" w:ascii="仿宋_GB2312" w:hAnsi="黑体" w:eastAsia="仿宋_GB2312" w:cs="Noto Sans Mono CJK JP Regular"/>
          <w:sz w:val="32"/>
          <w:szCs w:val="32"/>
          <w:highlight w:val="none"/>
        </w:rPr>
        <w:t>，吸引海外游学、教培消费回流。培育国际技能认证型消费，发展游艇帆船驾照、潜水考证、低空飞行执照培训、高尔夫考级等具有</w:t>
      </w:r>
      <w:r>
        <w:rPr>
          <w:rFonts w:hint="eastAsia" w:ascii="仿宋_GB2312" w:hAnsi="黑体" w:eastAsia="仿宋_GB2312" w:cs="Noto Sans Mono CJK JP Regular"/>
          <w:sz w:val="32"/>
          <w:szCs w:val="32"/>
          <w:highlight w:val="none"/>
          <w:lang w:eastAsia="zh-CN"/>
        </w:rPr>
        <w:t>“</w:t>
      </w:r>
      <w:r>
        <w:rPr>
          <w:rFonts w:hint="eastAsia" w:ascii="仿宋_GB2312" w:hAnsi="黑体" w:eastAsia="仿宋_GB2312" w:cs="Noto Sans Mono CJK JP Regular"/>
          <w:sz w:val="32"/>
          <w:szCs w:val="32"/>
          <w:highlight w:val="none"/>
        </w:rPr>
        <w:t>护照属性</w:t>
      </w:r>
      <w:r>
        <w:rPr>
          <w:rFonts w:hint="eastAsia" w:ascii="仿宋_GB2312" w:hAnsi="黑体" w:eastAsia="仿宋_GB2312" w:cs="Noto Sans Mono CJK JP Regular"/>
          <w:sz w:val="32"/>
          <w:szCs w:val="32"/>
          <w:highlight w:val="none"/>
          <w:lang w:eastAsia="zh-CN"/>
        </w:rPr>
        <w:t>”</w:t>
      </w:r>
      <w:r>
        <w:rPr>
          <w:rFonts w:hint="eastAsia" w:ascii="仿宋_GB2312" w:hAnsi="黑体" w:eastAsia="仿宋_GB2312" w:cs="Noto Sans Mono CJK JP Regular"/>
          <w:sz w:val="32"/>
          <w:szCs w:val="32"/>
          <w:highlight w:val="none"/>
        </w:rPr>
        <w:t>的认证型体验消费。</w:t>
      </w:r>
    </w:p>
    <w:p>
      <w:pPr>
        <w:pStyle w:val="27"/>
        <w:widowControl w:val="0"/>
        <w:shd w:val="clear" w:color="auto" w:fill="FFFFFF"/>
        <w:spacing w:before="0" w:beforeAutospacing="0" w:after="0" w:afterAutospacing="0" w:line="578" w:lineRule="exact"/>
        <w:ind w:firstLine="643" w:firstLineChars="200"/>
        <w:rPr>
          <w:rFonts w:hint="eastAsia" w:ascii="仿宋_GB2312" w:hAnsi="黑体" w:eastAsia="仿宋_GB2312" w:cs="Noto Sans Mono CJK JP Regular"/>
          <w:b w:val="0"/>
          <w:bCs w:val="0"/>
          <w:i w:val="0"/>
          <w:iCs w:val="0"/>
          <w:caps w:val="0"/>
          <w:spacing w:val="0"/>
          <w:sz w:val="32"/>
          <w:szCs w:val="32"/>
          <w:highlight w:val="none"/>
          <w:shd w:val="clear"/>
        </w:rPr>
      </w:pPr>
      <w:r>
        <w:rPr>
          <w:rFonts w:hint="eastAsia" w:ascii="仿宋_GB2312" w:hAnsi="黑体" w:eastAsia="仿宋_GB2312" w:cs="Noto Sans Mono CJK JP Regular"/>
          <w:b/>
          <w:bCs/>
          <w:sz w:val="32"/>
          <w:szCs w:val="32"/>
          <w:highlight w:val="none"/>
        </w:rPr>
        <w:t>全方位营造良好</w:t>
      </w:r>
      <w:r>
        <w:rPr>
          <w:rFonts w:ascii="仿宋_GB2312" w:hAnsi="黑体" w:eastAsia="仿宋_GB2312" w:cs="Noto Sans Mono CJK JP Regular"/>
          <w:b/>
          <w:bCs/>
          <w:sz w:val="32"/>
          <w:szCs w:val="32"/>
          <w:highlight w:val="none"/>
        </w:rPr>
        <w:t>消费环境</w:t>
      </w:r>
      <w:r>
        <w:rPr>
          <w:rFonts w:hint="eastAsia" w:ascii="仿宋_GB2312" w:hAnsi="黑体" w:eastAsia="仿宋_GB2312" w:cs="Noto Sans Mono CJK JP Regular"/>
          <w:b/>
          <w:bCs/>
          <w:sz w:val="32"/>
          <w:szCs w:val="32"/>
          <w:highlight w:val="none"/>
        </w:rPr>
        <w:t>。</w:t>
      </w:r>
      <w:r>
        <w:rPr>
          <w:rFonts w:hint="eastAsia" w:ascii="仿宋_GB2312" w:hAnsi="黑体" w:eastAsia="仿宋_GB2312" w:cs="Noto Sans Mono CJK JP Regular"/>
          <w:sz w:val="32"/>
          <w:szCs w:val="32"/>
          <w:highlight w:val="none"/>
        </w:rPr>
        <w:t>营造无障碍消费环境，</w:t>
      </w:r>
      <w:r>
        <w:rPr>
          <w:rFonts w:hint="eastAsia" w:ascii="仿宋_GB2312" w:hAnsi="黑体" w:eastAsia="仿宋_GB2312" w:cs="Noto Sans Mono CJK JP Regular"/>
          <w:sz w:val="32"/>
          <w:szCs w:val="32"/>
          <w:highlight w:val="none"/>
          <w:lang w:val="en-US" w:eastAsia="zh-CN"/>
        </w:rPr>
        <w:t>全面对接省级“海南放心付”平台，普及聚合支付，增加</w:t>
      </w:r>
      <w:r>
        <w:rPr>
          <w:rFonts w:ascii="仿宋_GB2312" w:hAnsi="黑体" w:eastAsia="仿宋_GB2312" w:cs="Noto Sans Mono CJK JP Regular"/>
          <w:sz w:val="32"/>
          <w:szCs w:val="32"/>
          <w:highlight w:val="none"/>
        </w:rPr>
        <w:t>多语种</w:t>
      </w:r>
      <w:r>
        <w:rPr>
          <w:rFonts w:hint="eastAsia" w:ascii="仿宋_GB2312" w:hAnsi="黑体" w:eastAsia="仿宋_GB2312" w:cs="Noto Sans Mono CJK JP Regular"/>
          <w:sz w:val="32"/>
          <w:szCs w:val="32"/>
          <w:highlight w:val="none"/>
        </w:rPr>
        <w:t>标识和服务的部署</w:t>
      </w:r>
      <w:r>
        <w:rPr>
          <w:rFonts w:hint="eastAsia" w:ascii="仿宋_GB2312" w:hAnsi="黑体" w:eastAsia="仿宋_GB2312" w:cs="Noto Sans Mono CJK JP Regular"/>
          <w:sz w:val="32"/>
          <w:szCs w:val="32"/>
          <w:highlight w:val="none"/>
          <w:lang w:eastAsia="zh-CN"/>
        </w:rPr>
        <w:t>，</w:t>
      </w:r>
      <w:r>
        <w:rPr>
          <w:rFonts w:hint="eastAsia" w:ascii="仿宋_GB2312" w:hAnsi="黑体" w:eastAsia="仿宋_GB2312" w:cs="Noto Sans Mono CJK JP Regular"/>
          <w:sz w:val="32"/>
          <w:szCs w:val="32"/>
          <w:highlight w:val="none"/>
          <w:lang w:val="en-US" w:eastAsia="zh-CN"/>
        </w:rPr>
        <w:t>消除境外游客消费障碍</w:t>
      </w:r>
      <w:r>
        <w:rPr>
          <w:rFonts w:hint="eastAsia" w:ascii="仿宋_GB2312" w:hAnsi="黑体" w:eastAsia="仿宋_GB2312" w:cs="Noto Sans Mono CJK JP Regular"/>
          <w:sz w:val="32"/>
          <w:szCs w:val="32"/>
          <w:highlight w:val="none"/>
        </w:rPr>
        <w:t>。持续扩容</w:t>
      </w:r>
      <w:r>
        <w:rPr>
          <w:rFonts w:hint="eastAsia" w:ascii="仿宋_GB2312" w:hAnsi="黑体" w:eastAsia="仿宋_GB2312" w:cs="Noto Sans Mono CJK JP Regular"/>
          <w:sz w:val="32"/>
          <w:szCs w:val="32"/>
          <w:highlight w:val="none"/>
          <w:lang w:eastAsia="zh-CN"/>
        </w:rPr>
        <w:t>“</w:t>
      </w:r>
      <w:r>
        <w:rPr>
          <w:rFonts w:ascii="仿宋_GB2312" w:hAnsi="黑体" w:eastAsia="仿宋_GB2312" w:cs="Noto Sans Mono CJK JP Regular"/>
          <w:sz w:val="32"/>
          <w:szCs w:val="32"/>
          <w:highlight w:val="none"/>
        </w:rPr>
        <w:t>爱在天涯</w:t>
      </w:r>
      <w:r>
        <w:rPr>
          <w:rFonts w:hint="eastAsia" w:ascii="仿宋_GB2312" w:hAnsi="黑体" w:eastAsia="仿宋_GB2312" w:cs="Noto Sans Mono CJK JP Regular"/>
          <w:sz w:val="32"/>
          <w:szCs w:val="32"/>
          <w:highlight w:val="none"/>
          <w:lang w:eastAsia="zh-CN"/>
        </w:rPr>
        <w:t>”</w:t>
      </w:r>
      <w:r>
        <w:rPr>
          <w:rFonts w:ascii="仿宋_GB2312" w:hAnsi="黑体" w:eastAsia="仿宋_GB2312" w:cs="Noto Sans Mono CJK JP Regular"/>
          <w:sz w:val="32"/>
          <w:szCs w:val="32"/>
          <w:highlight w:val="none"/>
        </w:rPr>
        <w:t>城市公共服务网络，扩大免费</w:t>
      </w:r>
      <w:r>
        <w:rPr>
          <w:rFonts w:hint="default" w:ascii="Times New Roman" w:hAnsi="Times New Roman" w:eastAsia="仿宋_GB2312" w:cs="Times New Roman"/>
          <w:sz w:val="32"/>
          <w:szCs w:val="32"/>
          <w:highlight w:val="none"/>
          <w:lang w:eastAsia="zh-CN"/>
        </w:rPr>
        <w:t>Wi-Fi</w:t>
      </w:r>
      <w:r>
        <w:rPr>
          <w:rFonts w:ascii="仿宋_GB2312" w:hAnsi="黑体" w:eastAsia="仿宋_GB2312" w:cs="Noto Sans Mono CJK JP Regular"/>
          <w:sz w:val="32"/>
          <w:szCs w:val="32"/>
          <w:highlight w:val="none"/>
        </w:rPr>
        <w:t>覆盖范围，</w:t>
      </w:r>
      <w:r>
        <w:rPr>
          <w:rFonts w:hint="eastAsia" w:ascii="仿宋_GB2312" w:hAnsi="黑体" w:eastAsia="仿宋_GB2312" w:cs="Noto Sans Mono CJK JP Regular"/>
          <w:sz w:val="32"/>
          <w:szCs w:val="32"/>
          <w:highlight w:val="none"/>
        </w:rPr>
        <w:t>实现消费场所数字支付场景全域覆盖。</w:t>
      </w:r>
      <w:r>
        <w:rPr>
          <w:rFonts w:hint="eastAsia" w:ascii="仿宋_GB2312" w:hAnsi="黑体" w:eastAsia="仿宋_GB2312" w:cs="Noto Sans Mono CJK JP Regular"/>
          <w:b w:val="0"/>
          <w:bCs w:val="0"/>
          <w:i w:val="0"/>
          <w:iCs w:val="0"/>
          <w:caps w:val="0"/>
          <w:spacing w:val="0"/>
          <w:sz w:val="32"/>
          <w:szCs w:val="32"/>
          <w:highlight w:val="none"/>
          <w:shd w:val="clear"/>
        </w:rPr>
        <w:t>强化消费环境综合治理</w:t>
      </w:r>
      <w:r>
        <w:rPr>
          <w:rFonts w:hint="eastAsia" w:ascii="仿宋_GB2312" w:hAnsi="黑体" w:eastAsia="仿宋_GB2312" w:cs="Noto Sans Mono CJK JP Regular"/>
          <w:b w:val="0"/>
          <w:bCs w:val="0"/>
          <w:i w:val="0"/>
          <w:iCs w:val="0"/>
          <w:caps w:val="0"/>
          <w:spacing w:val="0"/>
          <w:sz w:val="32"/>
          <w:szCs w:val="32"/>
          <w:highlight w:val="none"/>
          <w:shd w:val="clear"/>
          <w:lang w:eastAsia="zh-CN"/>
        </w:rPr>
        <w:t>，</w:t>
      </w:r>
      <w:r>
        <w:rPr>
          <w:rFonts w:hint="eastAsia" w:ascii="仿宋_GB2312" w:hAnsi="黑体" w:eastAsia="仿宋_GB2312" w:cs="Noto Sans Mono CJK JP Regular"/>
          <w:b w:val="0"/>
          <w:bCs w:val="0"/>
          <w:i w:val="0"/>
          <w:iCs w:val="0"/>
          <w:caps w:val="0"/>
          <w:spacing w:val="0"/>
          <w:sz w:val="32"/>
          <w:szCs w:val="32"/>
          <w:highlight w:val="none"/>
          <w:shd w:val="clear"/>
        </w:rPr>
        <w:t>深度融入</w:t>
      </w:r>
      <w:r>
        <w:rPr>
          <w:rFonts w:hint="eastAsia" w:ascii="仿宋_GB2312" w:hAnsi="黑体" w:eastAsia="仿宋_GB2312" w:cs="Noto Sans Mono CJK JP Regular"/>
          <w:b w:val="0"/>
          <w:bCs w:val="0"/>
          <w:i w:val="0"/>
          <w:iCs w:val="0"/>
          <w:caps w:val="0"/>
          <w:spacing w:val="0"/>
          <w:sz w:val="32"/>
          <w:szCs w:val="32"/>
          <w:highlight w:val="none"/>
          <w:shd w:val="clear"/>
          <w:lang w:eastAsia="zh-CN"/>
        </w:rPr>
        <w:t>“</w:t>
      </w:r>
      <w:r>
        <w:rPr>
          <w:rFonts w:hint="eastAsia" w:ascii="仿宋_GB2312" w:hAnsi="黑体" w:eastAsia="仿宋_GB2312" w:cs="Noto Sans Mono CJK JP Regular"/>
          <w:b w:val="0"/>
          <w:bCs w:val="0"/>
          <w:i w:val="0"/>
          <w:iCs w:val="0"/>
          <w:caps w:val="0"/>
          <w:spacing w:val="0"/>
          <w:sz w:val="32"/>
          <w:szCs w:val="32"/>
          <w:highlight w:val="none"/>
          <w:shd w:val="clear"/>
        </w:rPr>
        <w:t>三亚放心游</w:t>
      </w:r>
      <w:r>
        <w:rPr>
          <w:rFonts w:hint="eastAsia" w:ascii="仿宋_GB2312" w:hAnsi="黑体" w:eastAsia="仿宋_GB2312" w:cs="Noto Sans Mono CJK JP Regular"/>
          <w:b w:val="0"/>
          <w:bCs w:val="0"/>
          <w:i w:val="0"/>
          <w:iCs w:val="0"/>
          <w:caps w:val="0"/>
          <w:spacing w:val="0"/>
          <w:sz w:val="32"/>
          <w:szCs w:val="32"/>
          <w:highlight w:val="none"/>
          <w:shd w:val="clear"/>
          <w:lang w:eastAsia="zh-CN"/>
        </w:rPr>
        <w:t>”</w:t>
      </w:r>
      <w:r>
        <w:rPr>
          <w:rFonts w:hint="eastAsia" w:ascii="仿宋_GB2312" w:hAnsi="黑体" w:eastAsia="仿宋_GB2312" w:cs="Noto Sans Mono CJK JP Regular"/>
          <w:b w:val="0"/>
          <w:bCs w:val="0"/>
          <w:i w:val="0"/>
          <w:iCs w:val="0"/>
          <w:caps w:val="0"/>
          <w:spacing w:val="0"/>
          <w:sz w:val="32"/>
          <w:szCs w:val="32"/>
          <w:highlight w:val="none"/>
          <w:shd w:val="clear"/>
        </w:rPr>
        <w:t>品牌建设，以科技赋能和信用体系为核心，健全旅游投诉快速处理与先行赔付机制，加强市场监管和信用体系建设，严厉打击侵权假冒行为，营造安全、诚信、放心的消费市场环境。</w:t>
      </w:r>
    </w:p>
    <w:p>
      <w:pPr>
        <w:pStyle w:val="28"/>
        <w:numPr>
          <w:ilvl w:val="255"/>
          <w:numId w:val="0"/>
        </w:numPr>
        <w:tabs>
          <w:tab w:val="left" w:pos="3119"/>
        </w:tabs>
        <w:spacing w:line="578" w:lineRule="exact"/>
        <w:jc w:val="center"/>
        <w:outlineLvl w:val="1"/>
        <w:rPr>
          <w:color w:val="auto"/>
          <w:highlight w:val="none"/>
        </w:rPr>
      </w:pPr>
      <w:bookmarkStart w:id="649" w:name="_Toc7466"/>
      <w:bookmarkStart w:id="650" w:name="_Toc6919"/>
      <w:bookmarkStart w:id="651" w:name="_Toc10521"/>
      <w:bookmarkStart w:id="652" w:name="_Toc26560"/>
      <w:bookmarkStart w:id="653" w:name="_Toc18274"/>
      <w:bookmarkStart w:id="654" w:name="_Toc12701"/>
      <w:bookmarkStart w:id="655" w:name="_Toc1154"/>
      <w:bookmarkStart w:id="656" w:name="_Toc15301"/>
      <w:bookmarkStart w:id="657" w:name="_Toc22480"/>
      <w:bookmarkStart w:id="658" w:name="_Toc223"/>
      <w:bookmarkStart w:id="659" w:name="_Toc27309"/>
      <w:bookmarkStart w:id="660" w:name="_Toc1665"/>
      <w:bookmarkStart w:id="661" w:name="_Toc18343"/>
      <w:bookmarkStart w:id="662" w:name="_Toc11712"/>
      <w:bookmarkStart w:id="663" w:name="_Toc31677"/>
      <w:r>
        <w:rPr>
          <w:rFonts w:hint="eastAsia"/>
          <w:color w:val="auto"/>
          <w:highlight w:val="none"/>
        </w:rPr>
        <w:t>第二节</w:t>
      </w:r>
      <w:r>
        <w:rPr>
          <w:color w:val="auto"/>
          <w:highlight w:val="none"/>
        </w:rPr>
        <w:t xml:space="preserve"> 本地消费提质，打造品质生活消费</w:t>
      </w:r>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p>
    <w:p>
      <w:pPr>
        <w:pStyle w:val="27"/>
        <w:widowControl w:val="0"/>
        <w:shd w:val="clear" w:color="auto" w:fill="FFFFFF"/>
        <w:spacing w:before="0" w:beforeAutospacing="0" w:after="0" w:afterAutospacing="0" w:line="578" w:lineRule="exact"/>
        <w:ind w:firstLine="643" w:firstLineChars="200"/>
        <w:rPr>
          <w:rFonts w:hint="eastAsia" w:ascii="仿宋_GB2312" w:hAnsi="黑体" w:eastAsia="仿宋_GB2312" w:cs="Noto Sans Mono CJK JP Regular"/>
          <w:sz w:val="32"/>
          <w:szCs w:val="32"/>
          <w:highlight w:val="none"/>
        </w:rPr>
      </w:pPr>
      <w:r>
        <w:rPr>
          <w:rFonts w:hint="eastAsia" w:ascii="仿宋_GB2312" w:hAnsi="黑体" w:eastAsia="仿宋_GB2312" w:cs="Noto Sans Mono CJK JP Regular"/>
          <w:b/>
          <w:bCs/>
          <w:sz w:val="32"/>
          <w:szCs w:val="32"/>
          <w:highlight w:val="none"/>
        </w:rPr>
        <w:t>构建</w:t>
      </w:r>
      <w:r>
        <w:rPr>
          <w:rFonts w:hint="eastAsia" w:ascii="仿宋_GB2312" w:hAnsi="仿宋_GB2312" w:eastAsia="仿宋_GB2312" w:cs="仿宋_GB2312"/>
          <w:b/>
          <w:bCs/>
          <w:sz w:val="32"/>
          <w:szCs w:val="32"/>
          <w:highlight w:val="none"/>
        </w:rPr>
        <w:t>品质便利城乡生活消费</w:t>
      </w:r>
      <w:r>
        <w:rPr>
          <w:rFonts w:ascii="仿宋_GB2312" w:hAnsi="黑体" w:eastAsia="仿宋_GB2312" w:cs="Noto Sans Mono CJK JP Regular"/>
          <w:b/>
          <w:bCs/>
          <w:sz w:val="32"/>
          <w:szCs w:val="32"/>
          <w:highlight w:val="none"/>
        </w:rPr>
        <w:t>体系。</w:t>
      </w:r>
      <w:r>
        <w:rPr>
          <w:rFonts w:hint="eastAsia" w:ascii="仿宋_GB2312" w:hAnsi="黑体" w:eastAsia="仿宋_GB2312" w:cs="Noto Sans Mono CJK JP Regular"/>
          <w:sz w:val="32"/>
          <w:szCs w:val="32"/>
          <w:highlight w:val="none"/>
        </w:rPr>
        <w:t>提升城区居民消费便利化水平，</w:t>
      </w:r>
      <w:r>
        <w:rPr>
          <w:rFonts w:hint="eastAsia" w:ascii="仿宋_GB2312" w:hAnsi="黑体" w:eastAsia="仿宋_GB2312" w:cs="Noto Sans Mono CJK JP Regular"/>
          <w:sz w:val="32"/>
          <w:szCs w:val="32"/>
          <w:highlight w:val="none"/>
          <w:lang w:val="en-US" w:eastAsia="zh-CN"/>
        </w:rPr>
        <w:t>合理配置</w:t>
      </w:r>
      <w:r>
        <w:rPr>
          <w:rFonts w:hint="eastAsia" w:ascii="仿宋_GB2312" w:hAnsi="黑体" w:eastAsia="仿宋_GB2312" w:cs="Noto Sans Mono CJK JP Regular"/>
          <w:sz w:val="32"/>
          <w:szCs w:val="32"/>
          <w:highlight w:val="none"/>
        </w:rPr>
        <w:t>生鲜超市、品牌便利店、便民菜店、药店等</w:t>
      </w:r>
      <w:r>
        <w:rPr>
          <w:rFonts w:hint="eastAsia" w:ascii="仿宋_GB2312" w:hAnsi="黑体" w:eastAsia="仿宋_GB2312" w:cs="Noto Sans Mono CJK JP Regular"/>
          <w:sz w:val="32"/>
          <w:szCs w:val="32"/>
          <w:highlight w:val="none"/>
          <w:lang w:val="en-US" w:eastAsia="zh-CN"/>
        </w:rPr>
        <w:t>业态，打造</w:t>
      </w:r>
      <w:r>
        <w:rPr>
          <w:rFonts w:hint="eastAsia" w:ascii="仿宋_GB2312" w:hAnsi="黑体" w:eastAsia="仿宋_GB2312" w:cs="Noto Sans Mono CJK JP Regular"/>
          <w:sz w:val="32"/>
          <w:szCs w:val="32"/>
          <w:highlight w:val="none"/>
          <w:lang w:eastAsia="zh-CN"/>
        </w:rPr>
        <w:t>“</w:t>
      </w:r>
      <w:r>
        <w:rPr>
          <w:rFonts w:ascii="Times New Roman" w:hAnsi="Times New Roman" w:eastAsia="仿宋_GB2312" w:cs="Times New Roman"/>
          <w:sz w:val="32"/>
          <w:szCs w:val="32"/>
          <w:highlight w:val="none"/>
        </w:rPr>
        <w:t>15</w:t>
      </w:r>
      <w:r>
        <w:rPr>
          <w:rFonts w:hint="eastAsia" w:ascii="仿宋_GB2312" w:hAnsi="黑体" w:eastAsia="仿宋_GB2312" w:cs="Noto Sans Mono CJK JP Regular"/>
          <w:sz w:val="32"/>
          <w:szCs w:val="32"/>
          <w:highlight w:val="none"/>
        </w:rPr>
        <w:t>分钟便民生活圈</w:t>
      </w:r>
      <w:r>
        <w:rPr>
          <w:rFonts w:hint="eastAsia" w:ascii="仿宋_GB2312" w:hAnsi="黑体" w:eastAsia="仿宋_GB2312" w:cs="Noto Sans Mono CJK JP Regular"/>
          <w:sz w:val="32"/>
          <w:szCs w:val="32"/>
          <w:highlight w:val="none"/>
          <w:lang w:eastAsia="zh-CN"/>
        </w:rPr>
        <w:t>”，</w:t>
      </w:r>
      <w:r>
        <w:rPr>
          <w:rFonts w:ascii="仿宋_GB2312" w:hAnsi="黑体" w:eastAsia="仿宋_GB2312" w:cs="Noto Sans Mono CJK JP Regular"/>
          <w:sz w:val="32"/>
          <w:szCs w:val="32"/>
          <w:highlight w:val="none"/>
        </w:rPr>
        <w:t>提升本地消费便利度与品质感。建设</w:t>
      </w:r>
      <w:r>
        <w:rPr>
          <w:rFonts w:hint="eastAsia" w:ascii="仿宋_GB2312" w:hAnsi="黑体" w:eastAsia="仿宋_GB2312" w:cs="Noto Sans Mono CJK JP Regular"/>
          <w:sz w:val="32"/>
          <w:szCs w:val="32"/>
          <w:highlight w:val="none"/>
          <w:lang w:eastAsia="zh-CN"/>
        </w:rPr>
        <w:t>“</w:t>
      </w:r>
      <w:r>
        <w:rPr>
          <w:rFonts w:hint="eastAsia" w:ascii="仿宋_GB2312" w:hAnsi="黑体" w:eastAsia="仿宋_GB2312" w:cs="Noto Sans Mono CJK JP Regular"/>
          <w:sz w:val="32"/>
          <w:szCs w:val="32"/>
          <w:highlight w:val="none"/>
        </w:rPr>
        <w:t>一店多能</w:t>
      </w:r>
      <w:r>
        <w:rPr>
          <w:rFonts w:hint="eastAsia" w:ascii="仿宋_GB2312" w:hAnsi="黑体" w:eastAsia="仿宋_GB2312" w:cs="Noto Sans Mono CJK JP Regular"/>
          <w:sz w:val="32"/>
          <w:szCs w:val="32"/>
          <w:highlight w:val="none"/>
          <w:lang w:eastAsia="zh-CN"/>
        </w:rPr>
        <w:t>”</w:t>
      </w:r>
      <w:r>
        <w:rPr>
          <w:rFonts w:ascii="仿宋_GB2312" w:hAnsi="黑体" w:eastAsia="仿宋_GB2312" w:cs="Noto Sans Mono CJK JP Regular"/>
          <w:sz w:val="32"/>
          <w:szCs w:val="32"/>
          <w:highlight w:val="none"/>
        </w:rPr>
        <w:t>的社区服务综合体，集成政务办理、快递收发、</w:t>
      </w:r>
      <w:r>
        <w:rPr>
          <w:rFonts w:hint="eastAsia" w:ascii="仿宋_GB2312" w:hAnsi="黑体" w:eastAsia="仿宋_GB2312" w:cs="Noto Sans Mono CJK JP Regular"/>
          <w:sz w:val="32"/>
          <w:szCs w:val="32"/>
          <w:highlight w:val="none"/>
        </w:rPr>
        <w:t>社区团购</w:t>
      </w:r>
      <w:r>
        <w:rPr>
          <w:rFonts w:ascii="仿宋_GB2312" w:hAnsi="黑体" w:eastAsia="仿宋_GB2312" w:cs="Noto Sans Mono CJK JP Regular"/>
          <w:sz w:val="32"/>
          <w:szCs w:val="32"/>
          <w:highlight w:val="none"/>
        </w:rPr>
        <w:t>等便民功能，提升社区服务的集成度与便捷性。深化迷你市场、公益摊位等惠民实践，</w:t>
      </w:r>
      <w:r>
        <w:rPr>
          <w:rFonts w:hint="eastAsia" w:ascii="仿宋_GB2312" w:hAnsi="黑体" w:eastAsia="仿宋_GB2312" w:cs="Noto Sans Mono CJK JP Regular"/>
          <w:sz w:val="32"/>
          <w:szCs w:val="32"/>
          <w:highlight w:val="none"/>
        </w:rPr>
        <w:t>畅通区内农产品直供生活区</w:t>
      </w:r>
      <w:r>
        <w:rPr>
          <w:rFonts w:hint="eastAsia" w:ascii="仿宋_GB2312" w:hAnsi="黑体" w:eastAsia="仿宋_GB2312" w:cs="Noto Sans Mono CJK JP Regular"/>
          <w:sz w:val="32"/>
          <w:szCs w:val="32"/>
          <w:highlight w:val="none"/>
          <w:lang w:eastAsia="zh-CN"/>
        </w:rPr>
        <w:t>“</w:t>
      </w:r>
      <w:r>
        <w:rPr>
          <w:rFonts w:hint="eastAsia" w:ascii="仿宋_GB2312" w:hAnsi="黑体" w:eastAsia="仿宋_GB2312" w:cs="Noto Sans Mono CJK JP Regular"/>
          <w:sz w:val="32"/>
          <w:szCs w:val="32"/>
          <w:highlight w:val="none"/>
        </w:rPr>
        <w:t>菜篮子</w:t>
      </w:r>
      <w:r>
        <w:rPr>
          <w:rFonts w:hint="eastAsia" w:ascii="仿宋_GB2312" w:hAnsi="黑体" w:eastAsia="仿宋_GB2312" w:cs="Noto Sans Mono CJK JP Regular"/>
          <w:sz w:val="32"/>
          <w:szCs w:val="32"/>
          <w:highlight w:val="none"/>
          <w:lang w:eastAsia="zh-CN"/>
        </w:rPr>
        <w:t>”</w:t>
      </w:r>
      <w:r>
        <w:rPr>
          <w:rFonts w:hint="eastAsia" w:ascii="仿宋_GB2312" w:hAnsi="黑体" w:eastAsia="仿宋_GB2312" w:cs="Noto Sans Mono CJK JP Regular"/>
          <w:sz w:val="32"/>
          <w:szCs w:val="32"/>
          <w:highlight w:val="none"/>
        </w:rPr>
        <w:t>渠道。推动商业设施与服务向乡村下沉，改造提升农村</w:t>
      </w:r>
      <w:r>
        <w:rPr>
          <w:rFonts w:hint="eastAsia" w:ascii="仿宋_GB2312" w:hAnsi="黑体" w:eastAsia="仿宋_GB2312" w:cs="Noto Sans Mono CJK JP Regular"/>
          <w:sz w:val="32"/>
          <w:szCs w:val="32"/>
          <w:highlight w:val="none"/>
          <w:lang w:val="en-US" w:eastAsia="zh-CN"/>
        </w:rPr>
        <w:t>市场</w:t>
      </w:r>
      <w:r>
        <w:rPr>
          <w:rFonts w:hint="eastAsia" w:ascii="仿宋_GB2312" w:hAnsi="黑体" w:eastAsia="仿宋_GB2312" w:cs="Noto Sans Mono CJK JP Regular"/>
          <w:sz w:val="32"/>
          <w:szCs w:val="32"/>
          <w:highlight w:val="none"/>
        </w:rPr>
        <w:t>、快递收发站点的设施和服务功能。</w:t>
      </w:r>
    </w:p>
    <w:p>
      <w:pPr>
        <w:pStyle w:val="27"/>
        <w:keepNext w:val="0"/>
        <w:keepLines w:val="0"/>
        <w:widowControl w:val="0"/>
        <w:suppressLineNumbers w:val="0"/>
        <w:shd w:val="clear" w:color="auto" w:fill="FFFFFF"/>
        <w:spacing w:before="0" w:beforeAutospacing="0" w:after="0" w:afterAutospacing="0" w:line="578" w:lineRule="exact"/>
        <w:ind w:left="0" w:right="0" w:firstLine="643" w:firstLineChars="200"/>
        <w:rPr>
          <w:rFonts w:hint="eastAsia" w:ascii="仿宋_GB2312" w:hAnsi="黑体" w:eastAsia="仿宋_GB2312" w:cs="Noto Sans Mono CJK JP Regular"/>
          <w:b w:val="0"/>
          <w:bCs w:val="0"/>
          <w:i w:val="0"/>
          <w:iCs w:val="0"/>
          <w:caps w:val="0"/>
          <w:spacing w:val="0"/>
          <w:sz w:val="32"/>
          <w:szCs w:val="32"/>
          <w:highlight w:val="none"/>
          <w:shd w:val="clear"/>
        </w:rPr>
      </w:pPr>
      <w:r>
        <w:rPr>
          <w:rFonts w:hint="eastAsia" w:ascii="仿宋_GB2312" w:hAnsi="黑体" w:eastAsia="仿宋_GB2312" w:cs="Noto Sans Mono CJK JP Regular"/>
          <w:b/>
          <w:bCs/>
          <w:sz w:val="32"/>
          <w:szCs w:val="32"/>
          <w:highlight w:val="none"/>
        </w:rPr>
        <w:t>构建多层次消费载体体系。</w:t>
      </w:r>
      <w:r>
        <w:rPr>
          <w:rFonts w:hint="eastAsia" w:ascii="仿宋_GB2312" w:hAnsi="黑体" w:eastAsia="仿宋_GB2312" w:cs="Noto Sans Mono CJK JP Regular"/>
          <w:sz w:val="32"/>
          <w:szCs w:val="32"/>
          <w:highlight w:val="none"/>
        </w:rPr>
        <w:t>强化核心商圈引领，以</w:t>
      </w:r>
      <w:r>
        <w:rPr>
          <w:rFonts w:hint="eastAsia" w:ascii="仿宋_GB2312" w:hAnsi="黑体" w:eastAsia="仿宋_GB2312" w:cs="Noto Sans Mono CJK JP Regular"/>
          <w:sz w:val="32"/>
          <w:szCs w:val="32"/>
          <w:highlight w:val="none"/>
          <w:lang w:val="en-US" w:eastAsia="zh-CN"/>
        </w:rPr>
        <w:t>三亚湾滨海高端酒店集群、</w:t>
      </w:r>
      <w:r>
        <w:rPr>
          <w:rFonts w:hint="eastAsia" w:ascii="仿宋_GB2312" w:hAnsi="黑体" w:eastAsia="仿宋_GB2312" w:cs="Noto Sans Mono CJK JP Regular"/>
          <w:sz w:val="32"/>
          <w:szCs w:val="32"/>
          <w:highlight w:val="none"/>
        </w:rPr>
        <w:t>三亚湾壹号</w:t>
      </w:r>
      <w:r>
        <w:rPr>
          <w:rFonts w:hint="eastAsia" w:ascii="仿宋_GB2312" w:hAnsi="黑体" w:eastAsia="仿宋_GB2312" w:cs="Noto Sans Mono CJK JP Regular"/>
          <w:sz w:val="32"/>
          <w:szCs w:val="32"/>
          <w:highlight w:val="none"/>
          <w:lang w:val="en-US" w:eastAsia="zh-CN"/>
        </w:rPr>
        <w:t>等项目</w:t>
      </w:r>
      <w:r>
        <w:rPr>
          <w:rFonts w:hint="eastAsia" w:ascii="仿宋_GB2312" w:hAnsi="黑体" w:eastAsia="仿宋_GB2312" w:cs="Noto Sans Mono CJK JP Regular"/>
          <w:sz w:val="32"/>
          <w:szCs w:val="32"/>
          <w:highlight w:val="none"/>
        </w:rPr>
        <w:t>为</w:t>
      </w:r>
      <w:r>
        <w:rPr>
          <w:rFonts w:hint="eastAsia" w:ascii="仿宋_GB2312" w:hAnsi="黑体" w:eastAsia="仿宋_GB2312" w:cs="Noto Sans Mono CJK JP Regular"/>
          <w:sz w:val="32"/>
          <w:szCs w:val="32"/>
          <w:highlight w:val="none"/>
          <w:lang w:val="en-US" w:eastAsia="zh-CN"/>
        </w:rPr>
        <w:t>牵引</w:t>
      </w:r>
      <w:r>
        <w:rPr>
          <w:rFonts w:hint="eastAsia" w:ascii="仿宋_GB2312" w:hAnsi="黑体" w:eastAsia="仿宋_GB2312" w:cs="Noto Sans Mono CJK JP Regular"/>
          <w:sz w:val="32"/>
          <w:szCs w:val="32"/>
          <w:highlight w:val="none"/>
        </w:rPr>
        <w:t>，</w:t>
      </w:r>
      <w:r>
        <w:rPr>
          <w:rFonts w:hint="eastAsia" w:ascii="仿宋_GB2312" w:hAnsi="黑体" w:eastAsia="仿宋_GB2312" w:cs="Noto Sans Mono CJK JP Regular"/>
          <w:sz w:val="32"/>
          <w:szCs w:val="32"/>
          <w:highlight w:val="none"/>
          <w:lang w:val="en-US" w:eastAsia="zh-CN"/>
        </w:rPr>
        <w:t>联动</w:t>
      </w:r>
      <w:r>
        <w:rPr>
          <w:rFonts w:hint="eastAsia" w:ascii="仿宋_GB2312" w:hAnsi="黑体" w:eastAsia="仿宋_GB2312" w:cs="Noto Sans Mono CJK JP Regular"/>
          <w:sz w:val="32"/>
          <w:szCs w:val="32"/>
          <w:highlight w:val="none"/>
        </w:rPr>
        <w:t>解放路、胜利路</w:t>
      </w:r>
      <w:r>
        <w:rPr>
          <w:rFonts w:hint="eastAsia" w:ascii="仿宋_GB2312" w:hAnsi="黑体" w:eastAsia="仿宋_GB2312" w:cs="Noto Sans Mono CJK JP Regular"/>
          <w:sz w:val="32"/>
          <w:szCs w:val="32"/>
          <w:highlight w:val="none"/>
          <w:lang w:val="en-US" w:eastAsia="zh-CN"/>
        </w:rPr>
        <w:t>名品名店街</w:t>
      </w:r>
      <w:r>
        <w:rPr>
          <w:rFonts w:hint="eastAsia" w:ascii="仿宋_GB2312" w:hAnsi="黑体" w:eastAsia="仿宋_GB2312" w:cs="Noto Sans Mono CJK JP Regular"/>
          <w:sz w:val="32"/>
          <w:szCs w:val="32"/>
          <w:highlight w:val="none"/>
        </w:rPr>
        <w:t>，大力发展首发、首秀经济，形成引领全区商业发展的旗舰</w:t>
      </w:r>
      <w:r>
        <w:rPr>
          <w:rFonts w:hint="eastAsia" w:eastAsia="仿宋_GB2312"/>
          <w:highlight w:val="none"/>
          <w:lang w:eastAsia="zh-CN"/>
        </w:rPr>
        <w:t>。</w:t>
      </w:r>
      <w:r>
        <w:rPr>
          <w:rFonts w:hint="eastAsia" w:ascii="仿宋_GB2312" w:hAnsi="黑体" w:eastAsia="仿宋_GB2312" w:cs="Noto Sans Mono CJK JP Regular"/>
          <w:b w:val="0"/>
          <w:bCs w:val="0"/>
          <w:i w:val="0"/>
          <w:iCs w:val="0"/>
          <w:caps w:val="0"/>
          <w:spacing w:val="0"/>
          <w:sz w:val="32"/>
          <w:szCs w:val="32"/>
          <w:highlight w:val="none"/>
          <w:shd w:val="clear"/>
        </w:rPr>
        <w:t>紧抓凤凰机场</w:t>
      </w:r>
      <w:r>
        <w:rPr>
          <w:rFonts w:hint="default" w:ascii="Times New Roman" w:hAnsi="Times New Roman" w:eastAsia="仿宋_GB2312" w:cs="Times New Roman"/>
          <w:b w:val="0"/>
          <w:bCs w:val="0"/>
          <w:i w:val="0"/>
          <w:iCs w:val="0"/>
          <w:caps w:val="0"/>
          <w:spacing w:val="0"/>
          <w:sz w:val="32"/>
          <w:szCs w:val="32"/>
          <w:highlight w:val="none"/>
          <w:shd w:val="clear"/>
        </w:rPr>
        <w:t>T3航站楼扩容</w:t>
      </w:r>
      <w:r>
        <w:rPr>
          <w:rFonts w:hint="eastAsia" w:ascii="仿宋_GB2312" w:hAnsi="黑体" w:eastAsia="仿宋_GB2312" w:cs="Noto Sans Mono CJK JP Regular"/>
          <w:b w:val="0"/>
          <w:bCs w:val="0"/>
          <w:i w:val="0"/>
          <w:iCs w:val="0"/>
          <w:caps w:val="0"/>
          <w:spacing w:val="0"/>
          <w:sz w:val="32"/>
          <w:szCs w:val="32"/>
          <w:highlight w:val="none"/>
          <w:shd w:val="clear"/>
        </w:rPr>
        <w:t>契机，布局临空商业业态，探索</w:t>
      </w:r>
      <w:r>
        <w:rPr>
          <w:rFonts w:hint="eastAsia" w:ascii="仿宋_GB2312" w:hAnsi="黑体" w:eastAsia="仿宋_GB2312" w:cs="Noto Sans Mono CJK JP Regular"/>
          <w:b w:val="0"/>
          <w:bCs w:val="0"/>
          <w:i w:val="0"/>
          <w:iCs w:val="0"/>
          <w:caps w:val="0"/>
          <w:spacing w:val="0"/>
          <w:sz w:val="32"/>
          <w:szCs w:val="32"/>
          <w:highlight w:val="none"/>
          <w:shd w:val="clear"/>
          <w:lang w:eastAsia="zh-CN"/>
        </w:rPr>
        <w:t>“</w:t>
      </w:r>
      <w:r>
        <w:rPr>
          <w:rFonts w:hint="eastAsia" w:ascii="仿宋_GB2312" w:hAnsi="黑体" w:eastAsia="仿宋_GB2312" w:cs="Noto Sans Mono CJK JP Regular"/>
          <w:b w:val="0"/>
          <w:bCs w:val="0"/>
          <w:i w:val="0"/>
          <w:iCs w:val="0"/>
          <w:caps w:val="0"/>
          <w:spacing w:val="0"/>
          <w:sz w:val="32"/>
          <w:szCs w:val="32"/>
          <w:highlight w:val="none"/>
          <w:shd w:val="clear"/>
        </w:rPr>
        <w:t>市区体验、机场提货</w:t>
      </w:r>
      <w:r>
        <w:rPr>
          <w:rFonts w:hint="eastAsia" w:ascii="仿宋_GB2312" w:hAnsi="黑体" w:eastAsia="仿宋_GB2312" w:cs="Noto Sans Mono CJK JP Regular"/>
          <w:b w:val="0"/>
          <w:bCs w:val="0"/>
          <w:i w:val="0"/>
          <w:iCs w:val="0"/>
          <w:caps w:val="0"/>
          <w:spacing w:val="0"/>
          <w:sz w:val="32"/>
          <w:szCs w:val="32"/>
          <w:highlight w:val="none"/>
          <w:shd w:val="clear"/>
          <w:lang w:eastAsia="zh-CN"/>
        </w:rPr>
        <w:t>”</w:t>
      </w:r>
      <w:r>
        <w:rPr>
          <w:rFonts w:hint="eastAsia" w:ascii="仿宋_GB2312" w:hAnsi="黑体" w:eastAsia="仿宋_GB2312" w:cs="Noto Sans Mono CJK JP Regular"/>
          <w:b w:val="0"/>
          <w:bCs w:val="0"/>
          <w:i w:val="0"/>
          <w:iCs w:val="0"/>
          <w:caps w:val="0"/>
          <w:spacing w:val="0"/>
          <w:sz w:val="32"/>
          <w:szCs w:val="32"/>
          <w:highlight w:val="none"/>
          <w:shd w:val="clear"/>
        </w:rPr>
        <w:t>等模式，推动机场与市区商圈联动发展。激活传统街区特色与城市</w:t>
      </w:r>
      <w:r>
        <w:rPr>
          <w:rFonts w:hint="eastAsia" w:ascii="仿宋_GB2312" w:hAnsi="黑体" w:eastAsia="仿宋_GB2312" w:cs="Noto Sans Mono CJK JP Regular"/>
          <w:b w:val="0"/>
          <w:bCs w:val="0"/>
          <w:i w:val="0"/>
          <w:iCs w:val="0"/>
          <w:caps w:val="0"/>
          <w:spacing w:val="0"/>
          <w:sz w:val="32"/>
          <w:szCs w:val="32"/>
          <w:highlight w:val="none"/>
          <w:shd w:val="clear"/>
          <w:lang w:eastAsia="zh-CN"/>
        </w:rPr>
        <w:t>“</w:t>
      </w:r>
      <w:r>
        <w:rPr>
          <w:rFonts w:hint="eastAsia" w:ascii="仿宋_GB2312" w:hAnsi="黑体" w:eastAsia="仿宋_GB2312" w:cs="Noto Sans Mono CJK JP Regular"/>
          <w:b w:val="0"/>
          <w:bCs w:val="0"/>
          <w:i w:val="0"/>
          <w:iCs w:val="0"/>
          <w:caps w:val="0"/>
          <w:spacing w:val="0"/>
          <w:sz w:val="32"/>
          <w:szCs w:val="32"/>
          <w:highlight w:val="none"/>
          <w:shd w:val="clear"/>
        </w:rPr>
        <w:t>烟火气</w:t>
      </w:r>
      <w:r>
        <w:rPr>
          <w:rFonts w:hint="eastAsia" w:ascii="仿宋_GB2312" w:hAnsi="黑体" w:eastAsia="仿宋_GB2312" w:cs="Noto Sans Mono CJK JP Regular"/>
          <w:b w:val="0"/>
          <w:bCs w:val="0"/>
          <w:i w:val="0"/>
          <w:iCs w:val="0"/>
          <w:caps w:val="0"/>
          <w:spacing w:val="0"/>
          <w:sz w:val="32"/>
          <w:szCs w:val="32"/>
          <w:highlight w:val="none"/>
          <w:shd w:val="clear"/>
          <w:lang w:eastAsia="zh-CN"/>
        </w:rPr>
        <w:t>”，</w:t>
      </w:r>
      <w:r>
        <w:rPr>
          <w:rFonts w:hint="eastAsia" w:ascii="仿宋_GB2312" w:hAnsi="黑体" w:eastAsia="仿宋_GB2312" w:cs="Noto Sans Mono CJK JP Regular"/>
          <w:b w:val="0"/>
          <w:bCs w:val="0"/>
          <w:i w:val="0"/>
          <w:iCs w:val="0"/>
          <w:caps w:val="0"/>
          <w:spacing w:val="0"/>
          <w:sz w:val="32"/>
          <w:szCs w:val="32"/>
          <w:highlight w:val="none"/>
          <w:shd w:val="clear"/>
        </w:rPr>
        <w:t>持续优化并推广商户外摆等惠民政策，鼓励发展特色小吃与老字号，强化</w:t>
      </w:r>
      <w:r>
        <w:rPr>
          <w:rFonts w:hint="eastAsia" w:ascii="仿宋_GB2312" w:hAnsi="黑体" w:eastAsia="仿宋_GB2312" w:cs="Noto Sans Mono CJK JP Regular"/>
          <w:b w:val="0"/>
          <w:bCs w:val="0"/>
          <w:i w:val="0"/>
          <w:iCs w:val="0"/>
          <w:caps w:val="0"/>
          <w:spacing w:val="0"/>
          <w:sz w:val="32"/>
          <w:szCs w:val="32"/>
          <w:highlight w:val="none"/>
          <w:shd w:val="clear"/>
          <w:lang w:eastAsia="zh-CN"/>
        </w:rPr>
        <w:t>“</w:t>
      </w:r>
      <w:r>
        <w:rPr>
          <w:rFonts w:hint="eastAsia" w:ascii="仿宋_GB2312" w:hAnsi="黑体" w:eastAsia="仿宋_GB2312" w:cs="Noto Sans Mono CJK JP Regular"/>
          <w:b w:val="0"/>
          <w:bCs w:val="0"/>
          <w:i w:val="0"/>
          <w:iCs w:val="0"/>
          <w:caps w:val="0"/>
          <w:spacing w:val="0"/>
          <w:sz w:val="32"/>
          <w:szCs w:val="32"/>
          <w:highlight w:val="none"/>
          <w:shd w:val="clear"/>
        </w:rPr>
        <w:t>一街一特色</w:t>
      </w:r>
      <w:r>
        <w:rPr>
          <w:rFonts w:hint="eastAsia" w:ascii="仿宋_GB2312" w:hAnsi="黑体" w:eastAsia="仿宋_GB2312" w:cs="Noto Sans Mono CJK JP Regular"/>
          <w:b w:val="0"/>
          <w:bCs w:val="0"/>
          <w:i w:val="0"/>
          <w:iCs w:val="0"/>
          <w:caps w:val="0"/>
          <w:spacing w:val="0"/>
          <w:sz w:val="32"/>
          <w:szCs w:val="32"/>
          <w:highlight w:val="none"/>
          <w:shd w:val="clear"/>
          <w:lang w:eastAsia="zh-CN"/>
        </w:rPr>
        <w:t>”</w:t>
      </w:r>
      <w:r>
        <w:rPr>
          <w:rFonts w:hint="eastAsia" w:ascii="仿宋_GB2312" w:hAnsi="黑体" w:eastAsia="仿宋_GB2312" w:cs="Noto Sans Mono CJK JP Regular"/>
          <w:b w:val="0"/>
          <w:bCs w:val="0"/>
          <w:i w:val="0"/>
          <w:iCs w:val="0"/>
          <w:caps w:val="0"/>
          <w:spacing w:val="0"/>
          <w:sz w:val="32"/>
          <w:szCs w:val="32"/>
          <w:highlight w:val="none"/>
          <w:shd w:val="clear"/>
        </w:rPr>
        <w:t>打造，形成服务本地居民与游客深度体验的特色商业网络。</w:t>
      </w:r>
    </w:p>
    <w:p>
      <w:pPr>
        <w:pStyle w:val="27"/>
        <w:widowControl w:val="0"/>
        <w:shd w:val="clear" w:color="auto" w:fill="FFFFFF"/>
        <w:spacing w:before="0" w:beforeAutospacing="0" w:after="0" w:afterAutospacing="0" w:line="578" w:lineRule="exact"/>
        <w:ind w:firstLine="643" w:firstLineChars="200"/>
        <w:rPr>
          <w:rFonts w:hint="eastAsia" w:ascii="仿宋_GB2312" w:hAnsi="宋体" w:eastAsia="仿宋_GB2312" w:cs="Noto Sans Mono CJK JP Regular"/>
          <w:b w:val="0"/>
          <w:bCs w:val="0"/>
          <w:i w:val="0"/>
          <w:iCs w:val="0"/>
          <w:caps w:val="0"/>
          <w:spacing w:val="0"/>
          <w:sz w:val="32"/>
          <w:szCs w:val="32"/>
          <w:highlight w:val="none"/>
          <w:shd w:val="clear" w:color="auto" w:fill="FFFFFF"/>
        </w:rPr>
      </w:pPr>
      <w:r>
        <w:rPr>
          <w:rFonts w:hint="eastAsia" w:ascii="仿宋_GB2312" w:eastAsia="仿宋_GB2312" w:cs="Noto Sans Mono CJK JP Regular"/>
          <w:b/>
          <w:bCs/>
          <w:sz w:val="32"/>
          <w:szCs w:val="32"/>
          <w:highlight w:val="none"/>
          <w:shd w:val="clear" w:color="auto" w:fill="FFFFFF"/>
        </w:rPr>
        <w:t>打造胜利路、解放路</w:t>
      </w:r>
      <w:r>
        <w:rPr>
          <w:rFonts w:hint="eastAsia" w:ascii="仿宋_GB2312" w:eastAsia="仿宋_GB2312" w:cs="Noto Sans Mono CJK JP Regular"/>
          <w:b/>
          <w:bCs/>
          <w:sz w:val="32"/>
          <w:szCs w:val="32"/>
          <w:highlight w:val="none"/>
          <w:shd w:val="clear" w:color="auto" w:fill="FFFFFF"/>
          <w:lang w:val="en-US" w:eastAsia="zh-CN"/>
        </w:rPr>
        <w:t>名品名店</w:t>
      </w:r>
      <w:r>
        <w:rPr>
          <w:rFonts w:hint="eastAsia" w:ascii="仿宋_GB2312" w:eastAsia="仿宋_GB2312" w:cs="Noto Sans Mono CJK JP Regular"/>
          <w:b/>
          <w:bCs/>
          <w:sz w:val="32"/>
          <w:szCs w:val="32"/>
          <w:highlight w:val="none"/>
          <w:shd w:val="clear" w:color="auto" w:fill="FFFFFF"/>
        </w:rPr>
        <w:t>特色街区。</w:t>
      </w:r>
      <w:r>
        <w:rPr>
          <w:rFonts w:hint="eastAsia" w:ascii="仿宋_GB2312" w:eastAsia="仿宋_GB2312" w:cs="Noto Sans Mono CJK JP Regular"/>
          <w:b w:val="0"/>
          <w:bCs w:val="0"/>
          <w:sz w:val="32"/>
          <w:szCs w:val="32"/>
          <w:highlight w:val="none"/>
          <w:shd w:val="clear" w:color="auto" w:fill="FFFFFF"/>
          <w:lang w:val="en-US" w:eastAsia="zh-CN"/>
        </w:rPr>
        <w:t>提升改造</w:t>
      </w:r>
      <w:r>
        <w:rPr>
          <w:rFonts w:hint="eastAsia" w:ascii="仿宋_GB2312" w:eastAsia="仿宋_GB2312" w:cs="Noto Sans Mono CJK JP Regular"/>
          <w:sz w:val="32"/>
          <w:szCs w:val="32"/>
          <w:highlight w:val="none"/>
          <w:shd w:val="clear" w:color="auto" w:fill="FFFFFF"/>
        </w:rPr>
        <w:t>胜利路、解放路</w:t>
      </w:r>
      <w:r>
        <w:rPr>
          <w:rFonts w:hint="eastAsia" w:ascii="仿宋_GB2312" w:eastAsia="仿宋_GB2312" w:cs="Noto Sans Mono CJK JP Regular"/>
          <w:sz w:val="32"/>
          <w:szCs w:val="32"/>
          <w:highlight w:val="none"/>
          <w:shd w:val="clear" w:color="auto" w:fill="FFFFFF"/>
          <w:lang w:val="en-US" w:eastAsia="zh-CN"/>
        </w:rPr>
        <w:t>商业设施</w:t>
      </w:r>
      <w:r>
        <w:rPr>
          <w:rFonts w:hint="eastAsia" w:ascii="仿宋_GB2312" w:eastAsia="仿宋_GB2312" w:cs="Noto Sans Mono CJK JP Regular"/>
          <w:sz w:val="32"/>
          <w:szCs w:val="32"/>
          <w:highlight w:val="none"/>
          <w:shd w:val="clear" w:color="auto" w:fill="FFFFFF"/>
        </w:rPr>
        <w:t>，建设主题鲜明、业态丰富的名品名店特色街区</w:t>
      </w:r>
      <w:r>
        <w:rPr>
          <w:rFonts w:hint="eastAsia" w:ascii="仿宋_GB2312" w:eastAsia="仿宋_GB2312" w:cs="Noto Sans Mono CJK JP Regular"/>
          <w:sz w:val="32"/>
          <w:szCs w:val="32"/>
          <w:highlight w:val="none"/>
          <w:shd w:val="clear" w:color="auto" w:fill="FFFFFF"/>
          <w:lang w:eastAsia="zh-CN"/>
        </w:rPr>
        <w:t>；</w:t>
      </w:r>
      <w:r>
        <w:rPr>
          <w:rFonts w:hint="eastAsia" w:ascii="仿宋_GB2312" w:eastAsia="仿宋_GB2312" w:cs="Noto Sans Mono CJK JP Regular"/>
          <w:sz w:val="32"/>
          <w:szCs w:val="32"/>
          <w:highlight w:val="none"/>
          <w:shd w:val="clear" w:color="auto" w:fill="FFFFFF"/>
        </w:rPr>
        <w:t>胜利路围绕</w:t>
      </w:r>
      <w:r>
        <w:rPr>
          <w:rFonts w:hint="eastAsia" w:ascii="仿宋_GB2312" w:eastAsia="仿宋_GB2312" w:cs="Noto Sans Mono CJK JP Regular"/>
          <w:sz w:val="32"/>
          <w:szCs w:val="32"/>
          <w:highlight w:val="none"/>
          <w:shd w:val="clear" w:color="auto" w:fill="FFFFFF"/>
          <w:lang w:eastAsia="zh-CN"/>
        </w:rPr>
        <w:t>“</w:t>
      </w:r>
      <w:r>
        <w:rPr>
          <w:rFonts w:hint="eastAsia" w:ascii="仿宋_GB2312" w:eastAsia="仿宋_GB2312" w:cs="Noto Sans Mono CJK JP Regular"/>
          <w:sz w:val="32"/>
          <w:szCs w:val="32"/>
          <w:highlight w:val="none"/>
          <w:shd w:val="clear" w:color="auto" w:fill="FFFFFF"/>
        </w:rPr>
        <w:t>寻味三亚</w:t>
      </w:r>
      <w:r>
        <w:rPr>
          <w:rFonts w:hint="eastAsia" w:ascii="仿宋_GB2312" w:eastAsia="仿宋_GB2312" w:cs="Noto Sans Mono CJK JP Regular"/>
          <w:sz w:val="32"/>
          <w:szCs w:val="32"/>
          <w:highlight w:val="none"/>
          <w:shd w:val="clear" w:color="auto" w:fill="FFFFFF"/>
          <w:lang w:eastAsia="zh-CN"/>
        </w:rPr>
        <w:t>”</w:t>
      </w:r>
      <w:r>
        <w:rPr>
          <w:rFonts w:hint="eastAsia" w:ascii="仿宋_GB2312" w:eastAsia="仿宋_GB2312" w:cs="Noto Sans Mono CJK JP Regular"/>
          <w:sz w:val="32"/>
          <w:szCs w:val="32"/>
          <w:highlight w:val="none"/>
          <w:shd w:val="clear" w:color="auto" w:fill="FFFFFF"/>
        </w:rPr>
        <w:t>主题，重点扶持老字号与传统小吃店优化环境、打造三亚美食巡礼目的地；解放路聚焦</w:t>
      </w:r>
      <w:r>
        <w:rPr>
          <w:rFonts w:hint="eastAsia" w:ascii="仿宋_GB2312" w:eastAsia="仿宋_GB2312" w:cs="Noto Sans Mono CJK JP Regular"/>
          <w:sz w:val="32"/>
          <w:szCs w:val="32"/>
          <w:highlight w:val="none"/>
          <w:shd w:val="clear" w:color="auto" w:fill="FFFFFF"/>
          <w:lang w:eastAsia="zh-CN"/>
        </w:rPr>
        <w:t>“</w:t>
      </w:r>
      <w:r>
        <w:rPr>
          <w:rFonts w:hint="eastAsia" w:ascii="仿宋_GB2312" w:eastAsia="仿宋_GB2312" w:cs="Noto Sans Mono CJK JP Regular"/>
          <w:sz w:val="32"/>
          <w:szCs w:val="32"/>
          <w:highlight w:val="none"/>
          <w:shd w:val="clear" w:color="auto" w:fill="FFFFFF"/>
        </w:rPr>
        <w:t>情汇三亚</w:t>
      </w:r>
      <w:r>
        <w:rPr>
          <w:rFonts w:hint="eastAsia" w:ascii="仿宋_GB2312" w:eastAsia="仿宋_GB2312" w:cs="Noto Sans Mono CJK JP Regular"/>
          <w:sz w:val="32"/>
          <w:szCs w:val="32"/>
          <w:highlight w:val="none"/>
          <w:shd w:val="clear" w:color="auto" w:fill="FFFFFF"/>
          <w:lang w:eastAsia="zh-CN"/>
        </w:rPr>
        <w:t>”</w:t>
      </w:r>
      <w:r>
        <w:rPr>
          <w:rFonts w:hint="eastAsia" w:ascii="仿宋_GB2312" w:eastAsia="仿宋_GB2312" w:cs="Noto Sans Mono CJK JP Regular"/>
          <w:sz w:val="32"/>
          <w:szCs w:val="32"/>
          <w:highlight w:val="none"/>
          <w:shd w:val="clear" w:color="auto" w:fill="FFFFFF"/>
        </w:rPr>
        <w:t>主题，积极引入</w:t>
      </w:r>
      <w:r>
        <w:rPr>
          <w:rFonts w:hint="eastAsia" w:ascii="仿宋_GB2312" w:eastAsia="仿宋_GB2312" w:cs="Noto Sans Mono CJK JP Regular"/>
          <w:sz w:val="32"/>
          <w:szCs w:val="32"/>
          <w:highlight w:val="none"/>
          <w:shd w:val="clear" w:color="auto" w:fill="FFFFFF"/>
          <w:lang w:val="en-US" w:eastAsia="zh-CN"/>
        </w:rPr>
        <w:t>全国</w:t>
      </w:r>
      <w:r>
        <w:rPr>
          <w:rFonts w:hint="eastAsia" w:ascii="仿宋_GB2312" w:eastAsia="仿宋_GB2312" w:cs="Noto Sans Mono CJK JP Regular"/>
          <w:sz w:val="32"/>
          <w:szCs w:val="32"/>
          <w:highlight w:val="none"/>
          <w:shd w:val="clear" w:color="auto" w:fill="FFFFFF"/>
        </w:rPr>
        <w:t>品牌首店、旗舰店、概念店等，打造沉浸式消费体验街区。提升街区环境品质，</w:t>
      </w:r>
      <w:r>
        <w:rPr>
          <w:rFonts w:hint="eastAsia" w:ascii="仿宋_GB2312" w:hAnsi="宋体" w:eastAsia="仿宋_GB2312" w:cs="Noto Sans Mono CJK JP Regular"/>
          <w:b w:val="0"/>
          <w:bCs w:val="0"/>
          <w:i w:val="0"/>
          <w:iCs w:val="0"/>
          <w:caps w:val="0"/>
          <w:spacing w:val="0"/>
          <w:sz w:val="32"/>
          <w:szCs w:val="32"/>
          <w:highlight w:val="none"/>
          <w:shd w:val="clear" w:color="auto" w:fill="FFFFFF"/>
        </w:rPr>
        <w:t>对街区建筑立面、夜景照明、标识系统进行整体提升</w:t>
      </w:r>
      <w:r>
        <w:rPr>
          <w:rFonts w:hint="eastAsia" w:ascii="仿宋_GB2312" w:eastAsia="仿宋_GB2312" w:cs="Noto Sans Mono CJK JP Regular"/>
          <w:sz w:val="32"/>
          <w:szCs w:val="32"/>
          <w:highlight w:val="none"/>
          <w:shd w:val="clear" w:color="auto" w:fill="FFFFFF"/>
        </w:rPr>
        <w:t>，营造</w:t>
      </w:r>
      <w:r>
        <w:rPr>
          <w:rFonts w:hint="eastAsia" w:ascii="仿宋_GB2312" w:eastAsia="仿宋_GB2312" w:cs="Noto Sans Mono CJK JP Regular"/>
          <w:sz w:val="32"/>
          <w:szCs w:val="32"/>
          <w:highlight w:val="none"/>
          <w:shd w:val="clear" w:color="auto" w:fill="FFFFFF"/>
          <w:lang w:val="en-US" w:eastAsia="zh-CN"/>
        </w:rPr>
        <w:t>时尚</w:t>
      </w:r>
      <w:r>
        <w:rPr>
          <w:rFonts w:hint="eastAsia" w:ascii="仿宋_GB2312" w:eastAsia="仿宋_GB2312" w:cs="Noto Sans Mono CJK JP Regular"/>
          <w:sz w:val="32"/>
          <w:szCs w:val="32"/>
          <w:highlight w:val="none"/>
          <w:shd w:val="clear" w:color="auto" w:fill="FFFFFF"/>
        </w:rPr>
        <w:t>便利的消费空间</w:t>
      </w:r>
      <w:r>
        <w:rPr>
          <w:rFonts w:hint="eastAsia" w:ascii="仿宋_GB2312" w:eastAsia="仿宋_GB2312" w:cs="Noto Sans Mono CJK JP Regular"/>
          <w:b w:val="0"/>
          <w:bCs w:val="0"/>
          <w:sz w:val="32"/>
          <w:szCs w:val="32"/>
          <w:highlight w:val="none"/>
          <w:shd w:val="clear" w:color="auto" w:fill="FFFFFF"/>
        </w:rPr>
        <w:t>。</w:t>
      </w:r>
      <w:r>
        <w:rPr>
          <w:rFonts w:hint="eastAsia" w:ascii="仿宋_GB2312" w:hAnsi="宋体" w:eastAsia="仿宋_GB2312" w:cs="Noto Sans Mono CJK JP Regular"/>
          <w:b w:val="0"/>
          <w:bCs w:val="0"/>
          <w:i w:val="0"/>
          <w:iCs w:val="0"/>
          <w:caps w:val="0"/>
          <w:spacing w:val="0"/>
          <w:sz w:val="32"/>
          <w:szCs w:val="32"/>
          <w:highlight w:val="none"/>
          <w:shd w:val="clear" w:color="auto" w:fill="FFFFFF"/>
        </w:rPr>
        <w:t>加强政策指导</w:t>
      </w:r>
      <w:r>
        <w:rPr>
          <w:rFonts w:hint="eastAsia" w:ascii="仿宋_GB2312" w:eastAsia="仿宋_GB2312" w:cs="Noto Sans Mono CJK JP Regular"/>
          <w:b w:val="0"/>
          <w:bCs w:val="0"/>
          <w:i w:val="0"/>
          <w:iCs w:val="0"/>
          <w:caps w:val="0"/>
          <w:spacing w:val="0"/>
          <w:sz w:val="32"/>
          <w:szCs w:val="32"/>
          <w:highlight w:val="none"/>
          <w:shd w:val="clear" w:color="auto" w:fill="FFFFFF"/>
          <w:lang w:eastAsia="zh-CN"/>
        </w:rPr>
        <w:t>，</w:t>
      </w:r>
      <w:r>
        <w:rPr>
          <w:rFonts w:hint="eastAsia" w:ascii="仿宋_GB2312" w:hAnsi="宋体" w:eastAsia="仿宋_GB2312" w:cs="Noto Sans Mono CJK JP Regular"/>
          <w:b w:val="0"/>
          <w:bCs w:val="0"/>
          <w:i w:val="0"/>
          <w:iCs w:val="0"/>
          <w:caps w:val="0"/>
          <w:spacing w:val="0"/>
          <w:sz w:val="32"/>
          <w:szCs w:val="32"/>
          <w:highlight w:val="none"/>
          <w:shd w:val="clear" w:color="auto" w:fill="FFFFFF"/>
        </w:rPr>
        <w:t>支持成立商业街区发展协会，实现街区的专业化、品牌化自主运营。</w:t>
      </w:r>
    </w:p>
    <w:p>
      <w:pPr>
        <w:pStyle w:val="27"/>
        <w:widowControl w:val="0"/>
        <w:shd w:val="clear" w:color="auto" w:fill="FFFFFF"/>
        <w:spacing w:before="0" w:beforeAutospacing="0" w:after="0" w:afterAutospacing="0" w:line="578" w:lineRule="exact"/>
        <w:ind w:firstLine="643" w:firstLineChars="200"/>
        <w:rPr>
          <w:rFonts w:hint="eastAsia" w:ascii="仿宋_GB2312" w:hAnsi="黑体" w:eastAsia="仿宋_GB2312" w:cs="Noto Sans Mono CJK JP Regular"/>
          <w:sz w:val="32"/>
          <w:szCs w:val="32"/>
          <w:highlight w:val="none"/>
        </w:rPr>
      </w:pPr>
      <w:r>
        <w:rPr>
          <w:rFonts w:hint="eastAsia" w:ascii="仿宋_GB2312" w:hAnsi="黑体" w:eastAsia="仿宋_GB2312" w:cs="Noto Sans Mono CJK JP Regular"/>
          <w:b/>
          <w:bCs/>
          <w:sz w:val="32"/>
          <w:szCs w:val="32"/>
          <w:highlight w:val="none"/>
        </w:rPr>
        <w:t>大力发展城乡服务型消费及新型消费。</w:t>
      </w:r>
      <w:r>
        <w:rPr>
          <w:rFonts w:hint="eastAsia" w:ascii="仿宋_GB2312" w:hAnsi="黑体" w:eastAsia="仿宋_GB2312" w:cs="Noto Sans Mono CJK JP Regular"/>
          <w:sz w:val="32"/>
          <w:szCs w:val="32"/>
          <w:highlight w:val="none"/>
        </w:rPr>
        <w:t>升级服务型消费内容及场景，支持企业开展智慧家政、宠物医疗、定制康养、托育早教等生活服务。挖掘旅居服务消费需求，发展长租康养、旅居照护、旅居游学、文体培训、户外拓展等特色服务消费。推动数字、绿色、健康等新型消费</w:t>
      </w:r>
      <w:r>
        <w:rPr>
          <w:rFonts w:hint="eastAsia" w:ascii="仿宋_GB2312" w:hAnsi="黑体" w:eastAsia="仿宋_GB2312" w:cs="Noto Sans Mono CJK JP Regular"/>
          <w:sz w:val="32"/>
          <w:szCs w:val="32"/>
          <w:highlight w:val="none"/>
          <w:lang w:val="en-US" w:eastAsia="zh-CN"/>
        </w:rPr>
        <w:t>发展</w:t>
      </w:r>
      <w:r>
        <w:rPr>
          <w:rFonts w:hint="eastAsia" w:ascii="仿宋_GB2312" w:hAnsi="黑体" w:eastAsia="仿宋_GB2312" w:cs="Noto Sans Mono CJK JP Regular"/>
          <w:sz w:val="32"/>
          <w:szCs w:val="32"/>
          <w:highlight w:val="none"/>
        </w:rPr>
        <w:t>，支持大型商超、农贸市场开展线上订购、即时配送服务。倡导绿色低碳消费，推广节能家电、环保产品与简易包装。培育健康消费，鼓励健身房、体育场馆提供分时共享服务，支持医疗机构与社区、企业合作开展健康管理、中医预防保健等服务。</w:t>
      </w:r>
    </w:p>
    <w:p>
      <w:pPr>
        <w:pStyle w:val="27"/>
        <w:widowControl w:val="0"/>
        <w:shd w:val="clear" w:color="auto" w:fill="FFFFFF"/>
        <w:spacing w:before="0" w:beforeAutospacing="0" w:after="0" w:afterAutospacing="0" w:line="578" w:lineRule="exact"/>
        <w:ind w:firstLine="643" w:firstLineChars="200"/>
        <w:rPr>
          <w:rFonts w:hint="eastAsia" w:ascii="Times New Roman" w:hAnsi="Times New Roman" w:eastAsia="仿宋_GB2312" w:cs="Times New Roman"/>
          <w:sz w:val="32"/>
          <w:szCs w:val="32"/>
          <w:highlight w:val="none"/>
        </w:rPr>
      </w:pPr>
      <w:r>
        <w:rPr>
          <w:rFonts w:hint="eastAsia" w:ascii="仿宋_GB2312" w:hAnsi="黑体" w:eastAsia="仿宋_GB2312" w:cs="Noto Sans Mono CJK JP Regular"/>
          <w:b/>
          <w:bCs/>
          <w:sz w:val="32"/>
          <w:szCs w:val="32"/>
          <w:highlight w:val="none"/>
        </w:rPr>
        <w:t>激活全时段消费场景。</w:t>
      </w:r>
      <w:r>
        <w:rPr>
          <w:rFonts w:hint="eastAsia" w:ascii="仿宋_GB2312" w:hAnsi="黑体" w:eastAsia="仿宋_GB2312" w:cs="Noto Sans Mono CJK JP Regular"/>
          <w:sz w:val="32"/>
          <w:szCs w:val="32"/>
          <w:highlight w:val="none"/>
        </w:rPr>
        <w:t>培育夜间消费载体，升级</w:t>
      </w:r>
      <w:r>
        <w:rPr>
          <w:rFonts w:ascii="仿宋_GB2312" w:hAnsi="黑体" w:eastAsia="仿宋_GB2312" w:cs="Noto Sans Mono CJK JP Regular"/>
          <w:sz w:val="32"/>
          <w:szCs w:val="32"/>
          <w:highlight w:val="none"/>
        </w:rPr>
        <w:t>三亚湾红树林觅街、</w:t>
      </w:r>
      <w:r>
        <w:rPr>
          <w:rFonts w:hint="eastAsia" w:ascii="仿宋_GB2312" w:hAnsi="黑体" w:eastAsia="仿宋_GB2312" w:cs="Noto Sans Mono CJK JP Regular"/>
          <w:sz w:val="32"/>
          <w:szCs w:val="32"/>
          <w:highlight w:val="none"/>
        </w:rPr>
        <w:t>第一</w:t>
      </w:r>
      <w:r>
        <w:rPr>
          <w:rFonts w:hint="eastAsia" w:ascii="仿宋_GB2312" w:hAnsi="黑体" w:eastAsia="仿宋_GB2312" w:cs="Noto Sans Mono CJK JP Regular"/>
          <w:sz w:val="32"/>
          <w:szCs w:val="32"/>
          <w:highlight w:val="none"/>
          <w:lang w:eastAsia="zh-CN"/>
        </w:rPr>
        <w:t>市场</w:t>
      </w:r>
      <w:r>
        <w:rPr>
          <w:rFonts w:ascii="仿宋_GB2312" w:hAnsi="黑体" w:eastAsia="仿宋_GB2312" w:cs="Noto Sans Mono CJK JP Regular"/>
          <w:sz w:val="32"/>
          <w:szCs w:val="32"/>
          <w:highlight w:val="none"/>
        </w:rPr>
        <w:t>夜市</w:t>
      </w:r>
      <w:r>
        <w:rPr>
          <w:rFonts w:hint="eastAsia" w:ascii="仿宋_GB2312" w:hAnsi="黑体" w:eastAsia="仿宋_GB2312" w:cs="Noto Sans Mono CJK JP Regular"/>
          <w:sz w:val="32"/>
          <w:szCs w:val="32"/>
          <w:highlight w:val="none"/>
          <w:lang w:eastAsia="zh-CN"/>
        </w:rPr>
        <w:t>等</w:t>
      </w:r>
      <w:r>
        <w:rPr>
          <w:rFonts w:hint="eastAsia" w:ascii="仿宋_GB2312" w:hAnsi="黑体" w:eastAsia="仿宋_GB2312" w:cs="Noto Sans Mono CJK JP Regular"/>
          <w:sz w:val="32"/>
          <w:szCs w:val="32"/>
          <w:highlight w:val="none"/>
        </w:rPr>
        <w:t>为夜间经济集聚区，鼓励微夜市发展，支持重点商圈试行分时开放改造，开展夜间促销、主题集市、文化展演等，加密夜间公交线路</w:t>
      </w:r>
      <w:r>
        <w:rPr>
          <w:rFonts w:hint="eastAsia" w:ascii="仿宋_GB2312" w:hAnsi="黑体" w:eastAsia="仿宋_GB2312" w:cs="Noto Sans Mono CJK JP Regular"/>
          <w:sz w:val="32"/>
          <w:szCs w:val="32"/>
          <w:highlight w:val="none"/>
          <w:lang w:eastAsia="zh-CN"/>
        </w:rPr>
        <w:t>，</w:t>
      </w:r>
      <w:r>
        <w:rPr>
          <w:rFonts w:hint="eastAsia" w:ascii="仿宋_GB2312" w:hAnsi="黑体" w:eastAsia="仿宋_GB2312" w:cs="Noto Sans Mono CJK JP Regular"/>
          <w:sz w:val="32"/>
          <w:szCs w:val="32"/>
          <w:highlight w:val="none"/>
          <w:lang w:val="en-US" w:eastAsia="zh-CN"/>
        </w:rPr>
        <w:t>完善</w:t>
      </w:r>
      <w:r>
        <w:rPr>
          <w:rFonts w:hint="eastAsia" w:ascii="仿宋_GB2312" w:hAnsi="黑体" w:eastAsia="仿宋_GB2312" w:cs="Noto Sans Mono CJK JP Regular"/>
          <w:sz w:val="32"/>
          <w:szCs w:val="32"/>
          <w:highlight w:val="none"/>
        </w:rPr>
        <w:t>智慧停车设施服务</w:t>
      </w:r>
      <w:r>
        <w:rPr>
          <w:rFonts w:hint="eastAsia" w:ascii="仿宋_GB2312" w:hAnsi="黑体" w:eastAsia="仿宋_GB2312" w:cs="Noto Sans Mono CJK JP Regular"/>
          <w:sz w:val="32"/>
          <w:szCs w:val="32"/>
          <w:highlight w:val="none"/>
          <w:lang w:eastAsia="zh-CN"/>
        </w:rPr>
        <w:t>。</w:t>
      </w:r>
      <w:r>
        <w:rPr>
          <w:rFonts w:hint="eastAsia" w:ascii="仿宋_GB2312" w:hAnsi="黑体" w:eastAsia="仿宋_GB2312" w:cs="Noto Sans Mono CJK JP Regular"/>
          <w:sz w:val="32"/>
          <w:szCs w:val="32"/>
          <w:highlight w:val="none"/>
        </w:rPr>
        <w:t>拓展深夜文化消费场景，</w:t>
      </w:r>
      <w:r>
        <w:rPr>
          <w:rFonts w:hint="eastAsia" w:ascii="Times New Roman" w:hAnsi="Times New Roman" w:eastAsia="仿宋_GB2312" w:cs="Times New Roman"/>
          <w:sz w:val="32"/>
          <w:szCs w:val="32"/>
          <w:highlight w:val="none"/>
        </w:rPr>
        <w:t>支持24小时书店、美术馆夜展、主题沙龙、夜宿观展等体验式消费场</w:t>
      </w:r>
      <w:r>
        <w:rPr>
          <w:rFonts w:hint="eastAsia" w:ascii="仿宋_GB2312" w:hAnsi="黑体" w:eastAsia="仿宋_GB2312" w:cs="Noto Sans Mono CJK JP Regular"/>
          <w:sz w:val="32"/>
          <w:szCs w:val="32"/>
          <w:highlight w:val="none"/>
        </w:rPr>
        <w:t>景布局</w:t>
      </w:r>
      <w:r>
        <w:rPr>
          <w:rFonts w:hint="eastAsia" w:ascii="仿宋_GB2312" w:hAnsi="黑体" w:eastAsia="仿宋_GB2312" w:cs="Noto Sans Mono CJK JP Regular"/>
          <w:sz w:val="32"/>
          <w:szCs w:val="32"/>
          <w:highlight w:val="none"/>
          <w:lang w:eastAsia="zh-CN"/>
        </w:rPr>
        <w:t>。</w:t>
      </w:r>
      <w:r>
        <w:rPr>
          <w:rFonts w:hint="eastAsia" w:ascii="仿宋_GB2312" w:hAnsi="黑体" w:eastAsia="仿宋_GB2312" w:cs="Noto Sans Mono CJK JP Regular"/>
          <w:sz w:val="32"/>
          <w:szCs w:val="32"/>
          <w:highlight w:val="none"/>
        </w:rPr>
        <w:t>深化摊位外摆等消费提振举措，创新实施星级评定机制，引导商户提升全时段服务</w:t>
      </w:r>
      <w:r>
        <w:rPr>
          <w:rFonts w:hint="eastAsia" w:ascii="仿宋_GB2312" w:hAnsi="黑体" w:eastAsia="仿宋_GB2312" w:cs="Noto Sans Mono CJK JP Regular"/>
          <w:sz w:val="32"/>
          <w:szCs w:val="32"/>
          <w:highlight w:val="none"/>
          <w:lang w:val="en-US" w:eastAsia="zh-CN"/>
        </w:rPr>
        <w:t>质量</w:t>
      </w:r>
      <w:r>
        <w:rPr>
          <w:rFonts w:hint="eastAsia" w:ascii="仿宋_GB2312" w:hAnsi="黑体" w:eastAsia="仿宋_GB2312" w:cs="Noto Sans Mono CJK JP Regular"/>
          <w:sz w:val="32"/>
          <w:szCs w:val="32"/>
          <w:highlight w:val="none"/>
        </w:rPr>
        <w:t>。</w:t>
      </w:r>
      <w:r>
        <w:rPr>
          <w:rFonts w:hint="eastAsia" w:ascii="Times New Roman" w:hAnsi="Times New Roman" w:eastAsia="仿宋_GB2312" w:cs="Times New Roman"/>
          <w:sz w:val="32"/>
          <w:szCs w:val="32"/>
          <w:highlight w:val="none"/>
        </w:rPr>
        <w:t>大力发展假日经济，打造特色消费节点，推行季节性优惠措施与主题营销活动，促进消费平稳增长。</w:t>
      </w:r>
    </w:p>
    <w:p>
      <w:pPr>
        <w:pStyle w:val="28"/>
        <w:keepNext/>
        <w:keepLines/>
        <w:numPr>
          <w:ilvl w:val="255"/>
          <w:numId w:val="0"/>
        </w:numPr>
        <w:tabs>
          <w:tab w:val="left" w:pos="3119"/>
        </w:tabs>
        <w:spacing w:line="578" w:lineRule="exact"/>
        <w:jc w:val="center"/>
        <w:outlineLvl w:val="1"/>
        <w:rPr>
          <w:color w:val="auto"/>
          <w:highlight w:val="none"/>
        </w:rPr>
      </w:pPr>
      <w:bookmarkStart w:id="664" w:name="_Toc8943"/>
      <w:bookmarkStart w:id="665" w:name="_Toc3352"/>
      <w:bookmarkStart w:id="666" w:name="_Toc19849"/>
      <w:bookmarkStart w:id="667" w:name="_Toc4849"/>
      <w:bookmarkStart w:id="668" w:name="_Toc26035"/>
      <w:bookmarkStart w:id="669" w:name="_Toc561"/>
      <w:bookmarkStart w:id="670" w:name="_Toc14049"/>
      <w:bookmarkStart w:id="671" w:name="_Toc1536"/>
      <w:bookmarkStart w:id="672" w:name="_Toc17506"/>
      <w:bookmarkStart w:id="673" w:name="_Toc8048"/>
      <w:bookmarkStart w:id="674" w:name="_Toc26934"/>
      <w:bookmarkStart w:id="675" w:name="_Toc22503"/>
      <w:bookmarkStart w:id="676" w:name="_Toc27426"/>
      <w:bookmarkStart w:id="677" w:name="_Toc28623"/>
      <w:bookmarkStart w:id="678" w:name="_Toc14905"/>
      <w:r>
        <w:rPr>
          <w:rFonts w:hint="eastAsia"/>
          <w:color w:val="auto"/>
          <w:highlight w:val="none"/>
        </w:rPr>
        <w:t>第三节</w:t>
      </w:r>
      <w:r>
        <w:rPr>
          <w:color w:val="auto"/>
          <w:highlight w:val="none"/>
        </w:rPr>
        <w:t xml:space="preserve"> </w:t>
      </w:r>
      <w:r>
        <w:rPr>
          <w:rFonts w:hint="eastAsia"/>
          <w:color w:val="auto"/>
          <w:highlight w:val="none"/>
        </w:rPr>
        <w:t>优化</w:t>
      </w:r>
      <w:r>
        <w:rPr>
          <w:rFonts w:hint="eastAsia"/>
          <w:color w:val="auto"/>
          <w:highlight w:val="none"/>
          <w:lang w:val="en-US" w:eastAsia="zh-CN"/>
        </w:rPr>
        <w:t>消费</w:t>
      </w:r>
      <w:r>
        <w:rPr>
          <w:rFonts w:hint="eastAsia"/>
          <w:color w:val="auto"/>
          <w:highlight w:val="none"/>
        </w:rPr>
        <w:t>环境</w:t>
      </w:r>
      <w:r>
        <w:rPr>
          <w:color w:val="auto"/>
          <w:highlight w:val="none"/>
        </w:rPr>
        <w:t>，</w:t>
      </w:r>
      <w:r>
        <w:rPr>
          <w:rFonts w:hint="eastAsia"/>
          <w:color w:val="auto"/>
          <w:highlight w:val="none"/>
          <w:lang w:val="en-US" w:eastAsia="zh-CN"/>
        </w:rPr>
        <w:t>释放居民</w:t>
      </w:r>
      <w:r>
        <w:rPr>
          <w:color w:val="auto"/>
          <w:highlight w:val="none"/>
        </w:rPr>
        <w:t>消费</w:t>
      </w:r>
      <w:r>
        <w:rPr>
          <w:rFonts w:hint="eastAsia"/>
          <w:color w:val="auto"/>
          <w:highlight w:val="none"/>
        </w:rPr>
        <w:t>活力</w:t>
      </w:r>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p>
    <w:p>
      <w:pPr>
        <w:pStyle w:val="27"/>
        <w:keepNext w:val="0"/>
        <w:keepLines w:val="0"/>
        <w:pageBreakBefore w:val="0"/>
        <w:widowControl w:val="0"/>
        <w:shd w:val="clear" w:color="auto" w:fill="FFFFFF"/>
        <w:kinsoku/>
        <w:wordWrap/>
        <w:overflowPunct/>
        <w:topLinePunct w:val="0"/>
        <w:autoSpaceDE/>
        <w:autoSpaceDN/>
        <w:bidi w:val="0"/>
        <w:adjustRightInd/>
        <w:snapToGrid/>
        <w:spacing w:before="0" w:beforeAutospacing="0" w:after="0" w:afterAutospacing="0" w:line="578" w:lineRule="exact"/>
        <w:ind w:firstLine="643" w:firstLineChars="200"/>
        <w:textAlignment w:val="auto"/>
        <w:rPr>
          <w:rFonts w:hint="eastAsia" w:ascii="仿宋_GB2312" w:hAnsi="黑体" w:eastAsia="仿宋_GB2312" w:cs="Noto Sans Mono CJK JP Regular"/>
          <w:sz w:val="32"/>
          <w:szCs w:val="32"/>
          <w:highlight w:val="none"/>
        </w:rPr>
      </w:pPr>
      <w:r>
        <w:rPr>
          <w:rFonts w:hint="eastAsia" w:ascii="仿宋_GB2312" w:hAnsi="黑体" w:eastAsia="仿宋_GB2312" w:cs="Noto Sans Mono CJK JP Regular"/>
          <w:b/>
          <w:bCs/>
          <w:sz w:val="32"/>
          <w:szCs w:val="32"/>
          <w:highlight w:val="none"/>
          <w:lang w:val="en-US" w:eastAsia="zh-CN"/>
        </w:rPr>
        <w:t>促进企业消费。</w:t>
      </w:r>
      <w:r>
        <w:rPr>
          <w:rFonts w:hint="eastAsia" w:ascii="仿宋_GB2312" w:hAnsi="黑体" w:eastAsia="仿宋_GB2312" w:cs="Noto Sans Mono CJK JP Regular"/>
          <w:b w:val="0"/>
          <w:bCs w:val="0"/>
          <w:sz w:val="32"/>
          <w:szCs w:val="32"/>
          <w:highlight w:val="none"/>
          <w:lang w:val="en-US" w:eastAsia="zh-CN"/>
        </w:rPr>
        <w:t>发挥</w:t>
      </w:r>
      <w:r>
        <w:rPr>
          <w:rFonts w:hint="eastAsia" w:ascii="仿宋_GB2312" w:hAnsi="黑体" w:eastAsia="仿宋_GB2312" w:cs="Noto Sans Mono CJK JP Regular"/>
          <w:b w:val="0"/>
          <w:bCs w:val="0"/>
          <w:sz w:val="32"/>
          <w:szCs w:val="32"/>
          <w:highlight w:val="none"/>
        </w:rPr>
        <w:t>企业消费主体</w:t>
      </w:r>
      <w:r>
        <w:rPr>
          <w:rFonts w:hint="eastAsia" w:ascii="仿宋_GB2312" w:hAnsi="黑体" w:eastAsia="仿宋_GB2312" w:cs="Noto Sans Mono CJK JP Regular"/>
          <w:b w:val="0"/>
          <w:bCs w:val="0"/>
          <w:sz w:val="32"/>
          <w:szCs w:val="32"/>
          <w:highlight w:val="none"/>
          <w:lang w:val="en-US" w:eastAsia="zh-CN"/>
        </w:rPr>
        <w:t>作用</w:t>
      </w:r>
      <w:r>
        <w:rPr>
          <w:rFonts w:hint="eastAsia" w:ascii="仿宋_GB2312" w:hAnsi="黑体" w:eastAsia="仿宋_GB2312" w:cs="Noto Sans Mono CJK JP Regular"/>
          <w:b w:val="0"/>
          <w:bCs w:val="0"/>
          <w:sz w:val="32"/>
          <w:szCs w:val="32"/>
          <w:highlight w:val="none"/>
        </w:rPr>
        <w:t>，</w:t>
      </w:r>
      <w:r>
        <w:rPr>
          <w:rFonts w:hint="eastAsia" w:ascii="仿宋_GB2312" w:hAnsi="黑体" w:eastAsia="仿宋_GB2312" w:cs="Noto Sans Mono CJK JP Regular"/>
          <w:sz w:val="32"/>
          <w:szCs w:val="32"/>
          <w:highlight w:val="none"/>
        </w:rPr>
        <w:t>以设备更新为抓手</w:t>
      </w:r>
      <w:r>
        <w:rPr>
          <w:rFonts w:hint="eastAsia" w:ascii="仿宋_GB2312" w:hAnsi="黑体" w:eastAsia="仿宋_GB2312" w:cs="Noto Sans Mono CJK JP Regular"/>
          <w:sz w:val="32"/>
          <w:szCs w:val="32"/>
          <w:highlight w:val="none"/>
          <w:lang w:eastAsia="zh-CN"/>
        </w:rPr>
        <w:t>，</w:t>
      </w:r>
      <w:r>
        <w:rPr>
          <w:rFonts w:hint="eastAsia" w:ascii="仿宋_GB2312" w:hAnsi="黑体" w:eastAsia="仿宋_GB2312" w:cs="Noto Sans Mono CJK JP Regular"/>
          <w:sz w:val="32"/>
          <w:szCs w:val="32"/>
          <w:highlight w:val="none"/>
        </w:rPr>
        <w:t>推动企业消费提质扩容。</w:t>
      </w:r>
      <w:r>
        <w:rPr>
          <w:rFonts w:hint="eastAsia" w:ascii="仿宋_GB2312" w:hAnsi="仿宋_GB2312" w:eastAsia="仿宋_GB2312" w:cs="仿宋_GB2312"/>
          <w:sz w:val="32"/>
          <w:szCs w:val="32"/>
          <w:highlight w:val="none"/>
        </w:rPr>
        <w:t>扎实推进</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个转企</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小进规</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专项行动，建立财税管理、统计申报全周期辅导机制，推动年营业额达</w:t>
      </w:r>
      <w:r>
        <w:rPr>
          <w:rFonts w:ascii="Times New Roman" w:hAnsi="Times New Roman" w:eastAsia="仿宋_GB2312" w:cs="Times New Roman"/>
          <w:sz w:val="32"/>
          <w:szCs w:val="32"/>
          <w:highlight w:val="none"/>
        </w:rPr>
        <w:t>标企业100%纳入</w:t>
      </w:r>
      <w:r>
        <w:rPr>
          <w:rFonts w:hint="eastAsia" w:ascii="仿宋_GB2312" w:hAnsi="仿宋_GB2312" w:eastAsia="仿宋_GB2312" w:cs="仿宋_GB2312"/>
          <w:sz w:val="32"/>
          <w:szCs w:val="32"/>
          <w:highlight w:val="none"/>
        </w:rPr>
        <w:t>限上统计，引导具备采购潜力的成长型企业建立规范化采购体系。聚焦制造设备、办公设施、商用车辆等生产资料采购，</w:t>
      </w:r>
      <w:r>
        <w:rPr>
          <w:rFonts w:hint="eastAsia" w:ascii="仿宋_GB2312" w:hAnsi="黑体" w:eastAsia="仿宋_GB2312" w:cs="Noto Sans Mono CJK JP Regular"/>
          <w:sz w:val="32"/>
          <w:szCs w:val="32"/>
          <w:highlight w:val="none"/>
        </w:rPr>
        <w:t>推动供应链上下游企业联合开展批量集采，鼓励国有企业带头升级高端化、绿色化、智能化设备。</w:t>
      </w:r>
    </w:p>
    <w:p>
      <w:pPr>
        <w:pStyle w:val="27"/>
        <w:keepNext w:val="0"/>
        <w:keepLines w:val="0"/>
        <w:pageBreakBefore w:val="0"/>
        <w:widowControl w:val="0"/>
        <w:shd w:val="clear" w:color="auto" w:fill="FFFFFF"/>
        <w:kinsoku/>
        <w:wordWrap/>
        <w:overflowPunct/>
        <w:topLinePunct w:val="0"/>
        <w:autoSpaceDE/>
        <w:autoSpaceDN/>
        <w:bidi w:val="0"/>
        <w:adjustRightInd/>
        <w:snapToGrid/>
        <w:spacing w:before="0" w:beforeAutospacing="0" w:after="0" w:afterAutospacing="0" w:line="578" w:lineRule="exact"/>
        <w:ind w:firstLine="643" w:firstLineChars="200"/>
        <w:textAlignment w:val="auto"/>
        <w:rPr>
          <w:rFonts w:hint="eastAsia" w:ascii="仿宋_GB2312" w:hAnsi="黑体" w:eastAsia="仿宋_GB2312" w:cs="Noto Sans Mono CJK JP Regular"/>
          <w:b w:val="0"/>
          <w:bCs w:val="0"/>
          <w:i w:val="0"/>
          <w:iCs w:val="0"/>
          <w:caps w:val="0"/>
          <w:spacing w:val="0"/>
          <w:sz w:val="32"/>
          <w:szCs w:val="32"/>
          <w:highlight w:val="none"/>
          <w:shd w:val="clear"/>
        </w:rPr>
      </w:pPr>
      <w:r>
        <w:rPr>
          <w:rFonts w:hint="eastAsia" w:ascii="仿宋_GB2312" w:hAnsi="黑体" w:eastAsia="仿宋_GB2312" w:cs="Noto Sans Mono CJK JP Regular"/>
          <w:b/>
          <w:bCs/>
          <w:sz w:val="32"/>
          <w:szCs w:val="32"/>
          <w:highlight w:val="none"/>
        </w:rPr>
        <w:t>释放居民品质化消费潜力。</w:t>
      </w:r>
      <w:r>
        <w:rPr>
          <w:rFonts w:hint="eastAsia" w:ascii="仿宋_GB2312" w:hAnsi="黑体" w:eastAsia="仿宋_GB2312" w:cs="Noto Sans Mono CJK JP Regular"/>
          <w:b w:val="0"/>
          <w:bCs w:val="0"/>
          <w:sz w:val="32"/>
          <w:szCs w:val="32"/>
          <w:highlight w:val="none"/>
          <w:lang w:val="en-US" w:eastAsia="zh-CN"/>
        </w:rPr>
        <w:t>落实消费品以旧换新政策，</w:t>
      </w:r>
      <w:r>
        <w:rPr>
          <w:rFonts w:hint="eastAsia" w:ascii="仿宋_GB2312" w:hAnsi="黑体" w:eastAsia="仿宋_GB2312" w:cs="Noto Sans Mono CJK JP Regular"/>
          <w:sz w:val="32"/>
          <w:szCs w:val="32"/>
          <w:highlight w:val="none"/>
        </w:rPr>
        <w:t>扩大新能源汽车下乡覆盖范围，优化城乡充电网络布局，促进新能源汽车消费。拓展绿色智能家居家电品类，对家电实施能效等级分档补贴，完善家电回收网点</w:t>
      </w:r>
      <w:r>
        <w:rPr>
          <w:rFonts w:hint="eastAsia" w:ascii="仿宋_GB2312" w:hAnsi="黑体" w:eastAsia="仿宋_GB2312" w:cs="Noto Sans Mono CJK JP Regular"/>
          <w:sz w:val="32"/>
          <w:szCs w:val="32"/>
          <w:highlight w:val="none"/>
          <w:lang w:eastAsia="zh-CN"/>
        </w:rPr>
        <w:t>；</w:t>
      </w:r>
      <w:r>
        <w:rPr>
          <w:rFonts w:hint="eastAsia" w:ascii="仿宋_GB2312" w:hAnsi="黑体" w:eastAsia="仿宋_GB2312" w:cs="Noto Sans Mono CJK JP Regular"/>
          <w:sz w:val="32"/>
          <w:szCs w:val="32"/>
          <w:highlight w:val="none"/>
        </w:rPr>
        <w:t>鼓励企业提供适老化改造、全屋定制等升级服务，推动绿色家居产品认证标准。加大普惠</w:t>
      </w:r>
      <w:r>
        <w:rPr>
          <w:rFonts w:hint="eastAsia" w:ascii="仿宋_GB2312" w:hAnsi="黑体" w:eastAsia="仿宋_GB2312" w:cs="Noto Sans Mono CJK JP Regular"/>
          <w:sz w:val="32"/>
          <w:szCs w:val="32"/>
          <w:highlight w:val="none"/>
          <w:lang w:val="en-US" w:eastAsia="zh-CN"/>
        </w:rPr>
        <w:t>性消费</w:t>
      </w:r>
      <w:r>
        <w:rPr>
          <w:rFonts w:hint="eastAsia" w:ascii="仿宋_GB2312" w:hAnsi="黑体" w:eastAsia="仿宋_GB2312" w:cs="Noto Sans Mono CJK JP Regular"/>
          <w:sz w:val="32"/>
          <w:szCs w:val="32"/>
          <w:highlight w:val="none"/>
        </w:rPr>
        <w:t>政策力度，实施</w:t>
      </w:r>
      <w:r>
        <w:rPr>
          <w:rFonts w:hint="eastAsia" w:ascii="仿宋_GB2312" w:hAnsi="黑体" w:eastAsia="仿宋_GB2312" w:cs="Noto Sans Mono CJK JP Regular"/>
          <w:sz w:val="32"/>
          <w:szCs w:val="32"/>
          <w:highlight w:val="none"/>
          <w:lang w:eastAsia="zh-CN"/>
        </w:rPr>
        <w:t>“</w:t>
      </w:r>
      <w:r>
        <w:rPr>
          <w:rFonts w:hint="eastAsia" w:ascii="仿宋_GB2312" w:hAnsi="黑体" w:eastAsia="仿宋_GB2312" w:cs="Noto Sans Mono CJK JP Regular"/>
          <w:sz w:val="32"/>
          <w:szCs w:val="32"/>
          <w:highlight w:val="none"/>
        </w:rPr>
        <w:t>天涯消费季</w:t>
      </w:r>
      <w:r>
        <w:rPr>
          <w:rFonts w:hint="eastAsia" w:ascii="仿宋_GB2312" w:hAnsi="黑体" w:eastAsia="仿宋_GB2312" w:cs="Noto Sans Mono CJK JP Regular"/>
          <w:sz w:val="32"/>
          <w:szCs w:val="32"/>
          <w:highlight w:val="none"/>
          <w:lang w:eastAsia="zh-CN"/>
        </w:rPr>
        <w:t>”</w:t>
      </w:r>
      <w:r>
        <w:rPr>
          <w:rFonts w:hint="eastAsia" w:ascii="仿宋_GB2312" w:hAnsi="黑体" w:eastAsia="仿宋_GB2312" w:cs="Noto Sans Mono CJK JP Regular"/>
          <w:sz w:val="32"/>
          <w:szCs w:val="32"/>
          <w:highlight w:val="none"/>
        </w:rPr>
        <w:t>专项活动，</w:t>
      </w:r>
      <w:r>
        <w:rPr>
          <w:rFonts w:hint="eastAsia" w:ascii="仿宋_GB2312" w:hAnsi="黑体" w:eastAsia="仿宋_GB2312" w:cs="Noto Sans Mono CJK JP Regular"/>
          <w:sz w:val="32"/>
          <w:szCs w:val="32"/>
          <w:highlight w:val="none"/>
          <w:lang w:val="en-US" w:eastAsia="zh-CN"/>
        </w:rPr>
        <w:t>引导</w:t>
      </w:r>
      <w:r>
        <w:rPr>
          <w:rFonts w:hint="eastAsia" w:ascii="仿宋_GB2312" w:hAnsi="黑体" w:eastAsia="仿宋_GB2312" w:cs="Noto Sans Mono CJK JP Regular"/>
          <w:sz w:val="32"/>
          <w:szCs w:val="32"/>
          <w:highlight w:val="none"/>
        </w:rPr>
        <w:t>居民在指定商超、餐饮、文旅</w:t>
      </w:r>
      <w:r>
        <w:rPr>
          <w:rFonts w:hint="eastAsia" w:ascii="仿宋_GB2312" w:hAnsi="黑体" w:eastAsia="仿宋_GB2312" w:cs="Noto Sans Mono CJK JP Regular"/>
          <w:sz w:val="32"/>
          <w:szCs w:val="32"/>
          <w:highlight w:val="none"/>
          <w:lang w:eastAsia="zh-CN"/>
        </w:rPr>
        <w:t>场所</w:t>
      </w:r>
      <w:r>
        <w:rPr>
          <w:rFonts w:hint="eastAsia" w:ascii="仿宋_GB2312" w:hAnsi="黑体" w:eastAsia="仿宋_GB2312" w:cs="Noto Sans Mono CJK JP Regular"/>
          <w:sz w:val="32"/>
          <w:szCs w:val="32"/>
          <w:highlight w:val="none"/>
        </w:rPr>
        <w:t>消费。</w:t>
      </w:r>
      <w:r>
        <w:rPr>
          <w:rFonts w:hint="eastAsia" w:ascii="仿宋_GB2312" w:hAnsi="黑体" w:eastAsia="仿宋_GB2312" w:cs="Noto Sans Mono CJK JP Regular"/>
          <w:sz w:val="32"/>
          <w:szCs w:val="32"/>
          <w:highlight w:val="none"/>
          <w:lang w:val="en-US" w:eastAsia="zh-CN"/>
        </w:rPr>
        <w:t>创新消费金融服务，</w:t>
      </w:r>
      <w:r>
        <w:rPr>
          <w:rFonts w:hint="eastAsia" w:ascii="仿宋_GB2312" w:hAnsi="黑体" w:eastAsia="仿宋_GB2312" w:cs="Noto Sans Mono CJK JP Regular"/>
          <w:b w:val="0"/>
          <w:bCs w:val="0"/>
          <w:i w:val="0"/>
          <w:iCs w:val="0"/>
          <w:caps w:val="0"/>
          <w:spacing w:val="0"/>
          <w:sz w:val="32"/>
          <w:szCs w:val="32"/>
          <w:highlight w:val="none"/>
          <w:shd w:val="clear"/>
        </w:rPr>
        <w:t>鼓励金融机构联合商圈、电商平台推出家装、旅游、教育等领域低息分期产品，严厉打击欺诈行为，构建安全放心的消费环境。</w:t>
      </w:r>
    </w:p>
    <w:tbl>
      <w:tblPr>
        <w:tblStyle w:val="39"/>
        <w:tblpPr w:leftFromText="180" w:rightFromText="180" w:vertAnchor="text" w:horzAnchor="page" w:tblpX="1668" w:tblpY="718"/>
        <w:tblOverlap w:val="never"/>
        <w:tblW w:w="892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4" w:hRule="atLeast"/>
        </w:trPr>
        <w:tc>
          <w:tcPr>
            <w:tcW w:w="8926" w:type="dxa"/>
            <w:vAlign w:val="top"/>
          </w:tcPr>
          <w:p>
            <w:pPr>
              <w:pStyle w:val="27"/>
              <w:keepNext w:val="0"/>
              <w:keepLines w:val="0"/>
              <w:widowControl w:val="0"/>
              <w:suppressLineNumbers w:val="0"/>
              <w:spacing w:before="0" w:beforeAutospacing="0" w:after="0" w:afterAutospacing="0" w:line="578" w:lineRule="exact"/>
              <w:ind w:left="0" w:right="0"/>
              <w:jc w:val="center"/>
              <w:rPr>
                <w:rFonts w:hint="default" w:ascii="Times New Roman" w:hAnsi="Times New Roman" w:eastAsia="黑体" w:cs="Noto Sans Mono CJK JP Regular"/>
                <w:b/>
                <w:bCs/>
                <w:sz w:val="32"/>
                <w:szCs w:val="32"/>
                <w:highlight w:val="none"/>
              </w:rPr>
            </w:pPr>
            <w:r>
              <w:rPr>
                <w:rFonts w:hint="eastAsia" w:ascii="Times New Roman" w:hAnsi="Times New Roman" w:eastAsia="黑体" w:cs="Noto Sans Mono CJK JP Regular"/>
                <w:sz w:val="32"/>
                <w:szCs w:val="32"/>
                <w:highlight w:val="none"/>
              </w:rPr>
              <w:t>专栏</w:t>
            </w:r>
            <w:r>
              <w:rPr>
                <w:rFonts w:hint="eastAsia" w:ascii="Times New Roman" w:hAnsi="Times New Roman" w:eastAsia="黑体" w:cs="Noto Sans Mono CJK JP Regular"/>
                <w:sz w:val="32"/>
                <w:szCs w:val="32"/>
                <w:highlight w:val="none"/>
                <w:lang w:val="en-US" w:eastAsia="zh-CN"/>
              </w:rPr>
              <w:t>9</w:t>
            </w:r>
            <w:r>
              <w:rPr>
                <w:rFonts w:hint="eastAsia" w:ascii="Times New Roman" w:hAnsi="Times New Roman" w:eastAsia="黑体" w:cs="Noto Sans Mono CJK JP Regular"/>
                <w:sz w:val="32"/>
                <w:szCs w:val="32"/>
                <w:highlight w:val="none"/>
              </w:rPr>
              <w:t>：高能级消费提振重点</w:t>
            </w:r>
            <w:r>
              <w:rPr>
                <w:rFonts w:hint="eastAsia" w:ascii="Times New Roman" w:hAnsi="Times New Roman" w:eastAsia="黑体" w:cs="Noto Sans Mono CJK JP Regular"/>
                <w:sz w:val="32"/>
                <w:szCs w:val="32"/>
                <w:highlight w:val="none"/>
                <w:lang w:val="en-US" w:eastAsia="zh-CN"/>
              </w:rPr>
              <w:t>项目及行动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95" w:hRule="atLeast"/>
        </w:trPr>
        <w:tc>
          <w:tcPr>
            <w:tcW w:w="8926" w:type="dxa"/>
            <w:vAlign w:val="top"/>
          </w:tcPr>
          <w:p>
            <w:pPr>
              <w:pStyle w:val="27"/>
              <w:keepNext w:val="0"/>
              <w:keepLines w:val="0"/>
              <w:pageBreakBefore w:val="0"/>
              <w:widowControl w:val="0"/>
              <w:suppressLineNumbers w:val="0"/>
              <w:kinsoku/>
              <w:wordWrap/>
              <w:overflowPunct/>
              <w:topLinePunct w:val="0"/>
              <w:autoSpaceDE/>
              <w:autoSpaceDN/>
              <w:bidi w:val="0"/>
              <w:spacing w:before="0" w:beforeAutospacing="0" w:after="0" w:afterAutospacing="0" w:line="498" w:lineRule="exact"/>
              <w:ind w:left="0" w:right="0" w:firstLine="602" w:firstLineChars="200"/>
              <w:textAlignment w:val="auto"/>
              <w:rPr>
                <w:rFonts w:hint="eastAsia" w:ascii="Times New Roman" w:hAnsi="Times New Roman" w:eastAsia="仿宋_GB2312" w:cs="仿宋_GB2312"/>
                <w:b/>
                <w:bCs/>
                <w:sz w:val="30"/>
                <w:szCs w:val="30"/>
                <w:highlight w:val="none"/>
              </w:rPr>
            </w:pPr>
            <w:r>
              <w:rPr>
                <w:rFonts w:hint="eastAsia" w:ascii="Times New Roman" w:hAnsi="Times New Roman" w:eastAsia="仿宋_GB2312" w:cs="仿宋_GB2312"/>
                <w:b/>
                <w:bCs/>
                <w:sz w:val="30"/>
                <w:szCs w:val="30"/>
                <w:highlight w:val="none"/>
                <w:lang w:val="en-US" w:eastAsia="zh-CN"/>
              </w:rPr>
              <w:t>吸引</w:t>
            </w:r>
            <w:r>
              <w:rPr>
                <w:rFonts w:hint="eastAsia" w:ascii="Times New Roman" w:hAnsi="Times New Roman" w:eastAsia="仿宋_GB2312" w:cs="仿宋_GB2312"/>
                <w:b/>
                <w:bCs/>
                <w:sz w:val="30"/>
                <w:szCs w:val="30"/>
                <w:highlight w:val="none"/>
              </w:rPr>
              <w:t>国际消费</w:t>
            </w:r>
            <w:r>
              <w:rPr>
                <w:rFonts w:hint="eastAsia" w:ascii="Times New Roman" w:hAnsi="Times New Roman" w:eastAsia="仿宋_GB2312" w:cs="仿宋_GB2312"/>
                <w:b/>
                <w:bCs/>
                <w:sz w:val="30"/>
                <w:szCs w:val="30"/>
                <w:highlight w:val="none"/>
                <w:lang w:val="en-US" w:eastAsia="zh-CN"/>
              </w:rPr>
              <w:t>回流行动。</w:t>
            </w:r>
            <w:r>
              <w:rPr>
                <w:rFonts w:hint="eastAsia" w:ascii="Times New Roman" w:hAnsi="Times New Roman" w:eastAsia="仿宋_GB2312" w:cs="仿宋_GB2312"/>
                <w:b w:val="0"/>
                <w:bCs w:val="0"/>
                <w:i w:val="0"/>
                <w:iCs w:val="0"/>
                <w:caps w:val="0"/>
                <w:spacing w:val="0"/>
                <w:sz w:val="30"/>
                <w:szCs w:val="30"/>
                <w:highlight w:val="none"/>
                <w:shd w:val="clear"/>
              </w:rPr>
              <w:t>聚焦离岛免税提质扩容与业态融合，优化商品结构，拓宽享惠群体</w:t>
            </w:r>
            <w:r>
              <w:rPr>
                <w:rFonts w:hint="eastAsia" w:ascii="Times New Roman" w:hAnsi="Times New Roman" w:eastAsia="仿宋_GB2312" w:cs="仿宋_GB2312"/>
                <w:b w:val="0"/>
                <w:bCs w:val="0"/>
                <w:i w:val="0"/>
                <w:iCs w:val="0"/>
                <w:caps w:val="0"/>
                <w:spacing w:val="0"/>
                <w:sz w:val="30"/>
                <w:szCs w:val="30"/>
                <w:highlight w:val="none"/>
                <w:shd w:val="clear"/>
                <w:lang w:eastAsia="zh-CN"/>
              </w:rPr>
              <w:t>，</w:t>
            </w:r>
            <w:r>
              <w:rPr>
                <w:rFonts w:hint="eastAsia" w:ascii="Times New Roman" w:hAnsi="Times New Roman" w:eastAsia="仿宋_GB2312" w:cs="仿宋_GB2312"/>
                <w:b w:val="0"/>
                <w:bCs w:val="0"/>
                <w:i w:val="0"/>
                <w:iCs w:val="0"/>
                <w:caps w:val="0"/>
                <w:spacing w:val="0"/>
                <w:sz w:val="30"/>
                <w:szCs w:val="30"/>
                <w:highlight w:val="none"/>
                <w:shd w:val="clear"/>
                <w:lang w:val="en-US" w:eastAsia="zh-CN"/>
              </w:rPr>
              <w:t>做大免税购物规模</w:t>
            </w:r>
            <w:r>
              <w:rPr>
                <w:rFonts w:hint="eastAsia" w:ascii="Times New Roman" w:hAnsi="Times New Roman" w:eastAsia="仿宋_GB2312" w:cs="仿宋_GB2312"/>
                <w:b w:val="0"/>
                <w:bCs w:val="0"/>
                <w:i w:val="0"/>
                <w:iCs w:val="0"/>
                <w:caps w:val="0"/>
                <w:spacing w:val="0"/>
                <w:sz w:val="30"/>
                <w:szCs w:val="30"/>
                <w:highlight w:val="none"/>
                <w:shd w:val="clear"/>
              </w:rPr>
              <w:t>。</w:t>
            </w:r>
            <w:r>
              <w:rPr>
                <w:rFonts w:hint="eastAsia" w:ascii="Times New Roman" w:hAnsi="Times New Roman" w:eastAsia="仿宋_GB2312" w:cs="仿宋_GB2312"/>
                <w:sz w:val="30"/>
                <w:szCs w:val="30"/>
                <w:highlight w:val="none"/>
              </w:rPr>
              <w:t>引进国际知名康复疗养、健康管理、基因检测及医学美容机构，建设国际标准生命健康管理中心，制定</w:t>
            </w:r>
            <w:r>
              <w:rPr>
                <w:rFonts w:hint="eastAsia" w:ascii="Times New Roman" w:hAnsi="Times New Roman" w:eastAsia="仿宋_GB2312" w:cs="仿宋_GB2312"/>
                <w:sz w:val="30"/>
                <w:szCs w:val="30"/>
                <w:highlight w:val="none"/>
                <w:lang w:eastAsia="zh-CN"/>
              </w:rPr>
              <w:t>“</w:t>
            </w:r>
            <w:r>
              <w:rPr>
                <w:rFonts w:hint="eastAsia" w:ascii="Times New Roman" w:hAnsi="Times New Roman" w:eastAsia="仿宋_GB2312" w:cs="仿宋_GB2312"/>
                <w:sz w:val="30"/>
                <w:szCs w:val="30"/>
                <w:highlight w:val="none"/>
              </w:rPr>
              <w:t>旅游+医美</w:t>
            </w:r>
            <w:r>
              <w:rPr>
                <w:rFonts w:hint="eastAsia" w:ascii="Times New Roman" w:hAnsi="Times New Roman" w:eastAsia="仿宋_GB2312" w:cs="仿宋_GB2312"/>
                <w:sz w:val="30"/>
                <w:szCs w:val="30"/>
                <w:highlight w:val="none"/>
                <w:lang w:eastAsia="zh-CN"/>
              </w:rPr>
              <w:t>”</w:t>
            </w:r>
            <w:r>
              <w:rPr>
                <w:rFonts w:hint="eastAsia" w:ascii="Times New Roman" w:hAnsi="Times New Roman" w:eastAsia="仿宋_GB2312" w:cs="仿宋_GB2312"/>
                <w:sz w:val="30"/>
                <w:szCs w:val="30"/>
                <w:highlight w:val="none"/>
              </w:rPr>
              <w:t>服务机构准入标准与服务规范。</w:t>
            </w:r>
            <w:r>
              <w:rPr>
                <w:rFonts w:hint="eastAsia" w:ascii="Times New Roman" w:hAnsi="Times New Roman" w:eastAsia="仿宋_GB2312" w:cs="仿宋_GB2312"/>
                <w:sz w:val="30"/>
                <w:szCs w:val="30"/>
                <w:highlight w:val="none"/>
                <w:lang w:val="en-US" w:eastAsia="zh-CN"/>
              </w:rPr>
              <w:t>开发</w:t>
            </w:r>
            <w:r>
              <w:rPr>
                <w:rFonts w:hint="eastAsia" w:ascii="Times New Roman" w:hAnsi="Times New Roman" w:eastAsia="仿宋_GB2312" w:cs="仿宋_GB2312"/>
                <w:b w:val="0"/>
                <w:bCs w:val="0"/>
                <w:sz w:val="30"/>
                <w:szCs w:val="30"/>
                <w:highlight w:val="none"/>
                <w:lang w:eastAsia="zh-CN"/>
              </w:rPr>
              <w:t>“</w:t>
            </w:r>
            <w:r>
              <w:rPr>
                <w:rFonts w:hint="eastAsia" w:ascii="Times New Roman" w:hAnsi="Times New Roman" w:eastAsia="仿宋_GB2312" w:cs="仿宋_GB2312"/>
                <w:b w:val="0"/>
                <w:bCs w:val="0"/>
                <w:sz w:val="30"/>
                <w:szCs w:val="30"/>
                <w:highlight w:val="none"/>
              </w:rPr>
              <w:t>三亚金谷</w:t>
            </w:r>
            <w:r>
              <w:rPr>
                <w:rFonts w:hint="eastAsia" w:ascii="Times New Roman" w:hAnsi="Times New Roman" w:eastAsia="仿宋_GB2312" w:cs="仿宋_GB2312"/>
                <w:b w:val="0"/>
                <w:bCs w:val="0"/>
                <w:sz w:val="30"/>
                <w:szCs w:val="30"/>
                <w:highlight w:val="none"/>
                <w:lang w:eastAsia="zh-CN"/>
              </w:rPr>
              <w:t>”</w:t>
            </w:r>
            <w:r>
              <w:rPr>
                <w:rFonts w:hint="eastAsia" w:ascii="Times New Roman" w:hAnsi="Times New Roman" w:eastAsia="仿宋_GB2312" w:cs="仿宋_GB2312"/>
                <w:b w:val="0"/>
                <w:bCs w:val="0"/>
                <w:sz w:val="30"/>
                <w:szCs w:val="30"/>
                <w:highlight w:val="none"/>
              </w:rPr>
              <w:t>黄金珠宝特色</w:t>
            </w:r>
            <w:r>
              <w:rPr>
                <w:rFonts w:hint="eastAsia" w:ascii="Times New Roman" w:hAnsi="Times New Roman" w:eastAsia="仿宋_GB2312" w:cs="仿宋_GB2312"/>
                <w:b w:val="0"/>
                <w:bCs w:val="0"/>
                <w:sz w:val="30"/>
                <w:szCs w:val="30"/>
                <w:highlight w:val="none"/>
                <w:lang w:val="en-US" w:eastAsia="zh-CN"/>
              </w:rPr>
              <w:t>体验式</w:t>
            </w:r>
            <w:r>
              <w:rPr>
                <w:rFonts w:hint="eastAsia" w:ascii="Times New Roman" w:hAnsi="Times New Roman" w:eastAsia="仿宋_GB2312" w:cs="仿宋_GB2312"/>
                <w:b w:val="0"/>
                <w:bCs w:val="0"/>
                <w:sz w:val="30"/>
                <w:szCs w:val="30"/>
                <w:highlight w:val="none"/>
              </w:rPr>
              <w:t>旅游消费</w:t>
            </w:r>
            <w:r>
              <w:rPr>
                <w:rFonts w:hint="eastAsia" w:ascii="Times New Roman" w:hAnsi="Times New Roman" w:eastAsia="仿宋_GB2312" w:cs="仿宋_GB2312"/>
                <w:sz w:val="30"/>
                <w:szCs w:val="30"/>
                <w:highlight w:val="none"/>
              </w:rPr>
              <w:t>。</w:t>
            </w:r>
          </w:p>
          <w:p>
            <w:pPr>
              <w:pStyle w:val="27"/>
              <w:keepNext w:val="0"/>
              <w:keepLines w:val="0"/>
              <w:pageBreakBefore w:val="0"/>
              <w:widowControl w:val="0"/>
              <w:suppressLineNumbers w:val="0"/>
              <w:kinsoku/>
              <w:wordWrap/>
              <w:overflowPunct/>
              <w:topLinePunct w:val="0"/>
              <w:autoSpaceDE/>
              <w:autoSpaceDN/>
              <w:bidi w:val="0"/>
              <w:spacing w:before="0" w:beforeAutospacing="0" w:after="0" w:afterAutospacing="0" w:line="498" w:lineRule="exact"/>
              <w:ind w:left="0" w:right="0" w:firstLine="602" w:firstLineChars="200"/>
              <w:textAlignment w:val="auto"/>
              <w:rPr>
                <w:rFonts w:hint="default" w:ascii="Times New Roman" w:hAnsi="Times New Roman" w:eastAsia="仿宋_GB2312" w:cs="仿宋_GB2312"/>
                <w:sz w:val="30"/>
                <w:szCs w:val="30"/>
                <w:highlight w:val="none"/>
              </w:rPr>
            </w:pPr>
            <w:r>
              <w:rPr>
                <w:rFonts w:hint="eastAsia" w:ascii="Times New Roman" w:hAnsi="Times New Roman" w:eastAsia="仿宋_GB2312" w:cs="仿宋_GB2312"/>
                <w:b/>
                <w:bCs/>
                <w:sz w:val="30"/>
                <w:szCs w:val="30"/>
                <w:highlight w:val="none"/>
              </w:rPr>
              <w:t>传统商圈焕新</w:t>
            </w:r>
            <w:r>
              <w:rPr>
                <w:rFonts w:hint="eastAsia" w:ascii="Times New Roman" w:hAnsi="Times New Roman" w:eastAsia="仿宋_GB2312" w:cs="仿宋_GB2312"/>
                <w:b/>
                <w:bCs/>
                <w:sz w:val="30"/>
                <w:szCs w:val="30"/>
                <w:highlight w:val="none"/>
                <w:lang w:val="en-US" w:eastAsia="zh-CN"/>
              </w:rPr>
              <w:t>项目</w:t>
            </w:r>
            <w:r>
              <w:rPr>
                <w:rFonts w:hint="eastAsia" w:ascii="Times New Roman" w:hAnsi="Times New Roman" w:eastAsia="仿宋_GB2312" w:cs="仿宋_GB2312"/>
                <w:b/>
                <w:bCs/>
                <w:sz w:val="30"/>
                <w:szCs w:val="30"/>
                <w:highlight w:val="none"/>
              </w:rPr>
              <w:t>。</w:t>
            </w:r>
            <w:r>
              <w:rPr>
                <w:rFonts w:hint="eastAsia" w:ascii="Times New Roman" w:hAnsi="Times New Roman" w:eastAsia="仿宋_GB2312" w:cs="仿宋_GB2312"/>
                <w:sz w:val="30"/>
                <w:szCs w:val="30"/>
                <w:highlight w:val="none"/>
              </w:rPr>
              <w:t>改造解放路传统商圈整体改造</w:t>
            </w:r>
            <w:r>
              <w:rPr>
                <w:rFonts w:hint="eastAsia" w:ascii="Times New Roman" w:hAnsi="Times New Roman" w:eastAsia="仿宋_GB2312" w:cs="仿宋_GB2312"/>
                <w:sz w:val="30"/>
                <w:szCs w:val="30"/>
                <w:highlight w:val="none"/>
                <w:lang w:eastAsia="zh-CN"/>
              </w:rPr>
              <w:t>，</w:t>
            </w:r>
            <w:r>
              <w:rPr>
                <w:rFonts w:hint="eastAsia" w:ascii="Times New Roman" w:hAnsi="Times New Roman" w:eastAsia="仿宋_GB2312" w:cs="仿宋_GB2312"/>
                <w:sz w:val="30"/>
                <w:szCs w:val="30"/>
                <w:highlight w:val="none"/>
              </w:rPr>
              <w:t>建设名品名店</w:t>
            </w:r>
            <w:r>
              <w:rPr>
                <w:rFonts w:hint="eastAsia" w:ascii="Times New Roman" w:hAnsi="Times New Roman" w:eastAsia="仿宋_GB2312" w:cs="仿宋_GB2312"/>
                <w:sz w:val="30"/>
                <w:szCs w:val="30"/>
                <w:highlight w:val="none"/>
                <w:lang w:val="en-US" w:eastAsia="zh-CN"/>
              </w:rPr>
              <w:t>高品质</w:t>
            </w:r>
            <w:r>
              <w:rPr>
                <w:rFonts w:hint="eastAsia" w:ascii="Times New Roman" w:hAnsi="Times New Roman" w:eastAsia="仿宋_GB2312" w:cs="仿宋_GB2312"/>
                <w:sz w:val="30"/>
                <w:szCs w:val="30"/>
                <w:highlight w:val="none"/>
              </w:rPr>
              <w:t>消费街区。</w:t>
            </w:r>
          </w:p>
          <w:p>
            <w:pPr>
              <w:pStyle w:val="27"/>
              <w:keepNext w:val="0"/>
              <w:keepLines w:val="0"/>
              <w:pageBreakBefore w:val="0"/>
              <w:widowControl w:val="0"/>
              <w:suppressLineNumbers w:val="0"/>
              <w:shd w:val="clear"/>
              <w:kinsoku/>
              <w:wordWrap/>
              <w:overflowPunct/>
              <w:topLinePunct w:val="0"/>
              <w:autoSpaceDE/>
              <w:autoSpaceDN/>
              <w:bidi w:val="0"/>
              <w:spacing w:before="0" w:beforeAutospacing="0" w:after="0" w:afterAutospacing="0" w:line="498" w:lineRule="exact"/>
              <w:ind w:left="0" w:right="0" w:firstLine="602" w:firstLineChars="200"/>
              <w:textAlignment w:val="auto"/>
              <w:rPr>
                <w:rFonts w:hint="eastAsia" w:ascii="Times New Roman" w:hAnsi="Times New Roman" w:eastAsia="仿宋_GB2312" w:cs="仿宋_GB2312"/>
                <w:b w:val="0"/>
                <w:bCs w:val="0"/>
                <w:i w:val="0"/>
                <w:iCs w:val="0"/>
                <w:caps w:val="0"/>
                <w:spacing w:val="0"/>
                <w:sz w:val="30"/>
                <w:szCs w:val="30"/>
                <w:highlight w:val="none"/>
              </w:rPr>
            </w:pPr>
            <w:r>
              <w:rPr>
                <w:rFonts w:hint="eastAsia" w:ascii="Times New Roman" w:hAnsi="Times New Roman" w:eastAsia="仿宋_GB2312" w:cs="仿宋_GB2312"/>
                <w:b/>
                <w:bCs/>
                <w:sz w:val="30"/>
                <w:szCs w:val="30"/>
                <w:highlight w:val="none"/>
                <w:lang w:val="en-US" w:eastAsia="zh-CN"/>
              </w:rPr>
              <w:t>生活消费提升行动。</w:t>
            </w:r>
            <w:r>
              <w:rPr>
                <w:rFonts w:hint="eastAsia" w:ascii="Times New Roman" w:hAnsi="Times New Roman" w:eastAsia="仿宋_GB2312" w:cs="仿宋_GB2312"/>
                <w:b w:val="0"/>
                <w:bCs w:val="0"/>
                <w:i w:val="0"/>
                <w:iCs w:val="0"/>
                <w:caps w:val="0"/>
                <w:spacing w:val="0"/>
                <w:sz w:val="30"/>
                <w:szCs w:val="30"/>
                <w:highlight w:val="none"/>
                <w:shd w:val="clear"/>
              </w:rPr>
              <w:t>建设</w:t>
            </w:r>
            <w:r>
              <w:rPr>
                <w:rFonts w:hint="eastAsia" w:ascii="Times New Roman" w:hAnsi="Times New Roman" w:eastAsia="仿宋_GB2312" w:cs="仿宋_GB2312"/>
                <w:b w:val="0"/>
                <w:bCs w:val="0"/>
                <w:i w:val="0"/>
                <w:iCs w:val="0"/>
                <w:caps w:val="0"/>
                <w:spacing w:val="0"/>
                <w:sz w:val="30"/>
                <w:szCs w:val="30"/>
                <w:highlight w:val="none"/>
                <w:shd w:val="clear"/>
                <w:lang w:eastAsia="zh-CN"/>
              </w:rPr>
              <w:t>“</w:t>
            </w:r>
            <w:r>
              <w:rPr>
                <w:rFonts w:hint="eastAsia" w:ascii="Times New Roman" w:hAnsi="Times New Roman" w:eastAsia="仿宋_GB2312" w:cs="仿宋_GB2312"/>
                <w:b w:val="0"/>
                <w:bCs w:val="0"/>
                <w:i w:val="0"/>
                <w:iCs w:val="0"/>
                <w:caps w:val="0"/>
                <w:spacing w:val="0"/>
                <w:sz w:val="30"/>
                <w:szCs w:val="30"/>
                <w:highlight w:val="none"/>
                <w:shd w:val="clear"/>
              </w:rPr>
              <w:t>15分钟便民生活圈</w:t>
            </w:r>
            <w:r>
              <w:rPr>
                <w:rFonts w:hint="eastAsia" w:ascii="Times New Roman" w:hAnsi="Times New Roman" w:eastAsia="仿宋_GB2312" w:cs="仿宋_GB2312"/>
                <w:b w:val="0"/>
                <w:bCs w:val="0"/>
                <w:i w:val="0"/>
                <w:iCs w:val="0"/>
                <w:caps w:val="0"/>
                <w:spacing w:val="0"/>
                <w:sz w:val="30"/>
                <w:szCs w:val="30"/>
                <w:highlight w:val="none"/>
                <w:shd w:val="clear"/>
                <w:lang w:eastAsia="zh-CN"/>
              </w:rPr>
              <w:t>”</w:t>
            </w:r>
            <w:r>
              <w:rPr>
                <w:rFonts w:hint="eastAsia" w:ascii="Times New Roman" w:hAnsi="Times New Roman" w:eastAsia="仿宋_GB2312" w:cs="仿宋_GB2312"/>
                <w:b w:val="0"/>
                <w:bCs w:val="0"/>
                <w:i w:val="0"/>
                <w:iCs w:val="0"/>
                <w:caps w:val="0"/>
                <w:spacing w:val="0"/>
                <w:sz w:val="30"/>
                <w:szCs w:val="30"/>
                <w:highlight w:val="none"/>
                <w:shd w:val="clear"/>
              </w:rPr>
              <w:t>，推动商业服务下沉乡村。激活夜间经济与假日消费，培育全时段消费场景。优化核心商圈、滨海消费带与特色街区布局，打造</w:t>
            </w:r>
            <w:r>
              <w:rPr>
                <w:rFonts w:hint="eastAsia" w:ascii="Times New Roman" w:hAnsi="Times New Roman" w:eastAsia="仿宋_GB2312" w:cs="仿宋_GB2312"/>
                <w:b w:val="0"/>
                <w:bCs w:val="0"/>
                <w:i w:val="0"/>
                <w:iCs w:val="0"/>
                <w:caps w:val="0"/>
                <w:spacing w:val="0"/>
                <w:sz w:val="30"/>
                <w:szCs w:val="30"/>
                <w:highlight w:val="none"/>
                <w:shd w:val="clear"/>
                <w:lang w:eastAsia="zh-CN"/>
              </w:rPr>
              <w:t>“</w:t>
            </w:r>
            <w:r>
              <w:rPr>
                <w:rFonts w:hint="eastAsia" w:ascii="Times New Roman" w:hAnsi="Times New Roman" w:eastAsia="仿宋_GB2312" w:cs="仿宋_GB2312"/>
                <w:b w:val="0"/>
                <w:bCs w:val="0"/>
                <w:i w:val="0"/>
                <w:iCs w:val="0"/>
                <w:caps w:val="0"/>
                <w:spacing w:val="0"/>
                <w:sz w:val="30"/>
                <w:szCs w:val="30"/>
                <w:highlight w:val="none"/>
                <w:shd w:val="clear"/>
              </w:rPr>
              <w:t>一街一特色</w:t>
            </w:r>
            <w:r>
              <w:rPr>
                <w:rFonts w:hint="eastAsia" w:ascii="Times New Roman" w:hAnsi="Times New Roman" w:eastAsia="仿宋_GB2312" w:cs="仿宋_GB2312"/>
                <w:b w:val="0"/>
                <w:bCs w:val="0"/>
                <w:i w:val="0"/>
                <w:iCs w:val="0"/>
                <w:caps w:val="0"/>
                <w:spacing w:val="0"/>
                <w:sz w:val="30"/>
                <w:szCs w:val="30"/>
                <w:highlight w:val="none"/>
                <w:shd w:val="clear"/>
                <w:lang w:eastAsia="zh-CN"/>
              </w:rPr>
              <w:t>”</w:t>
            </w:r>
            <w:r>
              <w:rPr>
                <w:rFonts w:hint="eastAsia" w:ascii="Times New Roman" w:hAnsi="Times New Roman" w:eastAsia="仿宋_GB2312" w:cs="仿宋_GB2312"/>
                <w:b w:val="0"/>
                <w:bCs w:val="0"/>
                <w:i w:val="0"/>
                <w:iCs w:val="0"/>
                <w:caps w:val="0"/>
                <w:spacing w:val="0"/>
                <w:sz w:val="30"/>
                <w:szCs w:val="30"/>
                <w:highlight w:val="none"/>
                <w:shd w:val="clear"/>
              </w:rPr>
              <w:t>的商业载体体系。发展服务型消费与数字、绿色等新型消费。</w:t>
            </w:r>
          </w:p>
          <w:p>
            <w:pPr>
              <w:pStyle w:val="2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98" w:lineRule="exact"/>
              <w:ind w:left="0" w:right="0" w:firstLine="602" w:firstLineChars="200"/>
              <w:textAlignment w:val="auto"/>
              <w:rPr>
                <w:rFonts w:hint="default" w:ascii="Times New Roman" w:hAnsi="Times New Roman" w:eastAsia="仿宋_GB2312" w:cs="Times New Roman"/>
                <w:sz w:val="30"/>
                <w:szCs w:val="30"/>
                <w:highlight w:val="none"/>
              </w:rPr>
            </w:pPr>
            <w:r>
              <w:rPr>
                <w:rFonts w:hint="eastAsia" w:ascii="Times New Roman" w:hAnsi="Times New Roman" w:eastAsia="仿宋_GB2312" w:cs="仿宋_GB2312"/>
                <w:b/>
                <w:bCs/>
                <w:i w:val="0"/>
                <w:iCs w:val="0"/>
                <w:caps w:val="0"/>
                <w:spacing w:val="0"/>
                <w:sz w:val="30"/>
                <w:szCs w:val="30"/>
                <w:highlight w:val="none"/>
                <w:shd w:val="clear"/>
                <w:lang w:val="en-US" w:eastAsia="zh-CN"/>
              </w:rPr>
              <w:t>促进企业、居民</w:t>
            </w:r>
            <w:r>
              <w:rPr>
                <w:rFonts w:hint="eastAsia" w:ascii="Times New Roman" w:hAnsi="Times New Roman" w:eastAsia="仿宋_GB2312" w:cs="仿宋_GB2312"/>
                <w:b/>
                <w:bCs/>
                <w:i w:val="0"/>
                <w:iCs w:val="0"/>
                <w:caps w:val="0"/>
                <w:spacing w:val="0"/>
                <w:sz w:val="30"/>
                <w:szCs w:val="30"/>
                <w:highlight w:val="none"/>
                <w:shd w:val="clear"/>
              </w:rPr>
              <w:t>消费</w:t>
            </w:r>
            <w:r>
              <w:rPr>
                <w:rFonts w:hint="eastAsia" w:ascii="Times New Roman" w:hAnsi="Times New Roman" w:eastAsia="仿宋_GB2312" w:cs="仿宋_GB2312"/>
                <w:b/>
                <w:bCs/>
                <w:i w:val="0"/>
                <w:iCs w:val="0"/>
                <w:caps w:val="0"/>
                <w:spacing w:val="0"/>
                <w:sz w:val="30"/>
                <w:szCs w:val="30"/>
                <w:highlight w:val="none"/>
                <w:shd w:val="clear"/>
                <w:lang w:val="en-US" w:eastAsia="zh-CN"/>
              </w:rPr>
              <w:t>行动。</w:t>
            </w:r>
            <w:r>
              <w:rPr>
                <w:rFonts w:hint="eastAsia" w:ascii="Times New Roman" w:hAnsi="Times New Roman" w:eastAsia="仿宋_GB2312" w:cs="仿宋_GB2312"/>
                <w:b w:val="0"/>
                <w:bCs w:val="0"/>
                <w:i w:val="0"/>
                <w:iCs w:val="0"/>
                <w:caps w:val="0"/>
                <w:spacing w:val="0"/>
                <w:sz w:val="30"/>
                <w:szCs w:val="30"/>
                <w:highlight w:val="none"/>
                <w:shd w:val="clear"/>
                <w:lang w:val="en-US" w:eastAsia="zh-CN"/>
              </w:rPr>
              <w:t>释放企业、</w:t>
            </w:r>
            <w:r>
              <w:rPr>
                <w:rFonts w:hint="eastAsia" w:ascii="Times New Roman" w:hAnsi="Times New Roman" w:eastAsia="仿宋_GB2312" w:cs="仿宋_GB2312"/>
                <w:b w:val="0"/>
                <w:bCs w:val="0"/>
                <w:i w:val="0"/>
                <w:iCs w:val="0"/>
                <w:caps w:val="0"/>
                <w:spacing w:val="0"/>
                <w:sz w:val="30"/>
                <w:szCs w:val="30"/>
                <w:highlight w:val="none"/>
                <w:shd w:val="clear"/>
              </w:rPr>
              <w:t>居民消费潜力，清理不合理限制，实施新能源汽车、家电等补贴激励。创新消费金融服务，完善信贷产品与风险监管，构建</w:t>
            </w:r>
            <w:r>
              <w:rPr>
                <w:rFonts w:hint="eastAsia" w:ascii="Times New Roman" w:hAnsi="Times New Roman" w:eastAsia="仿宋_GB2312" w:cs="仿宋_GB2312"/>
                <w:b w:val="0"/>
                <w:bCs w:val="0"/>
                <w:i w:val="0"/>
                <w:iCs w:val="0"/>
                <w:caps w:val="0"/>
                <w:spacing w:val="0"/>
                <w:sz w:val="30"/>
                <w:szCs w:val="30"/>
                <w:highlight w:val="none"/>
                <w:shd w:val="clear"/>
                <w:lang w:eastAsia="zh-CN"/>
              </w:rPr>
              <w:t>“</w:t>
            </w:r>
            <w:r>
              <w:rPr>
                <w:rFonts w:hint="eastAsia" w:ascii="Times New Roman" w:hAnsi="Times New Roman" w:eastAsia="仿宋_GB2312" w:cs="仿宋_GB2312"/>
                <w:b w:val="0"/>
                <w:bCs w:val="0"/>
                <w:i w:val="0"/>
                <w:iCs w:val="0"/>
                <w:caps w:val="0"/>
                <w:spacing w:val="0"/>
                <w:sz w:val="30"/>
                <w:szCs w:val="30"/>
                <w:highlight w:val="none"/>
                <w:shd w:val="clear"/>
              </w:rPr>
              <w:t>放心消费</w:t>
            </w:r>
            <w:r>
              <w:rPr>
                <w:rFonts w:hint="eastAsia" w:ascii="Times New Roman" w:hAnsi="Times New Roman" w:eastAsia="仿宋_GB2312" w:cs="仿宋_GB2312"/>
                <w:b w:val="0"/>
                <w:bCs w:val="0"/>
                <w:i w:val="0"/>
                <w:iCs w:val="0"/>
                <w:caps w:val="0"/>
                <w:spacing w:val="0"/>
                <w:sz w:val="30"/>
                <w:szCs w:val="30"/>
                <w:highlight w:val="none"/>
                <w:shd w:val="clear"/>
                <w:lang w:eastAsia="zh-CN"/>
              </w:rPr>
              <w:t>”</w:t>
            </w:r>
            <w:r>
              <w:rPr>
                <w:rFonts w:hint="eastAsia" w:ascii="Times New Roman" w:hAnsi="Times New Roman" w:eastAsia="仿宋_GB2312" w:cs="仿宋_GB2312"/>
                <w:b w:val="0"/>
                <w:bCs w:val="0"/>
                <w:i w:val="0"/>
                <w:iCs w:val="0"/>
                <w:caps w:val="0"/>
                <w:spacing w:val="0"/>
                <w:sz w:val="30"/>
                <w:szCs w:val="30"/>
                <w:highlight w:val="none"/>
                <w:shd w:val="clear"/>
              </w:rPr>
              <w:t>环境。</w:t>
            </w:r>
          </w:p>
        </w:tc>
      </w:tr>
    </w:tbl>
    <w:p>
      <w:pPr>
        <w:pStyle w:val="27"/>
        <w:keepNext w:val="0"/>
        <w:keepLines w:val="0"/>
        <w:pageBreakBefore w:val="0"/>
        <w:widowControl w:val="0"/>
        <w:shd w:val="clear" w:color="auto" w:fill="FFFFFF"/>
        <w:kinsoku/>
        <w:wordWrap/>
        <w:overflowPunct/>
        <w:topLinePunct w:val="0"/>
        <w:autoSpaceDE/>
        <w:autoSpaceDN/>
        <w:bidi w:val="0"/>
        <w:adjustRightInd/>
        <w:snapToGrid/>
        <w:spacing w:before="0" w:beforeAutospacing="0" w:after="0" w:afterAutospacing="0" w:line="578" w:lineRule="exact"/>
        <w:ind w:firstLine="640" w:firstLineChars="200"/>
        <w:textAlignment w:val="auto"/>
        <w:rPr>
          <w:rFonts w:hint="eastAsia" w:ascii="仿宋_GB2312" w:hAnsi="黑体" w:eastAsia="仿宋_GB2312" w:cs="Noto Sans Mono CJK JP Regular"/>
          <w:b w:val="0"/>
          <w:bCs w:val="0"/>
          <w:i w:val="0"/>
          <w:iCs w:val="0"/>
          <w:caps w:val="0"/>
          <w:spacing w:val="0"/>
          <w:sz w:val="32"/>
          <w:szCs w:val="32"/>
          <w:highlight w:val="none"/>
          <w:shd w:val="clear"/>
        </w:rPr>
      </w:pPr>
    </w:p>
    <w:p>
      <w:pPr>
        <w:rPr>
          <w:rFonts w:hint="eastAsia"/>
          <w:b w:val="0"/>
          <w:bCs w:val="0"/>
          <w:color w:val="auto"/>
          <w:sz w:val="32"/>
          <w:szCs w:val="32"/>
          <w:highlight w:val="none"/>
        </w:rPr>
      </w:pPr>
      <w:bookmarkStart w:id="679" w:name="_Toc25460"/>
      <w:bookmarkStart w:id="680" w:name="_Toc6385"/>
      <w:bookmarkStart w:id="681" w:name="_Toc15219"/>
      <w:bookmarkStart w:id="682" w:name="_Toc27785"/>
      <w:bookmarkStart w:id="683" w:name="_Toc20216"/>
      <w:bookmarkStart w:id="684" w:name="_Toc3479"/>
      <w:bookmarkStart w:id="685" w:name="_Toc18028"/>
      <w:bookmarkStart w:id="686" w:name="_Toc28901"/>
      <w:bookmarkStart w:id="687" w:name="_Toc7623"/>
      <w:bookmarkStart w:id="688" w:name="_Toc17176"/>
      <w:r>
        <w:rPr>
          <w:rFonts w:hint="eastAsia"/>
          <w:b w:val="0"/>
          <w:bCs w:val="0"/>
          <w:color w:val="auto"/>
          <w:sz w:val="32"/>
          <w:szCs w:val="32"/>
          <w:highlight w:val="none"/>
        </w:rPr>
        <w:br w:type="page"/>
      </w:r>
    </w:p>
    <w:p>
      <w:pPr>
        <w:pStyle w:val="26"/>
        <w:keepNext w:val="0"/>
        <w:keepLines w:val="0"/>
        <w:pageBreakBefore w:val="0"/>
        <w:kinsoku/>
        <w:wordWrap/>
        <w:overflowPunct/>
        <w:topLinePunct w:val="0"/>
        <w:autoSpaceDE/>
        <w:autoSpaceDN/>
        <w:bidi w:val="0"/>
        <w:adjustRightInd/>
        <w:snapToGrid/>
        <w:spacing w:before="0" w:after="0" w:line="578" w:lineRule="exact"/>
        <w:ind w:firstLine="0" w:firstLineChars="0"/>
        <w:jc w:val="center"/>
        <w:textAlignment w:val="auto"/>
        <w:outlineLvl w:val="0"/>
        <w:rPr>
          <w:rFonts w:hint="eastAsia" w:eastAsia="黑体"/>
          <w:b w:val="0"/>
          <w:bCs w:val="0"/>
          <w:color w:val="auto"/>
          <w:sz w:val="32"/>
          <w:szCs w:val="32"/>
          <w:highlight w:val="none"/>
          <w:lang w:eastAsia="zh-CN"/>
        </w:rPr>
      </w:pPr>
      <w:bookmarkStart w:id="689" w:name="_Toc27494"/>
      <w:bookmarkStart w:id="690" w:name="_Toc10303"/>
      <w:bookmarkStart w:id="691" w:name="_Toc28599"/>
      <w:bookmarkStart w:id="692" w:name="_Toc17707"/>
      <w:bookmarkStart w:id="693" w:name="_Toc6812"/>
      <w:r>
        <w:rPr>
          <w:rFonts w:hint="eastAsia"/>
          <w:b w:val="0"/>
          <w:bCs w:val="0"/>
          <w:color w:val="auto"/>
          <w:sz w:val="32"/>
          <w:szCs w:val="32"/>
          <w:highlight w:val="none"/>
        </w:rPr>
        <w:t>第</w:t>
      </w:r>
      <w:r>
        <w:rPr>
          <w:rFonts w:hint="eastAsia"/>
          <w:b w:val="0"/>
          <w:bCs w:val="0"/>
          <w:color w:val="auto"/>
          <w:sz w:val="32"/>
          <w:szCs w:val="32"/>
          <w:highlight w:val="none"/>
          <w:lang w:val="en-US" w:eastAsia="zh-CN"/>
        </w:rPr>
        <w:t>九</w:t>
      </w:r>
      <w:r>
        <w:rPr>
          <w:rFonts w:hint="eastAsia"/>
          <w:b w:val="0"/>
          <w:bCs w:val="0"/>
          <w:color w:val="auto"/>
          <w:sz w:val="32"/>
          <w:szCs w:val="32"/>
          <w:highlight w:val="none"/>
        </w:rPr>
        <w:t>章</w:t>
      </w:r>
      <w:r>
        <w:rPr>
          <w:b w:val="0"/>
          <w:bCs w:val="0"/>
          <w:color w:val="auto"/>
          <w:sz w:val="32"/>
          <w:szCs w:val="32"/>
          <w:highlight w:val="none"/>
        </w:rPr>
        <w:t xml:space="preserve"> 焕新城市客厅，精筑宜居宜业品质新</w:t>
      </w:r>
      <w:bookmarkEnd w:id="679"/>
      <w:bookmarkEnd w:id="680"/>
      <w:bookmarkEnd w:id="681"/>
      <w:bookmarkEnd w:id="682"/>
      <w:bookmarkEnd w:id="683"/>
      <w:r>
        <w:rPr>
          <w:rFonts w:hint="eastAsia"/>
          <w:b w:val="0"/>
          <w:bCs w:val="0"/>
          <w:color w:val="auto"/>
          <w:sz w:val="32"/>
          <w:szCs w:val="32"/>
          <w:highlight w:val="none"/>
          <w:lang w:val="en-US" w:eastAsia="zh-CN"/>
        </w:rPr>
        <w:t>城区</w:t>
      </w:r>
      <w:bookmarkEnd w:id="684"/>
      <w:bookmarkEnd w:id="685"/>
      <w:bookmarkEnd w:id="686"/>
      <w:bookmarkEnd w:id="687"/>
      <w:bookmarkEnd w:id="688"/>
      <w:bookmarkEnd w:id="689"/>
      <w:bookmarkEnd w:id="690"/>
      <w:bookmarkEnd w:id="691"/>
      <w:bookmarkEnd w:id="692"/>
      <w:bookmarkEnd w:id="693"/>
    </w:p>
    <w:p>
      <w:pPr>
        <w:pStyle w:val="27"/>
        <w:keepNext w:val="0"/>
        <w:keepLines w:val="0"/>
        <w:pageBreakBefore w:val="0"/>
        <w:widowControl w:val="0"/>
        <w:kinsoku/>
        <w:wordWrap/>
        <w:overflowPunct/>
        <w:topLinePunct w:val="0"/>
        <w:autoSpaceDE/>
        <w:autoSpaceDN/>
        <w:bidi w:val="0"/>
        <w:adjustRightInd/>
        <w:snapToGrid/>
        <w:spacing w:before="0" w:beforeAutospacing="0" w:after="0" w:afterAutospacing="0" w:line="578" w:lineRule="exact"/>
        <w:ind w:firstLine="640" w:firstLineChars="200"/>
        <w:textAlignment w:val="auto"/>
        <w:rPr>
          <w:rFonts w:hint="eastAsia" w:ascii="Times New Roman" w:hAnsi="Times New Roman" w:eastAsia="仿宋_GB2312" w:cs="Noto Sans Mono CJK JP Regular"/>
          <w:color w:val="auto"/>
          <w:sz w:val="32"/>
          <w:szCs w:val="32"/>
          <w:highlight w:val="none"/>
          <w:lang w:eastAsia="zh-CN"/>
        </w:rPr>
      </w:pPr>
      <w:bookmarkStart w:id="694" w:name="_Toc2080"/>
      <w:bookmarkStart w:id="695" w:name="_Toc31323"/>
      <w:r>
        <w:rPr>
          <w:rFonts w:hint="eastAsia" w:ascii="Times New Roman" w:hAnsi="Times New Roman" w:eastAsia="仿宋_GB2312" w:cs="Noto Sans Mono CJK JP Regular"/>
          <w:color w:val="auto"/>
          <w:sz w:val="32"/>
          <w:szCs w:val="32"/>
          <w:highlight w:val="none"/>
          <w:lang w:eastAsia="zh-CN"/>
        </w:rPr>
        <w:t>落实新型城镇化战略，以“人民城市人民建、人民城市为人民”为理念，推动城市发展方式转型。统筹规划、建设、管理三大环节，以城市更新为抓手，全面提升基础设施与公共服务体系水平，切实增强城市综合承载力和可持续发展能力，打造宜居、韧性、智慧的现代化城市。</w:t>
      </w:r>
    </w:p>
    <w:p>
      <w:pPr>
        <w:pStyle w:val="28"/>
        <w:keepNext w:val="0"/>
        <w:keepLines w:val="0"/>
        <w:pageBreakBefore w:val="0"/>
        <w:numPr>
          <w:ilvl w:val="255"/>
          <w:numId w:val="0"/>
        </w:numPr>
        <w:tabs>
          <w:tab w:val="left" w:pos="3119"/>
        </w:tabs>
        <w:kinsoku/>
        <w:wordWrap/>
        <w:overflowPunct/>
        <w:topLinePunct w:val="0"/>
        <w:autoSpaceDE/>
        <w:autoSpaceDN/>
        <w:bidi w:val="0"/>
        <w:adjustRightInd/>
        <w:snapToGrid/>
        <w:spacing w:before="0" w:after="0" w:line="578" w:lineRule="exact"/>
        <w:jc w:val="center"/>
        <w:textAlignment w:val="auto"/>
        <w:outlineLvl w:val="9"/>
        <w:rPr>
          <w:rFonts w:hint="eastAsia"/>
          <w:color w:val="auto"/>
          <w:highlight w:val="none"/>
        </w:rPr>
      </w:pPr>
      <w:bookmarkStart w:id="696" w:name="_Toc1053"/>
      <w:bookmarkStart w:id="697" w:name="_Toc32157"/>
      <w:bookmarkStart w:id="698" w:name="_Toc12002"/>
      <w:bookmarkStart w:id="699" w:name="_Toc22896"/>
      <w:bookmarkStart w:id="700" w:name="_Toc29947"/>
      <w:bookmarkStart w:id="701" w:name="_Toc11461"/>
    </w:p>
    <w:p>
      <w:pPr>
        <w:pStyle w:val="28"/>
        <w:keepNext w:val="0"/>
        <w:keepLines w:val="0"/>
        <w:pageBreakBefore w:val="0"/>
        <w:numPr>
          <w:ilvl w:val="255"/>
          <w:numId w:val="0"/>
        </w:numPr>
        <w:tabs>
          <w:tab w:val="left" w:pos="3119"/>
        </w:tabs>
        <w:kinsoku/>
        <w:wordWrap/>
        <w:overflowPunct/>
        <w:topLinePunct w:val="0"/>
        <w:autoSpaceDE/>
        <w:autoSpaceDN/>
        <w:bidi w:val="0"/>
        <w:adjustRightInd/>
        <w:snapToGrid/>
        <w:spacing w:before="0" w:after="0" w:line="578" w:lineRule="exact"/>
        <w:jc w:val="center"/>
        <w:textAlignment w:val="auto"/>
        <w:outlineLvl w:val="1"/>
        <w:rPr>
          <w:color w:val="auto"/>
          <w:highlight w:val="none"/>
        </w:rPr>
      </w:pPr>
      <w:bookmarkStart w:id="702" w:name="_Toc21145"/>
      <w:bookmarkStart w:id="703" w:name="_Toc11222"/>
      <w:bookmarkStart w:id="704" w:name="_Toc15885"/>
      <w:bookmarkStart w:id="705" w:name="_Toc17074"/>
      <w:bookmarkStart w:id="706" w:name="_Toc13123"/>
      <w:bookmarkStart w:id="707" w:name="_Toc17136"/>
      <w:bookmarkStart w:id="708" w:name="_Toc1502"/>
      <w:r>
        <w:rPr>
          <w:rFonts w:hint="eastAsia"/>
          <w:color w:val="auto"/>
          <w:highlight w:val="none"/>
        </w:rPr>
        <w:t>第一节</w:t>
      </w:r>
      <w:r>
        <w:rPr>
          <w:color w:val="auto"/>
          <w:highlight w:val="none"/>
        </w:rPr>
        <w:t xml:space="preserve"> 强调高效连接，构筑</w:t>
      </w:r>
      <w:r>
        <w:rPr>
          <w:rFonts w:hint="eastAsia"/>
          <w:color w:val="auto"/>
          <w:highlight w:val="none"/>
        </w:rPr>
        <w:t>立体交通体系</w:t>
      </w:r>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p>
    <w:p>
      <w:pPr>
        <w:pStyle w:val="27"/>
        <w:keepNext w:val="0"/>
        <w:keepLines w:val="0"/>
        <w:widowControl w:val="0"/>
        <w:suppressLineNumbers w:val="0"/>
        <w:shd w:val="clear" w:color="000000" w:fill="FFFFFF"/>
        <w:spacing w:before="0" w:beforeAutospacing="0" w:after="0" w:afterAutospacing="0" w:line="578" w:lineRule="exact"/>
        <w:ind w:left="0" w:right="0" w:firstLine="643" w:firstLineChars="200"/>
        <w:rPr>
          <w:rFonts w:hint="eastAsia" w:ascii="Times New Roman" w:hAnsi="Times New Roman" w:eastAsia="仿宋_GB2312" w:cs="Noto Sans Mono CJK JP Regular"/>
          <w:b w:val="0"/>
          <w:bCs w:val="0"/>
          <w:sz w:val="32"/>
          <w:szCs w:val="32"/>
          <w:highlight w:val="none"/>
        </w:rPr>
      </w:pPr>
      <w:r>
        <w:rPr>
          <w:rFonts w:hint="eastAsia" w:ascii="Times New Roman" w:hAnsi="Times New Roman" w:eastAsia="仿宋_GB2312" w:cs="Noto Sans Mono CJK JP Regular"/>
          <w:b/>
          <w:bCs/>
          <w:sz w:val="32"/>
          <w:szCs w:val="32"/>
          <w:highlight w:val="none"/>
        </w:rPr>
        <w:t>强化</w:t>
      </w:r>
      <w:r>
        <w:rPr>
          <w:rFonts w:hint="eastAsia" w:ascii="Times New Roman" w:hAnsi="Times New Roman" w:eastAsia="仿宋_GB2312" w:cs="Noto Sans Mono CJK JP Regular"/>
          <w:b/>
          <w:bCs/>
          <w:sz w:val="32"/>
          <w:szCs w:val="32"/>
          <w:highlight w:val="none"/>
          <w:lang w:val="en-US" w:eastAsia="zh-CN"/>
        </w:rPr>
        <w:t>综合交通</w:t>
      </w:r>
      <w:r>
        <w:rPr>
          <w:rFonts w:hint="eastAsia" w:ascii="Times New Roman" w:hAnsi="Times New Roman" w:eastAsia="仿宋_GB2312" w:cs="Noto Sans Mono CJK JP Regular"/>
          <w:b/>
          <w:bCs/>
          <w:sz w:val="32"/>
          <w:szCs w:val="32"/>
          <w:highlight w:val="none"/>
        </w:rPr>
        <w:t>门户枢纽功能。</w:t>
      </w:r>
      <w:r>
        <w:rPr>
          <w:rFonts w:hint="eastAsia" w:ascii="Times New Roman" w:hAnsi="Times New Roman" w:eastAsia="仿宋_GB2312" w:cs="Noto Sans Mono CJK JP Regular"/>
          <w:b w:val="0"/>
          <w:bCs w:val="0"/>
          <w:sz w:val="32"/>
          <w:szCs w:val="32"/>
          <w:highlight w:val="none"/>
        </w:rPr>
        <w:t>提升空港枢纽能级，</w:t>
      </w:r>
      <w:r>
        <w:rPr>
          <w:rFonts w:hint="eastAsia" w:ascii="Times New Roman" w:hAnsi="Times New Roman" w:eastAsia="仿宋_GB2312" w:cs="Noto Sans Mono CJK JP Regular"/>
          <w:b w:val="0"/>
          <w:bCs w:val="0"/>
          <w:sz w:val="32"/>
          <w:szCs w:val="32"/>
          <w:highlight w:val="none"/>
          <w:lang w:val="en-US" w:eastAsia="zh-CN"/>
        </w:rPr>
        <w:t>配合市级部门</w:t>
      </w:r>
      <w:r>
        <w:rPr>
          <w:rFonts w:hint="eastAsia" w:ascii="Times New Roman" w:hAnsi="Times New Roman" w:eastAsia="仿宋_GB2312" w:cs="Noto Sans Mono CJK JP Regular"/>
          <w:b w:val="0"/>
          <w:bCs w:val="0"/>
          <w:sz w:val="32"/>
          <w:szCs w:val="32"/>
          <w:highlight w:val="none"/>
        </w:rPr>
        <w:t>积极争取航权资源和国际航线扩充</w:t>
      </w:r>
      <w:r>
        <w:rPr>
          <w:rFonts w:hint="eastAsia" w:ascii="Times New Roman" w:hAnsi="Times New Roman" w:eastAsia="仿宋_GB2312" w:cs="Noto Sans Mono CJK JP Regular"/>
          <w:b w:val="0"/>
          <w:bCs w:val="0"/>
          <w:sz w:val="32"/>
          <w:szCs w:val="32"/>
          <w:highlight w:val="none"/>
          <w:lang w:eastAsia="zh-CN"/>
        </w:rPr>
        <w:t>，</w:t>
      </w:r>
      <w:r>
        <w:rPr>
          <w:rFonts w:hint="eastAsia" w:ascii="Times New Roman" w:hAnsi="Times New Roman" w:eastAsia="仿宋_GB2312" w:cs="Noto Sans Mono CJK JP Regular"/>
          <w:b w:val="0"/>
          <w:bCs w:val="0"/>
          <w:sz w:val="32"/>
          <w:szCs w:val="32"/>
          <w:highlight w:val="none"/>
        </w:rPr>
        <w:t>完善凤凰机场客货集疏运便利度；强化与育才新机场的高速路网与高铁接驳线路，构建空铁一体的立体交通走廊。积极布局低空交通，加快三亚天涯通用机场改扩建，配合市级低空交通规划，布局低空起降点。大力发展海上交通，推动国际邮轮母港码头升级改造，将南边海国际游艇码头建设成为集停泊、文化、商务于一体的综合性码头，开发“西岛夜航”等特色海上观光交通，构建便捷多元的海上交通服务网络。完善内外联通的陆路交通，</w:t>
      </w:r>
      <w:r>
        <w:rPr>
          <w:rFonts w:hint="eastAsia" w:ascii="Times New Roman" w:hAnsi="Times New Roman" w:eastAsia="仿宋_GB2312" w:cs="Noto Sans Mono CJK JP Regular"/>
          <w:b w:val="0"/>
          <w:bCs w:val="0"/>
          <w:sz w:val="32"/>
          <w:szCs w:val="32"/>
          <w:highlight w:val="none"/>
          <w:lang w:val="en-US" w:eastAsia="zh-CN"/>
        </w:rPr>
        <w:t>配合</w:t>
      </w:r>
      <w:r>
        <w:rPr>
          <w:rFonts w:hint="eastAsia" w:ascii="Times New Roman" w:hAnsi="Times New Roman" w:eastAsia="仿宋_GB2312" w:cs="Noto Sans Mono CJK JP Regular"/>
          <w:b w:val="0"/>
          <w:bCs w:val="0"/>
          <w:sz w:val="32"/>
          <w:szCs w:val="32"/>
          <w:highlight w:val="none"/>
        </w:rPr>
        <w:t>推动海南西环高铁公交化旅游列车全面运营，加快</w:t>
      </w:r>
      <w:r>
        <w:rPr>
          <w:rFonts w:hint="eastAsia" w:ascii="Times New Roman" w:hAnsi="Times New Roman" w:eastAsia="仿宋_GB2312" w:cs="Noto Sans Mono CJK JP Regular"/>
          <w:b w:val="0"/>
          <w:bCs w:val="0"/>
          <w:sz w:val="32"/>
          <w:szCs w:val="32"/>
          <w:highlight w:val="none"/>
          <w:lang w:val="en-US" w:eastAsia="zh-CN"/>
        </w:rPr>
        <w:t>G98海南</w:t>
      </w:r>
      <w:r>
        <w:rPr>
          <w:rFonts w:hint="eastAsia" w:ascii="Times New Roman" w:hAnsi="Times New Roman" w:eastAsia="仿宋_GB2312" w:cs="Noto Sans Mono CJK JP Regular"/>
          <w:b w:val="0"/>
          <w:bCs w:val="0"/>
          <w:sz w:val="32"/>
          <w:szCs w:val="32"/>
          <w:highlight w:val="none"/>
        </w:rPr>
        <w:t>环岛高速三亚绕城段改造，持续优化城区路网并治理拥堵节点。扎实推进</w:t>
      </w:r>
      <w:r>
        <w:rPr>
          <w:rFonts w:hint="eastAsia" w:ascii="Times New Roman" w:hAnsi="Times New Roman" w:eastAsia="仿宋_GB2312" w:cs="Noto Sans Mono CJK JP Regular"/>
          <w:b w:val="0"/>
          <w:bCs w:val="0"/>
          <w:sz w:val="32"/>
          <w:szCs w:val="32"/>
          <w:highlight w:val="none"/>
          <w:lang w:val="en-US" w:eastAsia="zh-CN"/>
        </w:rPr>
        <w:t>农村公路</w:t>
      </w:r>
      <w:r>
        <w:rPr>
          <w:rFonts w:hint="eastAsia" w:ascii="Times New Roman" w:hAnsi="Times New Roman" w:eastAsia="仿宋_GB2312" w:cs="Noto Sans Mono CJK JP Regular"/>
          <w:b w:val="0"/>
          <w:bCs w:val="0"/>
          <w:sz w:val="32"/>
          <w:szCs w:val="32"/>
          <w:highlight w:val="none"/>
        </w:rPr>
        <w:t>建设，重点</w:t>
      </w:r>
      <w:r>
        <w:rPr>
          <w:rFonts w:hint="eastAsia" w:ascii="Times New Roman" w:hAnsi="Times New Roman" w:eastAsia="仿宋_GB2312" w:cs="Noto Sans Mono CJK JP Regular"/>
          <w:b w:val="0"/>
          <w:bCs w:val="0"/>
          <w:sz w:val="32"/>
          <w:szCs w:val="32"/>
          <w:highlight w:val="none"/>
          <w:lang w:val="en-US" w:eastAsia="zh-CN"/>
        </w:rPr>
        <w:t>提升连接</w:t>
      </w:r>
      <w:r>
        <w:rPr>
          <w:rFonts w:hint="eastAsia" w:ascii="Times New Roman" w:hAnsi="Times New Roman" w:eastAsia="仿宋_GB2312" w:cs="Noto Sans Mono CJK JP Regular"/>
          <w:b w:val="0"/>
          <w:bCs w:val="0"/>
          <w:sz w:val="32"/>
          <w:szCs w:val="32"/>
          <w:highlight w:val="none"/>
        </w:rPr>
        <w:t>乡村</w:t>
      </w:r>
      <w:r>
        <w:rPr>
          <w:rFonts w:hint="eastAsia" w:ascii="Times New Roman" w:hAnsi="Times New Roman" w:eastAsia="仿宋_GB2312" w:cs="Noto Sans Mono CJK JP Regular"/>
          <w:b w:val="0"/>
          <w:bCs w:val="0"/>
          <w:sz w:val="32"/>
          <w:szCs w:val="32"/>
          <w:highlight w:val="none"/>
          <w:lang w:eastAsia="zh-CN"/>
        </w:rPr>
        <w:t>、</w:t>
      </w:r>
      <w:r>
        <w:rPr>
          <w:rFonts w:hint="eastAsia" w:ascii="Times New Roman" w:hAnsi="Times New Roman" w:eastAsia="仿宋_GB2312" w:cs="Noto Sans Mono CJK JP Regular"/>
          <w:b w:val="0"/>
          <w:bCs w:val="0"/>
          <w:sz w:val="32"/>
          <w:szCs w:val="32"/>
          <w:highlight w:val="none"/>
        </w:rPr>
        <w:t>特色产业节点的道路等级，加强资源路、产业路、旅游路建设。</w:t>
      </w:r>
    </w:p>
    <w:p>
      <w:pPr>
        <w:pStyle w:val="27"/>
        <w:widowControl w:val="0"/>
        <w:shd w:val="clear" w:color="000000" w:fill="FFFFFF"/>
        <w:spacing w:before="0" w:beforeAutospacing="0" w:after="0" w:afterAutospacing="0" w:line="578" w:lineRule="exact"/>
        <w:ind w:firstLine="643" w:firstLineChars="200"/>
        <w:rPr>
          <w:rFonts w:hint="eastAsia" w:ascii="仿宋_GB2312" w:hAnsi="黑体" w:eastAsia="仿宋_GB2312" w:cs="Noto Sans Mono CJK JP Regular"/>
          <w:sz w:val="32"/>
          <w:szCs w:val="32"/>
          <w:highlight w:val="none"/>
        </w:rPr>
      </w:pPr>
      <w:r>
        <w:rPr>
          <w:rFonts w:hint="eastAsia" w:ascii="仿宋_GB2312" w:hAnsi="黑体" w:eastAsia="仿宋_GB2312" w:cs="Noto Sans Mono CJK JP Regular"/>
          <w:b/>
          <w:bCs/>
          <w:sz w:val="32"/>
          <w:szCs w:val="32"/>
          <w:highlight w:val="none"/>
        </w:rPr>
        <w:t>构建智慧绿色的交通</w:t>
      </w:r>
      <w:r>
        <w:rPr>
          <w:rFonts w:hint="eastAsia" w:ascii="仿宋_GB2312" w:hAnsi="黑体" w:eastAsia="仿宋_GB2312" w:cs="Noto Sans Mono CJK JP Regular"/>
          <w:b/>
          <w:bCs/>
          <w:sz w:val="32"/>
          <w:szCs w:val="32"/>
          <w:highlight w:val="none"/>
          <w:lang w:val="en-US" w:eastAsia="zh-CN"/>
        </w:rPr>
        <w:t>服务</w:t>
      </w:r>
      <w:r>
        <w:rPr>
          <w:rFonts w:hint="eastAsia" w:ascii="仿宋_GB2312" w:hAnsi="黑体" w:eastAsia="仿宋_GB2312" w:cs="Noto Sans Mono CJK JP Regular"/>
          <w:b/>
          <w:bCs/>
          <w:sz w:val="32"/>
          <w:szCs w:val="32"/>
          <w:highlight w:val="none"/>
        </w:rPr>
        <w:t>体系。</w:t>
      </w:r>
      <w:r>
        <w:rPr>
          <w:rFonts w:hint="eastAsia" w:ascii="Times New Roman" w:hAnsi="Times New Roman" w:eastAsia="仿宋_GB2312" w:cs="Noto Sans Mono CJK JP Regular"/>
          <w:sz w:val="32"/>
          <w:szCs w:val="32"/>
          <w:highlight w:val="none"/>
        </w:rPr>
        <w:t>大力发展高品质公</w:t>
      </w:r>
      <w:r>
        <w:rPr>
          <w:rFonts w:hint="eastAsia" w:ascii="Times New Roman" w:hAnsi="Times New Roman" w:eastAsia="仿宋_GB2312" w:cs="Noto Sans Mono CJK JP Regular"/>
          <w:sz w:val="32"/>
          <w:szCs w:val="32"/>
          <w:highlight w:val="none"/>
          <w:lang w:val="en-US" w:eastAsia="zh-CN"/>
        </w:rPr>
        <w:t>共</w:t>
      </w:r>
      <w:r>
        <w:rPr>
          <w:rFonts w:hint="eastAsia" w:ascii="Times New Roman" w:hAnsi="Times New Roman" w:eastAsia="仿宋_GB2312" w:cs="Noto Sans Mono CJK JP Regular"/>
          <w:sz w:val="32"/>
          <w:szCs w:val="32"/>
          <w:highlight w:val="none"/>
        </w:rPr>
        <w:t>交</w:t>
      </w:r>
      <w:r>
        <w:rPr>
          <w:rFonts w:hint="eastAsia" w:ascii="Times New Roman" w:hAnsi="Times New Roman" w:eastAsia="仿宋_GB2312" w:cs="Noto Sans Mono CJK JP Regular"/>
          <w:sz w:val="32"/>
          <w:szCs w:val="32"/>
          <w:highlight w:val="none"/>
          <w:lang w:val="en-US" w:eastAsia="zh-CN"/>
        </w:rPr>
        <w:t>通</w:t>
      </w:r>
      <w:r>
        <w:rPr>
          <w:rFonts w:hint="eastAsia" w:ascii="Times New Roman" w:hAnsi="Times New Roman" w:eastAsia="仿宋_GB2312" w:cs="Noto Sans Mono CJK JP Regular"/>
          <w:sz w:val="32"/>
          <w:szCs w:val="32"/>
          <w:highlight w:val="none"/>
        </w:rPr>
        <w:t>，推广新能源交通工具应用。提升邮轮游艇、观光巴士、水上交通、通航旅游交通及换乘便利程度，加强交通枢纽、景区、社区、商业中心间的衔接。</w:t>
      </w:r>
      <w:r>
        <w:rPr>
          <w:rFonts w:hint="eastAsia" w:ascii="仿宋_GB2312" w:hAnsi="黑体" w:eastAsia="仿宋_GB2312" w:cs="Noto Sans Mono CJK JP Regular"/>
          <w:sz w:val="32"/>
          <w:szCs w:val="32"/>
          <w:highlight w:val="none"/>
        </w:rPr>
        <w:t>完善智能交通管理系统，集成信号优化、停车诱导、事故预警等功能，提升调度精准性与信息服务水平。推动交通基础设施数字化改造，建设智慧停车平台，推广共享停车模式。强化交通安全管理与应急保障能力，构建高效可靠、绿色智慧的现代化交通服务体系。</w:t>
      </w:r>
    </w:p>
    <w:p>
      <w:pPr>
        <w:pStyle w:val="27"/>
        <w:widowControl w:val="0"/>
        <w:shd w:val="clear" w:color="000000" w:fill="FFFFFF"/>
        <w:spacing w:before="0" w:beforeAutospacing="0" w:after="0" w:afterAutospacing="0" w:line="578" w:lineRule="exact"/>
        <w:ind w:firstLine="640" w:firstLineChars="200"/>
        <w:rPr>
          <w:rFonts w:hint="eastAsia" w:ascii="仿宋_GB2312" w:hAnsi="黑体" w:eastAsia="仿宋_GB2312" w:cs="Noto Sans Mono CJK JP Regular"/>
          <w:sz w:val="32"/>
          <w:szCs w:val="32"/>
          <w:highlight w:val="none"/>
        </w:rPr>
      </w:pPr>
    </w:p>
    <w:tbl>
      <w:tblPr>
        <w:tblStyle w:val="39"/>
        <w:tblpPr w:leftFromText="180" w:rightFromText="180" w:vertAnchor="text" w:tblpXSpec="center" w:tblpY="1"/>
        <w:tblOverlap w:val="never"/>
        <w:tblW w:w="892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9" w:hRule="atLeast"/>
        </w:trPr>
        <w:tc>
          <w:tcPr>
            <w:tcW w:w="8926" w:type="dxa"/>
            <w:vAlign w:val="top"/>
          </w:tcPr>
          <w:p>
            <w:pPr>
              <w:pStyle w:val="27"/>
              <w:keepNext w:val="0"/>
              <w:keepLines w:val="0"/>
              <w:widowControl w:val="0"/>
              <w:suppressLineNumbers w:val="0"/>
              <w:spacing w:before="0" w:beforeAutospacing="0" w:after="0" w:afterAutospacing="0" w:line="578" w:lineRule="exact"/>
              <w:ind w:left="0" w:right="0"/>
              <w:jc w:val="center"/>
              <w:rPr>
                <w:rFonts w:hint="default" w:ascii="Times New Roman" w:hAnsi="Times New Roman" w:eastAsia="黑体" w:cs="Noto Sans Mono CJK JP Regular"/>
                <w:b/>
                <w:bCs/>
                <w:sz w:val="32"/>
                <w:szCs w:val="32"/>
                <w:highlight w:val="none"/>
              </w:rPr>
            </w:pPr>
            <w:r>
              <w:rPr>
                <w:rFonts w:hint="eastAsia" w:ascii="Times New Roman" w:hAnsi="Times New Roman" w:eastAsia="黑体" w:cs="Noto Sans Mono CJK JP Regular"/>
                <w:sz w:val="32"/>
                <w:szCs w:val="32"/>
                <w:highlight w:val="none"/>
              </w:rPr>
              <w:t>专栏</w:t>
            </w:r>
            <w:r>
              <w:rPr>
                <w:rFonts w:hint="eastAsia" w:ascii="Times New Roman" w:hAnsi="Times New Roman" w:eastAsia="黑体" w:cs="Noto Sans Mono CJK JP Regular"/>
                <w:sz w:val="32"/>
                <w:szCs w:val="32"/>
                <w:highlight w:val="none"/>
                <w:lang w:val="en-US" w:eastAsia="zh-CN"/>
              </w:rPr>
              <w:t>10</w:t>
            </w:r>
            <w:r>
              <w:rPr>
                <w:rFonts w:hint="eastAsia" w:ascii="Times New Roman" w:hAnsi="Times New Roman" w:eastAsia="黑体" w:cs="Noto Sans Mono CJK JP Regular"/>
                <w:sz w:val="32"/>
                <w:szCs w:val="32"/>
                <w:highlight w:val="none"/>
              </w:rPr>
              <w:t>：</w:t>
            </w:r>
            <w:r>
              <w:rPr>
                <w:rFonts w:hint="eastAsia" w:ascii="Times New Roman" w:hAnsi="Times New Roman" w:eastAsia="黑体" w:cs="Noto Sans Mono CJK JP Regular"/>
                <w:sz w:val="32"/>
                <w:szCs w:val="32"/>
                <w:highlight w:val="none"/>
                <w:lang w:val="en-US" w:eastAsia="zh-CN"/>
              </w:rPr>
              <w:t>立体交通体系工程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92" w:hRule="atLeast"/>
        </w:trPr>
        <w:tc>
          <w:tcPr>
            <w:tcW w:w="8926" w:type="dxa"/>
            <w:vAlign w:val="top"/>
          </w:tcPr>
          <w:p>
            <w:pPr>
              <w:pStyle w:val="27"/>
              <w:keepNext w:val="0"/>
              <w:keepLines w:val="0"/>
              <w:pageBreakBefore w:val="0"/>
              <w:widowControl w:val="0"/>
              <w:suppressLineNumbers w:val="0"/>
              <w:kinsoku/>
              <w:wordWrap/>
              <w:overflowPunct/>
              <w:topLinePunct w:val="0"/>
              <w:autoSpaceDE/>
              <w:autoSpaceDN/>
              <w:bidi w:val="0"/>
              <w:spacing w:before="0" w:beforeAutospacing="0" w:after="0" w:afterAutospacing="0" w:line="498" w:lineRule="exact"/>
              <w:ind w:left="0" w:right="0" w:firstLine="602" w:firstLineChars="200"/>
              <w:textAlignment w:val="auto"/>
              <w:rPr>
                <w:rFonts w:hint="default" w:ascii="Times New Roman" w:hAnsi="Times New Roman" w:eastAsia="仿宋_GB2312" w:cs="Times New Roman"/>
                <w:sz w:val="30"/>
                <w:szCs w:val="30"/>
                <w:highlight w:val="none"/>
                <w:lang w:val="en-US"/>
              </w:rPr>
            </w:pPr>
            <w:r>
              <w:rPr>
                <w:rFonts w:hint="default" w:ascii="Times New Roman" w:hAnsi="Times New Roman" w:eastAsia="仿宋_GB2312" w:cs="Times New Roman"/>
                <w:b/>
                <w:bCs/>
                <w:sz w:val="30"/>
                <w:szCs w:val="30"/>
                <w:highlight w:val="none"/>
              </w:rPr>
              <w:t>综合交通枢纽提升工程。</w:t>
            </w:r>
            <w:r>
              <w:rPr>
                <w:rFonts w:hint="default" w:ascii="Times New Roman" w:hAnsi="Times New Roman" w:eastAsia="仿宋_GB2312" w:cs="Times New Roman"/>
                <w:sz w:val="30"/>
                <w:szCs w:val="30"/>
                <w:highlight w:val="none"/>
              </w:rPr>
              <w:t>强化与育才新机场的高速路网与高铁接驳线路</w:t>
            </w:r>
            <w:r>
              <w:rPr>
                <w:rFonts w:hint="eastAsia" w:ascii="Times New Roman" w:hAnsi="Times New Roman" w:eastAsia="仿宋_GB2312" w:cs="Times New Roman"/>
                <w:sz w:val="30"/>
                <w:szCs w:val="30"/>
                <w:highlight w:val="none"/>
                <w:lang w:eastAsia="zh-CN"/>
              </w:rPr>
              <w:t>，</w:t>
            </w:r>
            <w:r>
              <w:rPr>
                <w:rFonts w:hint="eastAsia" w:ascii="Times New Roman" w:hAnsi="Times New Roman" w:eastAsia="仿宋_GB2312" w:cs="Times New Roman"/>
                <w:sz w:val="30"/>
                <w:szCs w:val="30"/>
                <w:highlight w:val="none"/>
                <w:lang w:val="en-US" w:eastAsia="zh-CN"/>
              </w:rPr>
              <w:t>完善新机场</w:t>
            </w:r>
            <w:r>
              <w:rPr>
                <w:rFonts w:hint="default" w:ascii="Times New Roman" w:hAnsi="Times New Roman" w:eastAsia="仿宋_GB2312" w:cs="Times New Roman"/>
                <w:sz w:val="30"/>
                <w:szCs w:val="30"/>
                <w:highlight w:val="none"/>
              </w:rPr>
              <w:t>集疏运体系</w:t>
            </w:r>
            <w:r>
              <w:rPr>
                <w:rFonts w:hint="eastAsia" w:ascii="Times New Roman" w:hAnsi="Times New Roman" w:eastAsia="仿宋_GB2312" w:cs="Times New Roman"/>
                <w:sz w:val="30"/>
                <w:szCs w:val="30"/>
                <w:highlight w:val="none"/>
                <w:lang w:eastAsia="zh-CN"/>
              </w:rPr>
              <w:t>。</w:t>
            </w:r>
            <w:r>
              <w:rPr>
                <w:rFonts w:hint="default" w:ascii="Times New Roman" w:hAnsi="Times New Roman" w:eastAsia="仿宋_GB2312" w:cs="Times New Roman"/>
                <w:sz w:val="30"/>
                <w:szCs w:val="30"/>
                <w:highlight w:val="none"/>
              </w:rPr>
              <w:t>实施凤凰岛国际邮轮母港10万吨级以上泊位及配套路网扩容工程</w:t>
            </w:r>
            <w:r>
              <w:rPr>
                <w:rFonts w:hint="eastAsia" w:ascii="Times New Roman" w:hAnsi="Times New Roman" w:eastAsia="仿宋_GB2312" w:cs="Times New Roman"/>
                <w:sz w:val="30"/>
                <w:szCs w:val="30"/>
                <w:highlight w:val="none"/>
                <w:lang w:eastAsia="zh-CN"/>
              </w:rPr>
              <w:t>。与市交投集团共同开发客运西站。</w:t>
            </w:r>
          </w:p>
          <w:p>
            <w:pPr>
              <w:pStyle w:val="27"/>
              <w:keepNext w:val="0"/>
              <w:keepLines w:val="0"/>
              <w:pageBreakBefore w:val="0"/>
              <w:widowControl w:val="0"/>
              <w:suppressLineNumbers w:val="0"/>
              <w:kinsoku/>
              <w:wordWrap/>
              <w:overflowPunct/>
              <w:topLinePunct w:val="0"/>
              <w:autoSpaceDE/>
              <w:autoSpaceDN/>
              <w:bidi w:val="0"/>
              <w:spacing w:before="0" w:beforeAutospacing="0" w:after="0" w:afterAutospacing="0" w:line="498" w:lineRule="exact"/>
              <w:ind w:left="0" w:right="0" w:firstLine="602" w:firstLineChars="200"/>
              <w:textAlignment w:val="auto"/>
              <w:rPr>
                <w:rFonts w:hint="default" w:ascii="Times New Roman" w:hAnsi="Times New Roman" w:eastAsia="仿宋_GB2312" w:cs="Times New Roman"/>
                <w:sz w:val="30"/>
                <w:szCs w:val="30"/>
                <w:highlight w:val="none"/>
                <w:lang w:val="en-US" w:eastAsia="zh-CN"/>
              </w:rPr>
            </w:pPr>
            <w:r>
              <w:rPr>
                <w:rFonts w:hint="eastAsia" w:ascii="Times New Roman" w:hAnsi="Times New Roman" w:eastAsia="仿宋_GB2312" w:cs="Times New Roman"/>
                <w:b/>
                <w:bCs/>
                <w:sz w:val="30"/>
                <w:szCs w:val="30"/>
                <w:highlight w:val="none"/>
                <w:lang w:val="en-US" w:eastAsia="zh-CN"/>
              </w:rPr>
              <w:t>市政交通建设及优化工程。</w:t>
            </w:r>
            <w:r>
              <w:rPr>
                <w:rFonts w:hint="eastAsia" w:ascii="Times New Roman" w:hAnsi="Times New Roman" w:eastAsia="仿宋_GB2312" w:cs="Times New Roman"/>
                <w:sz w:val="30"/>
                <w:szCs w:val="30"/>
                <w:highlight w:val="none"/>
                <w:lang w:eastAsia="zh-CN"/>
              </w:rPr>
              <w:t>建设凤凰海岸片区支路网、改造</w:t>
            </w:r>
            <w:r>
              <w:rPr>
                <w:rFonts w:hint="default" w:ascii="Times New Roman" w:hAnsi="Times New Roman" w:eastAsia="仿宋_GB2312" w:cs="Times New Roman"/>
                <w:sz w:val="30"/>
                <w:szCs w:val="30"/>
                <w:highlight w:val="none"/>
                <w:lang w:val="en-US"/>
              </w:rPr>
              <w:t>152</w:t>
            </w:r>
            <w:r>
              <w:rPr>
                <w:rFonts w:hint="eastAsia" w:ascii="Times New Roman" w:hAnsi="Times New Roman" w:eastAsia="仿宋_GB2312" w:cs="Times New Roman"/>
                <w:sz w:val="30"/>
                <w:szCs w:val="30"/>
                <w:highlight w:val="none"/>
                <w:lang w:eastAsia="zh-CN"/>
              </w:rPr>
              <w:t>村道海榆西线至梅村路口公路；推动</w:t>
            </w:r>
            <w:r>
              <w:rPr>
                <w:rFonts w:hint="default" w:ascii="Times New Roman" w:hAnsi="Times New Roman" w:eastAsia="仿宋_GB2312" w:cs="Times New Roman"/>
                <w:sz w:val="30"/>
                <w:szCs w:val="30"/>
                <w:highlight w:val="none"/>
                <w:lang w:val="en-US"/>
              </w:rPr>
              <w:t>G98</w:t>
            </w:r>
            <w:r>
              <w:rPr>
                <w:rFonts w:hint="eastAsia" w:ascii="Times New Roman" w:hAnsi="Times New Roman" w:eastAsia="仿宋_GB2312" w:cs="Times New Roman"/>
                <w:sz w:val="30"/>
                <w:szCs w:val="30"/>
                <w:highlight w:val="none"/>
                <w:lang w:val="en-US" w:eastAsia="zh-CN"/>
              </w:rPr>
              <w:t>海南环岛</w:t>
            </w:r>
            <w:r>
              <w:rPr>
                <w:rFonts w:hint="eastAsia" w:ascii="Times New Roman" w:hAnsi="Times New Roman" w:eastAsia="仿宋_GB2312" w:cs="Times New Roman"/>
                <w:sz w:val="30"/>
                <w:szCs w:val="30"/>
                <w:highlight w:val="none"/>
                <w:lang w:eastAsia="zh-CN"/>
              </w:rPr>
              <w:t>高速绕城段快速化改造和河西、回新、回辉、桶井、马岭</w:t>
            </w:r>
            <w:r>
              <w:rPr>
                <w:rFonts w:hint="default" w:ascii="Times New Roman" w:hAnsi="Times New Roman" w:eastAsia="仿宋_GB2312" w:cs="Times New Roman"/>
                <w:sz w:val="30"/>
                <w:szCs w:val="30"/>
                <w:highlight w:val="none"/>
                <w:lang w:val="en-US"/>
              </w:rPr>
              <w:t>5</w:t>
            </w:r>
            <w:r>
              <w:rPr>
                <w:rFonts w:hint="eastAsia" w:ascii="Times New Roman" w:hAnsi="Times New Roman" w:eastAsia="仿宋_GB2312" w:cs="Times New Roman"/>
                <w:sz w:val="30"/>
                <w:szCs w:val="30"/>
                <w:highlight w:val="none"/>
                <w:lang w:eastAsia="zh-CN"/>
              </w:rPr>
              <w:t>个城区断头路打通；修复市政道路受损路面、改造完善水蛟村、海田路、胜利路西侧等市政交通，建设一横路、凤妙路、羊新社区一号支路、岭北路（南段）、上外附中安居房西侧、扬帆路延伸段等市政道路，新建槟榔河南桥、北桥；</w:t>
            </w:r>
            <w:r>
              <w:rPr>
                <w:rFonts w:hint="eastAsia" w:ascii="Times New Roman" w:hAnsi="Times New Roman" w:eastAsia="仿宋_GB2312" w:cs="Times New Roman"/>
                <w:sz w:val="30"/>
                <w:szCs w:val="30"/>
                <w:highlight w:val="none"/>
                <w:lang w:val="en-US" w:eastAsia="zh-CN"/>
              </w:rPr>
              <w:t>对国道G225塔岭至海角段实施改扩建工程。</w:t>
            </w:r>
          </w:p>
          <w:p>
            <w:pPr>
              <w:pStyle w:val="2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98" w:lineRule="exact"/>
              <w:ind w:left="0" w:right="0" w:firstLine="602" w:firstLineChars="200"/>
              <w:textAlignment w:val="auto"/>
              <w:rPr>
                <w:rFonts w:hint="eastAsia" w:ascii="Times New Roman" w:hAnsi="Times New Roman" w:eastAsia="仿宋_GB2312" w:cs="Times New Roman"/>
                <w:sz w:val="30"/>
                <w:szCs w:val="30"/>
                <w:highlight w:val="none"/>
                <w:lang w:eastAsia="zh-CN"/>
              </w:rPr>
            </w:pPr>
            <w:r>
              <w:rPr>
                <w:rFonts w:hint="default" w:ascii="Times New Roman" w:hAnsi="Times New Roman" w:eastAsia="仿宋_GB2312" w:cs="Times New Roman"/>
                <w:b/>
                <w:bCs/>
                <w:sz w:val="30"/>
                <w:szCs w:val="30"/>
                <w:highlight w:val="none"/>
              </w:rPr>
              <w:t>城乡资源路、产业路、旅游路建设工程。</w:t>
            </w:r>
            <w:r>
              <w:rPr>
                <w:rFonts w:hint="default" w:ascii="Times New Roman" w:hAnsi="Times New Roman" w:eastAsia="仿宋_GB2312" w:cs="Times New Roman"/>
                <w:b w:val="0"/>
                <w:bCs w:val="0"/>
                <w:sz w:val="30"/>
                <w:szCs w:val="30"/>
                <w:highlight w:val="none"/>
              </w:rPr>
              <w:t>天涯区立新村委会扎卡小组至抱龙森林公园公路改造工程、前进队至林家一公路改造工程、红塘村委会永日小组至布福小组公路改造工程、S314至梅村产业园区公路改造工程、梅村安置区公路改造工程</w:t>
            </w:r>
            <w:r>
              <w:rPr>
                <w:rFonts w:hint="eastAsia" w:ascii="Times New Roman" w:hAnsi="Times New Roman" w:eastAsia="仿宋_GB2312" w:cs="Times New Roman"/>
                <w:b w:val="0"/>
                <w:bCs w:val="0"/>
                <w:sz w:val="30"/>
                <w:szCs w:val="30"/>
                <w:highlight w:val="none"/>
                <w:lang w:eastAsia="zh-CN"/>
              </w:rPr>
              <w:t>、</w:t>
            </w:r>
            <w:r>
              <w:rPr>
                <w:rFonts w:hint="default" w:ascii="Times New Roman" w:hAnsi="Times New Roman" w:eastAsia="仿宋_GB2312" w:cs="Times New Roman"/>
                <w:b w:val="0"/>
                <w:bCs w:val="0"/>
                <w:sz w:val="30"/>
                <w:szCs w:val="30"/>
                <w:highlight w:val="none"/>
              </w:rPr>
              <w:t>G225国道至鹿城大道路公路改造工程</w:t>
            </w:r>
            <w:r>
              <w:rPr>
                <w:rFonts w:hint="eastAsia" w:ascii="Times New Roman" w:hAnsi="Times New Roman" w:eastAsia="仿宋_GB2312" w:cs="Times New Roman"/>
                <w:b w:val="0"/>
                <w:bCs w:val="0"/>
                <w:sz w:val="30"/>
                <w:szCs w:val="30"/>
                <w:highlight w:val="none"/>
                <w:lang w:eastAsia="zh-CN"/>
              </w:rPr>
              <w:t>、</w:t>
            </w:r>
            <w:r>
              <w:rPr>
                <w:rFonts w:hint="default" w:ascii="Times New Roman" w:hAnsi="Times New Roman" w:eastAsia="仿宋_GB2312" w:cs="Times New Roman"/>
                <w:b w:val="0"/>
                <w:bCs w:val="0"/>
                <w:sz w:val="30"/>
                <w:szCs w:val="30"/>
                <w:highlight w:val="none"/>
              </w:rPr>
              <w:t>富春山居至水蛟路公路改造工程农路、凤凰路至新联村小学、槟榔村委会公路</w:t>
            </w:r>
            <w:r>
              <w:rPr>
                <w:rFonts w:hint="eastAsia" w:ascii="Times New Roman" w:hAnsi="Times New Roman" w:eastAsia="仿宋_GB2312" w:cs="Times New Roman"/>
                <w:b w:val="0"/>
                <w:bCs w:val="0"/>
                <w:sz w:val="30"/>
                <w:szCs w:val="30"/>
                <w:highlight w:val="none"/>
                <w:lang w:eastAsia="zh-CN"/>
              </w:rPr>
              <w:t>等</w:t>
            </w:r>
            <w:r>
              <w:rPr>
                <w:rFonts w:hint="default" w:ascii="Times New Roman" w:hAnsi="Times New Roman" w:eastAsia="仿宋_GB2312" w:cs="Times New Roman"/>
                <w:b w:val="0"/>
                <w:bCs w:val="0"/>
                <w:sz w:val="30"/>
                <w:szCs w:val="30"/>
                <w:highlight w:val="none"/>
              </w:rPr>
              <w:t>改造工程</w:t>
            </w:r>
            <w:r>
              <w:rPr>
                <w:rFonts w:hint="eastAsia" w:ascii="Times New Roman" w:hAnsi="Times New Roman" w:eastAsia="仿宋_GB2312" w:cs="Times New Roman"/>
                <w:b w:val="0"/>
                <w:bCs w:val="0"/>
                <w:sz w:val="30"/>
                <w:szCs w:val="30"/>
                <w:highlight w:val="none"/>
                <w:lang w:eastAsia="zh-CN"/>
              </w:rPr>
              <w:t>。</w:t>
            </w:r>
          </w:p>
        </w:tc>
      </w:tr>
    </w:tbl>
    <w:p>
      <w:pPr>
        <w:pStyle w:val="28"/>
        <w:numPr>
          <w:ilvl w:val="255"/>
          <w:numId w:val="0"/>
        </w:numPr>
        <w:tabs>
          <w:tab w:val="left" w:pos="3119"/>
        </w:tabs>
        <w:spacing w:line="578" w:lineRule="exact"/>
        <w:jc w:val="center"/>
        <w:outlineLvl w:val="1"/>
        <w:rPr>
          <w:color w:val="auto"/>
          <w:highlight w:val="none"/>
        </w:rPr>
      </w:pPr>
      <w:bookmarkStart w:id="709" w:name="_Toc15661"/>
      <w:bookmarkStart w:id="710" w:name="_Toc2903"/>
      <w:bookmarkStart w:id="711" w:name="_Toc19907"/>
      <w:bookmarkStart w:id="712" w:name="_Toc2883"/>
      <w:bookmarkStart w:id="713" w:name="_Toc21539"/>
      <w:bookmarkStart w:id="714" w:name="_Toc16210"/>
      <w:bookmarkStart w:id="715" w:name="_Toc17168"/>
      <w:bookmarkStart w:id="716" w:name="_Toc23026"/>
      <w:bookmarkStart w:id="717" w:name="_Toc28664"/>
      <w:bookmarkStart w:id="718" w:name="_Toc28186"/>
      <w:bookmarkStart w:id="719" w:name="_Toc29001"/>
      <w:bookmarkStart w:id="720" w:name="_Toc19902"/>
      <w:bookmarkStart w:id="721" w:name="_Toc26586"/>
      <w:bookmarkStart w:id="722" w:name="_Toc6349"/>
      <w:bookmarkStart w:id="723" w:name="_Toc16136"/>
      <w:r>
        <w:rPr>
          <w:rFonts w:hint="eastAsia"/>
          <w:color w:val="auto"/>
          <w:highlight w:val="none"/>
        </w:rPr>
        <w:t>第二节</w:t>
      </w:r>
      <w:r>
        <w:rPr>
          <w:color w:val="auto"/>
          <w:highlight w:val="none"/>
        </w:rPr>
        <w:t xml:space="preserve"> 聚焦功能重塑，升级城市空间品质</w:t>
      </w:r>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p>
    <w:p>
      <w:pPr>
        <w:pStyle w:val="27"/>
        <w:keepNext w:val="0"/>
        <w:keepLines w:val="0"/>
        <w:pageBreakBefore w:val="0"/>
        <w:widowControl w:val="0"/>
        <w:shd w:val="clear" w:color="auto" w:fill="FFFFFF"/>
        <w:kinsoku/>
        <w:wordWrap/>
        <w:overflowPunct/>
        <w:topLinePunct w:val="0"/>
        <w:autoSpaceDE/>
        <w:autoSpaceDN/>
        <w:bidi w:val="0"/>
        <w:adjustRightInd/>
        <w:snapToGrid/>
        <w:spacing w:before="0" w:beforeAutospacing="0" w:after="0" w:afterAutospacing="0" w:line="578" w:lineRule="exact"/>
        <w:ind w:firstLine="643" w:firstLineChars="200"/>
        <w:textAlignment w:val="auto"/>
        <w:rPr>
          <w:rFonts w:hint="eastAsia" w:ascii="仿宋_GB2312" w:hAnsi="黑体" w:eastAsia="仿宋_GB2312" w:cs="Noto Sans Mono CJK JP Regular"/>
          <w:b w:val="0"/>
          <w:bCs w:val="0"/>
          <w:i w:val="0"/>
          <w:iCs w:val="0"/>
          <w:caps w:val="0"/>
          <w:spacing w:val="0"/>
          <w:sz w:val="32"/>
          <w:szCs w:val="32"/>
          <w:highlight w:val="none"/>
          <w:shd w:val="clear"/>
        </w:rPr>
      </w:pPr>
      <w:r>
        <w:rPr>
          <w:rFonts w:hint="eastAsia" w:ascii="仿宋_GB2312" w:hAnsi="黑体" w:eastAsia="仿宋_GB2312" w:cs="Noto Sans Mono CJK JP Regular"/>
          <w:b/>
          <w:bCs/>
          <w:i w:val="0"/>
          <w:iCs w:val="0"/>
          <w:caps w:val="0"/>
          <w:spacing w:val="0"/>
          <w:sz w:val="32"/>
          <w:szCs w:val="32"/>
          <w:highlight w:val="none"/>
          <w:shd w:val="clear"/>
        </w:rPr>
        <w:t>推动</w:t>
      </w:r>
      <w:r>
        <w:rPr>
          <w:rFonts w:hint="eastAsia" w:ascii="仿宋_GB2312" w:hAnsi="黑体" w:eastAsia="仿宋_GB2312" w:cs="Noto Sans Mono CJK JP Regular"/>
          <w:b/>
          <w:bCs/>
          <w:i w:val="0"/>
          <w:iCs w:val="0"/>
          <w:caps w:val="0"/>
          <w:spacing w:val="0"/>
          <w:sz w:val="32"/>
          <w:szCs w:val="32"/>
          <w:highlight w:val="none"/>
          <w:shd w:val="clear"/>
          <w:lang w:val="en-US" w:eastAsia="zh-CN"/>
        </w:rPr>
        <w:t>城市更新与品质提升。</w:t>
      </w:r>
      <w:r>
        <w:rPr>
          <w:rFonts w:hint="eastAsia" w:ascii="仿宋_GB2312" w:hAnsi="黑体" w:eastAsia="仿宋_GB2312" w:cs="Noto Sans Mono CJK JP Regular"/>
          <w:b w:val="0"/>
          <w:bCs w:val="0"/>
          <w:i w:val="0"/>
          <w:iCs w:val="0"/>
          <w:caps w:val="0"/>
          <w:spacing w:val="0"/>
          <w:sz w:val="32"/>
          <w:szCs w:val="32"/>
          <w:highlight w:val="none"/>
          <w:shd w:val="clear"/>
        </w:rPr>
        <w:t>优化空间功能布局，植入文化创意、特色商业等</w:t>
      </w:r>
      <w:r>
        <w:rPr>
          <w:rFonts w:hint="eastAsia" w:ascii="仿宋_GB2312" w:hAnsi="黑体" w:eastAsia="仿宋_GB2312" w:cs="Noto Sans Mono CJK JP Regular"/>
          <w:b w:val="0"/>
          <w:bCs w:val="0"/>
          <w:i w:val="0"/>
          <w:iCs w:val="0"/>
          <w:caps w:val="0"/>
          <w:spacing w:val="0"/>
          <w:sz w:val="32"/>
          <w:szCs w:val="32"/>
          <w:highlight w:val="none"/>
          <w:shd w:val="clear"/>
          <w:lang w:eastAsia="zh-CN"/>
        </w:rPr>
        <w:t>融合</w:t>
      </w:r>
      <w:r>
        <w:rPr>
          <w:rFonts w:hint="eastAsia" w:ascii="仿宋_GB2312" w:hAnsi="黑体" w:eastAsia="仿宋_GB2312" w:cs="Noto Sans Mono CJK JP Regular"/>
          <w:b w:val="0"/>
          <w:bCs w:val="0"/>
          <w:i w:val="0"/>
          <w:iCs w:val="0"/>
          <w:caps w:val="0"/>
          <w:spacing w:val="0"/>
          <w:sz w:val="32"/>
          <w:szCs w:val="32"/>
          <w:highlight w:val="none"/>
          <w:shd w:val="clear"/>
        </w:rPr>
        <w:t>业态</w:t>
      </w:r>
      <w:r>
        <w:rPr>
          <w:rFonts w:hint="eastAsia" w:ascii="仿宋_GB2312" w:hAnsi="黑体" w:eastAsia="仿宋_GB2312" w:cs="Noto Sans Mono CJK JP Regular"/>
          <w:b w:val="0"/>
          <w:bCs w:val="0"/>
          <w:i w:val="0"/>
          <w:iCs w:val="0"/>
          <w:caps w:val="0"/>
          <w:spacing w:val="0"/>
          <w:sz w:val="32"/>
          <w:szCs w:val="32"/>
          <w:highlight w:val="none"/>
          <w:shd w:val="clear"/>
        </w:rPr>
        <w:t>，强化滨水空间、中心广场等公共节点品质，提升街道活力与步行体验。增强三亚湾中心城区发展动能，重点发展高端消费、会展及总部经济、金融服务、邮轮游艇等业态，持续完善</w:t>
      </w:r>
      <w:r>
        <w:rPr>
          <w:rFonts w:hint="eastAsia" w:ascii="仿宋_GB2312" w:hAnsi="黑体" w:eastAsia="仿宋_GB2312" w:cs="Noto Sans Mono CJK JP Regular"/>
          <w:b w:val="0"/>
          <w:bCs w:val="0"/>
          <w:i w:val="0"/>
          <w:iCs w:val="0"/>
          <w:caps w:val="0"/>
          <w:spacing w:val="0"/>
          <w:sz w:val="32"/>
          <w:szCs w:val="32"/>
          <w:highlight w:val="none"/>
          <w:shd w:val="clear"/>
          <w:lang w:eastAsia="zh-CN"/>
        </w:rPr>
        <w:t>“</w:t>
      </w:r>
      <w:r>
        <w:rPr>
          <w:rFonts w:hint="eastAsia" w:ascii="仿宋_GB2312" w:hAnsi="黑体" w:eastAsia="仿宋_GB2312" w:cs="Noto Sans Mono CJK JP Regular"/>
          <w:b w:val="0"/>
          <w:bCs w:val="0"/>
          <w:i w:val="0"/>
          <w:iCs w:val="0"/>
          <w:caps w:val="0"/>
          <w:spacing w:val="0"/>
          <w:sz w:val="32"/>
          <w:szCs w:val="32"/>
          <w:highlight w:val="none"/>
          <w:shd w:val="clear"/>
        </w:rPr>
        <w:t>双中心</w:t>
      </w:r>
      <w:r>
        <w:rPr>
          <w:rFonts w:hint="eastAsia" w:ascii="仿宋_GB2312" w:hAnsi="黑体" w:eastAsia="仿宋_GB2312" w:cs="Noto Sans Mono CJK JP Regular"/>
          <w:b w:val="0"/>
          <w:bCs w:val="0"/>
          <w:i w:val="0"/>
          <w:iCs w:val="0"/>
          <w:caps w:val="0"/>
          <w:spacing w:val="0"/>
          <w:sz w:val="32"/>
          <w:szCs w:val="32"/>
          <w:highlight w:val="none"/>
          <w:shd w:val="clear"/>
          <w:lang w:eastAsia="zh-CN"/>
        </w:rPr>
        <w:t>”</w:t>
      </w:r>
      <w:r>
        <w:rPr>
          <w:rFonts w:hint="eastAsia" w:ascii="仿宋_GB2312" w:hAnsi="黑体" w:eastAsia="仿宋_GB2312" w:cs="Noto Sans Mono CJK JP Regular"/>
          <w:b w:val="0"/>
          <w:bCs w:val="0"/>
          <w:i w:val="0"/>
          <w:iCs w:val="0"/>
          <w:caps w:val="0"/>
          <w:spacing w:val="0"/>
          <w:sz w:val="32"/>
          <w:szCs w:val="32"/>
          <w:highlight w:val="none"/>
          <w:shd w:val="clear"/>
        </w:rPr>
        <w:t>及邮轮游艇配套设施，打造河口片区文化艺术与旅游产业新高地，塑造具有国际风</w:t>
      </w:r>
      <w:r>
        <w:rPr>
          <w:rFonts w:hint="eastAsia" w:ascii="仿宋_GB2312" w:hAnsi="黑体" w:eastAsia="仿宋_GB2312" w:cs="Noto Sans Mono CJK JP Regular"/>
          <w:b w:val="0"/>
          <w:bCs w:val="0"/>
          <w:i w:val="0"/>
          <w:iCs w:val="0"/>
          <w:caps w:val="0"/>
          <w:spacing w:val="0"/>
          <w:sz w:val="32"/>
          <w:szCs w:val="32"/>
          <w:highlight w:val="none"/>
          <w:shd w:val="clear"/>
          <w:lang w:val="en-US" w:eastAsia="zh-CN"/>
        </w:rPr>
        <w:t>范</w:t>
      </w:r>
      <w:r>
        <w:rPr>
          <w:rFonts w:hint="eastAsia" w:ascii="仿宋_GB2312" w:hAnsi="黑体" w:eastAsia="仿宋_GB2312" w:cs="Noto Sans Mono CJK JP Regular"/>
          <w:b w:val="0"/>
          <w:bCs w:val="0"/>
          <w:i w:val="0"/>
          <w:iCs w:val="0"/>
          <w:caps w:val="0"/>
          <w:spacing w:val="0"/>
          <w:sz w:val="32"/>
          <w:szCs w:val="32"/>
          <w:highlight w:val="none"/>
          <w:shd w:val="clear"/>
        </w:rPr>
        <w:t>的</w:t>
      </w:r>
      <w:r>
        <w:rPr>
          <w:rFonts w:hint="eastAsia" w:ascii="仿宋_GB2312" w:hAnsi="黑体" w:eastAsia="仿宋_GB2312" w:cs="Noto Sans Mono CJK JP Regular"/>
          <w:b w:val="0"/>
          <w:bCs w:val="0"/>
          <w:i w:val="0"/>
          <w:iCs w:val="0"/>
          <w:caps w:val="0"/>
          <w:spacing w:val="0"/>
          <w:sz w:val="32"/>
          <w:szCs w:val="32"/>
          <w:highlight w:val="none"/>
          <w:shd w:val="clear"/>
          <w:lang w:eastAsia="zh-CN"/>
        </w:rPr>
        <w:t>“</w:t>
      </w:r>
      <w:r>
        <w:rPr>
          <w:rFonts w:hint="eastAsia" w:ascii="仿宋_GB2312" w:hAnsi="黑体" w:eastAsia="仿宋_GB2312" w:cs="Noto Sans Mono CJK JP Regular"/>
          <w:b w:val="0"/>
          <w:bCs w:val="0"/>
          <w:i w:val="0"/>
          <w:iCs w:val="0"/>
          <w:caps w:val="0"/>
          <w:spacing w:val="0"/>
          <w:sz w:val="32"/>
          <w:szCs w:val="32"/>
          <w:highlight w:val="none"/>
          <w:shd w:val="clear"/>
        </w:rPr>
        <w:t>城市会客厅</w:t>
      </w:r>
      <w:r>
        <w:rPr>
          <w:rFonts w:hint="eastAsia" w:ascii="仿宋_GB2312" w:hAnsi="黑体" w:eastAsia="仿宋_GB2312" w:cs="Noto Sans Mono CJK JP Regular"/>
          <w:b w:val="0"/>
          <w:bCs w:val="0"/>
          <w:i w:val="0"/>
          <w:iCs w:val="0"/>
          <w:caps w:val="0"/>
          <w:spacing w:val="0"/>
          <w:sz w:val="32"/>
          <w:szCs w:val="32"/>
          <w:highlight w:val="none"/>
          <w:shd w:val="clear"/>
          <w:lang w:eastAsia="zh-CN"/>
        </w:rPr>
        <w:t>”</w:t>
      </w:r>
      <w:r>
        <w:rPr>
          <w:rFonts w:hint="eastAsia" w:ascii="仿宋_GB2312" w:hAnsi="黑体" w:eastAsia="仿宋_GB2312" w:cs="Noto Sans Mono CJK JP Regular"/>
          <w:b w:val="0"/>
          <w:bCs w:val="0"/>
          <w:i w:val="0"/>
          <w:iCs w:val="0"/>
          <w:caps w:val="0"/>
          <w:spacing w:val="0"/>
          <w:sz w:val="32"/>
          <w:szCs w:val="32"/>
          <w:highlight w:val="none"/>
          <w:shd w:val="clear"/>
        </w:rPr>
        <w:t>。系统推进城市有机更新，分级分类实施老旧小区改造，优先实施水电气管网更新、无障碍设施加装、停车充电设施及养老托幼等功能</w:t>
      </w:r>
      <w:r>
        <w:rPr>
          <w:rFonts w:hint="eastAsia" w:ascii="仿宋_GB2312" w:hAnsi="黑体" w:eastAsia="仿宋_GB2312" w:cs="Noto Sans Mono CJK JP Regular"/>
          <w:b w:val="0"/>
          <w:bCs w:val="0"/>
          <w:i w:val="0"/>
          <w:iCs w:val="0"/>
          <w:caps w:val="0"/>
          <w:spacing w:val="0"/>
          <w:sz w:val="32"/>
          <w:szCs w:val="32"/>
          <w:highlight w:val="none"/>
          <w:shd w:val="clear"/>
          <w:lang w:val="en-US" w:eastAsia="zh-CN"/>
        </w:rPr>
        <w:t>设施补建</w:t>
      </w:r>
      <w:r>
        <w:rPr>
          <w:rFonts w:hint="eastAsia" w:ascii="仿宋_GB2312" w:hAnsi="黑体" w:eastAsia="仿宋_GB2312" w:cs="Noto Sans Mono CJK JP Regular"/>
          <w:b w:val="0"/>
          <w:bCs w:val="0"/>
          <w:i w:val="0"/>
          <w:iCs w:val="0"/>
          <w:caps w:val="0"/>
          <w:spacing w:val="0"/>
          <w:sz w:val="32"/>
          <w:szCs w:val="32"/>
          <w:highlight w:val="none"/>
          <w:shd w:val="clear"/>
        </w:rPr>
        <w:t>。有序推动老城焕新，</w:t>
      </w:r>
      <w:r>
        <w:rPr>
          <w:rFonts w:hint="eastAsia" w:ascii="仿宋_GB2312" w:hAnsi="黑体" w:eastAsia="仿宋_GB2312" w:cs="Noto Sans Mono CJK JP Regular"/>
          <w:b w:val="0"/>
          <w:bCs w:val="0"/>
          <w:i w:val="0"/>
          <w:iCs w:val="0"/>
          <w:caps w:val="0"/>
          <w:spacing w:val="0"/>
          <w:sz w:val="32"/>
          <w:szCs w:val="32"/>
          <w:highlight w:val="none"/>
          <w:shd w:val="clear"/>
          <w:lang w:val="en-US" w:eastAsia="zh-CN"/>
        </w:rPr>
        <w:t>整治</w:t>
      </w:r>
      <w:r>
        <w:rPr>
          <w:rFonts w:hint="eastAsia" w:ascii="仿宋_GB2312" w:hAnsi="黑体" w:eastAsia="仿宋_GB2312" w:cs="Noto Sans Mono CJK JP Regular"/>
          <w:b w:val="0"/>
          <w:bCs w:val="0"/>
          <w:i w:val="0"/>
          <w:iCs w:val="0"/>
          <w:caps w:val="0"/>
          <w:spacing w:val="0"/>
          <w:sz w:val="32"/>
          <w:szCs w:val="32"/>
          <w:highlight w:val="none"/>
          <w:shd w:val="clear"/>
        </w:rPr>
        <w:t>建筑立面</w:t>
      </w:r>
      <w:r>
        <w:rPr>
          <w:rFonts w:hint="eastAsia" w:ascii="仿宋_GB2312" w:hAnsi="黑体" w:eastAsia="仿宋_GB2312" w:cs="Noto Sans Mono CJK JP Regular"/>
          <w:b w:val="0"/>
          <w:bCs w:val="0"/>
          <w:i w:val="0"/>
          <w:iCs w:val="0"/>
          <w:caps w:val="0"/>
          <w:spacing w:val="0"/>
          <w:sz w:val="32"/>
          <w:szCs w:val="32"/>
          <w:highlight w:val="none"/>
          <w:shd w:val="clear"/>
          <w:lang w:eastAsia="zh-CN"/>
        </w:rPr>
        <w:t>，</w:t>
      </w:r>
      <w:r>
        <w:rPr>
          <w:rFonts w:hint="eastAsia" w:ascii="仿宋_GB2312" w:hAnsi="黑体" w:eastAsia="仿宋_GB2312" w:cs="Noto Sans Mono CJK JP Regular"/>
          <w:b w:val="0"/>
          <w:bCs w:val="0"/>
          <w:i w:val="0"/>
          <w:iCs w:val="0"/>
          <w:caps w:val="0"/>
          <w:spacing w:val="0"/>
          <w:sz w:val="32"/>
          <w:szCs w:val="32"/>
          <w:highlight w:val="none"/>
          <w:shd w:val="clear"/>
          <w:lang w:val="en-US" w:eastAsia="zh-CN"/>
        </w:rPr>
        <w:t>织补</w:t>
      </w:r>
      <w:r>
        <w:rPr>
          <w:rFonts w:hint="eastAsia" w:ascii="仿宋_GB2312" w:hAnsi="黑体" w:eastAsia="仿宋_GB2312" w:cs="Noto Sans Mono CJK JP Regular"/>
          <w:b w:val="0"/>
          <w:bCs w:val="0"/>
          <w:i w:val="0"/>
          <w:iCs w:val="0"/>
          <w:caps w:val="0"/>
          <w:spacing w:val="0"/>
          <w:sz w:val="32"/>
          <w:szCs w:val="32"/>
          <w:highlight w:val="none"/>
          <w:shd w:val="clear"/>
        </w:rPr>
        <w:t>公共空间</w:t>
      </w:r>
      <w:r>
        <w:rPr>
          <w:rFonts w:hint="eastAsia" w:ascii="仿宋_GB2312" w:hAnsi="黑体" w:eastAsia="仿宋_GB2312" w:cs="Noto Sans Mono CJK JP Regular"/>
          <w:b w:val="0"/>
          <w:bCs w:val="0"/>
          <w:i w:val="0"/>
          <w:iCs w:val="0"/>
          <w:caps w:val="0"/>
          <w:spacing w:val="0"/>
          <w:sz w:val="32"/>
          <w:szCs w:val="32"/>
          <w:highlight w:val="none"/>
          <w:shd w:val="clear"/>
          <w:lang w:eastAsia="zh-CN"/>
        </w:rPr>
        <w:t>，</w:t>
      </w:r>
      <w:r>
        <w:rPr>
          <w:rFonts w:hint="eastAsia" w:ascii="仿宋_GB2312" w:hAnsi="黑体" w:eastAsia="仿宋_GB2312" w:cs="Noto Sans Mono CJK JP Regular"/>
          <w:b w:val="0"/>
          <w:bCs w:val="0"/>
          <w:i w:val="0"/>
          <w:iCs w:val="0"/>
          <w:caps w:val="0"/>
          <w:spacing w:val="0"/>
          <w:sz w:val="32"/>
          <w:szCs w:val="32"/>
          <w:highlight w:val="none"/>
          <w:shd w:val="clear"/>
          <w:lang w:val="en-US" w:eastAsia="zh-CN"/>
        </w:rPr>
        <w:t>升级</w:t>
      </w:r>
      <w:r>
        <w:rPr>
          <w:rFonts w:hint="eastAsia" w:ascii="仿宋_GB2312" w:hAnsi="黑体" w:eastAsia="仿宋_GB2312" w:cs="Noto Sans Mono CJK JP Regular"/>
          <w:b w:val="0"/>
          <w:bCs w:val="0"/>
          <w:i w:val="0"/>
          <w:iCs w:val="0"/>
          <w:caps w:val="0"/>
          <w:spacing w:val="0"/>
          <w:sz w:val="32"/>
          <w:szCs w:val="32"/>
          <w:highlight w:val="none"/>
          <w:shd w:val="clear"/>
        </w:rPr>
        <w:t>基础设施，盘活闲置资源，实现城市品质与民生福祉</w:t>
      </w:r>
      <w:r>
        <w:rPr>
          <w:rFonts w:hint="eastAsia" w:ascii="仿宋_GB2312" w:hAnsi="黑体" w:eastAsia="仿宋_GB2312" w:cs="Noto Sans Mono CJK JP Regular"/>
          <w:b w:val="0"/>
          <w:bCs w:val="0"/>
          <w:i w:val="0"/>
          <w:iCs w:val="0"/>
          <w:caps w:val="0"/>
          <w:spacing w:val="0"/>
          <w:sz w:val="32"/>
          <w:szCs w:val="32"/>
          <w:highlight w:val="none"/>
          <w:shd w:val="clear"/>
          <w:lang w:val="en-US" w:eastAsia="zh-CN"/>
        </w:rPr>
        <w:t>同步提升</w:t>
      </w:r>
      <w:r>
        <w:rPr>
          <w:rFonts w:hint="eastAsia" w:ascii="仿宋_GB2312" w:hAnsi="黑体" w:eastAsia="仿宋_GB2312" w:cs="Noto Sans Mono CJK JP Regular"/>
          <w:b w:val="0"/>
          <w:bCs w:val="0"/>
          <w:i w:val="0"/>
          <w:iCs w:val="0"/>
          <w:caps w:val="0"/>
          <w:spacing w:val="0"/>
          <w:sz w:val="32"/>
          <w:szCs w:val="32"/>
          <w:highlight w:val="none"/>
          <w:shd w:val="clear"/>
        </w:rPr>
        <w:t>。</w:t>
      </w:r>
    </w:p>
    <w:p>
      <w:pPr>
        <w:pStyle w:val="27"/>
        <w:pageBreakBefore w:val="0"/>
        <w:widowControl w:val="0"/>
        <w:shd w:val="clear" w:color="auto" w:fill="FFFFFF"/>
        <w:kinsoku/>
        <w:wordWrap/>
        <w:overflowPunct/>
        <w:topLinePunct w:val="0"/>
        <w:autoSpaceDE/>
        <w:autoSpaceDN/>
        <w:bidi w:val="0"/>
        <w:adjustRightInd/>
        <w:snapToGrid/>
        <w:spacing w:before="0" w:beforeAutospacing="0" w:after="0" w:afterAutospacing="0" w:line="578" w:lineRule="exact"/>
        <w:ind w:firstLine="643" w:firstLineChars="200"/>
        <w:textAlignment w:val="auto"/>
        <w:rPr>
          <w:rFonts w:hint="eastAsia" w:ascii="仿宋_GB2312" w:hAnsi="黑体" w:eastAsia="仿宋_GB2312" w:cs="Noto Sans Mono CJK JP Regular"/>
          <w:sz w:val="32"/>
          <w:szCs w:val="32"/>
          <w:highlight w:val="none"/>
        </w:rPr>
      </w:pPr>
      <w:r>
        <w:rPr>
          <w:rFonts w:hint="eastAsia" w:ascii="仿宋_GB2312" w:hAnsi="黑体" w:eastAsia="仿宋_GB2312" w:cs="Noto Sans Mono CJK JP Regular"/>
          <w:b/>
          <w:bCs/>
          <w:sz w:val="32"/>
          <w:szCs w:val="32"/>
          <w:highlight w:val="none"/>
          <w:lang w:val="en-US" w:eastAsia="zh-CN"/>
        </w:rPr>
        <w:t>利用</w:t>
      </w:r>
      <w:r>
        <w:rPr>
          <w:rFonts w:hint="eastAsia" w:ascii="仿宋_GB2312" w:hAnsi="黑体" w:eastAsia="仿宋_GB2312" w:cs="Noto Sans Mono CJK JP Regular"/>
          <w:b/>
          <w:bCs/>
          <w:sz w:val="32"/>
          <w:szCs w:val="32"/>
          <w:highlight w:val="none"/>
        </w:rPr>
        <w:t>存量房源赋能产城升级。</w:t>
      </w:r>
      <w:r>
        <w:rPr>
          <w:rFonts w:hint="eastAsia" w:ascii="仿宋_GB2312" w:hAnsi="黑体" w:eastAsia="仿宋_GB2312" w:cs="Noto Sans Mono CJK JP Regular"/>
          <w:sz w:val="32"/>
          <w:szCs w:val="32"/>
          <w:highlight w:val="none"/>
        </w:rPr>
        <w:t>聚焦存量房源与旅居产业结合，引导社会资本与专业运营机构，收储、改造和提升闲置房源</w:t>
      </w:r>
      <w:r>
        <w:rPr>
          <w:rFonts w:hint="eastAsia" w:ascii="仿宋_GB2312" w:hAnsi="黑体" w:eastAsia="仿宋_GB2312" w:cs="Noto Sans Mono CJK JP Regular"/>
          <w:sz w:val="32"/>
          <w:szCs w:val="32"/>
          <w:highlight w:val="none"/>
          <w:lang w:eastAsia="zh-CN"/>
        </w:rPr>
        <w:t>，</w:t>
      </w:r>
      <w:r>
        <w:rPr>
          <w:rFonts w:hint="eastAsia" w:ascii="仿宋_GB2312" w:hAnsi="黑体" w:eastAsia="仿宋_GB2312" w:cs="Noto Sans Mono CJK JP Regular"/>
          <w:sz w:val="32"/>
          <w:szCs w:val="32"/>
          <w:highlight w:val="none"/>
        </w:rPr>
        <w:t>发展精品民宿、主题客栈、服务式公寓，严格品质标准与安全管理，纳入全区旅游营销体系，服务国际旅游消费中心建设。探索存量二手房与人才</w:t>
      </w:r>
      <w:r>
        <w:rPr>
          <w:rFonts w:hint="eastAsia" w:ascii="仿宋_GB2312" w:hAnsi="黑体" w:eastAsia="仿宋_GB2312" w:cs="Noto Sans Mono CJK JP Regular"/>
          <w:sz w:val="32"/>
          <w:szCs w:val="32"/>
          <w:highlight w:val="none"/>
          <w:lang w:val="en-US" w:eastAsia="zh-CN"/>
        </w:rPr>
        <w:t>住</w:t>
      </w:r>
      <w:r>
        <w:rPr>
          <w:rFonts w:hint="eastAsia" w:ascii="仿宋_GB2312" w:hAnsi="黑体" w:eastAsia="仿宋_GB2312" w:cs="Noto Sans Mono CJK JP Regular"/>
          <w:sz w:val="32"/>
          <w:szCs w:val="32"/>
          <w:highlight w:val="none"/>
        </w:rPr>
        <w:t>房结合，鼓励区属国企或市场龙头机构，整合中央商务区等重点产业园区周边的闲置二手房，统一改造为人才公寓、青年社区和保障性租赁住房，建立以租为主、租购并举的人才房保障举措，优化引才留人环境。</w:t>
      </w:r>
      <w:bookmarkStart w:id="724" w:name="_Toc18818"/>
      <w:bookmarkStart w:id="725" w:name="_Toc9158"/>
      <w:bookmarkStart w:id="726" w:name="_Toc11858"/>
      <w:bookmarkStart w:id="727" w:name="_Toc2794"/>
      <w:bookmarkStart w:id="728" w:name="_Toc30413"/>
      <w:bookmarkStart w:id="729" w:name="_Toc27571"/>
      <w:bookmarkStart w:id="730" w:name="_Toc6764"/>
      <w:bookmarkStart w:id="731" w:name="_Toc31984"/>
    </w:p>
    <w:p>
      <w:pPr>
        <w:pStyle w:val="27"/>
        <w:keepNext/>
        <w:keepLines/>
        <w:pageBreakBefore w:val="0"/>
        <w:widowControl w:val="0"/>
        <w:suppressLineNumbers w:val="0"/>
        <w:shd w:val="clear" w:fill="FFFFFF"/>
        <w:tabs>
          <w:tab w:val="left" w:pos="3119"/>
        </w:tabs>
        <w:kinsoku/>
        <w:wordWrap/>
        <w:overflowPunct/>
        <w:topLinePunct w:val="0"/>
        <w:autoSpaceDE/>
        <w:autoSpaceDN/>
        <w:bidi w:val="0"/>
        <w:adjustRightInd/>
        <w:snapToGrid/>
        <w:spacing w:before="0" w:beforeAutospacing="0" w:after="0" w:afterAutospacing="0" w:line="578" w:lineRule="exact"/>
        <w:ind w:left="0" w:right="0" w:firstLine="0" w:firstLineChars="0"/>
        <w:jc w:val="center"/>
        <w:textAlignment w:val="auto"/>
        <w:outlineLvl w:val="1"/>
        <w:rPr>
          <w:color w:val="auto"/>
          <w:highlight w:val="none"/>
          <w:lang w:val="en-US"/>
        </w:rPr>
      </w:pPr>
      <w:bookmarkStart w:id="732" w:name="_Toc8402"/>
      <w:bookmarkStart w:id="733" w:name="_Toc21463"/>
      <w:bookmarkStart w:id="734" w:name="_Toc18435"/>
      <w:bookmarkStart w:id="735" w:name="_Toc7334"/>
      <w:bookmarkStart w:id="736" w:name="_Toc4529"/>
      <w:bookmarkStart w:id="737" w:name="_Toc4064"/>
      <w:bookmarkStart w:id="738" w:name="_Toc551"/>
      <w:r>
        <w:rPr>
          <w:rFonts w:hint="eastAsia" w:ascii="楷体_GB2312" w:hAnsi="宋体" w:eastAsia="楷体_GB2312" w:cs="Noto Sans Mono CJK JP Regular"/>
          <w:b/>
          <w:bCs/>
          <w:color w:val="auto"/>
          <w:kern w:val="0"/>
          <w:sz w:val="32"/>
          <w:szCs w:val="32"/>
          <w:highlight w:val="none"/>
          <w:lang w:val="en-US" w:eastAsia="zh-CN" w:bidi="ar"/>
        </w:rPr>
        <w:t>第三节 构筑功能组团，优化协同发展格局</w:t>
      </w:r>
      <w:bookmarkEnd w:id="724"/>
      <w:bookmarkEnd w:id="725"/>
      <w:bookmarkEnd w:id="726"/>
      <w:bookmarkEnd w:id="727"/>
      <w:bookmarkEnd w:id="728"/>
      <w:bookmarkEnd w:id="729"/>
      <w:bookmarkEnd w:id="732"/>
      <w:bookmarkEnd w:id="733"/>
      <w:bookmarkEnd w:id="734"/>
      <w:bookmarkEnd w:id="735"/>
      <w:bookmarkEnd w:id="736"/>
      <w:bookmarkEnd w:id="737"/>
      <w:bookmarkEnd w:id="738"/>
    </w:p>
    <w:p>
      <w:pPr>
        <w:pStyle w:val="27"/>
        <w:keepNext w:val="0"/>
        <w:keepLines w:val="0"/>
        <w:widowControl w:val="0"/>
        <w:suppressLineNumbers w:val="0"/>
        <w:shd w:val="clear" w:fill="FFFFFF"/>
        <w:spacing w:before="0" w:beforeAutospacing="0" w:after="0" w:afterAutospacing="0" w:line="578" w:lineRule="exact"/>
        <w:ind w:left="0" w:right="0" w:firstLine="643" w:firstLineChars="200"/>
        <w:rPr>
          <w:rFonts w:hint="default" w:ascii="仿宋_GB2312" w:hAnsi="宋体" w:eastAsia="仿宋_GB2312" w:cs="Noto Sans Mono CJK JP Regular"/>
          <w:sz w:val="32"/>
          <w:szCs w:val="32"/>
          <w:highlight w:val="none"/>
          <w:shd w:val="clear" w:fill="FFFFFF"/>
          <w:lang w:val="en-US"/>
        </w:rPr>
      </w:pPr>
      <w:bookmarkStart w:id="739" w:name="_Toc7583"/>
      <w:bookmarkStart w:id="740" w:name="_Toc11956"/>
      <w:bookmarkStart w:id="741" w:name="_Toc2936"/>
      <w:bookmarkStart w:id="742" w:name="_Toc6978"/>
      <w:bookmarkStart w:id="743" w:name="_Toc26209"/>
      <w:bookmarkStart w:id="744" w:name="_Toc934"/>
      <w:r>
        <w:rPr>
          <w:rFonts w:hint="eastAsia" w:ascii="仿宋_GB2312" w:hAnsi="宋体" w:eastAsia="仿宋_GB2312" w:cs="Noto Sans Mono CJK JP Regular"/>
          <w:b/>
          <w:bCs/>
          <w:color w:val="auto"/>
          <w:sz w:val="32"/>
          <w:szCs w:val="32"/>
          <w:highlight w:val="none"/>
          <w:shd w:val="clear" w:fill="FFFFFF"/>
          <w:lang w:eastAsia="zh-CN"/>
        </w:rPr>
        <w:t>推</w:t>
      </w:r>
      <w:r>
        <w:rPr>
          <w:rFonts w:hint="eastAsia" w:ascii="仿宋_GB2312" w:eastAsia="仿宋_GB2312" w:cs="Noto Sans Mono CJK JP Regular"/>
          <w:b/>
          <w:bCs/>
          <w:color w:val="auto"/>
          <w:sz w:val="32"/>
          <w:szCs w:val="32"/>
          <w:highlight w:val="none"/>
          <w:shd w:val="clear" w:fill="FFFFFF"/>
          <w:lang w:val="en-US" w:eastAsia="zh-CN"/>
        </w:rPr>
        <w:t>动产城功能</w:t>
      </w:r>
      <w:r>
        <w:rPr>
          <w:rFonts w:hint="eastAsia" w:ascii="仿宋_GB2312" w:hAnsi="宋体" w:eastAsia="仿宋_GB2312" w:cs="Noto Sans Mono CJK JP Regular"/>
          <w:b/>
          <w:bCs/>
          <w:color w:val="auto"/>
          <w:sz w:val="32"/>
          <w:szCs w:val="32"/>
          <w:highlight w:val="none"/>
          <w:shd w:val="clear" w:fill="FFFFFF"/>
          <w:lang w:val="en-US" w:eastAsia="zh-CN"/>
        </w:rPr>
        <w:t>组团式发展。</w:t>
      </w:r>
      <w:r>
        <w:rPr>
          <w:rFonts w:hint="eastAsia" w:ascii="仿宋_GB2312" w:hAnsi="黑体" w:eastAsia="仿宋_GB2312" w:cs="Noto Sans Mono CJK JP Regular"/>
          <w:i w:val="0"/>
          <w:iCs w:val="0"/>
          <w:caps w:val="0"/>
          <w:spacing w:val="0"/>
          <w:sz w:val="32"/>
          <w:szCs w:val="32"/>
          <w:highlight w:val="none"/>
          <w:shd w:val="clear"/>
        </w:rPr>
        <w:t>在</w:t>
      </w:r>
      <w:r>
        <w:rPr>
          <w:rFonts w:hint="eastAsia" w:ascii="仿宋_GB2312" w:hAnsi="黑体" w:eastAsia="仿宋_GB2312" w:cs="Noto Sans Mono CJK JP Regular"/>
          <w:i w:val="0"/>
          <w:iCs w:val="0"/>
          <w:caps w:val="0"/>
          <w:spacing w:val="0"/>
          <w:sz w:val="32"/>
          <w:szCs w:val="32"/>
          <w:highlight w:val="none"/>
          <w:shd w:val="clear"/>
          <w:lang w:eastAsia="zh-CN"/>
        </w:rPr>
        <w:t>“</w:t>
      </w:r>
      <w:r>
        <w:rPr>
          <w:rFonts w:hint="eastAsia" w:ascii="仿宋_GB2312" w:hAnsi="黑体" w:eastAsia="仿宋_GB2312" w:cs="Noto Sans Mono CJK JP Regular"/>
          <w:i w:val="0"/>
          <w:iCs w:val="0"/>
          <w:caps w:val="0"/>
          <w:spacing w:val="0"/>
          <w:sz w:val="32"/>
          <w:szCs w:val="32"/>
          <w:highlight w:val="none"/>
          <w:shd w:val="clear"/>
        </w:rPr>
        <w:t>三核三轴三区</w:t>
      </w:r>
      <w:r>
        <w:rPr>
          <w:rFonts w:hint="eastAsia" w:ascii="仿宋_GB2312" w:hAnsi="黑体" w:eastAsia="仿宋_GB2312" w:cs="Noto Sans Mono CJK JP Regular"/>
          <w:i w:val="0"/>
          <w:iCs w:val="0"/>
          <w:caps w:val="0"/>
          <w:spacing w:val="0"/>
          <w:sz w:val="32"/>
          <w:szCs w:val="32"/>
          <w:highlight w:val="none"/>
          <w:shd w:val="clear"/>
          <w:lang w:eastAsia="zh-CN"/>
        </w:rPr>
        <w:t>”</w:t>
      </w:r>
      <w:r>
        <w:rPr>
          <w:rFonts w:hint="eastAsia" w:ascii="仿宋_GB2312" w:hAnsi="黑体" w:eastAsia="仿宋_GB2312" w:cs="Noto Sans Mono CJK JP Regular"/>
          <w:i w:val="0"/>
          <w:iCs w:val="0"/>
          <w:caps w:val="0"/>
          <w:spacing w:val="0"/>
          <w:sz w:val="32"/>
          <w:szCs w:val="32"/>
          <w:highlight w:val="none"/>
          <w:shd w:val="clear"/>
          <w:lang w:val="en-US" w:eastAsia="zh-CN"/>
        </w:rPr>
        <w:t>空间布局</w:t>
      </w:r>
      <w:r>
        <w:rPr>
          <w:rFonts w:hint="eastAsia" w:ascii="仿宋_GB2312" w:hAnsi="黑体" w:eastAsia="仿宋_GB2312" w:cs="Noto Sans Mono CJK JP Regular"/>
          <w:i w:val="0"/>
          <w:iCs w:val="0"/>
          <w:caps w:val="0"/>
          <w:spacing w:val="0"/>
          <w:sz w:val="32"/>
          <w:szCs w:val="32"/>
          <w:highlight w:val="none"/>
          <w:shd w:val="clear"/>
        </w:rPr>
        <w:t>总体框架下，</w:t>
      </w:r>
      <w:r>
        <w:rPr>
          <w:rFonts w:hint="eastAsia" w:ascii="仿宋_GB2312" w:hAnsi="黑体" w:eastAsia="仿宋_GB2312" w:cs="Noto Sans Mono CJK JP Regular"/>
          <w:i w:val="0"/>
          <w:iCs w:val="0"/>
          <w:caps w:val="0"/>
          <w:spacing w:val="0"/>
          <w:sz w:val="32"/>
          <w:szCs w:val="32"/>
          <w:highlight w:val="none"/>
          <w:shd w:val="clear"/>
          <w:lang w:val="en-US" w:eastAsia="zh-CN"/>
        </w:rPr>
        <w:t>以</w:t>
      </w:r>
      <w:r>
        <w:rPr>
          <w:rFonts w:hint="eastAsia" w:ascii="仿宋_GB2312" w:hAnsi="黑体" w:eastAsia="仿宋_GB2312" w:cs="Noto Sans Mono CJK JP Regular"/>
          <w:i w:val="0"/>
          <w:iCs w:val="0"/>
          <w:caps w:val="0"/>
          <w:spacing w:val="0"/>
          <w:sz w:val="32"/>
          <w:szCs w:val="32"/>
          <w:highlight w:val="none"/>
          <w:shd w:val="clear"/>
        </w:rPr>
        <w:t>功能组团</w:t>
      </w:r>
      <w:r>
        <w:rPr>
          <w:rFonts w:hint="eastAsia" w:ascii="仿宋_GB2312" w:hAnsi="黑体" w:eastAsia="仿宋_GB2312" w:cs="Noto Sans Mono CJK JP Regular"/>
          <w:i w:val="0"/>
          <w:iCs w:val="0"/>
          <w:caps w:val="0"/>
          <w:spacing w:val="0"/>
          <w:sz w:val="32"/>
          <w:szCs w:val="32"/>
          <w:highlight w:val="none"/>
          <w:shd w:val="clear"/>
          <w:lang w:val="en-US" w:eastAsia="zh-CN"/>
        </w:rPr>
        <w:t>方式</w:t>
      </w:r>
      <w:r>
        <w:rPr>
          <w:rFonts w:hint="eastAsia" w:ascii="仿宋_GB2312" w:hAnsi="宋体" w:eastAsia="仿宋_GB2312" w:cs="Noto Sans Mono CJK JP Regular"/>
          <w:b w:val="0"/>
          <w:bCs w:val="0"/>
          <w:i w:val="0"/>
          <w:iCs w:val="0"/>
          <w:caps w:val="0"/>
          <w:color w:val="auto"/>
          <w:spacing w:val="0"/>
          <w:sz w:val="32"/>
          <w:szCs w:val="32"/>
          <w:highlight w:val="none"/>
          <w:shd w:val="clear" w:fill="FFFFFF"/>
        </w:rPr>
        <w:t>推动城市功能</w:t>
      </w:r>
      <w:r>
        <w:rPr>
          <w:rFonts w:hint="eastAsia" w:ascii="仿宋_GB2312" w:eastAsia="仿宋_GB2312" w:cs="Noto Sans Mono CJK JP Regular"/>
          <w:b w:val="0"/>
          <w:bCs w:val="0"/>
          <w:i w:val="0"/>
          <w:iCs w:val="0"/>
          <w:caps w:val="0"/>
          <w:color w:val="auto"/>
          <w:spacing w:val="0"/>
          <w:sz w:val="32"/>
          <w:szCs w:val="32"/>
          <w:highlight w:val="none"/>
          <w:shd w:val="clear" w:fill="FFFFFF"/>
          <w:lang w:eastAsia="zh-CN"/>
        </w:rPr>
        <w:t>、</w:t>
      </w:r>
      <w:r>
        <w:rPr>
          <w:rFonts w:hint="eastAsia" w:ascii="仿宋_GB2312" w:eastAsia="仿宋_GB2312" w:cs="Noto Sans Mono CJK JP Regular"/>
          <w:b w:val="0"/>
          <w:bCs w:val="0"/>
          <w:i w:val="0"/>
          <w:iCs w:val="0"/>
          <w:caps w:val="0"/>
          <w:color w:val="auto"/>
          <w:spacing w:val="0"/>
          <w:sz w:val="32"/>
          <w:szCs w:val="32"/>
          <w:highlight w:val="none"/>
          <w:shd w:val="clear" w:fill="FFFFFF"/>
          <w:lang w:val="en-US" w:eastAsia="zh-CN"/>
        </w:rPr>
        <w:t>产业要素</w:t>
      </w:r>
      <w:r>
        <w:rPr>
          <w:rFonts w:hint="eastAsia" w:ascii="仿宋_GB2312" w:hAnsi="宋体" w:eastAsia="仿宋_GB2312" w:cs="Noto Sans Mono CJK JP Regular"/>
          <w:b w:val="0"/>
          <w:bCs w:val="0"/>
          <w:i w:val="0"/>
          <w:iCs w:val="0"/>
          <w:caps w:val="0"/>
          <w:color w:val="auto"/>
          <w:spacing w:val="0"/>
          <w:sz w:val="32"/>
          <w:szCs w:val="32"/>
          <w:highlight w:val="none"/>
          <w:shd w:val="clear" w:fill="FFFFFF"/>
        </w:rPr>
        <w:t>集聚</w:t>
      </w:r>
      <w:r>
        <w:rPr>
          <w:rFonts w:hint="eastAsia" w:ascii="仿宋_GB2312" w:eastAsia="仿宋_GB2312" w:cs="Noto Sans Mono CJK JP Regular"/>
          <w:b w:val="0"/>
          <w:bCs w:val="0"/>
          <w:i w:val="0"/>
          <w:iCs w:val="0"/>
          <w:caps w:val="0"/>
          <w:color w:val="auto"/>
          <w:spacing w:val="0"/>
          <w:sz w:val="32"/>
          <w:szCs w:val="32"/>
          <w:highlight w:val="none"/>
          <w:shd w:val="clear" w:fill="FFFFFF"/>
          <w:lang w:eastAsia="zh-CN"/>
        </w:rPr>
        <w:t>。</w:t>
      </w:r>
      <w:r>
        <w:rPr>
          <w:rFonts w:hint="eastAsia" w:ascii="仿宋_GB2312" w:hAnsi="宋体" w:eastAsia="仿宋_GB2312" w:cs="Noto Sans Mono CJK JP Regular"/>
          <w:color w:val="auto"/>
          <w:sz w:val="32"/>
          <w:szCs w:val="32"/>
          <w:highlight w:val="none"/>
          <w:shd w:val="clear" w:fill="FFFFFF"/>
          <w:lang w:eastAsia="zh-CN"/>
        </w:rPr>
        <w:t>重点打造</w:t>
      </w:r>
      <w:r>
        <w:rPr>
          <w:rFonts w:hint="eastAsia" w:ascii="仿宋_GB2312" w:hAnsi="宋体" w:eastAsia="仿宋_GB2312" w:cs="Noto Sans Mono CJK JP Regular"/>
          <w:b/>
          <w:bCs/>
          <w:color w:val="auto"/>
          <w:sz w:val="32"/>
          <w:szCs w:val="32"/>
          <w:highlight w:val="none"/>
          <w:shd w:val="clear" w:fill="FFFFFF"/>
          <w:lang w:eastAsia="zh-CN"/>
        </w:rPr>
        <w:t>三亚湾滨海会客厅组团、凤凰中央商业总部组团、金谷临空经济组团、绿谷循环经济组团、红塘湾融合发展组团、交产城融合发展组团、和美家园组团</w:t>
      </w:r>
      <w:r>
        <w:rPr>
          <w:rFonts w:hint="eastAsia" w:ascii="仿宋_GB2312" w:hAnsi="宋体" w:eastAsia="仿宋_GB2312" w:cs="Noto Sans Mono CJK JP Regular"/>
          <w:b w:val="0"/>
          <w:bCs w:val="0"/>
          <w:color w:val="auto"/>
          <w:sz w:val="32"/>
          <w:szCs w:val="32"/>
          <w:highlight w:val="none"/>
          <w:shd w:val="clear" w:fill="FFFFFF"/>
          <w:lang w:eastAsia="zh-CN"/>
        </w:rPr>
        <w:t>以及</w:t>
      </w:r>
      <w:r>
        <w:rPr>
          <w:rFonts w:hint="eastAsia" w:ascii="仿宋_GB2312" w:hAnsi="宋体" w:eastAsia="仿宋_GB2312" w:cs="Noto Sans Mono CJK JP Regular"/>
          <w:b/>
          <w:bCs/>
          <w:color w:val="auto"/>
          <w:sz w:val="32"/>
          <w:szCs w:val="32"/>
          <w:highlight w:val="none"/>
          <w:shd w:val="clear" w:fill="FFFFFF"/>
          <w:lang w:eastAsia="zh-CN"/>
        </w:rPr>
        <w:t>高峰南岛组团</w:t>
      </w:r>
      <w:r>
        <w:rPr>
          <w:rFonts w:hint="eastAsia" w:ascii="仿宋_GB2312" w:hAnsi="宋体" w:eastAsia="仿宋_GB2312" w:cs="Noto Sans Mono CJK JP Regular"/>
          <w:color w:val="auto"/>
          <w:sz w:val="32"/>
          <w:szCs w:val="32"/>
          <w:highlight w:val="none"/>
          <w:shd w:val="clear" w:fill="FFFFFF"/>
          <w:lang w:eastAsia="zh-CN"/>
        </w:rPr>
        <w:t>八个功能组团，共同支撑天涯区建设成为功能完善、</w:t>
      </w:r>
      <w:r>
        <w:rPr>
          <w:rFonts w:hint="eastAsia" w:ascii="仿宋_GB2312" w:eastAsia="仿宋_GB2312" w:cs="Noto Sans Mono CJK JP Regular"/>
          <w:color w:val="auto"/>
          <w:sz w:val="32"/>
          <w:szCs w:val="32"/>
          <w:highlight w:val="none"/>
          <w:shd w:val="clear" w:fill="FFFFFF"/>
          <w:lang w:val="en-US" w:eastAsia="zh-CN"/>
        </w:rPr>
        <w:t>产城融合、</w:t>
      </w:r>
      <w:r>
        <w:rPr>
          <w:rFonts w:hint="eastAsia" w:ascii="仿宋_GB2312" w:hAnsi="宋体" w:eastAsia="仿宋_GB2312" w:cs="Noto Sans Mono CJK JP Regular"/>
          <w:color w:val="auto"/>
          <w:sz w:val="32"/>
          <w:szCs w:val="32"/>
          <w:highlight w:val="none"/>
          <w:shd w:val="clear" w:fill="FFFFFF"/>
          <w:lang w:eastAsia="zh-CN"/>
        </w:rPr>
        <w:t>活力充盈、品质卓越的现代化国际滨海城区。</w:t>
      </w:r>
    </w:p>
    <w:p>
      <w:pPr>
        <w:pStyle w:val="27"/>
        <w:keepNext w:val="0"/>
        <w:keepLines w:val="0"/>
        <w:widowControl w:val="0"/>
        <w:suppressLineNumbers w:val="0"/>
        <w:shd w:val="clear" w:fill="FFFFFF"/>
        <w:spacing w:before="0" w:beforeAutospacing="0" w:after="0" w:afterAutospacing="0" w:line="578" w:lineRule="exact"/>
        <w:ind w:left="0" w:right="0" w:firstLine="0" w:firstLineChars="0"/>
        <w:jc w:val="center"/>
        <w:rPr>
          <w:rFonts w:hint="eastAsia" w:ascii="仿宋_GB2312" w:hAnsi="宋体" w:eastAsia="宋体" w:cs="Noto Sans Mono CJK JP Regular"/>
          <w:b/>
          <w:bCs/>
          <w:sz w:val="32"/>
          <w:szCs w:val="32"/>
          <w:highlight w:val="none"/>
          <w:shd w:val="clear" w:fill="FFFFFF"/>
          <w:lang w:val="en-US"/>
        </w:rPr>
      </w:pPr>
      <w:r>
        <w:rPr>
          <w:highlight w:val="none"/>
        </w:rPr>
        <w:drawing>
          <wp:anchor distT="0" distB="0" distL="114300" distR="114300" simplePos="0" relativeHeight="251661312" behindDoc="0" locked="0" layoutInCell="1" allowOverlap="1">
            <wp:simplePos x="0" y="0"/>
            <wp:positionH relativeFrom="column">
              <wp:posOffset>-3175</wp:posOffset>
            </wp:positionH>
            <wp:positionV relativeFrom="paragraph">
              <wp:posOffset>149225</wp:posOffset>
            </wp:positionV>
            <wp:extent cx="5798185" cy="3270250"/>
            <wp:effectExtent l="0" t="0" r="8255" b="6350"/>
            <wp:wrapTopAndBottom/>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pic:cNvPicPr>
                  </pic:nvPicPr>
                  <pic:blipFill>
                    <a:blip r:embed="rId14"/>
                    <a:srcRect l="5397" b="5433"/>
                    <a:stretch>
                      <a:fillRect/>
                    </a:stretch>
                  </pic:blipFill>
                  <pic:spPr>
                    <a:xfrm>
                      <a:off x="0" y="0"/>
                      <a:ext cx="5798185" cy="3270250"/>
                    </a:xfrm>
                    <a:prstGeom prst="rect">
                      <a:avLst/>
                    </a:prstGeom>
                    <a:noFill/>
                    <a:ln>
                      <a:noFill/>
                    </a:ln>
                  </pic:spPr>
                </pic:pic>
              </a:graphicData>
            </a:graphic>
          </wp:anchor>
        </w:drawing>
      </w:r>
      <w:r>
        <w:rPr>
          <w:rFonts w:ascii="Times New Roman" w:hAnsi="Times New Roman" w:cs="Times New Roman"/>
          <w:b/>
          <w:bCs/>
          <w:color w:val="auto"/>
          <w:kern w:val="2"/>
          <w:sz w:val="21"/>
          <w:szCs w:val="21"/>
          <w:highlight w:val="none"/>
          <w:shd w:val="clear" w:fill="FFFFFF"/>
          <w:lang w:eastAsia="zh-CN"/>
        </w:rPr>
        <w:t>图</w:t>
      </w:r>
      <w:r>
        <w:rPr>
          <w:rFonts w:hint="default" w:ascii="Times New Roman" w:hAnsi="Times New Roman" w:cs="Times New Roman"/>
          <w:b/>
          <w:bCs/>
          <w:color w:val="auto"/>
          <w:kern w:val="2"/>
          <w:sz w:val="21"/>
          <w:szCs w:val="21"/>
          <w:highlight w:val="none"/>
          <w:shd w:val="clear" w:fill="FFFFFF"/>
          <w:lang w:val="en-US"/>
        </w:rPr>
        <w:t xml:space="preserve">3 </w:t>
      </w:r>
      <w:r>
        <w:rPr>
          <w:rFonts w:hint="eastAsia" w:ascii="Times New Roman" w:hAnsi="Times New Roman" w:cs="Times New Roman"/>
          <w:b/>
          <w:bCs/>
          <w:color w:val="auto"/>
          <w:kern w:val="2"/>
          <w:sz w:val="21"/>
          <w:szCs w:val="21"/>
          <w:highlight w:val="none"/>
          <w:shd w:val="clear" w:fill="FFFFFF"/>
          <w:lang w:val="en-US" w:eastAsia="zh-CN"/>
        </w:rPr>
        <w:t>天涯区</w:t>
      </w:r>
      <w:r>
        <w:rPr>
          <w:rFonts w:ascii="Times New Roman" w:hAnsi="Times New Roman" w:cs="Times New Roman"/>
          <w:b/>
          <w:bCs/>
          <w:color w:val="auto"/>
          <w:kern w:val="2"/>
          <w:sz w:val="21"/>
          <w:szCs w:val="21"/>
          <w:highlight w:val="none"/>
          <w:shd w:val="clear" w:fill="FFFFFF"/>
          <w:lang w:eastAsia="zh-CN"/>
        </w:rPr>
        <w:t>城市功能</w:t>
      </w:r>
      <w:r>
        <w:rPr>
          <w:rFonts w:hint="eastAsia" w:ascii="Times New Roman" w:hAnsi="Times New Roman" w:cs="Times New Roman"/>
          <w:b/>
          <w:bCs/>
          <w:color w:val="auto"/>
          <w:kern w:val="2"/>
          <w:sz w:val="21"/>
          <w:szCs w:val="21"/>
          <w:highlight w:val="none"/>
          <w:shd w:val="clear" w:fill="FFFFFF"/>
          <w:lang w:val="en-US" w:eastAsia="zh-CN"/>
        </w:rPr>
        <w:t>组团</w:t>
      </w:r>
      <w:r>
        <w:rPr>
          <w:rFonts w:ascii="Times New Roman" w:hAnsi="Times New Roman" w:cs="Times New Roman"/>
          <w:b/>
          <w:bCs/>
          <w:color w:val="auto"/>
          <w:kern w:val="2"/>
          <w:sz w:val="21"/>
          <w:szCs w:val="21"/>
          <w:highlight w:val="none"/>
          <w:shd w:val="clear" w:fill="FFFFFF"/>
          <w:lang w:eastAsia="zh-CN"/>
        </w:rPr>
        <w:t>布局示意图</w:t>
      </w:r>
    </w:p>
    <w:p>
      <w:pPr>
        <w:pStyle w:val="27"/>
        <w:keepNext w:val="0"/>
        <w:keepLines w:val="0"/>
        <w:pageBreakBefore w:val="0"/>
        <w:widowControl/>
        <w:shd w:val="clear" w:fill="FFFFFF"/>
        <w:kinsoku/>
        <w:wordWrap/>
        <w:overflowPunct/>
        <w:topLinePunct w:val="0"/>
        <w:autoSpaceDE/>
        <w:autoSpaceDN/>
        <w:bidi w:val="0"/>
        <w:adjustRightInd/>
        <w:snapToGrid/>
        <w:spacing w:before="0" w:beforeAutospacing="0" w:after="0" w:afterAutospacing="0" w:line="578" w:lineRule="exact"/>
        <w:ind w:firstLine="643" w:firstLineChars="200"/>
        <w:textAlignment w:val="auto"/>
        <w:rPr>
          <w:rFonts w:hint="eastAsia" w:ascii="仿宋_GB2312" w:hAnsi="Times New Roman" w:eastAsia="仿宋_GB2312" w:cs="仿宋_GB2312"/>
          <w:color w:val="auto"/>
          <w:sz w:val="32"/>
          <w:szCs w:val="32"/>
          <w:highlight w:val="none"/>
          <w:shd w:val="clear" w:fill="FFFFFF"/>
          <w:lang w:eastAsia="zh-CN" w:bidi="ar"/>
        </w:rPr>
      </w:pPr>
      <w:r>
        <w:rPr>
          <w:rFonts w:hint="eastAsia" w:ascii="仿宋_GB2312" w:hAnsi="Times New Roman" w:eastAsia="仿宋_GB2312" w:cs="仿宋_GB2312"/>
          <w:b/>
          <w:bCs w:val="0"/>
          <w:color w:val="auto"/>
          <w:sz w:val="32"/>
          <w:szCs w:val="32"/>
          <w:highlight w:val="none"/>
          <w:shd w:val="clear" w:fill="FFFFFF"/>
          <w:lang w:eastAsia="zh-CN" w:bidi="ar"/>
        </w:rPr>
        <w:t>精筑两大国际化精品商业组团。</w:t>
      </w:r>
      <w:r>
        <w:rPr>
          <w:rFonts w:hint="eastAsia" w:ascii="仿宋_GB2312" w:hAnsi="Times New Roman" w:eastAsia="仿宋_GB2312" w:cs="仿宋_GB2312"/>
          <w:b/>
          <w:bCs/>
          <w:color w:val="auto"/>
          <w:sz w:val="32"/>
          <w:szCs w:val="32"/>
          <w:highlight w:val="none"/>
          <w:shd w:val="clear" w:fill="FFFFFF"/>
          <w:lang w:val="en-US" w:eastAsia="zh-CN" w:bidi="ar"/>
        </w:rPr>
        <w:t>三亚湾国际滨海会客厅</w:t>
      </w:r>
      <w:r>
        <w:rPr>
          <w:rFonts w:hint="eastAsia" w:ascii="仿宋_GB2312" w:hAnsi="Times New Roman" w:eastAsia="仿宋_GB2312" w:cs="仿宋_GB2312"/>
          <w:color w:val="auto"/>
          <w:sz w:val="32"/>
          <w:szCs w:val="32"/>
          <w:highlight w:val="none"/>
          <w:shd w:val="clear" w:fill="FFFFFF"/>
          <w:lang w:eastAsia="zh-CN" w:bidi="ar"/>
        </w:rPr>
        <w:t>组团聚焦滨海度假酒店及商业集群建设，联动三亚湾新城与启航新城开发，</w:t>
      </w:r>
      <w:r>
        <w:rPr>
          <w:rFonts w:hint="eastAsia" w:ascii="仿宋_GB2312" w:hAnsi="Times New Roman" w:eastAsia="仿宋_GB2312" w:cs="仿宋_GB2312"/>
          <w:color w:val="auto"/>
          <w:sz w:val="32"/>
          <w:szCs w:val="32"/>
          <w:highlight w:val="none"/>
          <w:shd w:val="clear" w:fill="FFFFFF"/>
          <w:lang w:val="en-US" w:eastAsia="zh-CN" w:bidi="ar"/>
        </w:rPr>
        <w:t>打造</w:t>
      </w:r>
      <w:r>
        <w:rPr>
          <w:rFonts w:hint="eastAsia" w:ascii="仿宋_GB2312" w:hAnsi="Times New Roman" w:eastAsia="仿宋_GB2312" w:cs="仿宋_GB2312"/>
          <w:color w:val="auto"/>
          <w:sz w:val="32"/>
          <w:szCs w:val="32"/>
          <w:highlight w:val="none"/>
          <w:shd w:val="clear" w:fill="FFFFFF"/>
          <w:lang w:eastAsia="zh-CN" w:bidi="ar"/>
        </w:rPr>
        <w:t>彰显</w:t>
      </w:r>
      <w:r>
        <w:rPr>
          <w:rFonts w:hint="eastAsia" w:ascii="仿宋_GB2312" w:hAnsi="Times New Roman" w:eastAsia="仿宋_GB2312" w:cs="仿宋_GB2312"/>
          <w:color w:val="auto"/>
          <w:sz w:val="32"/>
          <w:szCs w:val="32"/>
          <w:highlight w:val="none"/>
          <w:shd w:val="clear" w:fill="FFFFFF"/>
          <w:lang w:val="en-US" w:eastAsia="zh-CN" w:bidi="ar"/>
        </w:rPr>
        <w:t>热带滨海特色的</w:t>
      </w:r>
      <w:r>
        <w:rPr>
          <w:rFonts w:hint="eastAsia" w:ascii="仿宋_GB2312" w:hAnsi="Times New Roman" w:eastAsia="仿宋_GB2312" w:cs="仿宋_GB2312"/>
          <w:color w:val="auto"/>
          <w:sz w:val="32"/>
          <w:szCs w:val="32"/>
          <w:highlight w:val="none"/>
          <w:shd w:val="clear" w:fill="FFFFFF"/>
          <w:lang w:eastAsia="zh-CN" w:bidi="ar"/>
        </w:rPr>
        <w:t>高品质</w:t>
      </w:r>
      <w:r>
        <w:rPr>
          <w:rFonts w:hint="eastAsia" w:ascii="仿宋_GB2312" w:hAnsi="Times New Roman" w:eastAsia="仿宋_GB2312" w:cs="仿宋_GB2312"/>
          <w:color w:val="auto"/>
          <w:sz w:val="32"/>
          <w:szCs w:val="32"/>
          <w:highlight w:val="none"/>
          <w:shd w:val="clear" w:fill="FFFFFF"/>
          <w:lang w:val="en-US" w:eastAsia="zh-CN" w:bidi="ar"/>
        </w:rPr>
        <w:t>宜居</w:t>
      </w:r>
      <w:r>
        <w:rPr>
          <w:rFonts w:hint="eastAsia" w:ascii="仿宋_GB2312" w:hAnsi="Times New Roman" w:eastAsia="仿宋_GB2312" w:cs="仿宋_GB2312"/>
          <w:color w:val="auto"/>
          <w:sz w:val="32"/>
          <w:szCs w:val="32"/>
          <w:highlight w:val="none"/>
          <w:shd w:val="clear" w:fill="FFFFFF"/>
          <w:lang w:eastAsia="zh-CN" w:bidi="ar"/>
        </w:rPr>
        <w:t>风貌。</w:t>
      </w:r>
      <w:r>
        <w:rPr>
          <w:rFonts w:hint="eastAsia" w:ascii="仿宋_GB2312" w:hAnsi="Times New Roman" w:eastAsia="仿宋_GB2312" w:cs="仿宋_GB2312"/>
          <w:b/>
          <w:bCs/>
          <w:color w:val="auto"/>
          <w:sz w:val="32"/>
          <w:szCs w:val="32"/>
          <w:highlight w:val="none"/>
          <w:shd w:val="clear" w:fill="FFFFFF"/>
          <w:lang w:val="en-US" w:eastAsia="zh-CN" w:bidi="ar"/>
        </w:rPr>
        <w:t>凤凰中央商业及总部组团</w:t>
      </w:r>
      <w:r>
        <w:rPr>
          <w:rFonts w:hint="eastAsia" w:ascii="仿宋_GB2312" w:hAnsi="Times New Roman" w:eastAsia="仿宋_GB2312" w:cs="仿宋_GB2312"/>
          <w:color w:val="auto"/>
          <w:sz w:val="32"/>
          <w:szCs w:val="32"/>
          <w:highlight w:val="none"/>
          <w:shd w:val="clear" w:fill="FFFFFF"/>
          <w:lang w:eastAsia="zh-CN" w:bidi="ar"/>
        </w:rPr>
        <w:t>统筹中央商务区扩容与解放路、胜利路高端消费街区改造，与三亚湾壹号、凤凰岛邮轮码头、国药中免广场、第一市场等</w:t>
      </w:r>
      <w:r>
        <w:rPr>
          <w:rFonts w:hint="eastAsia" w:ascii="仿宋_GB2312" w:hAnsi="Times New Roman" w:eastAsia="仿宋_GB2312" w:cs="仿宋_GB2312"/>
          <w:color w:val="auto"/>
          <w:sz w:val="32"/>
          <w:szCs w:val="32"/>
          <w:highlight w:val="none"/>
          <w:shd w:val="clear" w:fill="FFFFFF"/>
          <w:lang w:val="en-US" w:eastAsia="zh-CN" w:bidi="ar"/>
        </w:rPr>
        <w:t>项目组</w:t>
      </w:r>
      <w:r>
        <w:rPr>
          <w:rFonts w:hint="eastAsia" w:ascii="仿宋_GB2312" w:hAnsi="Times New Roman" w:eastAsia="仿宋_GB2312" w:cs="仿宋_GB2312"/>
          <w:color w:val="auto"/>
          <w:sz w:val="32"/>
          <w:szCs w:val="32"/>
          <w:highlight w:val="none"/>
          <w:shd w:val="clear" w:fill="FFFFFF"/>
          <w:lang w:eastAsia="zh-CN" w:bidi="ar"/>
        </w:rPr>
        <w:t>成</w:t>
      </w:r>
      <w:r>
        <w:rPr>
          <w:rFonts w:hint="eastAsia" w:ascii="仿宋_GB2312" w:hAnsi="Times New Roman" w:eastAsia="仿宋_GB2312" w:cs="仿宋_GB2312"/>
          <w:color w:val="auto"/>
          <w:sz w:val="32"/>
          <w:szCs w:val="32"/>
          <w:highlight w:val="none"/>
          <w:shd w:val="clear" w:fill="FFFFFF"/>
          <w:lang w:val="en-US" w:eastAsia="zh-CN" w:bidi="ar"/>
        </w:rPr>
        <w:t>涵盖商业总部、金融、商贸等功能的商业</w:t>
      </w:r>
      <w:r>
        <w:rPr>
          <w:rFonts w:hint="eastAsia" w:ascii="仿宋_GB2312" w:hAnsi="Times New Roman" w:eastAsia="仿宋_GB2312" w:cs="仿宋_GB2312"/>
          <w:color w:val="auto"/>
          <w:sz w:val="32"/>
          <w:szCs w:val="32"/>
          <w:highlight w:val="none"/>
          <w:shd w:val="clear" w:fill="FFFFFF"/>
          <w:lang w:eastAsia="zh-CN" w:bidi="ar"/>
        </w:rPr>
        <w:t>组团，建设金融中心、</w:t>
      </w:r>
      <w:r>
        <w:rPr>
          <w:rFonts w:hint="eastAsia" w:ascii="仿宋_GB2312" w:hAnsi="Times New Roman" w:eastAsia="仿宋_GB2312" w:cs="仿宋_GB2312"/>
          <w:color w:val="auto"/>
          <w:sz w:val="32"/>
          <w:szCs w:val="32"/>
          <w:highlight w:val="none"/>
          <w:shd w:val="clear" w:fill="FFFFFF"/>
          <w:lang w:val="en-US" w:eastAsia="zh-CN" w:bidi="ar"/>
        </w:rPr>
        <w:t>商业中心</w:t>
      </w:r>
      <w:r>
        <w:rPr>
          <w:rFonts w:hint="eastAsia" w:ascii="仿宋_GB2312" w:hAnsi="Times New Roman" w:eastAsia="仿宋_GB2312" w:cs="仿宋_GB2312"/>
          <w:color w:val="auto"/>
          <w:sz w:val="32"/>
          <w:szCs w:val="32"/>
          <w:highlight w:val="none"/>
          <w:shd w:val="clear" w:fill="FFFFFF"/>
          <w:lang w:eastAsia="zh-CN" w:bidi="ar"/>
        </w:rPr>
        <w:t>和邮轮游艇旅游枢纽。</w:t>
      </w:r>
    </w:p>
    <w:p>
      <w:pPr>
        <w:pStyle w:val="27"/>
        <w:keepNext w:val="0"/>
        <w:keepLines w:val="0"/>
        <w:pageBreakBefore w:val="0"/>
        <w:widowControl/>
        <w:shd w:val="clear" w:fill="FFFFFF"/>
        <w:kinsoku/>
        <w:wordWrap/>
        <w:overflowPunct/>
        <w:topLinePunct w:val="0"/>
        <w:autoSpaceDE/>
        <w:autoSpaceDN/>
        <w:bidi w:val="0"/>
        <w:adjustRightInd/>
        <w:snapToGrid/>
        <w:spacing w:before="0" w:beforeAutospacing="0" w:after="0" w:afterAutospacing="0" w:line="578" w:lineRule="exact"/>
        <w:ind w:firstLine="643" w:firstLineChars="200"/>
        <w:textAlignment w:val="auto"/>
        <w:rPr>
          <w:rFonts w:hint="eastAsia" w:ascii="仿宋_GB2312" w:hAnsi="Times New Roman" w:eastAsia="仿宋_GB2312" w:cs="仿宋_GB2312"/>
          <w:color w:val="auto"/>
          <w:sz w:val="32"/>
          <w:szCs w:val="32"/>
          <w:highlight w:val="none"/>
          <w:shd w:val="clear" w:fill="FFFFFF"/>
          <w:lang w:eastAsia="zh-CN" w:bidi="ar"/>
        </w:rPr>
      </w:pPr>
      <w:r>
        <w:rPr>
          <w:rFonts w:hint="eastAsia" w:ascii="仿宋_GB2312" w:hAnsi="Times New Roman" w:eastAsia="仿宋_GB2312" w:cs="仿宋_GB2312"/>
          <w:b/>
          <w:bCs w:val="0"/>
          <w:color w:val="auto"/>
          <w:sz w:val="32"/>
          <w:szCs w:val="32"/>
          <w:highlight w:val="none"/>
          <w:shd w:val="clear" w:fill="FFFFFF"/>
          <w:lang w:eastAsia="zh-CN" w:bidi="ar"/>
        </w:rPr>
        <w:t>强化两大前沿产业动力组团。金谷临空经济组团</w:t>
      </w:r>
      <w:r>
        <w:rPr>
          <w:rFonts w:hint="eastAsia" w:ascii="仿宋_GB2312" w:hAnsi="Times New Roman" w:eastAsia="仿宋_GB2312" w:cs="仿宋_GB2312"/>
          <w:color w:val="auto"/>
          <w:sz w:val="32"/>
          <w:szCs w:val="32"/>
          <w:highlight w:val="none"/>
          <w:shd w:val="clear" w:fill="FFFFFF"/>
          <w:lang w:val="en-US" w:eastAsia="zh-CN" w:bidi="ar"/>
        </w:rPr>
        <w:t>全力</w:t>
      </w:r>
      <w:r>
        <w:rPr>
          <w:rFonts w:hint="eastAsia" w:ascii="仿宋_GB2312" w:hAnsi="Times New Roman" w:eastAsia="仿宋_GB2312" w:cs="仿宋_GB2312"/>
          <w:color w:val="auto"/>
          <w:sz w:val="32"/>
          <w:szCs w:val="32"/>
          <w:highlight w:val="none"/>
          <w:shd w:val="clear" w:fill="FFFFFF"/>
          <w:lang w:eastAsia="zh-CN" w:bidi="ar"/>
        </w:rPr>
        <w:t>推进金谷产业园建设，</w:t>
      </w:r>
      <w:r>
        <w:rPr>
          <w:rFonts w:hint="eastAsia" w:ascii="仿宋_GB2312" w:hAnsi="Times New Roman" w:eastAsia="仿宋_GB2312" w:cs="仿宋_GB2312"/>
          <w:color w:val="auto"/>
          <w:sz w:val="32"/>
          <w:szCs w:val="32"/>
          <w:highlight w:val="none"/>
          <w:shd w:val="clear" w:fill="FFFFFF"/>
          <w:lang w:val="en-US" w:eastAsia="zh-CN" w:bidi="ar"/>
        </w:rPr>
        <w:t>做强</w:t>
      </w:r>
      <w:r>
        <w:rPr>
          <w:rFonts w:hint="eastAsia" w:ascii="仿宋_GB2312" w:hAnsi="Times New Roman" w:eastAsia="仿宋_GB2312" w:cs="仿宋_GB2312"/>
          <w:color w:val="auto"/>
          <w:sz w:val="32"/>
          <w:szCs w:val="32"/>
          <w:highlight w:val="none"/>
          <w:shd w:val="clear" w:fill="FFFFFF"/>
          <w:lang w:eastAsia="zh-CN" w:bidi="ar"/>
        </w:rPr>
        <w:t>黄金珠宝</w:t>
      </w:r>
      <w:r>
        <w:rPr>
          <w:rFonts w:hint="eastAsia" w:ascii="仿宋_GB2312" w:hAnsi="Times New Roman" w:eastAsia="仿宋_GB2312" w:cs="仿宋_GB2312"/>
          <w:color w:val="auto"/>
          <w:sz w:val="32"/>
          <w:szCs w:val="32"/>
          <w:highlight w:val="none"/>
          <w:shd w:val="clear" w:fill="FFFFFF"/>
          <w:lang w:val="en-US" w:eastAsia="zh-CN" w:bidi="ar"/>
        </w:rPr>
        <w:t>产业集群，发展</w:t>
      </w:r>
      <w:r>
        <w:rPr>
          <w:rFonts w:hint="eastAsia" w:ascii="仿宋_GB2312" w:hAnsi="Times New Roman" w:eastAsia="仿宋_GB2312" w:cs="仿宋_GB2312"/>
          <w:color w:val="auto"/>
          <w:sz w:val="32"/>
          <w:szCs w:val="32"/>
          <w:highlight w:val="none"/>
          <w:shd w:val="clear" w:fill="FFFFFF"/>
          <w:lang w:eastAsia="zh-CN" w:bidi="ar"/>
        </w:rPr>
        <w:t>跨境电商、</w:t>
      </w:r>
      <w:r>
        <w:rPr>
          <w:rFonts w:hint="eastAsia" w:ascii="仿宋_GB2312" w:hAnsi="Times New Roman" w:eastAsia="仿宋_GB2312" w:cs="仿宋_GB2312"/>
          <w:color w:val="auto"/>
          <w:sz w:val="32"/>
          <w:szCs w:val="32"/>
          <w:highlight w:val="none"/>
          <w:shd w:val="clear" w:fill="FFFFFF"/>
          <w:lang w:val="en-US" w:eastAsia="zh-CN" w:bidi="ar"/>
        </w:rPr>
        <w:t>航空</w:t>
      </w:r>
      <w:r>
        <w:rPr>
          <w:rFonts w:hint="eastAsia" w:ascii="仿宋_GB2312" w:hAnsi="Times New Roman" w:eastAsia="仿宋_GB2312" w:cs="仿宋_GB2312"/>
          <w:color w:val="auto"/>
          <w:sz w:val="32"/>
          <w:szCs w:val="32"/>
          <w:highlight w:val="none"/>
          <w:shd w:val="clear" w:fill="FFFFFF"/>
          <w:lang w:eastAsia="zh-CN" w:bidi="ar"/>
        </w:rPr>
        <w:t>物流</w:t>
      </w:r>
      <w:r>
        <w:rPr>
          <w:rFonts w:hint="eastAsia" w:ascii="仿宋_GB2312" w:hAnsi="Times New Roman" w:eastAsia="仿宋_GB2312" w:cs="仿宋_GB2312"/>
          <w:color w:val="auto"/>
          <w:sz w:val="32"/>
          <w:szCs w:val="32"/>
          <w:highlight w:val="none"/>
          <w:shd w:val="clear" w:fill="FFFFFF"/>
          <w:lang w:val="en-US" w:eastAsia="zh-CN" w:bidi="ar"/>
        </w:rPr>
        <w:t>与供应链</w:t>
      </w:r>
      <w:r>
        <w:rPr>
          <w:rFonts w:hint="eastAsia" w:ascii="仿宋_GB2312" w:hAnsi="Times New Roman" w:eastAsia="仿宋_GB2312" w:cs="仿宋_GB2312"/>
          <w:color w:val="auto"/>
          <w:sz w:val="32"/>
          <w:szCs w:val="32"/>
          <w:highlight w:val="none"/>
          <w:shd w:val="clear" w:fill="FFFFFF"/>
          <w:lang w:eastAsia="zh-CN" w:bidi="ar"/>
        </w:rPr>
        <w:t>、保税维修等临空服务。围绕凤凰</w:t>
      </w:r>
      <w:r>
        <w:rPr>
          <w:rFonts w:hint="eastAsia" w:ascii="仿宋_GB2312" w:hAnsi="Times New Roman" w:eastAsia="仿宋_GB2312" w:cs="仿宋_GB2312"/>
          <w:color w:val="auto"/>
          <w:sz w:val="32"/>
          <w:szCs w:val="32"/>
          <w:highlight w:val="none"/>
          <w:shd w:val="clear" w:fill="FFFFFF"/>
          <w:lang w:val="en-US" w:eastAsia="zh-CN" w:bidi="ar"/>
        </w:rPr>
        <w:t>国际</w:t>
      </w:r>
      <w:r>
        <w:rPr>
          <w:rFonts w:hint="eastAsia" w:ascii="仿宋_GB2312" w:hAnsi="Times New Roman" w:eastAsia="仿宋_GB2312" w:cs="仿宋_GB2312"/>
          <w:color w:val="auto"/>
          <w:sz w:val="32"/>
          <w:szCs w:val="32"/>
          <w:highlight w:val="none"/>
          <w:shd w:val="clear" w:fill="FFFFFF"/>
          <w:lang w:eastAsia="zh-CN" w:bidi="ar"/>
        </w:rPr>
        <w:t>机场临空土地腾退，布局总部商务、会展服务及高端商业等功能。</w:t>
      </w:r>
      <w:r>
        <w:rPr>
          <w:rFonts w:hint="eastAsia" w:ascii="仿宋_GB2312" w:hAnsi="Times New Roman" w:eastAsia="仿宋_GB2312" w:cs="仿宋_GB2312"/>
          <w:b/>
          <w:bCs w:val="0"/>
          <w:color w:val="auto"/>
          <w:sz w:val="32"/>
          <w:szCs w:val="32"/>
          <w:highlight w:val="none"/>
          <w:shd w:val="clear" w:fill="FFFFFF"/>
          <w:lang w:eastAsia="zh-CN" w:bidi="ar"/>
        </w:rPr>
        <w:t>绿谷循环经济组团</w:t>
      </w:r>
      <w:r>
        <w:rPr>
          <w:rFonts w:hint="eastAsia" w:ascii="仿宋_GB2312" w:hAnsi="Times New Roman" w:eastAsia="仿宋_GB2312" w:cs="仿宋_GB2312"/>
          <w:color w:val="auto"/>
          <w:sz w:val="32"/>
          <w:szCs w:val="32"/>
          <w:highlight w:val="none"/>
          <w:shd w:val="clear" w:fill="FFFFFF"/>
          <w:lang w:eastAsia="zh-CN" w:bidi="ar"/>
        </w:rPr>
        <w:t>统筹推进循环经济产业园、天涯绿谷产业园等产业载体建设，践行“向绿图强”。</w:t>
      </w:r>
    </w:p>
    <w:p>
      <w:pPr>
        <w:pStyle w:val="27"/>
        <w:keepNext w:val="0"/>
        <w:keepLines w:val="0"/>
        <w:pageBreakBefore w:val="0"/>
        <w:widowControl/>
        <w:shd w:val="clear" w:fill="FFFFFF"/>
        <w:kinsoku/>
        <w:wordWrap/>
        <w:overflowPunct/>
        <w:topLinePunct w:val="0"/>
        <w:autoSpaceDE/>
        <w:autoSpaceDN/>
        <w:bidi w:val="0"/>
        <w:adjustRightInd/>
        <w:snapToGrid/>
        <w:spacing w:before="0" w:beforeAutospacing="0" w:after="0" w:afterAutospacing="0" w:line="578" w:lineRule="exact"/>
        <w:ind w:firstLine="643" w:firstLineChars="200"/>
        <w:textAlignment w:val="auto"/>
        <w:rPr>
          <w:rFonts w:hint="eastAsia" w:ascii="仿宋_GB2312" w:hAnsi="Times New Roman" w:eastAsia="仿宋_GB2312" w:cs="仿宋_GB2312"/>
          <w:color w:val="auto"/>
          <w:sz w:val="32"/>
          <w:szCs w:val="32"/>
          <w:highlight w:val="none"/>
          <w:shd w:val="clear" w:fill="FFFFFF"/>
          <w:lang w:eastAsia="zh-CN" w:bidi="ar"/>
        </w:rPr>
      </w:pPr>
      <w:r>
        <w:rPr>
          <w:rFonts w:hint="eastAsia" w:ascii="仿宋_GB2312" w:hAnsi="Times New Roman" w:eastAsia="仿宋_GB2312" w:cs="仿宋_GB2312"/>
          <w:b/>
          <w:bCs w:val="0"/>
          <w:color w:val="auto"/>
          <w:sz w:val="32"/>
          <w:szCs w:val="32"/>
          <w:highlight w:val="none"/>
          <w:shd w:val="clear" w:fill="FFFFFF"/>
          <w:lang w:eastAsia="zh-CN" w:bidi="ar"/>
        </w:rPr>
        <w:t>塑造三大特色文旅融合发展组团。红塘湾融合发展组团</w:t>
      </w:r>
      <w:r>
        <w:rPr>
          <w:rFonts w:hint="eastAsia" w:ascii="仿宋_GB2312" w:hAnsi="Times New Roman" w:eastAsia="仿宋_GB2312" w:cs="仿宋_GB2312"/>
          <w:color w:val="auto"/>
          <w:sz w:val="32"/>
          <w:szCs w:val="32"/>
          <w:highlight w:val="none"/>
          <w:shd w:val="clear" w:fill="FFFFFF"/>
          <w:lang w:eastAsia="zh-CN" w:bidi="ar"/>
        </w:rPr>
        <w:t>规划红塘湾海洋度假区，联动西岛海洋文化旅游区、天涯海角、天涯小镇，叠加中科遥感信息产业园空天信创、空天文旅等业态，打造</w:t>
      </w:r>
      <w:r>
        <w:rPr>
          <w:rFonts w:hint="eastAsia" w:ascii="仿宋_GB2312" w:eastAsia="仿宋_GB2312" w:cs="仿宋_GB2312"/>
          <w:color w:val="auto"/>
          <w:sz w:val="32"/>
          <w:szCs w:val="32"/>
          <w:highlight w:val="none"/>
          <w:shd w:val="clear" w:fill="FFFFFF"/>
          <w:lang w:eastAsia="zh-CN" w:bidi="ar"/>
        </w:rPr>
        <w:t>文旅科创融合发展实践区；同步推进</w:t>
      </w:r>
      <w:r>
        <w:rPr>
          <w:rFonts w:hint="eastAsia" w:ascii="仿宋_GB2312" w:hAnsi="Times New Roman" w:eastAsia="仿宋_GB2312" w:cs="仿宋_GB2312"/>
          <w:color w:val="auto"/>
          <w:sz w:val="32"/>
          <w:szCs w:val="32"/>
          <w:highlight w:val="none"/>
          <w:shd w:val="clear" w:fill="FFFFFF"/>
          <w:lang w:eastAsia="zh-CN" w:bidi="ar"/>
        </w:rPr>
        <w:t>过岭、华丽、布甫、文门片区土地综合整治，拓展生态农业、田园休闲等功能。</w:t>
      </w:r>
      <w:r>
        <w:rPr>
          <w:rFonts w:hint="eastAsia" w:ascii="仿宋_GB2312" w:hAnsi="Times New Roman" w:eastAsia="仿宋_GB2312" w:cs="仿宋_GB2312"/>
          <w:b/>
          <w:bCs w:val="0"/>
          <w:color w:val="auto"/>
          <w:sz w:val="32"/>
          <w:szCs w:val="32"/>
          <w:highlight w:val="none"/>
          <w:shd w:val="clear" w:fill="FFFFFF"/>
          <w:lang w:eastAsia="zh-CN" w:bidi="ar"/>
        </w:rPr>
        <w:t>交产城融合发展组团</w:t>
      </w:r>
      <w:r>
        <w:rPr>
          <w:rFonts w:hint="eastAsia" w:ascii="仿宋_GB2312" w:hAnsi="Times New Roman" w:eastAsia="仿宋_GB2312" w:cs="仿宋_GB2312"/>
          <w:color w:val="auto"/>
          <w:sz w:val="32"/>
          <w:szCs w:val="32"/>
          <w:highlight w:val="none"/>
          <w:shd w:val="clear" w:fill="FFFFFF"/>
          <w:lang w:eastAsia="zh-CN" w:bidi="ar"/>
        </w:rPr>
        <w:t>依托三亚丝路欢乐世界等项目，深化槟榔河国际乡村文化旅游区建设，推动文旅项目集群化、精品化发展；同时强化与吉阳文体场馆的功能协同，共同打造三亚文化展示交流新地标。</w:t>
      </w:r>
      <w:r>
        <w:rPr>
          <w:rFonts w:hint="eastAsia" w:ascii="仿宋_GB2312" w:hAnsi="Times New Roman" w:eastAsia="仿宋_GB2312" w:cs="仿宋_GB2312"/>
          <w:b/>
          <w:bCs w:val="0"/>
          <w:color w:val="auto"/>
          <w:sz w:val="32"/>
          <w:szCs w:val="32"/>
          <w:highlight w:val="none"/>
          <w:shd w:val="clear" w:fill="FFFFFF"/>
          <w:lang w:eastAsia="zh-CN" w:bidi="ar"/>
        </w:rPr>
        <w:t>高峰南岛组团</w:t>
      </w:r>
      <w:r>
        <w:rPr>
          <w:rFonts w:hint="eastAsia" w:ascii="仿宋_GB2312" w:hAnsi="Times New Roman" w:eastAsia="仿宋_GB2312" w:cs="仿宋_GB2312"/>
          <w:color w:val="auto"/>
          <w:sz w:val="32"/>
          <w:szCs w:val="32"/>
          <w:highlight w:val="none"/>
          <w:shd w:val="clear" w:fill="FFFFFF"/>
          <w:lang w:eastAsia="zh-CN" w:bidi="ar"/>
        </w:rPr>
        <w:t>以“现代农业</w:t>
      </w:r>
      <w:r>
        <w:rPr>
          <w:rFonts w:hint="default" w:ascii="Times New Roman" w:hAnsi="Times New Roman" w:eastAsia="仿宋_GB2312" w:cs="Noto Sans Mono CJK JP Regular"/>
          <w:color w:val="auto"/>
          <w:sz w:val="32"/>
          <w:szCs w:val="32"/>
          <w:highlight w:val="none"/>
          <w:shd w:val="clear" w:fill="FFFFFF"/>
          <w:lang w:val="en-US" w:bidi="ar"/>
        </w:rPr>
        <w:t>+</w:t>
      </w:r>
      <w:r>
        <w:rPr>
          <w:rFonts w:hint="eastAsia" w:ascii="仿宋_GB2312" w:hAnsi="Times New Roman" w:eastAsia="仿宋_GB2312" w:cs="仿宋_GB2312"/>
          <w:color w:val="auto"/>
          <w:sz w:val="32"/>
          <w:szCs w:val="32"/>
          <w:highlight w:val="none"/>
          <w:shd w:val="clear" w:fill="FFFFFF"/>
          <w:lang w:eastAsia="zh-CN" w:bidi="ar"/>
        </w:rPr>
        <w:t>文旅</w:t>
      </w:r>
      <w:r>
        <w:rPr>
          <w:rFonts w:hint="default" w:ascii="Times New Roman" w:hAnsi="Times New Roman" w:eastAsia="仿宋_GB2312" w:cs="Noto Sans Mono CJK JP Regular"/>
          <w:color w:val="auto"/>
          <w:sz w:val="32"/>
          <w:szCs w:val="32"/>
          <w:highlight w:val="none"/>
          <w:shd w:val="clear" w:fill="FFFFFF"/>
          <w:lang w:val="en-US" w:bidi="ar"/>
        </w:rPr>
        <w:t>+</w:t>
      </w:r>
      <w:r>
        <w:rPr>
          <w:rFonts w:hint="eastAsia" w:ascii="仿宋_GB2312" w:hAnsi="Times New Roman" w:eastAsia="仿宋_GB2312" w:cs="仿宋_GB2312"/>
          <w:color w:val="auto"/>
          <w:sz w:val="32"/>
          <w:szCs w:val="32"/>
          <w:highlight w:val="none"/>
          <w:shd w:val="clear" w:fill="FFFFFF"/>
          <w:lang w:eastAsia="zh-CN" w:bidi="ar"/>
        </w:rPr>
        <w:t>康养”为</w:t>
      </w:r>
      <w:r>
        <w:rPr>
          <w:rFonts w:hint="eastAsia" w:ascii="仿宋_GB2312" w:hAnsi="Times New Roman" w:eastAsia="仿宋_GB2312" w:cs="仿宋_GB2312"/>
          <w:color w:val="auto"/>
          <w:sz w:val="32"/>
          <w:szCs w:val="32"/>
          <w:highlight w:val="none"/>
          <w:shd w:val="clear" w:fill="FFFFFF"/>
          <w:lang w:val="en-US" w:eastAsia="zh-CN" w:bidi="ar"/>
        </w:rPr>
        <w:t>牵引</w:t>
      </w:r>
      <w:r>
        <w:rPr>
          <w:rFonts w:hint="eastAsia" w:ascii="仿宋_GB2312" w:hAnsi="Times New Roman" w:eastAsia="仿宋_GB2312" w:cs="仿宋_GB2312"/>
          <w:color w:val="auto"/>
          <w:sz w:val="32"/>
          <w:szCs w:val="32"/>
          <w:highlight w:val="none"/>
          <w:shd w:val="clear" w:fill="FFFFFF"/>
          <w:lang w:eastAsia="zh-CN" w:bidi="ar"/>
        </w:rPr>
        <w:t>，结合抱前、台楼、南岛片区土地综合整治，</w:t>
      </w:r>
      <w:r>
        <w:rPr>
          <w:rFonts w:hint="eastAsia" w:ascii="仿宋_GB2312" w:hAnsi="Times New Roman" w:eastAsia="仿宋_GB2312" w:cs="仿宋_GB2312"/>
          <w:color w:val="auto"/>
          <w:sz w:val="32"/>
          <w:szCs w:val="32"/>
          <w:highlight w:val="none"/>
          <w:shd w:val="clear" w:fill="FFFFFF"/>
          <w:lang w:val="en-US" w:eastAsia="zh-CN" w:bidi="ar"/>
        </w:rPr>
        <w:t>推动城乡建设及垦区一体化协调发展，</w:t>
      </w:r>
      <w:r>
        <w:rPr>
          <w:rFonts w:hint="eastAsia" w:ascii="仿宋_GB2312" w:hAnsi="Times New Roman" w:eastAsia="仿宋_GB2312" w:cs="仿宋_GB2312"/>
          <w:color w:val="auto"/>
          <w:sz w:val="32"/>
          <w:szCs w:val="32"/>
          <w:highlight w:val="none"/>
          <w:shd w:val="clear" w:fill="FFFFFF"/>
          <w:lang w:eastAsia="zh-CN" w:bidi="ar"/>
        </w:rPr>
        <w:t>打造具有鲜明热带山地特色的农文旅融合发展区。</w:t>
      </w:r>
    </w:p>
    <w:p>
      <w:pPr>
        <w:pStyle w:val="27"/>
        <w:keepNext w:val="0"/>
        <w:keepLines w:val="0"/>
        <w:pageBreakBefore w:val="0"/>
        <w:widowControl/>
        <w:shd w:val="clear" w:fill="FFFFFF"/>
        <w:kinsoku/>
        <w:wordWrap/>
        <w:overflowPunct/>
        <w:topLinePunct w:val="0"/>
        <w:autoSpaceDE/>
        <w:autoSpaceDN/>
        <w:bidi w:val="0"/>
        <w:adjustRightInd/>
        <w:snapToGrid/>
        <w:spacing w:before="0" w:beforeAutospacing="0" w:after="0" w:afterAutospacing="0" w:line="578" w:lineRule="exact"/>
        <w:ind w:firstLine="643" w:firstLineChars="200"/>
        <w:textAlignment w:val="auto"/>
        <w:rPr>
          <w:rFonts w:hint="eastAsia" w:ascii="仿宋_GB2312" w:hAnsi="Times New Roman" w:eastAsia="仿宋_GB2312" w:cs="仿宋_GB2312"/>
          <w:color w:val="auto"/>
          <w:sz w:val="32"/>
          <w:szCs w:val="32"/>
          <w:highlight w:val="none"/>
          <w:shd w:val="clear" w:fill="FFFFFF"/>
          <w:lang w:eastAsia="zh-CN" w:bidi="ar"/>
        </w:rPr>
      </w:pPr>
      <w:r>
        <w:rPr>
          <w:rFonts w:hint="eastAsia" w:ascii="仿宋_GB2312" w:hAnsi="Times New Roman" w:eastAsia="仿宋_GB2312" w:cs="仿宋_GB2312"/>
          <w:b/>
          <w:bCs/>
          <w:color w:val="auto"/>
          <w:sz w:val="32"/>
          <w:szCs w:val="32"/>
          <w:highlight w:val="none"/>
          <w:shd w:val="clear" w:fill="FFFFFF"/>
          <w:lang w:eastAsia="zh-CN" w:bidi="ar"/>
        </w:rPr>
        <w:t>和美家园组团</w:t>
      </w:r>
      <w:r>
        <w:rPr>
          <w:rFonts w:hint="eastAsia" w:ascii="仿宋_GB2312" w:hAnsi="Times New Roman" w:eastAsia="仿宋_GB2312" w:cs="仿宋_GB2312"/>
          <w:color w:val="auto"/>
          <w:sz w:val="32"/>
          <w:szCs w:val="32"/>
          <w:highlight w:val="none"/>
          <w:shd w:val="clear" w:fill="FFFFFF"/>
          <w:lang w:eastAsia="zh-CN" w:bidi="ar"/>
        </w:rPr>
        <w:t>以城市更新、安置安居为重点，推进抱坡新城、妙林片区建设与动车站南部未来枢纽城更新，高标准建设高品质的现代生活社区，完善教育、医疗、文化、商业等公共服务体系，打造安置有品质、就业有支撑、生活有温度的产城融合示范与现代化宜居样板。</w:t>
      </w:r>
    </w:p>
    <w:p>
      <w:pPr>
        <w:pStyle w:val="28"/>
        <w:keepNext/>
        <w:keepLines/>
        <w:pageBreakBefore w:val="0"/>
        <w:widowControl w:val="0"/>
        <w:numPr>
          <w:ilvl w:val="255"/>
          <w:numId w:val="0"/>
        </w:numPr>
        <w:tabs>
          <w:tab w:val="left" w:pos="3119"/>
        </w:tabs>
        <w:kinsoku/>
        <w:wordWrap/>
        <w:overflowPunct/>
        <w:topLinePunct w:val="0"/>
        <w:autoSpaceDE/>
        <w:autoSpaceDN/>
        <w:bidi w:val="0"/>
        <w:adjustRightInd/>
        <w:snapToGrid/>
        <w:spacing w:line="578" w:lineRule="exact"/>
        <w:jc w:val="center"/>
        <w:textAlignment w:val="auto"/>
        <w:outlineLvl w:val="1"/>
        <w:rPr>
          <w:color w:val="auto"/>
          <w:highlight w:val="none"/>
        </w:rPr>
      </w:pPr>
      <w:bookmarkStart w:id="745" w:name="_Toc8744"/>
      <w:bookmarkStart w:id="746" w:name="_Toc10990"/>
      <w:bookmarkStart w:id="747" w:name="_Toc8608"/>
      <w:bookmarkStart w:id="748" w:name="_Toc5658"/>
      <w:bookmarkStart w:id="749" w:name="_Toc19365"/>
      <w:bookmarkStart w:id="750" w:name="_Toc15650"/>
      <w:bookmarkStart w:id="751" w:name="_Toc3747"/>
      <w:r>
        <w:rPr>
          <w:rFonts w:hint="eastAsia"/>
          <w:color w:val="auto"/>
          <w:highlight w:val="none"/>
        </w:rPr>
        <w:t>第</w:t>
      </w:r>
      <w:r>
        <w:rPr>
          <w:rFonts w:hint="eastAsia"/>
          <w:color w:val="auto"/>
          <w:highlight w:val="none"/>
          <w:lang w:val="en-US" w:eastAsia="zh-CN"/>
        </w:rPr>
        <w:t>四</w:t>
      </w:r>
      <w:r>
        <w:rPr>
          <w:rFonts w:hint="eastAsia"/>
          <w:color w:val="auto"/>
          <w:highlight w:val="none"/>
        </w:rPr>
        <w:t>节</w:t>
      </w:r>
      <w:r>
        <w:rPr>
          <w:color w:val="auto"/>
          <w:highlight w:val="none"/>
        </w:rPr>
        <w:t xml:space="preserve"> 赋能精细管理，</w:t>
      </w:r>
      <w:r>
        <w:rPr>
          <w:rFonts w:hint="eastAsia"/>
          <w:color w:val="auto"/>
          <w:highlight w:val="none"/>
          <w:lang w:val="en-US" w:eastAsia="zh-CN"/>
        </w:rPr>
        <w:t>建设</w:t>
      </w:r>
      <w:r>
        <w:rPr>
          <w:color w:val="auto"/>
          <w:highlight w:val="none"/>
        </w:rPr>
        <w:t>韧性智慧城</w:t>
      </w:r>
      <w:r>
        <w:rPr>
          <w:rFonts w:hint="eastAsia"/>
          <w:color w:val="auto"/>
          <w:highlight w:val="none"/>
          <w:lang w:val="en-US" w:eastAsia="zh-CN"/>
        </w:rPr>
        <w:t>区</w:t>
      </w:r>
      <w:bookmarkEnd w:id="730"/>
      <w:bookmarkEnd w:id="731"/>
      <w:bookmarkEnd w:id="739"/>
      <w:bookmarkEnd w:id="740"/>
      <w:bookmarkEnd w:id="741"/>
      <w:bookmarkEnd w:id="742"/>
      <w:bookmarkEnd w:id="743"/>
      <w:bookmarkEnd w:id="744"/>
      <w:bookmarkEnd w:id="745"/>
      <w:bookmarkEnd w:id="746"/>
      <w:bookmarkEnd w:id="747"/>
      <w:bookmarkEnd w:id="748"/>
      <w:bookmarkEnd w:id="749"/>
      <w:bookmarkEnd w:id="750"/>
      <w:bookmarkEnd w:id="751"/>
    </w:p>
    <w:p>
      <w:pPr>
        <w:pStyle w:val="27"/>
        <w:keepNext w:val="0"/>
        <w:keepLines w:val="0"/>
        <w:widowControl w:val="0"/>
        <w:suppressLineNumbers w:val="0"/>
        <w:shd w:val="clear" w:color="auto" w:fill="FFFFFF"/>
        <w:spacing w:before="0" w:beforeAutospacing="0" w:after="0" w:afterAutospacing="0" w:line="578" w:lineRule="exact"/>
        <w:ind w:left="0" w:right="0" w:firstLine="643" w:firstLineChars="200"/>
        <w:rPr>
          <w:rFonts w:hint="eastAsia" w:ascii="仿宋_GB2312" w:hAnsi="黑体" w:eastAsia="仿宋_GB2312" w:cs="Noto Sans Mono CJK JP Regular"/>
          <w:sz w:val="32"/>
          <w:szCs w:val="32"/>
          <w:highlight w:val="none"/>
        </w:rPr>
      </w:pPr>
      <w:r>
        <w:rPr>
          <w:rFonts w:hint="eastAsia" w:ascii="仿宋_GB2312" w:hAnsi="黑体" w:eastAsia="仿宋_GB2312" w:cs="Noto Sans Mono CJK JP Regular"/>
          <w:b/>
          <w:bCs/>
          <w:sz w:val="32"/>
          <w:szCs w:val="32"/>
          <w:highlight w:val="none"/>
        </w:rPr>
        <w:t>构建低碳、韧性、智慧的</w:t>
      </w:r>
      <w:r>
        <w:rPr>
          <w:rFonts w:hint="eastAsia" w:ascii="仿宋_GB2312" w:hAnsi="黑体" w:eastAsia="仿宋_GB2312" w:cs="Noto Sans Mono CJK JP Regular"/>
          <w:b/>
          <w:bCs/>
          <w:sz w:val="32"/>
          <w:szCs w:val="32"/>
          <w:highlight w:val="none"/>
          <w:lang w:val="en-US" w:eastAsia="zh-CN"/>
        </w:rPr>
        <w:t>城市</w:t>
      </w:r>
      <w:r>
        <w:rPr>
          <w:rFonts w:hint="eastAsia" w:ascii="仿宋_GB2312" w:hAnsi="黑体" w:eastAsia="仿宋_GB2312" w:cs="Noto Sans Mono CJK JP Regular"/>
          <w:b/>
          <w:bCs/>
          <w:sz w:val="32"/>
          <w:szCs w:val="32"/>
          <w:highlight w:val="none"/>
        </w:rPr>
        <w:t>基础设施。</w:t>
      </w:r>
      <w:r>
        <w:rPr>
          <w:rFonts w:hint="eastAsia" w:ascii="仿宋_GB2312" w:hAnsi="黑体" w:eastAsia="仿宋_GB2312" w:cs="Noto Sans Mono CJK JP Regular"/>
          <w:sz w:val="32"/>
          <w:szCs w:val="32"/>
          <w:highlight w:val="none"/>
        </w:rPr>
        <w:t>将绿色发展理念与数字技术深度融入城乡基础设施规划、建设、运营全生命周期。</w:t>
      </w:r>
      <w:r>
        <w:rPr>
          <w:rFonts w:hint="eastAsia" w:ascii="仿宋_GB2312" w:hAnsi="黑体" w:eastAsia="仿宋_GB2312" w:cs="Noto Sans Mono CJK JP Regular"/>
          <w:sz w:val="32"/>
          <w:szCs w:val="32"/>
          <w:highlight w:val="none"/>
          <w:lang w:val="en-US" w:eastAsia="zh-CN"/>
        </w:rPr>
        <w:t>推进能源系统转型，</w:t>
      </w:r>
      <w:r>
        <w:rPr>
          <w:rFonts w:hint="eastAsia" w:ascii="仿宋_GB2312" w:hAnsi="黑体" w:eastAsia="仿宋_GB2312" w:cs="Noto Sans Mono CJK JP Regular"/>
          <w:sz w:val="32"/>
          <w:szCs w:val="32"/>
          <w:highlight w:val="none"/>
        </w:rPr>
        <w:t>推广分布式光伏等可再生能源应用，</w:t>
      </w:r>
      <w:r>
        <w:rPr>
          <w:rFonts w:hint="eastAsia" w:ascii="仿宋_GB2312" w:hAnsi="黑体" w:eastAsia="仿宋_GB2312" w:cs="Noto Sans Mono CJK JP Regular"/>
          <w:sz w:val="32"/>
          <w:szCs w:val="32"/>
          <w:highlight w:val="none"/>
          <w:lang w:val="en-US" w:eastAsia="zh-CN"/>
        </w:rPr>
        <w:t>加快</w:t>
      </w:r>
      <w:r>
        <w:rPr>
          <w:rFonts w:hint="eastAsia" w:ascii="仿宋_GB2312" w:hAnsi="黑体" w:eastAsia="仿宋_GB2312" w:cs="Noto Sans Mono CJK JP Regular"/>
          <w:sz w:val="32"/>
          <w:szCs w:val="32"/>
          <w:highlight w:val="none"/>
        </w:rPr>
        <w:t>充电桩网络覆盖与智能电网建设，提升能源利用效率和清洁</w:t>
      </w:r>
      <w:r>
        <w:rPr>
          <w:rFonts w:hint="eastAsia" w:ascii="仿宋_GB2312" w:hAnsi="黑体" w:eastAsia="仿宋_GB2312" w:cs="Noto Sans Mono CJK JP Regular"/>
          <w:sz w:val="32"/>
          <w:szCs w:val="32"/>
          <w:highlight w:val="none"/>
          <w:lang w:val="en-US" w:eastAsia="zh-CN"/>
        </w:rPr>
        <w:t>能源占比</w:t>
      </w:r>
      <w:r>
        <w:rPr>
          <w:rFonts w:hint="eastAsia" w:ascii="仿宋_GB2312" w:hAnsi="黑体" w:eastAsia="仿宋_GB2312" w:cs="Noto Sans Mono CJK JP Regular"/>
          <w:sz w:val="32"/>
          <w:szCs w:val="32"/>
          <w:highlight w:val="none"/>
        </w:rPr>
        <w:t>。</w:t>
      </w:r>
      <w:r>
        <w:rPr>
          <w:rFonts w:hint="eastAsia" w:ascii="仿宋_GB2312" w:hAnsi="黑体" w:eastAsia="仿宋_GB2312" w:cs="Noto Sans Mono CJK JP Regular"/>
          <w:sz w:val="32"/>
          <w:szCs w:val="32"/>
          <w:highlight w:val="none"/>
          <w:lang w:val="en-US" w:eastAsia="zh-CN"/>
        </w:rPr>
        <w:t>建设海绵城市，</w:t>
      </w:r>
      <w:r>
        <w:rPr>
          <w:rFonts w:hint="eastAsia" w:ascii="仿宋_GB2312" w:hAnsi="黑体" w:eastAsia="仿宋_GB2312" w:cs="Noto Sans Mono CJK JP Regular"/>
          <w:i w:val="0"/>
          <w:iCs w:val="0"/>
          <w:caps w:val="0"/>
          <w:spacing w:val="0"/>
          <w:sz w:val="32"/>
          <w:szCs w:val="32"/>
          <w:highlight w:val="none"/>
          <w:shd w:val="clear"/>
        </w:rPr>
        <w:t>完善雨污分流管网，推广中水回用并建设智慧水务管理平台，</w:t>
      </w:r>
      <w:r>
        <w:rPr>
          <w:rFonts w:hint="eastAsia" w:ascii="仿宋_GB2312" w:hAnsi="黑体" w:eastAsia="仿宋_GB2312" w:cs="Noto Sans Mono CJK JP Regular"/>
          <w:i w:val="0"/>
          <w:iCs w:val="0"/>
          <w:caps w:val="0"/>
          <w:spacing w:val="0"/>
          <w:sz w:val="32"/>
          <w:szCs w:val="32"/>
          <w:highlight w:val="none"/>
          <w:shd w:val="clear"/>
          <w:lang w:val="en-US" w:eastAsia="zh-CN"/>
        </w:rPr>
        <w:t>提升</w:t>
      </w:r>
      <w:r>
        <w:rPr>
          <w:rFonts w:hint="eastAsia" w:ascii="仿宋_GB2312" w:hAnsi="黑体" w:eastAsia="仿宋_GB2312" w:cs="Noto Sans Mono CJK JP Regular"/>
          <w:i w:val="0"/>
          <w:iCs w:val="0"/>
          <w:caps w:val="0"/>
          <w:spacing w:val="0"/>
          <w:sz w:val="32"/>
          <w:szCs w:val="32"/>
          <w:highlight w:val="none"/>
          <w:shd w:val="clear"/>
        </w:rPr>
        <w:t>水资源集约利用与洪涝风险抵御能力。</w:t>
      </w:r>
      <w:r>
        <w:rPr>
          <w:rFonts w:hint="eastAsia" w:ascii="仿宋_GB2312" w:hAnsi="黑体" w:eastAsia="仿宋_GB2312" w:cs="Noto Sans Mono CJK JP Regular"/>
          <w:i w:val="0"/>
          <w:iCs w:val="0"/>
          <w:caps w:val="0"/>
          <w:spacing w:val="0"/>
          <w:sz w:val="32"/>
          <w:szCs w:val="32"/>
          <w:highlight w:val="none"/>
          <w:shd w:val="clear"/>
          <w:lang w:val="en-US" w:eastAsia="zh-CN"/>
        </w:rPr>
        <w:t>构建生活固废治理体系，</w:t>
      </w:r>
      <w:r>
        <w:rPr>
          <w:rFonts w:hint="eastAsia" w:ascii="仿宋_GB2312" w:hAnsi="黑体" w:eastAsia="仿宋_GB2312" w:cs="Noto Sans Mono CJK JP Regular"/>
          <w:b w:val="0"/>
          <w:bCs w:val="0"/>
          <w:i w:val="0"/>
          <w:iCs w:val="0"/>
          <w:caps w:val="0"/>
          <w:spacing w:val="0"/>
          <w:sz w:val="32"/>
          <w:szCs w:val="32"/>
          <w:highlight w:val="none"/>
          <w:shd w:val="clear"/>
          <w:lang w:val="en-US" w:eastAsia="zh-CN"/>
        </w:rPr>
        <w:t>健全</w:t>
      </w:r>
      <w:r>
        <w:rPr>
          <w:rFonts w:hint="eastAsia" w:ascii="仿宋_GB2312" w:hAnsi="黑体" w:eastAsia="仿宋_GB2312" w:cs="Noto Sans Mono CJK JP Regular"/>
          <w:b w:val="0"/>
          <w:bCs w:val="0"/>
          <w:i w:val="0"/>
          <w:iCs w:val="0"/>
          <w:caps w:val="0"/>
          <w:spacing w:val="0"/>
          <w:sz w:val="32"/>
          <w:szCs w:val="32"/>
          <w:highlight w:val="none"/>
          <w:shd w:val="clear"/>
        </w:rPr>
        <w:t>垃圾分类</w:t>
      </w:r>
      <w:r>
        <w:rPr>
          <w:rFonts w:hint="eastAsia" w:ascii="仿宋_GB2312" w:hAnsi="黑体" w:eastAsia="仿宋_GB2312" w:cs="Noto Sans Mono CJK JP Regular"/>
          <w:b w:val="0"/>
          <w:bCs w:val="0"/>
          <w:i w:val="0"/>
          <w:iCs w:val="0"/>
          <w:caps w:val="0"/>
          <w:spacing w:val="0"/>
          <w:sz w:val="32"/>
          <w:szCs w:val="32"/>
          <w:highlight w:val="none"/>
          <w:shd w:val="clear"/>
          <w:lang w:val="en-US" w:eastAsia="zh-CN"/>
        </w:rPr>
        <w:t>收运处理体系</w:t>
      </w:r>
      <w:r>
        <w:rPr>
          <w:rFonts w:hint="eastAsia" w:ascii="仿宋_GB2312" w:hAnsi="黑体" w:eastAsia="仿宋_GB2312" w:cs="Noto Sans Mono CJK JP Regular"/>
          <w:b w:val="0"/>
          <w:bCs w:val="0"/>
          <w:i w:val="0"/>
          <w:iCs w:val="0"/>
          <w:caps w:val="0"/>
          <w:spacing w:val="0"/>
          <w:sz w:val="32"/>
          <w:szCs w:val="32"/>
          <w:highlight w:val="none"/>
          <w:shd w:val="clear"/>
        </w:rPr>
        <w:t>，实现垃圾减量与资源循环。</w:t>
      </w:r>
      <w:r>
        <w:rPr>
          <w:rFonts w:hint="eastAsia" w:ascii="仿宋_GB2312" w:hAnsi="黑体" w:eastAsia="仿宋_GB2312" w:cs="Noto Sans Mono CJK JP Regular"/>
          <w:sz w:val="32"/>
          <w:szCs w:val="32"/>
          <w:highlight w:val="none"/>
        </w:rPr>
        <w:t>部署城乡高速光纤网络，为智慧</w:t>
      </w:r>
      <w:r>
        <w:rPr>
          <w:rFonts w:hint="eastAsia" w:ascii="仿宋_GB2312" w:hAnsi="黑体" w:eastAsia="仿宋_GB2312" w:cs="Noto Sans Mono CJK JP Regular"/>
          <w:sz w:val="32"/>
          <w:szCs w:val="32"/>
          <w:highlight w:val="none"/>
          <w:lang w:val="en-US" w:eastAsia="zh-CN"/>
        </w:rPr>
        <w:t>城市</w:t>
      </w:r>
      <w:r>
        <w:rPr>
          <w:rFonts w:hint="eastAsia" w:ascii="仿宋_GB2312" w:hAnsi="黑体" w:eastAsia="仿宋_GB2312" w:cs="Noto Sans Mono CJK JP Regular"/>
          <w:sz w:val="32"/>
          <w:szCs w:val="32"/>
          <w:highlight w:val="none"/>
        </w:rPr>
        <w:t>应用提供泛在、高速、安全的连接支撑。</w:t>
      </w:r>
    </w:p>
    <w:p>
      <w:pPr>
        <w:pStyle w:val="27"/>
        <w:widowControl w:val="0"/>
        <w:shd w:val="clear" w:color="auto" w:fill="FFFFFF"/>
        <w:spacing w:before="0" w:beforeAutospacing="0" w:after="0" w:afterAutospacing="0" w:line="578" w:lineRule="exact"/>
        <w:ind w:firstLine="643" w:firstLineChars="200"/>
        <w:rPr>
          <w:rFonts w:hint="eastAsia" w:ascii="仿宋_GB2312" w:hAnsi="黑体" w:eastAsia="仿宋_GB2312" w:cs="Noto Sans Mono CJK JP Regular"/>
          <w:sz w:val="32"/>
          <w:szCs w:val="32"/>
          <w:highlight w:val="none"/>
        </w:rPr>
      </w:pPr>
      <w:r>
        <w:rPr>
          <w:rFonts w:hint="eastAsia" w:ascii="仿宋_GB2312" w:hAnsi="黑体" w:eastAsia="仿宋_GB2312" w:cs="Noto Sans Mono CJK JP Regular"/>
          <w:b/>
          <w:bCs/>
          <w:sz w:val="32"/>
          <w:szCs w:val="32"/>
          <w:highlight w:val="none"/>
          <w:lang w:val="en-US" w:eastAsia="zh-CN"/>
        </w:rPr>
        <w:t>创新</w:t>
      </w:r>
      <w:r>
        <w:rPr>
          <w:rFonts w:hint="eastAsia" w:ascii="仿宋_GB2312" w:hAnsi="黑体" w:eastAsia="仿宋_GB2312" w:cs="Noto Sans Mono CJK JP Regular"/>
          <w:b/>
          <w:bCs/>
          <w:sz w:val="32"/>
          <w:szCs w:val="32"/>
          <w:highlight w:val="none"/>
        </w:rPr>
        <w:t>数智化城市治理</w:t>
      </w:r>
      <w:r>
        <w:rPr>
          <w:rFonts w:hint="eastAsia" w:ascii="仿宋_GB2312" w:hAnsi="黑体" w:eastAsia="仿宋_GB2312" w:cs="Noto Sans Mono CJK JP Regular"/>
          <w:b/>
          <w:bCs/>
          <w:sz w:val="32"/>
          <w:szCs w:val="32"/>
          <w:highlight w:val="none"/>
          <w:lang w:val="en-US" w:eastAsia="zh-CN"/>
        </w:rPr>
        <w:t>方式</w:t>
      </w:r>
      <w:r>
        <w:rPr>
          <w:rFonts w:hint="eastAsia" w:ascii="仿宋_GB2312" w:hAnsi="黑体" w:eastAsia="仿宋_GB2312" w:cs="Noto Sans Mono CJK JP Regular"/>
          <w:b/>
          <w:bCs/>
          <w:sz w:val="32"/>
          <w:szCs w:val="32"/>
          <w:highlight w:val="none"/>
        </w:rPr>
        <w:t>。</w:t>
      </w:r>
      <w:r>
        <w:rPr>
          <w:rFonts w:hint="eastAsia" w:ascii="仿宋_GB2312" w:hAnsi="黑体" w:eastAsia="仿宋_GB2312" w:cs="Noto Sans Mono CJK JP Regular"/>
          <w:b w:val="0"/>
          <w:bCs w:val="0"/>
          <w:sz w:val="32"/>
          <w:szCs w:val="32"/>
          <w:highlight w:val="none"/>
        </w:rPr>
        <w:t>夯实城市数字基础设施与数据资源底座</w:t>
      </w:r>
      <w:r>
        <w:rPr>
          <w:rFonts w:hint="eastAsia" w:ascii="仿宋_GB2312" w:hAnsi="黑体" w:eastAsia="仿宋_GB2312" w:cs="Noto Sans Mono CJK JP Regular"/>
          <w:b w:val="0"/>
          <w:bCs w:val="0"/>
          <w:sz w:val="32"/>
          <w:szCs w:val="32"/>
          <w:highlight w:val="none"/>
          <w:lang w:eastAsia="zh-CN"/>
        </w:rPr>
        <w:t>，</w:t>
      </w:r>
      <w:r>
        <w:rPr>
          <w:rFonts w:hint="eastAsia" w:ascii="仿宋_GB2312" w:hAnsi="黑体" w:eastAsia="仿宋_GB2312" w:cs="Noto Sans Mono CJK JP Regular"/>
          <w:b w:val="0"/>
          <w:bCs w:val="0"/>
          <w:sz w:val="32"/>
          <w:szCs w:val="32"/>
          <w:highlight w:val="none"/>
        </w:rPr>
        <w:t>对接三亚数字城市布局，加快推进市政基础设施数字化改造与</w:t>
      </w:r>
      <w:r>
        <w:rPr>
          <w:rFonts w:hint="eastAsia" w:ascii="仿宋_GB2312" w:hAnsi="黑体" w:eastAsia="仿宋_GB2312" w:cs="Noto Sans Mono CJK JP Regular"/>
          <w:b w:val="0"/>
          <w:bCs w:val="0"/>
          <w:sz w:val="32"/>
          <w:szCs w:val="32"/>
          <w:highlight w:val="none"/>
          <w:lang w:val="en-US" w:eastAsia="zh-CN"/>
        </w:rPr>
        <w:t>桥梁、隧道、管网等</w:t>
      </w:r>
      <w:r>
        <w:rPr>
          <w:rFonts w:hint="eastAsia" w:ascii="仿宋_GB2312" w:hAnsi="黑体" w:eastAsia="仿宋_GB2312" w:cs="Noto Sans Mono CJK JP Regular"/>
          <w:b w:val="0"/>
          <w:bCs w:val="0"/>
          <w:sz w:val="32"/>
          <w:szCs w:val="32"/>
          <w:highlight w:val="none"/>
        </w:rPr>
        <w:t>全域感知网络建设，</w:t>
      </w:r>
      <w:r>
        <w:rPr>
          <w:rFonts w:hint="eastAsia" w:ascii="仿宋_GB2312" w:hAnsi="黑体" w:eastAsia="仿宋_GB2312" w:cs="Noto Sans Mono CJK JP Regular"/>
          <w:b w:val="0"/>
          <w:bCs w:val="0"/>
          <w:sz w:val="32"/>
          <w:szCs w:val="32"/>
          <w:highlight w:val="none"/>
          <w:lang w:val="en-US" w:eastAsia="zh-CN"/>
        </w:rPr>
        <w:t>对接市级</w:t>
      </w:r>
      <w:r>
        <w:rPr>
          <w:rFonts w:hint="eastAsia" w:ascii="仿宋_GB2312" w:hAnsi="黑体" w:eastAsia="仿宋_GB2312" w:cs="Noto Sans Mono CJK JP Regular"/>
          <w:b w:val="0"/>
          <w:bCs w:val="0"/>
          <w:sz w:val="32"/>
          <w:szCs w:val="32"/>
          <w:highlight w:val="none"/>
        </w:rPr>
        <w:t>城市运行监测预警与应急指挥协同平台，实现城市设施的智能运维与精准管理。</w:t>
      </w:r>
      <w:r>
        <w:rPr>
          <w:rFonts w:hint="eastAsia" w:ascii="仿宋_GB2312" w:hAnsi="黑体" w:eastAsia="仿宋_GB2312" w:cs="Noto Sans Mono CJK JP Regular"/>
          <w:sz w:val="32"/>
          <w:szCs w:val="32"/>
          <w:highlight w:val="none"/>
          <w:lang w:val="en-US" w:eastAsia="zh-CN"/>
        </w:rPr>
        <w:t>推动智慧城市治理场景化应用，开放智能网联汽车测试场景，</w:t>
      </w:r>
      <w:r>
        <w:rPr>
          <w:rFonts w:hint="eastAsia" w:ascii="仿宋_GB2312" w:hAnsi="黑体" w:eastAsia="仿宋_GB2312" w:cs="Noto Sans Mono CJK JP Regular"/>
          <w:sz w:val="32"/>
          <w:szCs w:val="32"/>
          <w:highlight w:val="none"/>
        </w:rPr>
        <w:t>同步筑牢网络安全与数据隐私保护屏障，以科技赋能城市精细化管理与人性化服务。</w:t>
      </w:r>
    </w:p>
    <w:p>
      <w:pPr>
        <w:pStyle w:val="27"/>
        <w:widowControl w:val="0"/>
        <w:shd w:val="clear" w:color="auto" w:fill="FFFFFF"/>
        <w:spacing w:before="0" w:beforeAutospacing="0" w:after="0" w:afterAutospacing="0" w:line="578" w:lineRule="exact"/>
        <w:ind w:firstLine="643" w:firstLineChars="200"/>
        <w:rPr>
          <w:rFonts w:ascii="仿宋_GB2312" w:hAnsi="黑体" w:eastAsia="仿宋_GB2312" w:cs="Noto Sans Mono CJK JP Regular"/>
          <w:sz w:val="32"/>
          <w:szCs w:val="32"/>
          <w:highlight w:val="none"/>
        </w:rPr>
      </w:pPr>
      <w:r>
        <w:rPr>
          <w:rFonts w:hint="eastAsia" w:ascii="仿宋_GB2312" w:hAnsi="黑体" w:eastAsia="仿宋_GB2312" w:cs="Noto Sans Mono CJK JP Regular"/>
          <w:b/>
          <w:bCs/>
          <w:sz w:val="32"/>
          <w:szCs w:val="32"/>
          <w:highlight w:val="none"/>
        </w:rPr>
        <w:t>建设宜居宜游的</w:t>
      </w:r>
      <w:r>
        <w:rPr>
          <w:rFonts w:hint="eastAsia" w:ascii="仿宋_GB2312" w:hAnsi="黑体" w:eastAsia="仿宋_GB2312" w:cs="Noto Sans Mono CJK JP Regular"/>
          <w:b/>
          <w:bCs/>
          <w:sz w:val="32"/>
          <w:szCs w:val="32"/>
          <w:highlight w:val="none"/>
          <w:lang w:eastAsia="zh-CN"/>
        </w:rPr>
        <w:t>“</w:t>
      </w:r>
      <w:r>
        <w:rPr>
          <w:rFonts w:hint="eastAsia" w:ascii="仿宋_GB2312" w:hAnsi="黑体" w:eastAsia="仿宋_GB2312" w:cs="Noto Sans Mono CJK JP Regular"/>
          <w:b/>
          <w:bCs/>
          <w:sz w:val="32"/>
          <w:szCs w:val="32"/>
          <w:highlight w:val="none"/>
        </w:rPr>
        <w:t>清凉城区</w:t>
      </w:r>
      <w:r>
        <w:rPr>
          <w:rFonts w:hint="eastAsia" w:ascii="仿宋_GB2312" w:hAnsi="黑体" w:eastAsia="仿宋_GB2312" w:cs="Noto Sans Mono CJK JP Regular"/>
          <w:b/>
          <w:bCs/>
          <w:sz w:val="32"/>
          <w:szCs w:val="32"/>
          <w:highlight w:val="none"/>
          <w:lang w:eastAsia="zh-CN"/>
        </w:rPr>
        <w:t>”</w:t>
      </w:r>
      <w:r>
        <w:rPr>
          <w:rFonts w:hint="eastAsia" w:ascii="仿宋_GB2312" w:hAnsi="黑体" w:eastAsia="仿宋_GB2312" w:cs="Noto Sans Mono CJK JP Regular"/>
          <w:b/>
          <w:bCs/>
          <w:sz w:val="32"/>
          <w:szCs w:val="32"/>
          <w:highlight w:val="none"/>
        </w:rPr>
        <w:t>。</w:t>
      </w:r>
      <w:r>
        <w:rPr>
          <w:rFonts w:ascii="仿宋_GB2312" w:hAnsi="黑体" w:eastAsia="仿宋_GB2312" w:cs="Noto Sans Mono CJK JP Regular"/>
          <w:sz w:val="32"/>
          <w:szCs w:val="32"/>
          <w:highlight w:val="none"/>
        </w:rPr>
        <w:t>立足热带滨海城区特色，系统推进清凉空间建设，通过增设风雨连廊</w:t>
      </w:r>
      <w:r>
        <w:rPr>
          <w:rFonts w:hint="eastAsia" w:ascii="仿宋_GB2312" w:hAnsi="黑体" w:eastAsia="仿宋_GB2312" w:cs="Noto Sans Mono CJK JP Regular"/>
          <w:sz w:val="32"/>
          <w:szCs w:val="32"/>
          <w:highlight w:val="none"/>
        </w:rPr>
        <w:t>、</w:t>
      </w:r>
      <w:r>
        <w:rPr>
          <w:rFonts w:ascii="仿宋_GB2312" w:hAnsi="黑体" w:eastAsia="仿宋_GB2312" w:cs="Noto Sans Mono CJK JP Regular"/>
          <w:sz w:val="32"/>
          <w:szCs w:val="32"/>
          <w:highlight w:val="none"/>
        </w:rPr>
        <w:t>遮阳棚</w:t>
      </w:r>
      <w:r>
        <w:rPr>
          <w:rFonts w:hint="eastAsia" w:ascii="仿宋_GB2312" w:hAnsi="黑体" w:eastAsia="仿宋_GB2312" w:cs="Noto Sans Mono CJK JP Regular"/>
          <w:sz w:val="32"/>
          <w:szCs w:val="32"/>
          <w:highlight w:val="none"/>
        </w:rPr>
        <w:t>、</w:t>
      </w:r>
      <w:r>
        <w:rPr>
          <w:rFonts w:ascii="仿宋_GB2312" w:hAnsi="黑体" w:eastAsia="仿宋_GB2312" w:cs="Noto Sans Mono CJK JP Regular"/>
          <w:sz w:val="32"/>
          <w:szCs w:val="32"/>
          <w:highlight w:val="none"/>
        </w:rPr>
        <w:t>绿荫步道</w:t>
      </w:r>
      <w:r>
        <w:rPr>
          <w:rFonts w:hint="eastAsia" w:ascii="仿宋_GB2312" w:hAnsi="黑体" w:eastAsia="仿宋_GB2312" w:cs="Noto Sans Mono CJK JP Regular"/>
          <w:sz w:val="32"/>
          <w:szCs w:val="32"/>
          <w:highlight w:val="none"/>
        </w:rPr>
        <w:t>、</w:t>
      </w:r>
      <w:r>
        <w:rPr>
          <w:rFonts w:ascii="仿宋_GB2312" w:hAnsi="黑体" w:eastAsia="仿宋_GB2312" w:cs="Noto Sans Mono CJK JP Regular"/>
          <w:sz w:val="32"/>
          <w:szCs w:val="32"/>
          <w:highlight w:val="none"/>
        </w:rPr>
        <w:t>口袋公园等措施，有效降低热岛效应，</w:t>
      </w:r>
      <w:r>
        <w:rPr>
          <w:rFonts w:hint="eastAsia" w:ascii="仿宋_GB2312" w:hAnsi="黑体" w:eastAsia="仿宋_GB2312" w:cs="Noto Sans Mono CJK JP Regular"/>
          <w:sz w:val="32"/>
          <w:szCs w:val="32"/>
          <w:highlight w:val="none"/>
        </w:rPr>
        <w:t>提升</w:t>
      </w:r>
      <w:r>
        <w:rPr>
          <w:rFonts w:ascii="仿宋_GB2312" w:hAnsi="黑体" w:eastAsia="仿宋_GB2312" w:cs="Noto Sans Mono CJK JP Regular"/>
          <w:sz w:val="32"/>
          <w:szCs w:val="32"/>
          <w:highlight w:val="none"/>
        </w:rPr>
        <w:t>户外休憩体验。优化生态通风廊道与蓝绿空间系统，推广乡土遮阴乔木种植</w:t>
      </w:r>
      <w:r>
        <w:rPr>
          <w:rFonts w:hint="eastAsia" w:ascii="仿宋_GB2312" w:hAnsi="黑体" w:eastAsia="仿宋_GB2312" w:cs="Noto Sans Mono CJK JP Regular"/>
          <w:sz w:val="32"/>
          <w:szCs w:val="32"/>
          <w:highlight w:val="none"/>
        </w:rPr>
        <w:t>，提高林荫覆盖</w:t>
      </w:r>
      <w:r>
        <w:rPr>
          <w:rFonts w:ascii="仿宋_GB2312" w:hAnsi="黑体" w:eastAsia="仿宋_GB2312" w:cs="Noto Sans Mono CJK JP Regular"/>
          <w:sz w:val="32"/>
          <w:szCs w:val="32"/>
          <w:highlight w:val="none"/>
        </w:rPr>
        <w:t>率，强化海湾生态修复</w:t>
      </w:r>
      <w:r>
        <w:rPr>
          <w:rFonts w:hint="eastAsia" w:ascii="仿宋_GB2312" w:hAnsi="黑体" w:eastAsia="仿宋_GB2312" w:cs="Noto Sans Mono CJK JP Regular"/>
          <w:sz w:val="32"/>
          <w:szCs w:val="32"/>
          <w:highlight w:val="none"/>
        </w:rPr>
        <w:t>，促进</w:t>
      </w:r>
      <w:r>
        <w:rPr>
          <w:rFonts w:ascii="仿宋_GB2312" w:hAnsi="黑体" w:eastAsia="仿宋_GB2312" w:cs="Noto Sans Mono CJK JP Regular"/>
          <w:sz w:val="32"/>
          <w:szCs w:val="32"/>
          <w:highlight w:val="none"/>
        </w:rPr>
        <w:t>绿道</w:t>
      </w:r>
      <w:r>
        <w:rPr>
          <w:rFonts w:hint="eastAsia" w:ascii="仿宋_GB2312" w:hAnsi="黑体" w:eastAsia="仿宋_GB2312" w:cs="Noto Sans Mono CJK JP Regular"/>
          <w:sz w:val="32"/>
          <w:szCs w:val="32"/>
          <w:highlight w:val="none"/>
        </w:rPr>
        <w:t>贯通连接，</w:t>
      </w:r>
      <w:r>
        <w:rPr>
          <w:rFonts w:ascii="仿宋_GB2312" w:hAnsi="黑体" w:eastAsia="仿宋_GB2312" w:cs="Noto Sans Mono CJK JP Regular"/>
          <w:sz w:val="32"/>
          <w:szCs w:val="32"/>
          <w:highlight w:val="none"/>
        </w:rPr>
        <w:t>切实</w:t>
      </w:r>
      <w:r>
        <w:rPr>
          <w:rFonts w:hint="eastAsia" w:ascii="仿宋_GB2312" w:hAnsi="黑体" w:eastAsia="仿宋_GB2312" w:cs="Noto Sans Mono CJK JP Regular"/>
          <w:sz w:val="32"/>
          <w:szCs w:val="32"/>
          <w:highlight w:val="none"/>
        </w:rPr>
        <w:t>增强</w:t>
      </w:r>
      <w:r>
        <w:rPr>
          <w:rFonts w:ascii="仿宋_GB2312" w:hAnsi="黑体" w:eastAsia="仿宋_GB2312" w:cs="Noto Sans Mono CJK JP Regular"/>
          <w:sz w:val="32"/>
          <w:szCs w:val="32"/>
          <w:highlight w:val="none"/>
        </w:rPr>
        <w:t>环境</w:t>
      </w:r>
      <w:r>
        <w:rPr>
          <w:rFonts w:hint="eastAsia" w:ascii="仿宋_GB2312" w:hAnsi="黑体" w:eastAsia="仿宋_GB2312" w:cs="Noto Sans Mono CJK JP Regular"/>
          <w:sz w:val="32"/>
          <w:szCs w:val="32"/>
          <w:highlight w:val="none"/>
          <w:lang w:eastAsia="zh-CN"/>
        </w:rPr>
        <w:t>“</w:t>
      </w:r>
      <w:r>
        <w:rPr>
          <w:rFonts w:hint="eastAsia" w:ascii="仿宋_GB2312" w:hAnsi="黑体" w:eastAsia="仿宋_GB2312" w:cs="Noto Sans Mono CJK JP Regular"/>
          <w:sz w:val="32"/>
          <w:szCs w:val="32"/>
          <w:highlight w:val="none"/>
        </w:rPr>
        <w:t>清凉感</w:t>
      </w:r>
      <w:r>
        <w:rPr>
          <w:rFonts w:hint="eastAsia" w:ascii="仿宋_GB2312" w:hAnsi="黑体" w:eastAsia="仿宋_GB2312" w:cs="Noto Sans Mono CJK JP Regular"/>
          <w:sz w:val="32"/>
          <w:szCs w:val="32"/>
          <w:highlight w:val="none"/>
          <w:lang w:eastAsia="zh-CN"/>
        </w:rPr>
        <w:t>”</w:t>
      </w:r>
      <w:r>
        <w:rPr>
          <w:rFonts w:hint="eastAsia" w:ascii="仿宋_GB2312" w:hAnsi="黑体" w:eastAsia="仿宋_GB2312" w:cs="Noto Sans Mono CJK JP Regular"/>
          <w:sz w:val="32"/>
          <w:szCs w:val="32"/>
          <w:highlight w:val="none"/>
        </w:rPr>
        <w:t>与市民、游客的舒适体验</w:t>
      </w:r>
      <w:r>
        <w:rPr>
          <w:rFonts w:ascii="仿宋_GB2312" w:hAnsi="黑体" w:eastAsia="仿宋_GB2312" w:cs="Noto Sans Mono CJK JP Regular"/>
          <w:sz w:val="32"/>
          <w:szCs w:val="32"/>
          <w:highlight w:val="none"/>
        </w:rPr>
        <w:t>。</w:t>
      </w:r>
    </w:p>
    <w:p>
      <w:pPr>
        <w:pStyle w:val="27"/>
        <w:widowControl w:val="0"/>
        <w:shd w:val="clear" w:color="auto" w:fill="FFFFFF"/>
        <w:spacing w:before="0" w:beforeAutospacing="0" w:after="0" w:afterAutospacing="0" w:line="578" w:lineRule="exact"/>
        <w:ind w:firstLine="640" w:firstLineChars="200"/>
        <w:rPr>
          <w:rFonts w:ascii="仿宋_GB2312" w:hAnsi="黑体" w:eastAsia="仿宋_GB2312" w:cs="Noto Sans Mono CJK JP Regular"/>
          <w:sz w:val="32"/>
          <w:szCs w:val="32"/>
          <w:highlight w:val="none"/>
        </w:rPr>
      </w:pPr>
    </w:p>
    <w:tbl>
      <w:tblPr>
        <w:tblStyle w:val="39"/>
        <w:tblpPr w:leftFromText="180" w:rightFromText="180" w:vertAnchor="text" w:tblpXSpec="center" w:tblpY="1"/>
        <w:tblOverlap w:val="never"/>
        <w:tblW w:w="892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3" w:hRule="atLeast"/>
        </w:trPr>
        <w:tc>
          <w:tcPr>
            <w:tcW w:w="8926" w:type="dxa"/>
            <w:vAlign w:val="top"/>
          </w:tcPr>
          <w:p>
            <w:pPr>
              <w:pStyle w:val="27"/>
              <w:keepNext w:val="0"/>
              <w:keepLines w:val="0"/>
              <w:widowControl w:val="0"/>
              <w:suppressLineNumbers w:val="0"/>
              <w:spacing w:before="0" w:beforeAutospacing="0" w:after="0" w:afterAutospacing="0" w:line="578" w:lineRule="exact"/>
              <w:ind w:left="0" w:right="0"/>
              <w:jc w:val="center"/>
              <w:rPr>
                <w:rFonts w:hint="eastAsia" w:ascii="Times New Roman" w:hAnsi="Times New Roman" w:eastAsia="黑体" w:cs="Noto Sans Mono CJK JP Regular"/>
                <w:b/>
                <w:bCs/>
                <w:sz w:val="32"/>
                <w:szCs w:val="32"/>
                <w:highlight w:val="none"/>
                <w:lang w:eastAsia="zh-CN"/>
              </w:rPr>
            </w:pPr>
            <w:r>
              <w:rPr>
                <w:rFonts w:hint="eastAsia" w:ascii="Times New Roman" w:hAnsi="Times New Roman" w:eastAsia="黑体" w:cs="Noto Sans Mono CJK JP Regular"/>
                <w:sz w:val="32"/>
                <w:szCs w:val="32"/>
                <w:highlight w:val="none"/>
              </w:rPr>
              <w:t>专栏</w:t>
            </w:r>
            <w:r>
              <w:rPr>
                <w:rFonts w:hint="eastAsia" w:ascii="Times New Roman" w:hAnsi="Times New Roman" w:eastAsia="黑体" w:cs="Noto Sans Mono CJK JP Regular"/>
                <w:sz w:val="32"/>
                <w:szCs w:val="32"/>
                <w:highlight w:val="none"/>
                <w:lang w:val="en-US" w:eastAsia="zh-CN"/>
              </w:rPr>
              <w:t>11</w:t>
            </w:r>
            <w:r>
              <w:rPr>
                <w:rFonts w:hint="eastAsia" w:ascii="Times New Roman" w:hAnsi="Times New Roman" w:eastAsia="黑体" w:cs="Noto Sans Mono CJK JP Regular"/>
                <w:sz w:val="32"/>
                <w:szCs w:val="32"/>
                <w:highlight w:val="none"/>
              </w:rPr>
              <w:t>：高</w:t>
            </w:r>
            <w:r>
              <w:rPr>
                <w:rFonts w:hint="eastAsia" w:ascii="Times New Roman" w:hAnsi="Times New Roman" w:eastAsia="黑体" w:cs="Noto Sans Mono CJK JP Regular"/>
                <w:sz w:val="32"/>
                <w:szCs w:val="32"/>
                <w:highlight w:val="none"/>
                <w:lang w:val="en-US" w:eastAsia="zh-CN"/>
              </w:rPr>
              <w:t>品质</w:t>
            </w:r>
            <w:r>
              <w:rPr>
                <w:rFonts w:hint="eastAsia" w:ascii="Times New Roman" w:hAnsi="Times New Roman" w:eastAsia="黑体" w:cs="Noto Sans Mono CJK JP Regular"/>
                <w:sz w:val="32"/>
                <w:szCs w:val="32"/>
                <w:highlight w:val="none"/>
              </w:rPr>
              <w:t>城市更新</w:t>
            </w:r>
            <w:r>
              <w:rPr>
                <w:rFonts w:hint="eastAsia" w:ascii="Times New Roman" w:hAnsi="Times New Roman" w:eastAsia="黑体" w:cs="Noto Sans Mono CJK JP Regular"/>
                <w:sz w:val="32"/>
                <w:szCs w:val="32"/>
                <w:highlight w:val="none"/>
                <w:lang w:val="en-US" w:eastAsia="zh-CN"/>
              </w:rPr>
              <w:t>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1" w:hRule="atLeast"/>
        </w:trPr>
        <w:tc>
          <w:tcPr>
            <w:tcW w:w="8926" w:type="dxa"/>
            <w:vAlign w:val="top"/>
          </w:tcPr>
          <w:p>
            <w:pPr>
              <w:pStyle w:val="2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98" w:lineRule="exact"/>
              <w:ind w:left="0" w:right="0" w:firstLine="602" w:firstLineChars="200"/>
              <w:textAlignment w:val="auto"/>
              <w:rPr>
                <w:rFonts w:hint="eastAsia" w:ascii="Times New Roman" w:hAnsi="Times New Roman" w:eastAsia="仿宋_GB2312" w:cs="Times New Roman"/>
                <w:sz w:val="30"/>
                <w:szCs w:val="30"/>
                <w:highlight w:val="none"/>
                <w:lang w:eastAsia="zh-CN"/>
              </w:rPr>
            </w:pPr>
            <w:r>
              <w:rPr>
                <w:rFonts w:hint="default" w:ascii="Times New Roman" w:hAnsi="Times New Roman" w:eastAsia="仿宋_GB2312" w:cs="Times New Roman"/>
                <w:b/>
                <w:bCs/>
                <w:sz w:val="30"/>
                <w:szCs w:val="30"/>
                <w:highlight w:val="none"/>
              </w:rPr>
              <w:t>城市有机更新与老旧小区综合改造工程。</w:t>
            </w:r>
            <w:r>
              <w:rPr>
                <w:rFonts w:hint="default" w:ascii="Times New Roman" w:hAnsi="Times New Roman" w:eastAsia="仿宋_GB2312" w:cs="Times New Roman"/>
                <w:sz w:val="30"/>
                <w:szCs w:val="30"/>
                <w:highlight w:val="none"/>
              </w:rPr>
              <w:t>分级分类实施老旧小区改造，推进吴春园片区、光明新城、阿里山、卓越新城、三亚湾新城、海润悦府等重点城市更新项目。</w:t>
            </w:r>
          </w:p>
          <w:p>
            <w:pPr>
              <w:pStyle w:val="2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98" w:lineRule="exact"/>
              <w:ind w:left="0" w:right="0" w:firstLine="602" w:firstLineChars="200"/>
              <w:textAlignment w:val="auto"/>
              <w:rPr>
                <w:rFonts w:hint="default" w:ascii="Times New Roman" w:hAnsi="Times New Roman" w:eastAsia="仿宋_GB2312" w:cs="Times New Roman"/>
                <w:sz w:val="30"/>
                <w:szCs w:val="30"/>
                <w:highlight w:val="none"/>
              </w:rPr>
            </w:pPr>
            <w:r>
              <w:rPr>
                <w:rFonts w:hint="eastAsia" w:ascii="Times New Roman" w:hAnsi="Times New Roman" w:eastAsia="仿宋_GB2312" w:cs="Times New Roman"/>
                <w:b/>
                <w:bCs/>
                <w:sz w:val="30"/>
                <w:szCs w:val="30"/>
                <w:highlight w:val="none"/>
                <w:lang w:val="en-US" w:eastAsia="zh-CN"/>
              </w:rPr>
              <w:t>基础设施改造工程。</w:t>
            </w:r>
            <w:r>
              <w:rPr>
                <w:rFonts w:hint="default" w:ascii="Times New Roman" w:hAnsi="Times New Roman" w:eastAsia="仿宋_GB2312" w:cs="Times New Roman"/>
                <w:sz w:val="30"/>
                <w:szCs w:val="30"/>
                <w:highlight w:val="none"/>
              </w:rPr>
              <w:t>推进建筑立面整治、公共空间织补</w:t>
            </w:r>
            <w:r>
              <w:rPr>
                <w:rFonts w:hint="eastAsia" w:ascii="Times New Roman" w:hAnsi="Times New Roman" w:eastAsia="仿宋_GB2312" w:cs="Times New Roman"/>
                <w:sz w:val="30"/>
                <w:szCs w:val="30"/>
                <w:highlight w:val="none"/>
                <w:lang w:eastAsia="zh-CN"/>
              </w:rPr>
              <w:t>。</w:t>
            </w:r>
            <w:r>
              <w:rPr>
                <w:rFonts w:hint="eastAsia" w:ascii="Times New Roman" w:hAnsi="Times New Roman" w:eastAsia="仿宋_GB2312" w:cs="Times New Roman"/>
                <w:sz w:val="30"/>
                <w:szCs w:val="30"/>
                <w:highlight w:val="none"/>
                <w:lang w:val="en-US" w:eastAsia="zh-CN"/>
              </w:rPr>
              <w:t>推动</w:t>
            </w:r>
            <w:r>
              <w:rPr>
                <w:rFonts w:hint="default" w:ascii="Times New Roman" w:hAnsi="Times New Roman" w:eastAsia="仿宋_GB2312" w:cs="Times New Roman"/>
                <w:sz w:val="30"/>
                <w:szCs w:val="30"/>
                <w:highlight w:val="none"/>
              </w:rPr>
              <w:t>金鸡岭片区供水管网、中信三亚南边海项目红线范围内管线迁改、回新片区供水管网、回辉片区供水管网等管网升级</w:t>
            </w:r>
            <w:r>
              <w:rPr>
                <w:rFonts w:hint="eastAsia" w:ascii="Times New Roman" w:hAnsi="Times New Roman" w:eastAsia="仿宋_GB2312" w:cs="Times New Roman"/>
                <w:sz w:val="30"/>
                <w:szCs w:val="30"/>
                <w:highlight w:val="none"/>
                <w:lang w:eastAsia="zh-CN"/>
              </w:rPr>
              <w:t>。</w:t>
            </w:r>
            <w:r>
              <w:rPr>
                <w:rFonts w:hint="eastAsia" w:ascii="Times New Roman" w:hAnsi="Times New Roman" w:eastAsia="仿宋_GB2312" w:cs="Times New Roman"/>
                <w:sz w:val="30"/>
                <w:szCs w:val="30"/>
                <w:highlight w:val="none"/>
                <w:lang w:val="en-US" w:eastAsia="zh-CN"/>
              </w:rPr>
              <w:t>提高零散用地的</w:t>
            </w:r>
            <w:r>
              <w:rPr>
                <w:rFonts w:hint="default" w:ascii="Times New Roman" w:hAnsi="Times New Roman" w:eastAsia="仿宋_GB2312" w:cs="Times New Roman"/>
                <w:sz w:val="30"/>
                <w:szCs w:val="30"/>
                <w:highlight w:val="none"/>
              </w:rPr>
              <w:t>公园</w:t>
            </w:r>
            <w:r>
              <w:rPr>
                <w:rFonts w:hint="eastAsia" w:ascii="Times New Roman" w:hAnsi="Times New Roman" w:eastAsia="仿宋_GB2312" w:cs="Times New Roman"/>
                <w:sz w:val="30"/>
                <w:szCs w:val="30"/>
                <w:highlight w:val="none"/>
                <w:lang w:val="en-US" w:eastAsia="zh-CN"/>
              </w:rPr>
              <w:t>化改造。</w:t>
            </w:r>
          </w:p>
          <w:p>
            <w:pPr>
              <w:pStyle w:val="2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98" w:lineRule="exact"/>
              <w:ind w:left="0" w:right="0" w:firstLine="602" w:firstLineChars="200"/>
              <w:textAlignment w:val="auto"/>
              <w:rPr>
                <w:rFonts w:hint="default" w:ascii="Times New Roman" w:hAnsi="Times New Roman" w:eastAsia="仿宋_GB2312" w:cs="Times New Roman"/>
                <w:sz w:val="30"/>
                <w:szCs w:val="30"/>
                <w:highlight w:val="none"/>
              </w:rPr>
            </w:pPr>
            <w:r>
              <w:rPr>
                <w:rFonts w:hint="default" w:ascii="Times New Roman" w:hAnsi="Times New Roman" w:eastAsia="仿宋_GB2312" w:cs="Times New Roman"/>
                <w:b/>
                <w:bCs/>
                <w:sz w:val="30"/>
                <w:szCs w:val="30"/>
                <w:highlight w:val="none"/>
              </w:rPr>
              <w:t>全龄友好儿童空间建设工程。</w:t>
            </w:r>
            <w:r>
              <w:rPr>
                <w:rFonts w:hint="default" w:ascii="Times New Roman" w:hAnsi="Times New Roman" w:eastAsia="仿宋_GB2312" w:cs="Times New Roman"/>
                <w:sz w:val="30"/>
                <w:szCs w:val="30"/>
                <w:highlight w:val="none"/>
              </w:rPr>
              <w:t>改造儿童友好公园，配备无障碍设施及看护系统；打造安全连续通学路径，完善爱心斑马线与警示标识；社区建设</w:t>
            </w:r>
            <w:r>
              <w:rPr>
                <w:rFonts w:hint="eastAsia" w:ascii="Times New Roman" w:hAnsi="Times New Roman" w:eastAsia="仿宋_GB2312" w:cs="Times New Roman"/>
                <w:sz w:val="30"/>
                <w:szCs w:val="30"/>
                <w:highlight w:val="none"/>
                <w:lang w:eastAsia="zh-CN"/>
              </w:rPr>
              <w:t>“</w:t>
            </w:r>
            <w:r>
              <w:rPr>
                <w:rFonts w:hint="default" w:ascii="Times New Roman" w:hAnsi="Times New Roman" w:eastAsia="仿宋_GB2312" w:cs="Times New Roman"/>
                <w:sz w:val="30"/>
                <w:szCs w:val="30"/>
                <w:highlight w:val="none"/>
              </w:rPr>
              <w:t>儿童之家</w:t>
            </w:r>
            <w:r>
              <w:rPr>
                <w:rFonts w:hint="eastAsia" w:ascii="Times New Roman" w:hAnsi="Times New Roman" w:eastAsia="仿宋_GB2312" w:cs="Times New Roman"/>
                <w:sz w:val="30"/>
                <w:szCs w:val="30"/>
                <w:highlight w:val="none"/>
                <w:lang w:eastAsia="zh-CN"/>
              </w:rPr>
              <w:t>”</w:t>
            </w:r>
            <w:r>
              <w:rPr>
                <w:rFonts w:hint="default" w:ascii="Times New Roman" w:hAnsi="Times New Roman" w:eastAsia="仿宋_GB2312" w:cs="Times New Roman"/>
                <w:sz w:val="30"/>
                <w:szCs w:val="30"/>
                <w:highlight w:val="none"/>
              </w:rPr>
              <w:t>综合场馆；依托生态绿地开辟自然教育营地与研学路径。</w:t>
            </w:r>
          </w:p>
          <w:p>
            <w:pPr>
              <w:pStyle w:val="2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98" w:lineRule="exact"/>
              <w:ind w:left="0" w:right="0" w:firstLine="602" w:firstLineChars="200"/>
              <w:textAlignment w:val="auto"/>
              <w:rPr>
                <w:rFonts w:hint="eastAsia" w:ascii="Times New Roman" w:hAnsi="Times New Roman" w:eastAsia="仿宋_GB2312" w:cs="Times New Roman"/>
                <w:sz w:val="30"/>
                <w:szCs w:val="30"/>
                <w:highlight w:val="none"/>
                <w:lang w:val="en-US" w:eastAsia="zh-CN"/>
              </w:rPr>
            </w:pPr>
            <w:r>
              <w:rPr>
                <w:rFonts w:hint="default" w:ascii="Times New Roman" w:hAnsi="Times New Roman" w:eastAsia="仿宋_GB2312" w:cs="Times New Roman"/>
                <w:b/>
                <w:bCs/>
                <w:sz w:val="30"/>
                <w:szCs w:val="30"/>
                <w:highlight w:val="none"/>
              </w:rPr>
              <w:t>低碳韧性城市基础设施系统建设工程。</w:t>
            </w:r>
            <w:r>
              <w:rPr>
                <w:rFonts w:hint="default" w:ascii="Times New Roman" w:hAnsi="Times New Roman" w:eastAsia="仿宋_GB2312" w:cs="Times New Roman"/>
                <w:sz w:val="30"/>
                <w:szCs w:val="30"/>
                <w:highlight w:val="none"/>
              </w:rPr>
              <w:t>推广公共建筑与园区分布式光伏及光热应用；建设海绵城市设施，完善雨污分流管网和智慧水务平台；实现垃圾分类全覆盖，建设智能收运设施；超前部署5G/6G网络与高速光纤。</w:t>
            </w:r>
            <w:r>
              <w:rPr>
                <w:rFonts w:hint="eastAsia" w:ascii="Times New Roman" w:hAnsi="Times New Roman" w:eastAsia="仿宋_GB2312" w:cs="Times New Roman"/>
                <w:sz w:val="30"/>
                <w:szCs w:val="30"/>
                <w:highlight w:val="none"/>
                <w:lang w:val="en-US" w:eastAsia="zh-CN"/>
              </w:rPr>
              <w:t>城</w:t>
            </w:r>
            <w:r>
              <w:rPr>
                <w:rFonts w:hint="default" w:ascii="Times New Roman" w:hAnsi="Times New Roman" w:eastAsia="仿宋_GB2312" w:cs="Times New Roman"/>
                <w:sz w:val="30"/>
                <w:szCs w:val="30"/>
                <w:highlight w:val="none"/>
              </w:rPr>
              <w:t>镇住宅小区雨污水管网混接改造</w:t>
            </w:r>
            <w:r>
              <w:rPr>
                <w:rFonts w:hint="eastAsia" w:ascii="Times New Roman" w:hAnsi="Times New Roman" w:eastAsia="仿宋_GB2312" w:cs="Times New Roman"/>
                <w:sz w:val="30"/>
                <w:szCs w:val="30"/>
                <w:highlight w:val="none"/>
                <w:lang w:val="en-US" w:eastAsia="zh-CN"/>
              </w:rPr>
              <w:t>工程。城镇村居、企事业单位雨污水管网混接改造工程。</w:t>
            </w:r>
          </w:p>
          <w:p>
            <w:pPr>
              <w:pStyle w:val="2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98" w:lineRule="exact"/>
              <w:ind w:left="0" w:right="0" w:firstLine="602" w:firstLineChars="200"/>
              <w:textAlignment w:val="auto"/>
              <w:rPr>
                <w:rFonts w:hint="default" w:ascii="Times New Roman" w:hAnsi="Times New Roman" w:eastAsia="仿宋_GB2312" w:cs="Times New Roman"/>
                <w:sz w:val="30"/>
                <w:szCs w:val="30"/>
                <w:highlight w:val="none"/>
              </w:rPr>
            </w:pPr>
            <w:r>
              <w:rPr>
                <w:rFonts w:hint="default" w:ascii="Times New Roman" w:hAnsi="Times New Roman" w:eastAsia="仿宋_GB2312" w:cs="Times New Roman"/>
                <w:b/>
                <w:bCs/>
                <w:sz w:val="30"/>
                <w:szCs w:val="30"/>
                <w:highlight w:val="none"/>
              </w:rPr>
              <w:t>布局城乡充电基础设施。</w:t>
            </w:r>
            <w:r>
              <w:rPr>
                <w:rFonts w:hint="default" w:ascii="Times New Roman" w:hAnsi="Times New Roman" w:eastAsia="仿宋_GB2312" w:cs="Times New Roman"/>
                <w:sz w:val="30"/>
                <w:szCs w:val="30"/>
                <w:highlight w:val="none"/>
              </w:rPr>
              <w:t>实施智慧充电网及配套基础设施建设。分批在南边海片区、河西片区、三亚湾片区、回新片区、凤凰片区、桶井片区、马岭片区、塔岭片区共8个区域建设三亚市天涯区智慧充电网及配套基础设施项目，建设充电桩、整流机柜、箱变、雨棚等基础设施，配套户外电缆沟工程。</w:t>
            </w:r>
          </w:p>
          <w:p>
            <w:pPr>
              <w:pStyle w:val="2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98" w:lineRule="exact"/>
              <w:ind w:left="0" w:right="0" w:firstLine="602" w:firstLineChars="200"/>
              <w:textAlignment w:val="auto"/>
              <w:rPr>
                <w:rFonts w:hint="eastAsia" w:ascii="楷体_GB2312" w:hAnsi="黑体" w:eastAsia="仿宋_GB2312" w:cs="Noto Sans Mono CJK JP Regular"/>
                <w:sz w:val="32"/>
                <w:szCs w:val="32"/>
                <w:highlight w:val="none"/>
                <w:lang w:eastAsia="zh-CN"/>
              </w:rPr>
            </w:pPr>
            <w:r>
              <w:rPr>
                <w:rFonts w:hint="eastAsia" w:ascii="Times New Roman" w:hAnsi="Times New Roman" w:eastAsia="仿宋_GB2312" w:cs="Times New Roman"/>
                <w:b/>
                <w:bCs/>
                <w:sz w:val="30"/>
                <w:szCs w:val="30"/>
                <w:highlight w:val="none"/>
                <w:lang w:eastAsia="zh-CN"/>
              </w:rPr>
              <w:t>“</w:t>
            </w:r>
            <w:r>
              <w:rPr>
                <w:rFonts w:hint="default" w:ascii="Times New Roman" w:hAnsi="Times New Roman" w:eastAsia="仿宋_GB2312" w:cs="Times New Roman"/>
                <w:b/>
                <w:bCs/>
                <w:sz w:val="30"/>
                <w:szCs w:val="30"/>
                <w:highlight w:val="none"/>
              </w:rPr>
              <w:t>清凉城市</w:t>
            </w:r>
            <w:r>
              <w:rPr>
                <w:rFonts w:hint="eastAsia" w:ascii="Times New Roman" w:hAnsi="Times New Roman" w:eastAsia="仿宋_GB2312" w:cs="Times New Roman"/>
                <w:b/>
                <w:bCs/>
                <w:sz w:val="30"/>
                <w:szCs w:val="30"/>
                <w:highlight w:val="none"/>
                <w:lang w:eastAsia="zh-CN"/>
              </w:rPr>
              <w:t>”</w:t>
            </w:r>
            <w:r>
              <w:rPr>
                <w:rFonts w:hint="default" w:ascii="Times New Roman" w:hAnsi="Times New Roman" w:eastAsia="仿宋_GB2312" w:cs="Times New Roman"/>
                <w:b/>
                <w:bCs/>
                <w:sz w:val="30"/>
                <w:szCs w:val="30"/>
                <w:highlight w:val="none"/>
              </w:rPr>
              <w:t>宜居环境提升工程。</w:t>
            </w:r>
            <w:r>
              <w:rPr>
                <w:rFonts w:hint="default" w:ascii="Times New Roman" w:hAnsi="Times New Roman" w:eastAsia="仿宋_GB2312" w:cs="Times New Roman"/>
                <w:sz w:val="30"/>
                <w:szCs w:val="30"/>
                <w:highlight w:val="none"/>
              </w:rPr>
              <w:t>增设风雨连廊、绿荫步道及口袋公园</w:t>
            </w:r>
            <w:r>
              <w:rPr>
                <w:rFonts w:hint="eastAsia" w:ascii="Times New Roman" w:hAnsi="Times New Roman" w:eastAsia="仿宋_GB2312" w:cs="Times New Roman"/>
                <w:sz w:val="30"/>
                <w:szCs w:val="30"/>
                <w:highlight w:val="none"/>
                <w:lang w:eastAsia="zh-CN"/>
              </w:rPr>
              <w:t>，在</w:t>
            </w:r>
            <w:r>
              <w:rPr>
                <w:rFonts w:hint="default" w:ascii="Times New Roman" w:hAnsi="Times New Roman" w:eastAsia="仿宋_GB2312" w:cs="Times New Roman"/>
                <w:sz w:val="30"/>
                <w:szCs w:val="30"/>
                <w:highlight w:val="none"/>
              </w:rPr>
              <w:t>公共区域增设遮阳设施；优化生态通风廊道与蓝绿空间系统</w:t>
            </w:r>
            <w:r>
              <w:rPr>
                <w:rFonts w:hint="eastAsia" w:ascii="Times New Roman" w:hAnsi="Times New Roman" w:eastAsia="仿宋_GB2312" w:cs="Times New Roman"/>
                <w:sz w:val="30"/>
                <w:szCs w:val="30"/>
                <w:highlight w:val="none"/>
                <w:lang w:eastAsia="zh-CN"/>
              </w:rPr>
              <w:t>。</w:t>
            </w:r>
          </w:p>
        </w:tc>
      </w:tr>
    </w:tbl>
    <w:p>
      <w:pPr>
        <w:pStyle w:val="26"/>
        <w:spacing w:line="578" w:lineRule="exact"/>
        <w:ind w:firstLine="0" w:firstLineChars="0"/>
        <w:jc w:val="center"/>
        <w:outlineLvl w:val="9"/>
        <w:rPr>
          <w:rFonts w:hint="eastAsia"/>
          <w:b w:val="0"/>
          <w:bCs w:val="0"/>
          <w:color w:val="auto"/>
          <w:sz w:val="32"/>
          <w:szCs w:val="32"/>
          <w:highlight w:val="none"/>
        </w:rPr>
      </w:pPr>
      <w:bookmarkStart w:id="752" w:name="_Toc14567"/>
      <w:bookmarkStart w:id="753" w:name="_Toc20497"/>
      <w:bookmarkStart w:id="754" w:name="_Toc18032"/>
      <w:bookmarkStart w:id="755" w:name="_Toc23103"/>
      <w:bookmarkStart w:id="756" w:name="_Toc17280"/>
      <w:bookmarkStart w:id="757" w:name="_Toc26475"/>
      <w:bookmarkStart w:id="758" w:name="_Toc29534"/>
      <w:bookmarkStart w:id="759" w:name="_Toc30700"/>
    </w:p>
    <w:p>
      <w:pPr>
        <w:ind w:firstLineChars="0"/>
        <w:jc w:val="center"/>
        <w:outlineLvl w:val="9"/>
        <w:rPr>
          <w:rFonts w:hint="eastAsia"/>
          <w:b w:val="0"/>
          <w:bCs w:val="0"/>
          <w:color w:val="auto"/>
          <w:sz w:val="32"/>
          <w:szCs w:val="32"/>
          <w:highlight w:val="none"/>
        </w:rPr>
      </w:pPr>
      <w:r>
        <w:rPr>
          <w:rFonts w:hint="eastAsia"/>
          <w:b w:val="0"/>
          <w:bCs w:val="0"/>
          <w:color w:val="auto"/>
          <w:sz w:val="32"/>
          <w:szCs w:val="32"/>
          <w:highlight w:val="none"/>
        </w:rPr>
        <w:br w:type="page"/>
      </w:r>
    </w:p>
    <w:p>
      <w:pPr>
        <w:pStyle w:val="26"/>
        <w:spacing w:line="578" w:lineRule="exact"/>
        <w:ind w:firstLine="0" w:firstLineChars="0"/>
        <w:jc w:val="center"/>
        <w:outlineLvl w:val="0"/>
        <w:rPr>
          <w:color w:val="auto"/>
          <w:sz w:val="32"/>
          <w:szCs w:val="32"/>
          <w:highlight w:val="none"/>
        </w:rPr>
      </w:pPr>
      <w:bookmarkStart w:id="760" w:name="_Toc14950"/>
      <w:bookmarkStart w:id="761" w:name="_Toc2326"/>
      <w:bookmarkStart w:id="762" w:name="_Toc18872"/>
      <w:bookmarkStart w:id="763" w:name="_Toc7188"/>
      <w:bookmarkStart w:id="764" w:name="_Toc11162"/>
      <w:bookmarkStart w:id="765" w:name="_Toc30347"/>
      <w:bookmarkStart w:id="766" w:name="_Toc17041"/>
      <w:r>
        <w:rPr>
          <w:rFonts w:hint="eastAsia"/>
          <w:b w:val="0"/>
          <w:bCs w:val="0"/>
          <w:color w:val="auto"/>
          <w:sz w:val="32"/>
          <w:szCs w:val="32"/>
          <w:highlight w:val="none"/>
        </w:rPr>
        <w:t>第</w:t>
      </w:r>
      <w:r>
        <w:rPr>
          <w:rFonts w:hint="eastAsia"/>
          <w:b w:val="0"/>
          <w:bCs w:val="0"/>
          <w:color w:val="auto"/>
          <w:sz w:val="32"/>
          <w:szCs w:val="32"/>
          <w:highlight w:val="none"/>
          <w:lang w:val="en-US" w:eastAsia="zh-CN"/>
        </w:rPr>
        <w:t>十</w:t>
      </w:r>
      <w:r>
        <w:rPr>
          <w:rFonts w:hint="eastAsia"/>
          <w:b w:val="0"/>
          <w:bCs w:val="0"/>
          <w:color w:val="auto"/>
          <w:sz w:val="32"/>
          <w:szCs w:val="32"/>
          <w:highlight w:val="none"/>
        </w:rPr>
        <w:t>章</w:t>
      </w:r>
      <w:r>
        <w:rPr>
          <w:b w:val="0"/>
          <w:bCs w:val="0"/>
          <w:color w:val="auto"/>
          <w:sz w:val="32"/>
          <w:szCs w:val="32"/>
          <w:highlight w:val="none"/>
        </w:rPr>
        <w:t xml:space="preserve"> 注重民生优先，建设富裕和谐的幸福天涯</w:t>
      </w:r>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p>
    <w:p>
      <w:pPr>
        <w:pStyle w:val="27"/>
        <w:keepNext w:val="0"/>
        <w:keepLines w:val="0"/>
        <w:widowControl w:val="0"/>
        <w:suppressLineNumbers w:val="0"/>
        <w:shd w:val="clear" w:fill="FFFFFF"/>
        <w:spacing w:before="0" w:beforeAutospacing="0" w:after="0" w:afterAutospacing="0" w:line="600" w:lineRule="exact"/>
        <w:ind w:left="0" w:right="0" w:firstLine="640" w:firstLineChars="200"/>
        <w:rPr>
          <w:rFonts w:hint="default" w:ascii="Times New Roman" w:hAnsi="Times New Roman" w:eastAsia="仿宋_GB2312" w:cs="Noto Sans Mono CJK JP Regular"/>
          <w:sz w:val="32"/>
          <w:szCs w:val="32"/>
          <w:highlight w:val="none"/>
          <w:shd w:val="clear" w:fill="FFFFFF"/>
          <w:lang w:val="en-US"/>
        </w:rPr>
      </w:pPr>
      <w:r>
        <w:rPr>
          <w:rFonts w:hint="eastAsia" w:ascii="Times New Roman" w:hAnsi="Times New Roman" w:eastAsia="仿宋_GB2312" w:cs="Noto Sans Mono CJK JP Regular"/>
          <w:color w:val="auto"/>
          <w:sz w:val="32"/>
          <w:szCs w:val="32"/>
          <w:highlight w:val="none"/>
          <w:shd w:val="clear" w:fill="FFFFFF"/>
          <w:lang w:eastAsia="zh-CN"/>
        </w:rPr>
        <w:t>践行以人民为中心的发展理念，锚定共同富裕目标与社会治理现代化方向，统筹加强民生保障与社会治理创新。坚持就业优先，发展优质均衡教育，打造高水平“健康天涯”，构建覆盖全民、统筹城乡、公平统一、安全规范的社会保障网。持续完善基层治理，筑牢公共安全防线，推动基本公共服务均等化与社会长期稳定良性互动，使自贸港建设成果更</w:t>
      </w:r>
      <w:r>
        <w:rPr>
          <w:rFonts w:hint="eastAsia" w:ascii="Times New Roman" w:hAnsi="Times New Roman" w:eastAsia="仿宋_GB2312" w:cs="Noto Sans Mono CJK JP Regular"/>
          <w:color w:val="auto"/>
          <w:sz w:val="32"/>
          <w:szCs w:val="32"/>
          <w:highlight w:val="none"/>
          <w:shd w:val="clear" w:fill="FFFFFF"/>
          <w:lang w:val="en-US" w:eastAsia="zh-CN"/>
        </w:rPr>
        <w:t>多</w:t>
      </w:r>
      <w:r>
        <w:rPr>
          <w:rFonts w:hint="eastAsia" w:ascii="Times New Roman" w:hAnsi="Times New Roman" w:eastAsia="仿宋_GB2312" w:cs="Noto Sans Mono CJK JP Regular"/>
          <w:color w:val="auto"/>
          <w:sz w:val="32"/>
          <w:szCs w:val="32"/>
          <w:highlight w:val="none"/>
          <w:shd w:val="clear" w:fill="FFFFFF"/>
          <w:lang w:eastAsia="zh-CN"/>
        </w:rPr>
        <w:t>更公平地惠及全体人民。</w:t>
      </w:r>
    </w:p>
    <w:p>
      <w:pPr>
        <w:pStyle w:val="28"/>
        <w:numPr>
          <w:ilvl w:val="255"/>
          <w:numId w:val="0"/>
        </w:numPr>
        <w:tabs>
          <w:tab w:val="left" w:pos="3119"/>
        </w:tabs>
        <w:spacing w:line="578" w:lineRule="exact"/>
        <w:jc w:val="center"/>
        <w:outlineLvl w:val="9"/>
        <w:rPr>
          <w:rFonts w:hint="eastAsia"/>
          <w:color w:val="auto"/>
          <w:highlight w:val="none"/>
        </w:rPr>
      </w:pPr>
      <w:bookmarkStart w:id="767" w:name="_Toc7394"/>
      <w:bookmarkStart w:id="768" w:name="_Toc12553"/>
      <w:bookmarkStart w:id="769" w:name="_Toc2879"/>
      <w:bookmarkStart w:id="770" w:name="_Toc13165"/>
      <w:bookmarkStart w:id="771" w:name="_Toc4237"/>
      <w:bookmarkStart w:id="772" w:name="_Toc8973"/>
      <w:bookmarkStart w:id="773" w:name="_Toc14295"/>
      <w:bookmarkStart w:id="774" w:name="_Toc13650"/>
    </w:p>
    <w:p>
      <w:pPr>
        <w:pStyle w:val="28"/>
        <w:numPr>
          <w:ilvl w:val="255"/>
          <w:numId w:val="0"/>
        </w:numPr>
        <w:tabs>
          <w:tab w:val="left" w:pos="3119"/>
        </w:tabs>
        <w:spacing w:line="578" w:lineRule="exact"/>
        <w:jc w:val="center"/>
        <w:outlineLvl w:val="1"/>
        <w:rPr>
          <w:color w:val="auto"/>
          <w:highlight w:val="none"/>
        </w:rPr>
      </w:pPr>
      <w:bookmarkStart w:id="775" w:name="_Toc27143"/>
      <w:bookmarkStart w:id="776" w:name="_Toc16998"/>
      <w:bookmarkStart w:id="777" w:name="_Toc28812"/>
      <w:bookmarkStart w:id="778" w:name="_Toc18897"/>
      <w:bookmarkStart w:id="779" w:name="_Toc31146"/>
      <w:bookmarkStart w:id="780" w:name="_Toc13843"/>
      <w:bookmarkStart w:id="781" w:name="_Toc14606"/>
      <w:r>
        <w:rPr>
          <w:rFonts w:hint="eastAsia"/>
          <w:color w:val="auto"/>
          <w:highlight w:val="none"/>
        </w:rPr>
        <w:t>第一节</w:t>
      </w:r>
      <w:r>
        <w:rPr>
          <w:color w:val="auto"/>
          <w:highlight w:val="none"/>
        </w:rPr>
        <w:t xml:space="preserve"> 推动教育优质均衡化发展</w:t>
      </w:r>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p>
    <w:p>
      <w:pPr>
        <w:pStyle w:val="27"/>
        <w:widowControl w:val="0"/>
        <w:shd w:val="clear" w:color="auto" w:fill="FFFFFF"/>
        <w:spacing w:before="0" w:beforeAutospacing="0" w:after="0" w:afterAutospacing="0" w:line="578" w:lineRule="exact"/>
        <w:ind w:firstLine="643" w:firstLineChars="200"/>
        <w:rPr>
          <w:rFonts w:hint="eastAsia" w:ascii="Times New Roman" w:hAnsi="Times New Roman" w:eastAsia="仿宋_GB2312" w:cs="Noto Sans Mono CJK JP Regular"/>
          <w:sz w:val="32"/>
          <w:szCs w:val="32"/>
          <w:highlight w:val="none"/>
        </w:rPr>
      </w:pPr>
      <w:r>
        <w:rPr>
          <w:rFonts w:hint="eastAsia" w:ascii="Times New Roman" w:hAnsi="Times New Roman" w:eastAsia="仿宋_GB2312" w:cs="Noto Sans Mono CJK JP Regular"/>
          <w:b/>
          <w:bCs/>
          <w:sz w:val="32"/>
          <w:szCs w:val="32"/>
          <w:highlight w:val="none"/>
        </w:rPr>
        <w:t>筑牢立德树人育人根基。</w:t>
      </w:r>
      <w:r>
        <w:rPr>
          <w:rFonts w:hint="eastAsia" w:ascii="Times New Roman" w:hAnsi="Times New Roman" w:eastAsia="仿宋_GB2312" w:cs="Noto Sans Mono CJK JP Regular"/>
          <w:sz w:val="32"/>
          <w:szCs w:val="32"/>
          <w:highlight w:val="none"/>
        </w:rPr>
        <w:t>坚持党对教育工作的全面领导，推进</w:t>
      </w:r>
      <w:r>
        <w:rPr>
          <w:rFonts w:hint="eastAsia" w:ascii="Times New Roman" w:hAnsi="Times New Roman" w:eastAsia="仿宋_GB2312" w:cs="Noto Sans Mono CJK JP Regular"/>
          <w:sz w:val="32"/>
          <w:szCs w:val="32"/>
          <w:highlight w:val="none"/>
          <w:lang w:eastAsia="zh-CN"/>
        </w:rPr>
        <w:t>基层党组织建设</w:t>
      </w:r>
      <w:r>
        <w:rPr>
          <w:rFonts w:hint="eastAsia" w:ascii="Times New Roman" w:hAnsi="Times New Roman" w:eastAsia="仿宋_GB2312" w:cs="Noto Sans Mono CJK JP Regular"/>
          <w:sz w:val="32"/>
          <w:szCs w:val="32"/>
          <w:highlight w:val="none"/>
        </w:rPr>
        <w:t>提质增效和自贸港先锋行动，</w:t>
      </w:r>
      <w:r>
        <w:rPr>
          <w:rFonts w:hint="eastAsia" w:ascii="Times New Roman" w:hAnsi="Times New Roman" w:eastAsia="仿宋_GB2312" w:cs="Noto Sans Mono CJK JP Regular"/>
          <w:sz w:val="32"/>
          <w:szCs w:val="32"/>
          <w:highlight w:val="none"/>
          <w:lang w:val="en-US" w:eastAsia="zh-CN"/>
        </w:rPr>
        <w:t>到2030年，</w:t>
      </w:r>
      <w:r>
        <w:rPr>
          <w:rFonts w:hint="eastAsia" w:ascii="Times New Roman" w:hAnsi="Times New Roman" w:eastAsia="仿宋_GB2312" w:cs="Noto Sans Mono CJK JP Regular"/>
          <w:sz w:val="32"/>
          <w:szCs w:val="32"/>
          <w:highlight w:val="none"/>
        </w:rPr>
        <w:t>创建11个</w:t>
      </w:r>
      <w:r>
        <w:rPr>
          <w:rFonts w:hint="eastAsia" w:ascii="Times New Roman" w:hAnsi="Times New Roman" w:eastAsia="仿宋_GB2312" w:cs="Noto Sans Mono CJK JP Regular"/>
          <w:sz w:val="32"/>
          <w:szCs w:val="32"/>
          <w:highlight w:val="none"/>
          <w:lang w:eastAsia="zh-CN"/>
        </w:rPr>
        <w:t>“</w:t>
      </w:r>
      <w:r>
        <w:rPr>
          <w:rFonts w:hint="eastAsia" w:ascii="Times New Roman" w:hAnsi="Times New Roman" w:eastAsia="仿宋_GB2312" w:cs="Noto Sans Mono CJK JP Regular"/>
          <w:sz w:val="32"/>
          <w:szCs w:val="32"/>
          <w:highlight w:val="none"/>
        </w:rPr>
        <w:t>省教育系统优质化党支部</w:t>
      </w:r>
      <w:r>
        <w:rPr>
          <w:rFonts w:hint="eastAsia" w:ascii="Times New Roman" w:hAnsi="Times New Roman" w:eastAsia="仿宋_GB2312" w:cs="Noto Sans Mono CJK JP Regular"/>
          <w:sz w:val="32"/>
          <w:szCs w:val="32"/>
          <w:highlight w:val="none"/>
          <w:lang w:eastAsia="zh-CN"/>
        </w:rPr>
        <w:t>”</w:t>
      </w:r>
      <w:r>
        <w:rPr>
          <w:rFonts w:hint="eastAsia" w:ascii="Times New Roman" w:hAnsi="Times New Roman" w:eastAsia="仿宋_GB2312" w:cs="Noto Sans Mono CJK JP Regular"/>
          <w:sz w:val="32"/>
          <w:szCs w:val="32"/>
          <w:highlight w:val="none"/>
        </w:rPr>
        <w:t>和5个</w:t>
      </w:r>
      <w:r>
        <w:rPr>
          <w:rFonts w:hint="eastAsia" w:ascii="Times New Roman" w:hAnsi="Times New Roman" w:eastAsia="仿宋_GB2312" w:cs="Noto Sans Mono CJK JP Regular"/>
          <w:sz w:val="32"/>
          <w:szCs w:val="32"/>
          <w:highlight w:val="none"/>
          <w:lang w:eastAsia="zh-CN"/>
        </w:rPr>
        <w:t>“</w:t>
      </w:r>
      <w:r>
        <w:rPr>
          <w:rFonts w:hint="eastAsia" w:ascii="Times New Roman" w:hAnsi="Times New Roman" w:eastAsia="仿宋_GB2312" w:cs="Noto Sans Mono CJK JP Regular"/>
          <w:sz w:val="32"/>
          <w:szCs w:val="32"/>
          <w:highlight w:val="none"/>
        </w:rPr>
        <w:t>清廉学校</w:t>
      </w:r>
      <w:r>
        <w:rPr>
          <w:rFonts w:hint="eastAsia" w:ascii="Times New Roman" w:hAnsi="Times New Roman" w:eastAsia="仿宋_GB2312" w:cs="Noto Sans Mono CJK JP Regular"/>
          <w:sz w:val="32"/>
          <w:szCs w:val="32"/>
          <w:highlight w:val="none"/>
          <w:lang w:eastAsia="zh-CN"/>
        </w:rPr>
        <w:t>”</w:t>
      </w:r>
      <w:r>
        <w:rPr>
          <w:rFonts w:hint="eastAsia" w:ascii="Times New Roman" w:hAnsi="Times New Roman" w:eastAsia="仿宋_GB2312" w:cs="Noto Sans Mono CJK JP Regular"/>
          <w:sz w:val="32"/>
          <w:szCs w:val="32"/>
          <w:highlight w:val="none"/>
        </w:rPr>
        <w:t>示范点，</w:t>
      </w:r>
      <w:r>
        <w:rPr>
          <w:rFonts w:hint="eastAsia" w:ascii="Times New Roman" w:hAnsi="Times New Roman" w:eastAsia="仿宋_GB2312" w:cs="Noto Sans Mono CJK JP Regular"/>
          <w:sz w:val="32"/>
          <w:szCs w:val="32"/>
          <w:highlight w:val="none"/>
          <w:lang w:val="en-US" w:eastAsia="zh-CN"/>
        </w:rPr>
        <w:t>完善</w:t>
      </w:r>
      <w:r>
        <w:rPr>
          <w:rFonts w:hint="eastAsia" w:ascii="Times New Roman" w:hAnsi="Times New Roman" w:eastAsia="仿宋_GB2312" w:cs="Noto Sans Mono CJK JP Regular"/>
          <w:sz w:val="32"/>
          <w:szCs w:val="32"/>
          <w:highlight w:val="none"/>
        </w:rPr>
        <w:t>学校党组织领导的校长负责制，配齐专职副书记。推进</w:t>
      </w:r>
      <w:r>
        <w:rPr>
          <w:rFonts w:hint="eastAsia" w:ascii="Times New Roman" w:hAnsi="Times New Roman" w:eastAsia="仿宋_GB2312" w:cs="Noto Sans Mono CJK JP Regular"/>
          <w:sz w:val="32"/>
          <w:szCs w:val="32"/>
          <w:highlight w:val="none"/>
          <w:lang w:eastAsia="zh-CN"/>
        </w:rPr>
        <w:t>“</w:t>
      </w:r>
      <w:r>
        <w:rPr>
          <w:rFonts w:hint="eastAsia" w:ascii="Times New Roman" w:hAnsi="Times New Roman" w:eastAsia="仿宋_GB2312" w:cs="Noto Sans Mono CJK JP Regular"/>
          <w:sz w:val="32"/>
          <w:szCs w:val="32"/>
          <w:highlight w:val="none"/>
        </w:rPr>
        <w:t>大思政课</w:t>
      </w:r>
      <w:r>
        <w:rPr>
          <w:rFonts w:hint="eastAsia" w:ascii="Times New Roman" w:hAnsi="Times New Roman" w:eastAsia="仿宋_GB2312" w:cs="Noto Sans Mono CJK JP Regular"/>
          <w:sz w:val="32"/>
          <w:szCs w:val="32"/>
          <w:highlight w:val="none"/>
          <w:lang w:eastAsia="zh-CN"/>
        </w:rPr>
        <w:t>”</w:t>
      </w:r>
      <w:r>
        <w:rPr>
          <w:rFonts w:hint="eastAsia" w:ascii="Times New Roman" w:hAnsi="Times New Roman" w:eastAsia="仿宋_GB2312" w:cs="Noto Sans Mono CJK JP Regular"/>
          <w:sz w:val="32"/>
          <w:szCs w:val="32"/>
          <w:highlight w:val="none"/>
        </w:rPr>
        <w:t>建设，促进</w:t>
      </w:r>
      <w:r>
        <w:rPr>
          <w:rFonts w:hint="eastAsia" w:ascii="Times New Roman" w:hAnsi="Times New Roman" w:eastAsia="仿宋_GB2312" w:cs="Noto Sans Mono CJK JP Regular"/>
          <w:sz w:val="32"/>
          <w:szCs w:val="32"/>
          <w:highlight w:val="none"/>
          <w:lang w:eastAsia="zh-CN"/>
        </w:rPr>
        <w:t>“</w:t>
      </w:r>
      <w:r>
        <w:rPr>
          <w:rFonts w:hint="eastAsia" w:ascii="Times New Roman" w:hAnsi="Times New Roman" w:eastAsia="仿宋_GB2312" w:cs="Noto Sans Mono CJK JP Regular"/>
          <w:sz w:val="32"/>
          <w:szCs w:val="32"/>
          <w:highlight w:val="none"/>
        </w:rPr>
        <w:t>思政小课堂</w:t>
      </w:r>
      <w:r>
        <w:rPr>
          <w:rFonts w:hint="eastAsia" w:ascii="Times New Roman" w:hAnsi="Times New Roman" w:eastAsia="仿宋_GB2312" w:cs="Noto Sans Mono CJK JP Regular"/>
          <w:sz w:val="32"/>
          <w:szCs w:val="32"/>
          <w:highlight w:val="none"/>
          <w:lang w:eastAsia="zh-CN"/>
        </w:rPr>
        <w:t>”</w:t>
      </w:r>
      <w:r>
        <w:rPr>
          <w:rFonts w:hint="eastAsia" w:ascii="Times New Roman" w:hAnsi="Times New Roman" w:eastAsia="仿宋_GB2312" w:cs="Noto Sans Mono CJK JP Regular"/>
          <w:sz w:val="32"/>
          <w:szCs w:val="32"/>
          <w:highlight w:val="none"/>
        </w:rPr>
        <w:t>与</w:t>
      </w:r>
      <w:r>
        <w:rPr>
          <w:rFonts w:hint="eastAsia" w:ascii="Times New Roman" w:hAnsi="Times New Roman" w:eastAsia="仿宋_GB2312" w:cs="Noto Sans Mono CJK JP Regular"/>
          <w:sz w:val="32"/>
          <w:szCs w:val="32"/>
          <w:highlight w:val="none"/>
          <w:lang w:eastAsia="zh-CN"/>
        </w:rPr>
        <w:t>“</w:t>
      </w:r>
      <w:r>
        <w:rPr>
          <w:rFonts w:hint="eastAsia" w:ascii="Times New Roman" w:hAnsi="Times New Roman" w:eastAsia="仿宋_GB2312" w:cs="Noto Sans Mono CJK JP Regular"/>
          <w:sz w:val="32"/>
          <w:szCs w:val="32"/>
          <w:highlight w:val="none"/>
        </w:rPr>
        <w:t>社会大课堂</w:t>
      </w:r>
      <w:r>
        <w:rPr>
          <w:rFonts w:hint="eastAsia" w:ascii="Times New Roman" w:hAnsi="Times New Roman" w:eastAsia="仿宋_GB2312" w:cs="Noto Sans Mono CJK JP Regular"/>
          <w:sz w:val="32"/>
          <w:szCs w:val="32"/>
          <w:highlight w:val="none"/>
          <w:lang w:eastAsia="zh-CN"/>
        </w:rPr>
        <w:t>”</w:t>
      </w:r>
      <w:r>
        <w:rPr>
          <w:rFonts w:hint="eastAsia" w:ascii="Times New Roman" w:hAnsi="Times New Roman" w:eastAsia="仿宋_GB2312" w:cs="Noto Sans Mono CJK JP Regular"/>
          <w:sz w:val="32"/>
          <w:szCs w:val="32"/>
          <w:highlight w:val="none"/>
        </w:rPr>
        <w:t>深度融合，打造高素质思政教师队伍，力争</w:t>
      </w:r>
      <w:r>
        <w:rPr>
          <w:rFonts w:hint="eastAsia" w:ascii="Times New Roman" w:hAnsi="Times New Roman" w:eastAsia="仿宋_GB2312" w:cs="Noto Sans Mono CJK JP Regular"/>
          <w:sz w:val="32"/>
          <w:szCs w:val="32"/>
          <w:highlight w:val="none"/>
          <w:lang w:val="en-US" w:eastAsia="zh-CN"/>
        </w:rPr>
        <w:t>到2030年，创</w:t>
      </w:r>
      <w:r>
        <w:rPr>
          <w:rFonts w:hint="eastAsia" w:ascii="Times New Roman" w:hAnsi="Times New Roman" w:eastAsia="仿宋_GB2312" w:cs="Noto Sans Mono CJK JP Regular"/>
          <w:sz w:val="32"/>
          <w:szCs w:val="32"/>
          <w:highlight w:val="none"/>
        </w:rPr>
        <w:t>建2所思政课建设示范学校</w:t>
      </w:r>
      <w:r>
        <w:rPr>
          <w:rFonts w:hint="eastAsia" w:ascii="Times New Roman" w:hAnsi="Times New Roman" w:eastAsia="仿宋_GB2312" w:cs="Noto Sans Mono CJK JP Regular"/>
          <w:sz w:val="32"/>
          <w:szCs w:val="32"/>
          <w:highlight w:val="none"/>
          <w:lang w:eastAsia="zh-CN"/>
        </w:rPr>
        <w:t>。</w:t>
      </w:r>
      <w:r>
        <w:rPr>
          <w:rFonts w:hint="eastAsia" w:ascii="Times New Roman" w:hAnsi="Times New Roman" w:eastAsia="仿宋_GB2312" w:cs="Noto Sans Mono CJK JP Regular"/>
          <w:sz w:val="32"/>
          <w:szCs w:val="32"/>
          <w:highlight w:val="none"/>
        </w:rPr>
        <w:t>持续推动区领导班子成员</w:t>
      </w:r>
      <w:r>
        <w:rPr>
          <w:rFonts w:hint="eastAsia" w:ascii="Times New Roman" w:hAnsi="Times New Roman" w:eastAsia="仿宋_GB2312" w:cs="Noto Sans Mono CJK JP Regular"/>
          <w:sz w:val="32"/>
          <w:szCs w:val="32"/>
          <w:highlight w:val="none"/>
          <w:lang w:val="en-US" w:eastAsia="zh-CN"/>
        </w:rPr>
        <w:t>走进校园</w:t>
      </w:r>
      <w:r>
        <w:rPr>
          <w:rFonts w:hint="eastAsia" w:ascii="Times New Roman" w:hAnsi="Times New Roman" w:eastAsia="仿宋_GB2312" w:cs="Noto Sans Mono CJK JP Regular"/>
          <w:sz w:val="32"/>
          <w:szCs w:val="32"/>
          <w:highlight w:val="none"/>
        </w:rPr>
        <w:t>讲思政课</w:t>
      </w:r>
      <w:r>
        <w:rPr>
          <w:rFonts w:hint="eastAsia" w:ascii="Times New Roman" w:hAnsi="Times New Roman" w:eastAsia="仿宋_GB2312" w:cs="Noto Sans Mono CJK JP Regular"/>
          <w:sz w:val="32"/>
          <w:szCs w:val="32"/>
          <w:highlight w:val="none"/>
          <w:lang w:eastAsia="zh-CN"/>
        </w:rPr>
        <w:t>，强化青少年思想引领，厚植爱党爱国爱乡情怀。</w:t>
      </w:r>
      <w:r>
        <w:rPr>
          <w:rFonts w:hint="eastAsia" w:ascii="Times New Roman" w:hAnsi="Times New Roman" w:eastAsia="仿宋_GB2312" w:cs="Noto Sans Mono CJK JP Regular"/>
          <w:sz w:val="32"/>
          <w:szCs w:val="32"/>
          <w:highlight w:val="none"/>
        </w:rPr>
        <w:t>着力构建</w:t>
      </w:r>
      <w:r>
        <w:rPr>
          <w:rFonts w:hint="eastAsia" w:ascii="Times New Roman" w:hAnsi="Times New Roman" w:eastAsia="仿宋_GB2312" w:cs="Noto Sans Mono CJK JP Regular"/>
          <w:sz w:val="32"/>
          <w:szCs w:val="32"/>
          <w:highlight w:val="none"/>
          <w:lang w:eastAsia="zh-CN"/>
        </w:rPr>
        <w:t>“</w:t>
      </w:r>
      <w:r>
        <w:rPr>
          <w:rFonts w:hint="eastAsia" w:ascii="Times New Roman" w:hAnsi="Times New Roman" w:eastAsia="仿宋_GB2312" w:cs="Noto Sans Mono CJK JP Regular"/>
          <w:sz w:val="32"/>
          <w:szCs w:val="32"/>
          <w:highlight w:val="none"/>
        </w:rPr>
        <w:t>五育融合</w:t>
      </w:r>
      <w:r>
        <w:rPr>
          <w:rFonts w:hint="eastAsia" w:ascii="Times New Roman" w:hAnsi="Times New Roman" w:eastAsia="仿宋_GB2312" w:cs="Noto Sans Mono CJK JP Regular"/>
          <w:sz w:val="32"/>
          <w:szCs w:val="32"/>
          <w:highlight w:val="none"/>
          <w:lang w:eastAsia="zh-CN"/>
        </w:rPr>
        <w:t>”</w:t>
      </w:r>
      <w:r>
        <w:rPr>
          <w:rFonts w:hint="eastAsia" w:ascii="Times New Roman" w:hAnsi="Times New Roman" w:eastAsia="仿宋_GB2312" w:cs="Noto Sans Mono CJK JP Regular"/>
          <w:sz w:val="32"/>
          <w:szCs w:val="32"/>
          <w:highlight w:val="none"/>
        </w:rPr>
        <w:t>育人体系，强化体教融合，广泛开展艺体赛事，</w:t>
      </w:r>
      <w:r>
        <w:rPr>
          <w:rFonts w:hint="eastAsia" w:ascii="Times New Roman" w:hAnsi="Times New Roman" w:eastAsia="仿宋_GB2312" w:cs="仿宋_GB2312"/>
          <w:kern w:val="2"/>
          <w:sz w:val="32"/>
          <w:szCs w:val="32"/>
          <w:highlight w:val="none"/>
        </w:rPr>
        <w:t>推进体育特色学校、艺术特色学校创建</w:t>
      </w:r>
      <w:r>
        <w:rPr>
          <w:rFonts w:hint="eastAsia" w:ascii="Times New Roman" w:hAnsi="Times New Roman" w:eastAsia="仿宋_GB2312" w:cs="Noto Sans Mono CJK JP Regular"/>
          <w:sz w:val="32"/>
          <w:szCs w:val="32"/>
          <w:highlight w:val="none"/>
        </w:rPr>
        <w:t>。加强心理健康教育，配齐心理教师、校医与保健教师，建设</w:t>
      </w:r>
      <w:r>
        <w:rPr>
          <w:rFonts w:hint="eastAsia" w:ascii="Times New Roman" w:hAnsi="Times New Roman" w:eastAsia="仿宋_GB2312" w:cs="Noto Sans Mono CJK JP Regular"/>
          <w:sz w:val="32"/>
          <w:szCs w:val="32"/>
          <w:highlight w:val="none"/>
          <w:lang w:eastAsia="zh-CN"/>
        </w:rPr>
        <w:t>“</w:t>
      </w:r>
      <w:r>
        <w:rPr>
          <w:rFonts w:hint="eastAsia" w:ascii="Times New Roman" w:hAnsi="Times New Roman" w:eastAsia="仿宋_GB2312" w:cs="Noto Sans Mono CJK JP Regular"/>
          <w:sz w:val="32"/>
          <w:szCs w:val="32"/>
          <w:highlight w:val="none"/>
        </w:rPr>
        <w:t>和谐校园</w:t>
      </w:r>
      <w:r>
        <w:rPr>
          <w:rFonts w:hint="eastAsia" w:ascii="Times New Roman" w:hAnsi="Times New Roman" w:eastAsia="仿宋_GB2312" w:cs="Noto Sans Mono CJK JP Regular"/>
          <w:sz w:val="32"/>
          <w:szCs w:val="32"/>
          <w:highlight w:val="none"/>
          <w:lang w:eastAsia="zh-CN"/>
        </w:rPr>
        <w:t>”“</w:t>
      </w:r>
      <w:r>
        <w:rPr>
          <w:rFonts w:hint="eastAsia" w:ascii="Times New Roman" w:hAnsi="Times New Roman" w:eastAsia="仿宋_GB2312" w:cs="Noto Sans Mono CJK JP Regular"/>
          <w:sz w:val="32"/>
          <w:szCs w:val="32"/>
          <w:highlight w:val="none"/>
        </w:rPr>
        <w:t>温馨宿舍</w:t>
      </w:r>
      <w:r>
        <w:rPr>
          <w:rFonts w:hint="eastAsia" w:ascii="Times New Roman" w:hAnsi="Times New Roman" w:eastAsia="仿宋_GB2312" w:cs="Noto Sans Mono CJK JP Regular"/>
          <w:sz w:val="32"/>
          <w:szCs w:val="32"/>
          <w:highlight w:val="none"/>
          <w:lang w:eastAsia="zh-CN"/>
        </w:rPr>
        <w:t>”</w:t>
      </w:r>
      <w:r>
        <w:rPr>
          <w:rFonts w:hint="eastAsia" w:ascii="Times New Roman" w:hAnsi="Times New Roman" w:eastAsia="仿宋_GB2312" w:cs="Noto Sans Mono CJK JP Regular"/>
          <w:sz w:val="32"/>
          <w:szCs w:val="32"/>
          <w:highlight w:val="none"/>
        </w:rPr>
        <w:t>，全面提升学生心理素质。</w:t>
      </w:r>
    </w:p>
    <w:p>
      <w:pPr>
        <w:pStyle w:val="27"/>
        <w:widowControl w:val="0"/>
        <w:shd w:val="clear" w:color="auto" w:fill="FFFFFF"/>
        <w:spacing w:before="0" w:beforeAutospacing="0" w:after="0" w:afterAutospacing="0" w:line="578" w:lineRule="exact"/>
        <w:ind w:firstLine="643" w:firstLineChars="200"/>
        <w:rPr>
          <w:rFonts w:hint="eastAsia" w:ascii="仿宋_GB2312" w:hAnsi="仿宋_GB2312" w:eastAsia="仿宋_GB2312" w:cs="仿宋_GB2312"/>
          <w:kern w:val="2"/>
          <w:sz w:val="32"/>
          <w:szCs w:val="32"/>
          <w:highlight w:val="none"/>
        </w:rPr>
      </w:pPr>
      <w:r>
        <w:rPr>
          <w:rFonts w:hint="eastAsia" w:ascii="仿宋_GB2312" w:hAnsi="仿宋_GB2312" w:eastAsia="仿宋_GB2312" w:cs="仿宋_GB2312"/>
          <w:b/>
          <w:bCs/>
          <w:kern w:val="2"/>
          <w:sz w:val="32"/>
          <w:szCs w:val="32"/>
          <w:highlight w:val="none"/>
        </w:rPr>
        <w:t>优化区域教育资源配置，</w:t>
      </w:r>
      <w:r>
        <w:rPr>
          <w:rFonts w:hint="eastAsia" w:ascii="仿宋_GB2312" w:hAnsi="黑体" w:eastAsia="仿宋_GB2312" w:cs="Noto Sans Mono CJK JP Regular"/>
          <w:sz w:val="32"/>
          <w:szCs w:val="32"/>
          <w:highlight w:val="none"/>
        </w:rPr>
        <w:t>构建与人口发展相协调的公共教育服务体系，重点统筹主城区、抱坡、凤凰、高峰等片区中小学校布点建设，撤并天涯片区小规模学校，</w:t>
      </w:r>
      <w:r>
        <w:rPr>
          <w:rFonts w:hint="eastAsia" w:ascii="仿宋_GB2312" w:hAnsi="仿宋_GB2312" w:eastAsia="仿宋_GB2312" w:cs="仿宋_GB2312"/>
          <w:kern w:val="2"/>
          <w:sz w:val="32"/>
          <w:szCs w:val="32"/>
          <w:highlight w:val="none"/>
        </w:rPr>
        <w:t>探索</w:t>
      </w:r>
      <w:r>
        <w:rPr>
          <w:rFonts w:hint="eastAsia" w:ascii="仿宋_GB2312" w:hAnsi="仿宋_GB2312" w:eastAsia="仿宋_GB2312" w:cs="仿宋_GB2312"/>
          <w:kern w:val="2"/>
          <w:sz w:val="32"/>
          <w:szCs w:val="32"/>
          <w:highlight w:val="none"/>
          <w:lang w:val="en-US" w:eastAsia="zh-CN"/>
        </w:rPr>
        <w:t>将</w:t>
      </w:r>
      <w:r>
        <w:rPr>
          <w:rFonts w:hint="eastAsia" w:ascii="仿宋_GB2312" w:hAnsi="仿宋_GB2312" w:eastAsia="仿宋_GB2312" w:cs="仿宋_GB2312"/>
          <w:kern w:val="2"/>
          <w:sz w:val="32"/>
          <w:szCs w:val="32"/>
          <w:highlight w:val="none"/>
        </w:rPr>
        <w:t>偏远地区学生</w:t>
      </w:r>
      <w:r>
        <w:rPr>
          <w:rFonts w:hint="eastAsia" w:ascii="仿宋_GB2312" w:hAnsi="仿宋_GB2312" w:eastAsia="仿宋_GB2312" w:cs="仿宋_GB2312"/>
          <w:kern w:val="2"/>
          <w:sz w:val="32"/>
          <w:szCs w:val="32"/>
          <w:highlight w:val="none"/>
          <w:lang w:val="en-US" w:eastAsia="zh-CN"/>
        </w:rPr>
        <w:t>整体迁</w:t>
      </w:r>
      <w:r>
        <w:rPr>
          <w:rFonts w:hint="eastAsia" w:ascii="仿宋_GB2312" w:hAnsi="仿宋_GB2312" w:eastAsia="仿宋_GB2312" w:cs="仿宋_GB2312"/>
          <w:kern w:val="2"/>
          <w:sz w:val="32"/>
          <w:szCs w:val="32"/>
          <w:highlight w:val="none"/>
        </w:rPr>
        <w:t>至主城区学校就读。实施学位提升攻坚行动，</w:t>
      </w:r>
      <w:r>
        <w:rPr>
          <w:rFonts w:hint="eastAsia" w:ascii="仿宋_GB2312" w:hAnsi="仿宋_GB2312" w:eastAsia="仿宋_GB2312" w:cs="仿宋_GB2312"/>
          <w:kern w:val="2"/>
          <w:sz w:val="32"/>
          <w:szCs w:val="32"/>
          <w:highlight w:val="none"/>
          <w:lang w:val="en-US" w:eastAsia="zh-CN"/>
        </w:rPr>
        <w:t>通过新建、改扩建等方式，持续增加</w:t>
      </w:r>
      <w:r>
        <w:rPr>
          <w:rFonts w:ascii="Times New Roman" w:hAnsi="Times New Roman" w:eastAsia="仿宋_GB2312" w:cs="Times New Roman"/>
          <w:color w:val="000000"/>
          <w:kern w:val="2"/>
          <w:sz w:val="32"/>
          <w:szCs w:val="32"/>
          <w:highlight w:val="none"/>
        </w:rPr>
        <w:t>义务教育学位</w:t>
      </w:r>
      <w:r>
        <w:rPr>
          <w:rFonts w:hint="eastAsia" w:ascii="Times New Roman" w:hAnsi="Times New Roman" w:eastAsia="仿宋_GB2312" w:cs="Times New Roman"/>
          <w:color w:val="000000"/>
          <w:kern w:val="2"/>
          <w:sz w:val="32"/>
          <w:szCs w:val="32"/>
          <w:highlight w:val="none"/>
          <w:lang w:eastAsia="zh-CN"/>
        </w:rPr>
        <w:t>，</w:t>
      </w:r>
      <w:r>
        <w:rPr>
          <w:rFonts w:hint="eastAsia" w:ascii="Times New Roman" w:hAnsi="Times New Roman" w:eastAsia="仿宋_GB2312" w:cs="Times New Roman"/>
          <w:color w:val="000000"/>
          <w:kern w:val="2"/>
          <w:sz w:val="32"/>
          <w:szCs w:val="32"/>
          <w:highlight w:val="none"/>
          <w:lang w:val="en-US" w:eastAsia="zh-CN"/>
        </w:rPr>
        <w:t>力争到2030年，新增义务教育学位</w:t>
      </w:r>
      <w:r>
        <w:rPr>
          <w:rFonts w:ascii="Times New Roman" w:hAnsi="Times New Roman" w:eastAsia="仿宋_GB2312" w:cs="Times New Roman"/>
          <w:color w:val="000000"/>
          <w:kern w:val="2"/>
          <w:sz w:val="32"/>
          <w:szCs w:val="32"/>
          <w:highlight w:val="none"/>
        </w:rPr>
        <w:t>8000个。</w:t>
      </w:r>
      <w:r>
        <w:rPr>
          <w:rFonts w:ascii="Times New Roman" w:hAnsi="Times New Roman" w:eastAsia="仿宋_GB2312" w:cs="Times New Roman"/>
          <w:kern w:val="2"/>
          <w:sz w:val="32"/>
          <w:szCs w:val="32"/>
          <w:highlight w:val="none"/>
        </w:rPr>
        <w:t>补充主城区义务教育资源，接收市二中办成九年一贯制学校，疏解</w:t>
      </w:r>
      <w:r>
        <w:rPr>
          <w:rFonts w:hint="eastAsia" w:ascii="仿宋_GB2312" w:hAnsi="仿宋_GB2312" w:eastAsia="仿宋_GB2312" w:cs="仿宋_GB2312"/>
          <w:kern w:val="2"/>
          <w:sz w:val="32"/>
          <w:szCs w:val="32"/>
          <w:highlight w:val="none"/>
        </w:rPr>
        <w:t>市一小、市三小、市四小的就学压力；接收市四中办成初级中学，缓解主城区的就学压力。</w:t>
      </w:r>
    </w:p>
    <w:p>
      <w:pPr>
        <w:pStyle w:val="27"/>
        <w:shd w:val="clear" w:color="auto" w:fill="FFFFFF"/>
        <w:spacing w:before="0" w:beforeAutospacing="0" w:after="0" w:afterAutospacing="0" w:line="578" w:lineRule="exact"/>
        <w:ind w:firstLine="643" w:firstLineChars="200"/>
        <w:rPr>
          <w:rFonts w:ascii="Times New Roman" w:hAnsi="Times New Roman" w:eastAsia="仿宋_GB2312" w:cs="Times New Roman"/>
          <w:kern w:val="2"/>
          <w:sz w:val="32"/>
          <w:szCs w:val="32"/>
          <w:highlight w:val="none"/>
        </w:rPr>
      </w:pPr>
      <w:r>
        <w:rPr>
          <w:rFonts w:hint="eastAsia" w:ascii="仿宋_GB2312" w:hAnsi="黑体" w:eastAsia="仿宋_GB2312" w:cs="Noto Sans Mono CJK JP Regular"/>
          <w:b/>
          <w:bCs/>
          <w:sz w:val="32"/>
          <w:szCs w:val="32"/>
          <w:highlight w:val="none"/>
        </w:rPr>
        <w:t>推动学前教育普及普惠。</w:t>
      </w:r>
      <w:r>
        <w:rPr>
          <w:rFonts w:hint="eastAsia" w:ascii="仿宋_GB2312" w:hAnsi="仿宋_GB2312" w:eastAsia="仿宋_GB2312" w:cs="仿宋_GB2312"/>
          <w:kern w:val="2"/>
          <w:sz w:val="32"/>
          <w:szCs w:val="32"/>
          <w:highlight w:val="none"/>
        </w:rPr>
        <w:t>逐步推行免费学前教育</w:t>
      </w:r>
      <w:r>
        <w:rPr>
          <w:rFonts w:hint="eastAsia" w:ascii="仿宋_GB2312" w:hAnsi="仿宋_GB2312" w:eastAsia="仿宋_GB2312" w:cs="仿宋_GB2312"/>
          <w:kern w:val="2"/>
          <w:sz w:val="32"/>
          <w:szCs w:val="32"/>
          <w:highlight w:val="none"/>
          <w:lang w:eastAsia="zh-CN"/>
        </w:rPr>
        <w:t>，</w:t>
      </w:r>
      <w:r>
        <w:rPr>
          <w:rFonts w:hint="eastAsia" w:ascii="仿宋_GB2312" w:hAnsi="仿宋_GB2312" w:eastAsia="仿宋_GB2312" w:cs="仿宋_GB2312"/>
          <w:kern w:val="2"/>
          <w:sz w:val="32"/>
          <w:szCs w:val="32"/>
          <w:highlight w:val="none"/>
        </w:rPr>
        <w:t>稳步增加公办幼儿园学位供给</w:t>
      </w:r>
      <w:r>
        <w:rPr>
          <w:rFonts w:hint="eastAsia" w:ascii="仿宋_GB2312" w:hAnsi="仿宋_GB2312" w:eastAsia="仿宋_GB2312" w:cs="仿宋_GB2312"/>
          <w:kern w:val="2"/>
          <w:sz w:val="32"/>
          <w:szCs w:val="32"/>
          <w:highlight w:val="none"/>
          <w:lang w:eastAsia="zh-CN"/>
        </w:rPr>
        <w:t>，提</w:t>
      </w:r>
      <w:r>
        <w:rPr>
          <w:rFonts w:hint="eastAsia" w:ascii="仿宋_GB2312" w:hAnsi="仿宋_GB2312" w:eastAsia="仿宋_GB2312" w:cs="仿宋_GB2312"/>
          <w:kern w:val="2"/>
          <w:sz w:val="32"/>
          <w:szCs w:val="32"/>
          <w:highlight w:val="none"/>
        </w:rPr>
        <w:t>升普惠性</w:t>
      </w:r>
      <w:r>
        <w:rPr>
          <w:rFonts w:hint="eastAsia" w:ascii="仿宋_GB2312" w:hAnsi="仿宋_GB2312" w:eastAsia="仿宋_GB2312" w:cs="仿宋_GB2312"/>
          <w:kern w:val="2"/>
          <w:sz w:val="32"/>
          <w:szCs w:val="32"/>
          <w:highlight w:val="none"/>
        </w:rPr>
        <w:t>民办</w:t>
      </w:r>
      <w:r>
        <w:rPr>
          <w:rFonts w:hint="eastAsia" w:ascii="仿宋_GB2312" w:hAnsi="仿宋_GB2312" w:eastAsia="仿宋_GB2312" w:cs="仿宋_GB2312"/>
          <w:kern w:val="2"/>
          <w:sz w:val="32"/>
          <w:szCs w:val="32"/>
          <w:highlight w:val="none"/>
          <w:lang w:eastAsia="zh-CN"/>
        </w:rPr>
        <w:t>幼儿</w:t>
      </w:r>
      <w:r>
        <w:rPr>
          <w:rFonts w:hint="eastAsia" w:ascii="仿宋_GB2312" w:hAnsi="仿宋_GB2312" w:eastAsia="仿宋_GB2312" w:cs="仿宋_GB2312"/>
          <w:kern w:val="2"/>
          <w:sz w:val="32"/>
          <w:szCs w:val="32"/>
          <w:highlight w:val="none"/>
        </w:rPr>
        <w:t>园</w:t>
      </w:r>
      <w:r>
        <w:rPr>
          <w:rFonts w:hint="eastAsia" w:ascii="仿宋_GB2312" w:hAnsi="仿宋_GB2312" w:eastAsia="仿宋_GB2312" w:cs="仿宋_GB2312"/>
          <w:kern w:val="2"/>
          <w:sz w:val="32"/>
          <w:szCs w:val="32"/>
          <w:highlight w:val="none"/>
        </w:rPr>
        <w:t>质量。</w:t>
      </w:r>
      <w:r>
        <w:rPr>
          <w:rFonts w:hint="eastAsia" w:ascii="仿宋_GB2312" w:hAnsi="仿宋_GB2312" w:eastAsia="仿宋_GB2312" w:cs="仿宋_GB2312"/>
          <w:kern w:val="2"/>
          <w:sz w:val="32"/>
          <w:szCs w:val="32"/>
          <w:highlight w:val="none"/>
          <w:lang w:val="en-US" w:eastAsia="zh-CN"/>
        </w:rPr>
        <w:t>持续扩大学前教育学位供给</w:t>
      </w:r>
      <w:r>
        <w:rPr>
          <w:rFonts w:ascii="Times New Roman" w:hAnsi="Times New Roman" w:eastAsia="仿宋_GB2312" w:cs="Times New Roman"/>
          <w:kern w:val="2"/>
          <w:sz w:val="32"/>
          <w:szCs w:val="32"/>
          <w:highlight w:val="none"/>
        </w:rPr>
        <w:t>，</w:t>
      </w:r>
      <w:r>
        <w:rPr>
          <w:rFonts w:hint="eastAsia" w:ascii="仿宋_GB2312" w:hAnsi="仿宋_GB2312" w:eastAsia="仿宋_GB2312" w:cs="仿宋_GB2312"/>
          <w:kern w:val="2"/>
          <w:sz w:val="32"/>
          <w:szCs w:val="32"/>
          <w:highlight w:val="none"/>
          <w:lang w:val="en-US" w:eastAsia="zh-CN"/>
        </w:rPr>
        <w:t>通过新建小区配套园、公办园等方式，</w:t>
      </w:r>
      <w:r>
        <w:rPr>
          <w:rFonts w:hint="eastAsia" w:ascii="Times New Roman" w:hAnsi="Times New Roman" w:eastAsia="仿宋_GB2312" w:cs="Times New Roman"/>
          <w:kern w:val="2"/>
          <w:sz w:val="32"/>
          <w:szCs w:val="32"/>
          <w:highlight w:val="none"/>
          <w:lang w:val="en-US" w:eastAsia="zh-CN"/>
        </w:rPr>
        <w:t>力争到2030年，</w:t>
      </w:r>
      <w:r>
        <w:rPr>
          <w:rFonts w:ascii="Times New Roman" w:hAnsi="Times New Roman" w:eastAsia="仿宋_GB2312" w:cs="Times New Roman"/>
          <w:color w:val="000000"/>
          <w:kern w:val="2"/>
          <w:sz w:val="32"/>
          <w:szCs w:val="32"/>
          <w:highlight w:val="none"/>
        </w:rPr>
        <w:t>新增学前教育学位1500个。</w:t>
      </w:r>
      <w:r>
        <w:rPr>
          <w:rFonts w:ascii="Times New Roman" w:hAnsi="Times New Roman" w:eastAsia="仿宋_GB2312" w:cs="Times New Roman"/>
          <w:kern w:val="2"/>
          <w:sz w:val="32"/>
          <w:szCs w:val="32"/>
          <w:highlight w:val="none"/>
        </w:rPr>
        <w:t>提升公办幼儿园在园幼儿占比和普惠性幼儿园覆盖率，确保学前教育</w:t>
      </w:r>
      <w:r>
        <w:rPr>
          <w:rFonts w:hint="eastAsia" w:ascii="Times New Roman" w:hAnsi="Times New Roman" w:eastAsia="仿宋_GB2312" w:cs="Times New Roman"/>
          <w:kern w:val="2"/>
          <w:sz w:val="32"/>
          <w:szCs w:val="32"/>
          <w:highlight w:val="none"/>
          <w:lang w:eastAsia="zh-CN"/>
        </w:rPr>
        <w:t>“</w:t>
      </w:r>
      <w:r>
        <w:rPr>
          <w:rFonts w:ascii="Times New Roman" w:hAnsi="Times New Roman" w:eastAsia="仿宋_GB2312" w:cs="Times New Roman"/>
          <w:kern w:val="2"/>
          <w:sz w:val="32"/>
          <w:szCs w:val="32"/>
          <w:highlight w:val="none"/>
        </w:rPr>
        <w:t>两个比例</w:t>
      </w:r>
      <w:r>
        <w:rPr>
          <w:rFonts w:hint="eastAsia" w:ascii="Times New Roman" w:hAnsi="Times New Roman" w:eastAsia="仿宋_GB2312" w:cs="Times New Roman"/>
          <w:kern w:val="2"/>
          <w:sz w:val="32"/>
          <w:szCs w:val="32"/>
          <w:highlight w:val="none"/>
          <w:lang w:eastAsia="zh-CN"/>
        </w:rPr>
        <w:t>”</w:t>
      </w:r>
      <w:r>
        <w:rPr>
          <w:rFonts w:ascii="Times New Roman" w:hAnsi="Times New Roman" w:eastAsia="仿宋_GB2312" w:cs="Times New Roman"/>
          <w:kern w:val="2"/>
          <w:sz w:val="32"/>
          <w:szCs w:val="32"/>
          <w:highlight w:val="none"/>
        </w:rPr>
        <w:t>达标。持续实施保教质量提升项目，</w:t>
      </w:r>
      <w:r>
        <w:rPr>
          <w:rFonts w:hint="eastAsia" w:ascii="Times New Roman" w:hAnsi="Times New Roman" w:eastAsia="仿宋_GB2312" w:cs="Times New Roman"/>
          <w:kern w:val="2"/>
          <w:sz w:val="32"/>
          <w:szCs w:val="32"/>
          <w:highlight w:val="none"/>
          <w:lang w:val="en-US" w:eastAsia="zh-CN"/>
        </w:rPr>
        <w:t>到2030年，力争</w:t>
      </w:r>
      <w:r>
        <w:rPr>
          <w:rFonts w:ascii="Times New Roman" w:hAnsi="Times New Roman" w:eastAsia="仿宋_GB2312" w:cs="Times New Roman"/>
          <w:kern w:val="2"/>
          <w:sz w:val="32"/>
          <w:szCs w:val="32"/>
          <w:highlight w:val="none"/>
        </w:rPr>
        <w:t>创建</w:t>
      </w:r>
      <w:r>
        <w:rPr>
          <w:rFonts w:hint="eastAsia" w:ascii="Times New Roman" w:hAnsi="Times New Roman" w:eastAsia="仿宋_GB2312" w:cs="Times New Roman"/>
          <w:kern w:val="2"/>
          <w:sz w:val="32"/>
          <w:szCs w:val="32"/>
          <w:highlight w:val="none"/>
          <w:lang w:eastAsia="zh-CN"/>
        </w:rPr>
        <w:t>“</w:t>
      </w:r>
      <w:r>
        <w:rPr>
          <w:rFonts w:ascii="Times New Roman" w:hAnsi="Times New Roman" w:eastAsia="仿宋_GB2312" w:cs="Times New Roman"/>
          <w:kern w:val="2"/>
          <w:sz w:val="32"/>
          <w:szCs w:val="32"/>
          <w:highlight w:val="none"/>
        </w:rPr>
        <w:t>海南省幼儿园保育教育质量提升实验园</w:t>
      </w:r>
      <w:r>
        <w:rPr>
          <w:rFonts w:hint="eastAsia" w:ascii="Times New Roman" w:hAnsi="Times New Roman" w:eastAsia="仿宋_GB2312" w:cs="Times New Roman"/>
          <w:kern w:val="2"/>
          <w:sz w:val="32"/>
          <w:szCs w:val="32"/>
          <w:highlight w:val="none"/>
          <w:lang w:eastAsia="zh-CN"/>
        </w:rPr>
        <w:t>”</w:t>
      </w:r>
      <w:r>
        <w:rPr>
          <w:rFonts w:ascii="Times New Roman" w:hAnsi="Times New Roman" w:eastAsia="仿宋_GB2312" w:cs="Times New Roman"/>
          <w:kern w:val="2"/>
          <w:sz w:val="32"/>
          <w:szCs w:val="32"/>
          <w:highlight w:val="none"/>
        </w:rPr>
        <w:t>11所。加大特殊教育资金投入，设立特殊教育幼儿园。</w:t>
      </w:r>
    </w:p>
    <w:p>
      <w:pPr>
        <w:pStyle w:val="27"/>
        <w:shd w:val="clear" w:color="auto" w:fill="FFFFFF"/>
        <w:spacing w:before="0" w:beforeAutospacing="0" w:after="0" w:afterAutospacing="0" w:line="578" w:lineRule="exact"/>
        <w:ind w:firstLine="643" w:firstLineChars="200"/>
        <w:rPr>
          <w:rFonts w:hint="eastAsia" w:ascii="Times New Roman" w:hAnsi="Times New Roman" w:eastAsia="仿宋_GB2312" w:cs="Noto Sans Mono CJK JP Regular"/>
          <w:sz w:val="32"/>
          <w:szCs w:val="32"/>
          <w:highlight w:val="none"/>
        </w:rPr>
      </w:pPr>
      <w:r>
        <w:rPr>
          <w:rFonts w:hint="eastAsia" w:ascii="Times New Roman" w:hAnsi="Times New Roman" w:eastAsia="仿宋_GB2312" w:cs="Noto Sans Mono CJK JP Regular"/>
          <w:b/>
          <w:bCs/>
          <w:sz w:val="32"/>
          <w:szCs w:val="32"/>
          <w:highlight w:val="none"/>
        </w:rPr>
        <w:t>推进义务教育优质均衡。</w:t>
      </w:r>
      <w:r>
        <w:rPr>
          <w:rFonts w:hint="eastAsia" w:ascii="Times New Roman" w:hAnsi="Times New Roman" w:eastAsia="仿宋_GB2312" w:cs="Noto Sans Mono CJK JP Regular"/>
          <w:sz w:val="32"/>
          <w:szCs w:val="32"/>
          <w:highlight w:val="none"/>
        </w:rPr>
        <w:t>全面消除大班额、严格控制大校额，逐步实现标准班额，保障学生就近享有优质教育。推动教育均衡发展，逐步缩小城乡、校际差距，</w:t>
      </w:r>
      <w:r>
        <w:rPr>
          <w:rFonts w:hint="eastAsia" w:ascii="Times New Roman" w:hAnsi="Times New Roman" w:eastAsia="仿宋_GB2312" w:cs="Noto Sans Mono CJK JP Regular"/>
          <w:sz w:val="32"/>
          <w:szCs w:val="32"/>
          <w:highlight w:val="none"/>
          <w:lang w:val="en-US" w:eastAsia="zh-CN"/>
        </w:rPr>
        <w:t>以高峰片区和天涯片区学校为重点，</w:t>
      </w:r>
      <w:r>
        <w:rPr>
          <w:rFonts w:hint="eastAsia" w:ascii="Times New Roman" w:hAnsi="Times New Roman" w:eastAsia="仿宋_GB2312" w:cs="Noto Sans Mono CJK JP Regular"/>
          <w:sz w:val="32"/>
          <w:szCs w:val="32"/>
          <w:highlight w:val="none"/>
        </w:rPr>
        <w:t>持续</w:t>
      </w:r>
      <w:r>
        <w:rPr>
          <w:rFonts w:hint="eastAsia" w:ascii="Times New Roman" w:hAnsi="Times New Roman" w:eastAsia="仿宋_GB2312" w:cs="Noto Sans Mono CJK JP Regular"/>
          <w:sz w:val="32"/>
          <w:szCs w:val="32"/>
          <w:highlight w:val="none"/>
          <w:lang w:val="en-US" w:eastAsia="zh-CN"/>
        </w:rPr>
        <w:t>提升</w:t>
      </w:r>
      <w:r>
        <w:rPr>
          <w:rFonts w:hint="eastAsia" w:ascii="Times New Roman" w:hAnsi="Times New Roman" w:eastAsia="仿宋_GB2312" w:cs="Noto Sans Mono CJK JP Regular"/>
          <w:sz w:val="32"/>
          <w:szCs w:val="32"/>
          <w:highlight w:val="none"/>
        </w:rPr>
        <w:t>乡村学校质量。发展义务教育阶段融合教育，选择点位学校配备特殊教育教师，开设特教课程，</w:t>
      </w:r>
      <w:r>
        <w:rPr>
          <w:rFonts w:hint="eastAsia" w:ascii="Times New Roman" w:hAnsi="Times New Roman" w:eastAsia="仿宋_GB2312" w:cs="Noto Sans Mono CJK JP Regular"/>
          <w:sz w:val="32"/>
          <w:szCs w:val="32"/>
          <w:highlight w:val="none"/>
          <w:lang w:val="en-US" w:eastAsia="zh-CN"/>
        </w:rPr>
        <w:t>力争</w:t>
      </w:r>
      <w:r>
        <w:rPr>
          <w:rFonts w:hint="eastAsia" w:ascii="Times New Roman" w:hAnsi="Times New Roman" w:eastAsia="仿宋_GB2312" w:cs="Noto Sans Mono CJK JP Regular"/>
          <w:sz w:val="32"/>
          <w:szCs w:val="32"/>
          <w:highlight w:val="none"/>
        </w:rPr>
        <w:t>通过国家义务教育优质均衡发展评估认定。持续巩固</w:t>
      </w:r>
      <w:r>
        <w:rPr>
          <w:rFonts w:hint="eastAsia" w:ascii="Times New Roman" w:hAnsi="Times New Roman" w:eastAsia="仿宋_GB2312" w:cs="Noto Sans Mono CJK JP Regular"/>
          <w:sz w:val="32"/>
          <w:szCs w:val="32"/>
          <w:highlight w:val="none"/>
          <w:lang w:eastAsia="zh-CN"/>
        </w:rPr>
        <w:t>“</w:t>
      </w:r>
      <w:r>
        <w:rPr>
          <w:rFonts w:hint="eastAsia" w:ascii="Times New Roman" w:hAnsi="Times New Roman" w:eastAsia="仿宋_GB2312" w:cs="Noto Sans Mono CJK JP Regular"/>
          <w:sz w:val="32"/>
          <w:szCs w:val="32"/>
          <w:highlight w:val="none"/>
        </w:rPr>
        <w:t>双减</w:t>
      </w:r>
      <w:r>
        <w:rPr>
          <w:rFonts w:hint="eastAsia" w:ascii="Times New Roman" w:hAnsi="Times New Roman" w:eastAsia="仿宋_GB2312" w:cs="Noto Sans Mono CJK JP Regular"/>
          <w:sz w:val="32"/>
          <w:szCs w:val="32"/>
          <w:highlight w:val="none"/>
          <w:lang w:eastAsia="zh-CN"/>
        </w:rPr>
        <w:t>”</w:t>
      </w:r>
      <w:r>
        <w:rPr>
          <w:rFonts w:hint="eastAsia" w:ascii="Times New Roman" w:hAnsi="Times New Roman" w:eastAsia="仿宋_GB2312" w:cs="Noto Sans Mono CJK JP Regular"/>
          <w:sz w:val="32"/>
          <w:szCs w:val="32"/>
          <w:highlight w:val="none"/>
        </w:rPr>
        <w:t>成效，利用校外非学科类培训、研学、科研资源，常态化开展课后服务、暑期托管、少年军校等服务。规范校外托管机构管理，采取新建改建校舍</w:t>
      </w:r>
      <w:r>
        <w:rPr>
          <w:rFonts w:hint="eastAsia" w:ascii="Times New Roman" w:hAnsi="Times New Roman" w:eastAsia="仿宋_GB2312" w:cs="Noto Sans Mono CJK JP Regular"/>
          <w:sz w:val="32"/>
          <w:szCs w:val="32"/>
          <w:highlight w:val="none"/>
          <w:lang w:eastAsia="zh-CN"/>
        </w:rPr>
        <w:t>、</w:t>
      </w:r>
      <w:r>
        <w:rPr>
          <w:rFonts w:hint="eastAsia" w:ascii="Times New Roman" w:hAnsi="Times New Roman" w:eastAsia="仿宋_GB2312" w:cs="Noto Sans Mono CJK JP Regular"/>
          <w:sz w:val="32"/>
          <w:szCs w:val="32"/>
          <w:highlight w:val="none"/>
        </w:rPr>
        <w:t>委托管理等方式扩大校园午餐午休服务范围，</w:t>
      </w:r>
      <w:r>
        <w:rPr>
          <w:rFonts w:hint="eastAsia" w:ascii="Times New Roman" w:hAnsi="Times New Roman" w:eastAsia="仿宋_GB2312" w:cs="Noto Sans Mono CJK JP Regular"/>
          <w:sz w:val="32"/>
          <w:szCs w:val="32"/>
          <w:highlight w:val="none"/>
          <w:lang w:val="en-US" w:eastAsia="zh-CN"/>
        </w:rPr>
        <w:t>到2030年，</w:t>
      </w:r>
      <w:r>
        <w:rPr>
          <w:rFonts w:hint="eastAsia" w:ascii="Times New Roman" w:hAnsi="Times New Roman" w:eastAsia="仿宋_GB2312" w:cs="Noto Sans Mono CJK JP Regular"/>
          <w:sz w:val="32"/>
          <w:szCs w:val="32"/>
          <w:highlight w:val="none"/>
        </w:rPr>
        <w:t>增加宿舍床位</w:t>
      </w:r>
      <w:r>
        <w:rPr>
          <w:rFonts w:hint="default" w:ascii="Times New Roman" w:hAnsi="Times New Roman" w:eastAsia="仿宋_GB2312" w:cs="Times New Roman"/>
          <w:sz w:val="32"/>
          <w:szCs w:val="32"/>
          <w:highlight w:val="none"/>
        </w:rPr>
        <w:t>2000个，午餐午休及营养餐热餐覆盖率80%</w:t>
      </w:r>
      <w:r>
        <w:rPr>
          <w:rFonts w:hint="eastAsia" w:ascii="Times New Roman" w:hAnsi="Times New Roman" w:eastAsia="仿宋_GB2312" w:cs="Noto Sans Mono CJK JP Regular"/>
          <w:sz w:val="32"/>
          <w:szCs w:val="32"/>
          <w:highlight w:val="none"/>
        </w:rPr>
        <w:t>以上。</w:t>
      </w:r>
    </w:p>
    <w:p>
      <w:pPr>
        <w:pStyle w:val="27"/>
        <w:widowControl w:val="0"/>
        <w:shd w:val="clear" w:color="auto" w:fill="FFFFFF"/>
        <w:spacing w:before="0" w:beforeAutospacing="0" w:after="0" w:afterAutospacing="0" w:line="578" w:lineRule="exact"/>
        <w:ind w:firstLine="643" w:firstLineChars="200"/>
        <w:rPr>
          <w:rFonts w:hint="eastAsia" w:ascii="仿宋_GB2312" w:hAnsi="仿宋_GB2312" w:eastAsia="仿宋_GB2312" w:cs="仿宋_GB2312"/>
          <w:sz w:val="32"/>
          <w:szCs w:val="32"/>
          <w:highlight w:val="none"/>
        </w:rPr>
      </w:pPr>
      <w:r>
        <w:rPr>
          <w:rFonts w:hint="eastAsia" w:ascii="仿宋_GB2312" w:hAnsi="黑体" w:eastAsia="仿宋_GB2312" w:cs="Noto Sans Mono CJK JP Regular"/>
          <w:b/>
          <w:bCs/>
          <w:sz w:val="32"/>
          <w:szCs w:val="32"/>
          <w:highlight w:val="none"/>
        </w:rPr>
        <w:t>推动数字化技术赋能教育高质量发展。</w:t>
      </w:r>
      <w:r>
        <w:rPr>
          <w:rFonts w:hint="eastAsia" w:ascii="仿宋_GB2312" w:hAnsi="黑体" w:eastAsia="仿宋_GB2312" w:cs="Noto Sans Mono CJK JP Regular"/>
          <w:b w:val="0"/>
          <w:bCs w:val="0"/>
          <w:sz w:val="32"/>
          <w:szCs w:val="32"/>
          <w:highlight w:val="none"/>
          <w:lang w:val="en-US" w:eastAsia="zh-CN"/>
        </w:rPr>
        <w:t>优化升级</w:t>
      </w:r>
      <w:r>
        <w:rPr>
          <w:rFonts w:hint="eastAsia" w:ascii="仿宋_GB2312" w:hAnsi="Calibri" w:eastAsia="仿宋_GB2312" w:cs="仿宋_GB2312"/>
          <w:sz w:val="32"/>
          <w:szCs w:val="32"/>
          <w:highlight w:val="none"/>
        </w:rPr>
        <w:t>校园网络，</w:t>
      </w:r>
      <w:r>
        <w:rPr>
          <w:rFonts w:hint="eastAsia" w:ascii="仿宋_GB2312" w:hAnsi="Calibri" w:eastAsia="仿宋_GB2312" w:cs="仿宋_GB2312"/>
          <w:sz w:val="32"/>
          <w:szCs w:val="32"/>
          <w:highlight w:val="none"/>
          <w:lang w:val="en-US" w:eastAsia="zh-CN"/>
        </w:rPr>
        <w:t>持续</w:t>
      </w:r>
      <w:r>
        <w:rPr>
          <w:rFonts w:hint="eastAsia" w:ascii="仿宋_GB2312" w:hAnsi="Calibri" w:eastAsia="仿宋_GB2312" w:cs="仿宋_GB2312"/>
          <w:sz w:val="32"/>
          <w:szCs w:val="32"/>
          <w:highlight w:val="none"/>
        </w:rPr>
        <w:t>更新多媒体教学设备，</w:t>
      </w:r>
      <w:r>
        <w:rPr>
          <w:rFonts w:hint="eastAsia" w:ascii="仿宋_GB2312" w:hAnsi="仿宋_GB2312" w:eastAsia="仿宋_GB2312" w:cs="仿宋_GB2312"/>
          <w:sz w:val="32"/>
          <w:szCs w:val="32"/>
          <w:highlight w:val="none"/>
        </w:rPr>
        <w:t>确保</w:t>
      </w:r>
      <w:r>
        <w:rPr>
          <w:rFonts w:hint="eastAsia" w:ascii="仿宋_GB2312" w:hAnsi="仿宋_GB2312" w:eastAsia="仿宋_GB2312" w:cs="仿宋_GB2312"/>
          <w:sz w:val="32"/>
          <w:szCs w:val="32"/>
          <w:highlight w:val="none"/>
          <w:lang w:val="en-US" w:eastAsia="zh-CN"/>
        </w:rPr>
        <w:t>数字化教学</w:t>
      </w:r>
      <w:r>
        <w:rPr>
          <w:rFonts w:hint="eastAsia" w:ascii="仿宋_GB2312" w:hAnsi="仿宋_GB2312" w:eastAsia="仿宋_GB2312" w:cs="仿宋_GB2312"/>
          <w:sz w:val="32"/>
          <w:szCs w:val="32"/>
          <w:highlight w:val="none"/>
        </w:rPr>
        <w:t>平台</w:t>
      </w:r>
      <w:r>
        <w:rPr>
          <w:rFonts w:hint="eastAsia" w:ascii="仿宋_GB2312" w:hAnsi="仿宋_GB2312" w:eastAsia="仿宋_GB2312" w:cs="仿宋_GB2312"/>
          <w:sz w:val="32"/>
          <w:szCs w:val="32"/>
          <w:highlight w:val="none"/>
          <w:lang w:val="en-US" w:eastAsia="zh-CN"/>
        </w:rPr>
        <w:t>稳定运行</w:t>
      </w:r>
      <w:r>
        <w:rPr>
          <w:rFonts w:hint="eastAsia" w:ascii="仿宋_GB2312" w:hAnsi="仿宋_GB2312" w:eastAsia="仿宋_GB2312" w:cs="仿宋_GB2312"/>
          <w:sz w:val="32"/>
          <w:szCs w:val="32"/>
          <w:highlight w:val="none"/>
        </w:rPr>
        <w:t>。提升教师</w:t>
      </w:r>
      <w:r>
        <w:rPr>
          <w:rFonts w:hint="eastAsia" w:ascii="仿宋_GB2312" w:hAnsi="仿宋_GB2312" w:eastAsia="仿宋_GB2312" w:cs="仿宋_GB2312"/>
          <w:sz w:val="32"/>
          <w:szCs w:val="32"/>
          <w:highlight w:val="none"/>
          <w:lang w:val="en-US" w:eastAsia="zh-CN"/>
        </w:rPr>
        <w:t>数字化教学</w:t>
      </w:r>
      <w:r>
        <w:rPr>
          <w:rFonts w:hint="eastAsia" w:ascii="仿宋_GB2312" w:hAnsi="仿宋_GB2312" w:eastAsia="仿宋_GB2312" w:cs="仿宋_GB2312"/>
          <w:sz w:val="32"/>
          <w:szCs w:val="32"/>
          <w:highlight w:val="none"/>
        </w:rPr>
        <w:t>能力，开展分层</w:t>
      </w:r>
      <w:r>
        <w:rPr>
          <w:rFonts w:hint="eastAsia" w:ascii="仿宋_GB2312" w:hAnsi="仿宋_GB2312" w:eastAsia="仿宋_GB2312" w:cs="仿宋_GB2312"/>
          <w:sz w:val="32"/>
          <w:szCs w:val="32"/>
          <w:highlight w:val="none"/>
          <w:lang w:val="en-US" w:eastAsia="zh-CN"/>
        </w:rPr>
        <w:t>分类数字化教学</w:t>
      </w:r>
      <w:r>
        <w:rPr>
          <w:rFonts w:hint="eastAsia" w:ascii="仿宋_GB2312" w:hAnsi="仿宋_GB2312" w:eastAsia="仿宋_GB2312" w:cs="仿宋_GB2312"/>
          <w:sz w:val="32"/>
          <w:szCs w:val="32"/>
          <w:highlight w:val="none"/>
        </w:rPr>
        <w:t>培训</w:t>
      </w:r>
      <w:r>
        <w:rPr>
          <w:rFonts w:hint="eastAsia" w:ascii="仿宋_GB2312" w:hAnsi="仿宋_GB2312" w:eastAsia="仿宋_GB2312" w:cs="仿宋_GB2312"/>
          <w:sz w:val="32"/>
          <w:szCs w:val="32"/>
          <w:highlight w:val="none"/>
          <w:lang w:val="en-US" w:eastAsia="zh-CN"/>
        </w:rPr>
        <w:t>及定期教学案例分享</w:t>
      </w:r>
      <w:r>
        <w:rPr>
          <w:rFonts w:hint="eastAsia" w:ascii="仿宋_GB2312" w:hAnsi="仿宋_GB2312" w:eastAsia="仿宋_GB2312" w:cs="仿宋_GB2312"/>
          <w:sz w:val="32"/>
          <w:szCs w:val="32"/>
          <w:highlight w:val="none"/>
        </w:rPr>
        <w:t>，确保教师熟练运用</w:t>
      </w:r>
      <w:r>
        <w:rPr>
          <w:rFonts w:hint="eastAsia" w:ascii="仿宋_GB2312" w:hAnsi="仿宋_GB2312" w:eastAsia="仿宋_GB2312" w:cs="仿宋_GB2312"/>
          <w:sz w:val="32"/>
          <w:szCs w:val="32"/>
          <w:highlight w:val="none"/>
          <w:lang w:val="en-US" w:eastAsia="zh-CN"/>
        </w:rPr>
        <w:t>智慧</w:t>
      </w:r>
      <w:r>
        <w:rPr>
          <w:rFonts w:hint="eastAsia" w:ascii="仿宋_GB2312" w:hAnsi="仿宋_GB2312" w:eastAsia="仿宋_GB2312" w:cs="仿宋_GB2312"/>
          <w:sz w:val="32"/>
          <w:szCs w:val="32"/>
          <w:highlight w:val="none"/>
        </w:rPr>
        <w:t>平台教学</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建立激励机制，将智慧教育平台应用情况纳入绩效考核，激发教师参与</w:t>
      </w:r>
      <w:r>
        <w:rPr>
          <w:rFonts w:hint="eastAsia" w:ascii="仿宋_GB2312" w:hAnsi="仿宋_GB2312" w:eastAsia="仿宋_GB2312" w:cs="仿宋_GB2312"/>
          <w:sz w:val="32"/>
          <w:szCs w:val="32"/>
          <w:highlight w:val="none"/>
          <w:lang w:val="en-US" w:eastAsia="zh-CN"/>
        </w:rPr>
        <w:t>数字化教学改革</w:t>
      </w:r>
      <w:r>
        <w:rPr>
          <w:rFonts w:hint="eastAsia" w:ascii="仿宋_GB2312" w:hAnsi="仿宋_GB2312" w:eastAsia="仿宋_GB2312" w:cs="仿宋_GB2312"/>
          <w:sz w:val="32"/>
          <w:szCs w:val="32"/>
          <w:highlight w:val="none"/>
        </w:rPr>
        <w:t>的积极性。巩固提升天涯小学</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海南省中小学教育信息化应用示范校</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创建成果，推动市实验小学、金鸡岭小学通过示范校评估验收。以新校园建设为契机，高标准推进</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智慧校园</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建设</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lang w:val="en-US" w:eastAsia="zh-CN"/>
        </w:rPr>
        <w:t>形成示范引领</w:t>
      </w:r>
      <w:r>
        <w:rPr>
          <w:rFonts w:hint="eastAsia" w:ascii="仿宋_GB2312" w:hAnsi="仿宋_GB2312" w:eastAsia="仿宋_GB2312" w:cs="仿宋_GB2312"/>
          <w:sz w:val="32"/>
          <w:szCs w:val="32"/>
          <w:highlight w:val="none"/>
        </w:rPr>
        <w:t>。</w:t>
      </w:r>
    </w:p>
    <w:p>
      <w:pPr>
        <w:pStyle w:val="27"/>
        <w:widowControl w:val="0"/>
        <w:shd w:val="clear" w:color="auto" w:fill="FFFFFF"/>
        <w:spacing w:before="0" w:beforeAutospacing="0" w:after="0" w:afterAutospacing="0" w:line="578" w:lineRule="exact"/>
        <w:ind w:firstLine="643" w:firstLineChars="200"/>
        <w:rPr>
          <w:rFonts w:hint="eastAsia" w:ascii="Times New Roman" w:hAnsi="Times New Roman" w:eastAsia="仿宋_GB2312" w:cs="仿宋_GB2312"/>
          <w:sz w:val="32"/>
          <w:szCs w:val="32"/>
          <w:highlight w:val="none"/>
        </w:rPr>
      </w:pPr>
      <w:r>
        <w:rPr>
          <w:rFonts w:hint="eastAsia" w:ascii="Times New Roman" w:hAnsi="Times New Roman" w:eastAsia="仿宋_GB2312" w:cs="仿宋_GB2312"/>
          <w:b/>
          <w:bCs/>
          <w:sz w:val="32"/>
          <w:szCs w:val="32"/>
          <w:highlight w:val="none"/>
        </w:rPr>
        <w:t>打造高素质教师队伍。</w:t>
      </w:r>
      <w:r>
        <w:rPr>
          <w:rFonts w:hint="eastAsia" w:ascii="Times New Roman" w:hAnsi="Times New Roman" w:eastAsia="仿宋_GB2312" w:cs="仿宋_GB2312"/>
          <w:sz w:val="32"/>
          <w:szCs w:val="32"/>
          <w:highlight w:val="none"/>
        </w:rPr>
        <w:t>坚持引育并举，优化师资队伍，着力解决农村基层学校结构性缺编问题。加强师德师风建设，完善长效机制与考核评价，扩大面向全国</w:t>
      </w:r>
      <w:r>
        <w:rPr>
          <w:rFonts w:hint="eastAsia" w:ascii="Times New Roman" w:hAnsi="Times New Roman" w:eastAsia="仿宋_GB2312" w:cs="仿宋_GB2312"/>
          <w:sz w:val="32"/>
          <w:szCs w:val="32"/>
          <w:highlight w:val="none"/>
          <w:lang w:eastAsia="zh-CN"/>
        </w:rPr>
        <w:t>的</w:t>
      </w:r>
      <w:r>
        <w:rPr>
          <w:rFonts w:hint="eastAsia" w:ascii="Times New Roman" w:hAnsi="Times New Roman" w:eastAsia="仿宋_GB2312" w:cs="仿宋_GB2312"/>
          <w:sz w:val="32"/>
          <w:szCs w:val="32"/>
          <w:highlight w:val="none"/>
        </w:rPr>
        <w:t>优秀校长和学科骨干教师引进</w:t>
      </w:r>
      <w:r>
        <w:rPr>
          <w:rFonts w:hint="eastAsia" w:ascii="Times New Roman" w:hAnsi="Times New Roman" w:eastAsia="仿宋_GB2312" w:cs="仿宋_GB2312"/>
          <w:sz w:val="32"/>
          <w:szCs w:val="32"/>
          <w:highlight w:val="none"/>
          <w:lang w:val="en-US" w:eastAsia="zh-CN"/>
        </w:rPr>
        <w:t>工作</w:t>
      </w:r>
      <w:r>
        <w:rPr>
          <w:rFonts w:hint="eastAsia" w:ascii="Times New Roman" w:hAnsi="Times New Roman" w:eastAsia="仿宋_GB2312" w:cs="仿宋_GB2312"/>
          <w:sz w:val="32"/>
          <w:szCs w:val="32"/>
          <w:highlight w:val="none"/>
        </w:rPr>
        <w:t>。稳步提升教师待遇，绩效激励向</w:t>
      </w:r>
      <w:r>
        <w:rPr>
          <w:rFonts w:hint="eastAsia" w:ascii="Times New Roman" w:hAnsi="Times New Roman" w:eastAsia="仿宋_GB2312" w:cs="仿宋_GB2312"/>
          <w:kern w:val="2"/>
          <w:sz w:val="32"/>
          <w:szCs w:val="32"/>
          <w:highlight w:val="none"/>
        </w:rPr>
        <w:t>贡献大、业绩好的</w:t>
      </w:r>
      <w:r>
        <w:rPr>
          <w:rFonts w:hint="eastAsia" w:ascii="Times New Roman" w:hAnsi="Times New Roman" w:eastAsia="仿宋_GB2312" w:cs="仿宋_GB2312"/>
          <w:sz w:val="32"/>
          <w:szCs w:val="32"/>
          <w:highlight w:val="none"/>
        </w:rPr>
        <w:t>一线教师倾斜，保障班主任、特殊教育教师以及偏远农村教师待遇，落实编外教师</w:t>
      </w:r>
      <w:r>
        <w:rPr>
          <w:rFonts w:hint="eastAsia" w:ascii="Times New Roman" w:hAnsi="Times New Roman" w:eastAsia="仿宋_GB2312" w:cs="仿宋_GB2312"/>
          <w:sz w:val="32"/>
          <w:szCs w:val="32"/>
          <w:highlight w:val="none"/>
          <w:lang w:eastAsia="zh-CN"/>
        </w:rPr>
        <w:t>“</w:t>
      </w:r>
      <w:r>
        <w:rPr>
          <w:rFonts w:hint="eastAsia" w:ascii="Times New Roman" w:hAnsi="Times New Roman" w:eastAsia="仿宋_GB2312" w:cs="仿宋_GB2312"/>
          <w:sz w:val="32"/>
          <w:szCs w:val="32"/>
          <w:highlight w:val="none"/>
        </w:rPr>
        <w:t>同工同酬</w:t>
      </w:r>
      <w:r>
        <w:rPr>
          <w:rFonts w:hint="eastAsia" w:ascii="Times New Roman" w:hAnsi="Times New Roman" w:eastAsia="仿宋_GB2312" w:cs="仿宋_GB2312"/>
          <w:sz w:val="32"/>
          <w:szCs w:val="32"/>
          <w:highlight w:val="none"/>
          <w:lang w:eastAsia="zh-CN"/>
        </w:rPr>
        <w:t>”</w:t>
      </w:r>
      <w:r>
        <w:rPr>
          <w:rFonts w:hint="eastAsia" w:ascii="Times New Roman" w:hAnsi="Times New Roman" w:eastAsia="仿宋_GB2312" w:cs="仿宋_GB2312"/>
          <w:sz w:val="32"/>
          <w:szCs w:val="32"/>
          <w:highlight w:val="none"/>
        </w:rPr>
        <w:t>。深化教师管理改革，推进教师</w:t>
      </w:r>
      <w:r>
        <w:rPr>
          <w:rFonts w:hint="eastAsia" w:ascii="Times New Roman" w:hAnsi="Times New Roman" w:eastAsia="仿宋_GB2312" w:cs="仿宋_GB2312"/>
          <w:sz w:val="32"/>
          <w:szCs w:val="32"/>
          <w:highlight w:val="none"/>
          <w:lang w:eastAsia="zh-CN"/>
        </w:rPr>
        <w:t>“</w:t>
      </w:r>
      <w:r>
        <w:rPr>
          <w:rFonts w:hint="eastAsia" w:ascii="Times New Roman" w:hAnsi="Times New Roman" w:eastAsia="仿宋_GB2312" w:cs="仿宋_GB2312"/>
          <w:sz w:val="32"/>
          <w:szCs w:val="32"/>
          <w:highlight w:val="none"/>
        </w:rPr>
        <w:t>无校籍管理</w:t>
      </w:r>
      <w:r>
        <w:rPr>
          <w:rFonts w:hint="eastAsia" w:ascii="Times New Roman" w:hAnsi="Times New Roman" w:eastAsia="仿宋_GB2312" w:cs="仿宋_GB2312"/>
          <w:sz w:val="32"/>
          <w:szCs w:val="32"/>
          <w:highlight w:val="none"/>
          <w:lang w:eastAsia="zh-CN"/>
        </w:rPr>
        <w:t>”</w:t>
      </w:r>
      <w:r>
        <w:rPr>
          <w:rFonts w:hint="eastAsia" w:ascii="Times New Roman" w:hAnsi="Times New Roman" w:eastAsia="仿宋_GB2312" w:cs="仿宋_GB2312"/>
          <w:sz w:val="32"/>
          <w:szCs w:val="32"/>
          <w:highlight w:val="none"/>
        </w:rPr>
        <w:t>和领导班子优化，盘活中小学教师编制岗位资源，构建</w:t>
      </w:r>
      <w:r>
        <w:rPr>
          <w:rFonts w:hint="eastAsia" w:ascii="Times New Roman" w:hAnsi="Times New Roman" w:eastAsia="仿宋_GB2312" w:cs="仿宋_GB2312"/>
          <w:sz w:val="32"/>
          <w:szCs w:val="32"/>
          <w:highlight w:val="none"/>
          <w:lang w:eastAsia="zh-CN"/>
        </w:rPr>
        <w:t>“</w:t>
      </w:r>
      <w:r>
        <w:rPr>
          <w:rFonts w:hint="eastAsia" w:ascii="Times New Roman" w:hAnsi="Times New Roman" w:eastAsia="仿宋_GB2312" w:cs="仿宋_GB2312"/>
          <w:sz w:val="32"/>
          <w:szCs w:val="32"/>
          <w:highlight w:val="none"/>
        </w:rPr>
        <w:t>能进能出、能上能下</w:t>
      </w:r>
      <w:r>
        <w:rPr>
          <w:rFonts w:hint="eastAsia" w:ascii="Times New Roman" w:hAnsi="Times New Roman" w:eastAsia="仿宋_GB2312" w:cs="仿宋_GB2312"/>
          <w:sz w:val="32"/>
          <w:szCs w:val="32"/>
          <w:highlight w:val="none"/>
          <w:lang w:eastAsia="zh-CN"/>
        </w:rPr>
        <w:t>”</w:t>
      </w:r>
      <w:r>
        <w:rPr>
          <w:rFonts w:hint="eastAsia" w:ascii="Times New Roman" w:hAnsi="Times New Roman" w:eastAsia="仿宋_GB2312" w:cs="仿宋_GB2312"/>
          <w:sz w:val="32"/>
          <w:szCs w:val="32"/>
          <w:highlight w:val="none"/>
        </w:rPr>
        <w:t>的管理机制。持续提升教师学历层次，</w:t>
      </w:r>
      <w:r>
        <w:rPr>
          <w:rFonts w:hint="eastAsia" w:ascii="Times New Roman" w:hAnsi="Times New Roman" w:eastAsia="仿宋_GB2312" w:cs="仿宋_GB2312"/>
          <w:sz w:val="32"/>
          <w:szCs w:val="32"/>
          <w:highlight w:val="none"/>
          <w:lang w:val="en-US" w:eastAsia="zh-CN"/>
        </w:rPr>
        <w:t>到2030年，</w:t>
      </w:r>
      <w:r>
        <w:rPr>
          <w:rFonts w:hint="eastAsia" w:ascii="Times New Roman" w:hAnsi="Times New Roman" w:eastAsia="仿宋_GB2312" w:cs="仿宋_GB2312"/>
          <w:sz w:val="32"/>
          <w:szCs w:val="32"/>
          <w:highlight w:val="none"/>
        </w:rPr>
        <w:t>全区义务教育专任教师本科以上学历比例达</w:t>
      </w:r>
      <w:r>
        <w:rPr>
          <w:rFonts w:hint="default" w:ascii="Times New Roman" w:hAnsi="Times New Roman" w:eastAsia="仿宋_GB2312" w:cs="Times New Roman"/>
          <w:sz w:val="32"/>
          <w:szCs w:val="32"/>
          <w:highlight w:val="none"/>
        </w:rPr>
        <w:t>80%以</w:t>
      </w:r>
      <w:r>
        <w:rPr>
          <w:rFonts w:hint="eastAsia" w:ascii="Times New Roman" w:hAnsi="Times New Roman" w:eastAsia="仿宋_GB2312" w:cs="仿宋_GB2312"/>
          <w:sz w:val="32"/>
          <w:szCs w:val="32"/>
          <w:highlight w:val="none"/>
        </w:rPr>
        <w:t>上。</w:t>
      </w:r>
    </w:p>
    <w:p>
      <w:pPr>
        <w:widowControl w:val="0"/>
        <w:spacing w:after="0" w:line="578" w:lineRule="exact"/>
        <w:ind w:firstLine="643" w:firstLineChars="200"/>
        <w:rPr>
          <w:rFonts w:hint="default" w:ascii="Times New Roman" w:hAnsi="Times New Roman" w:eastAsia="仿宋_GB2312" w:cs="Times New Roman"/>
          <w:kern w:val="2"/>
          <w:sz w:val="32"/>
          <w:szCs w:val="32"/>
          <w:highlight w:val="none"/>
        </w:rPr>
      </w:pPr>
      <w:r>
        <w:rPr>
          <w:rFonts w:hint="eastAsia" w:ascii="Times New Roman" w:hAnsi="Times New Roman" w:eastAsia="仿宋_GB2312" w:cs="仿宋_GB2312"/>
          <w:b/>
          <w:bCs/>
          <w:sz w:val="32"/>
          <w:szCs w:val="32"/>
          <w:highlight w:val="none"/>
        </w:rPr>
        <w:t>提升教育治理水平与学生综合素养。</w:t>
      </w:r>
      <w:r>
        <w:rPr>
          <w:rFonts w:hint="eastAsia" w:ascii="Times New Roman" w:hAnsi="Times New Roman" w:eastAsia="仿宋_GB2312" w:cs="仿宋_GB2312"/>
          <w:sz w:val="32"/>
          <w:szCs w:val="32"/>
          <w:highlight w:val="none"/>
        </w:rPr>
        <w:t>加强科学类学科教学，配强科学教师队伍。强化跨学科综合教学与实验实践，推广一批优秀教学案例。</w:t>
      </w:r>
      <w:r>
        <w:rPr>
          <w:rFonts w:hint="eastAsia" w:ascii="Times New Roman" w:hAnsi="Times New Roman" w:eastAsia="仿宋_GB2312" w:cs="仿宋_GB2312"/>
          <w:kern w:val="2"/>
          <w:sz w:val="32"/>
          <w:szCs w:val="32"/>
          <w:highlight w:val="none"/>
        </w:rPr>
        <w:t>加强实验教学，将学校实验课开设情况纳入教学视导和日常督导。</w:t>
      </w:r>
      <w:r>
        <w:rPr>
          <w:rFonts w:hint="eastAsia" w:ascii="Times New Roman" w:hAnsi="Times New Roman" w:eastAsia="仿宋_GB2312" w:cs="仿宋_GB2312"/>
          <w:sz w:val="32"/>
          <w:szCs w:val="32"/>
          <w:highlight w:val="none"/>
        </w:rPr>
        <w:t>依托国家中小学智慧教育平台拓展科普教育，围绕数理化</w:t>
      </w:r>
      <w:r>
        <w:rPr>
          <w:rFonts w:hint="eastAsia" w:ascii="Times New Roman" w:hAnsi="Times New Roman" w:eastAsia="仿宋_GB2312" w:cs="仿宋_GB2312"/>
          <w:kern w:val="2"/>
          <w:sz w:val="32"/>
          <w:szCs w:val="32"/>
          <w:highlight w:val="none"/>
        </w:rPr>
        <w:t>基础学科和</w:t>
      </w:r>
      <w:r>
        <w:rPr>
          <w:rFonts w:hint="eastAsia" w:ascii="Times New Roman" w:hAnsi="Times New Roman" w:eastAsia="仿宋_GB2312" w:cs="仿宋_GB2312"/>
          <w:sz w:val="32"/>
          <w:szCs w:val="32"/>
          <w:highlight w:val="none"/>
        </w:rPr>
        <w:t>人工智能、航天航空、生命科学等前沿领域进行科普教育。加强学生职业规划指导</w:t>
      </w:r>
      <w:r>
        <w:rPr>
          <w:rFonts w:hint="eastAsia" w:ascii="Times New Roman" w:hAnsi="Times New Roman" w:eastAsia="仿宋_GB2312" w:cs="仿宋_GB2312"/>
          <w:kern w:val="2"/>
          <w:sz w:val="32"/>
          <w:szCs w:val="32"/>
          <w:highlight w:val="none"/>
        </w:rPr>
        <w:t>，在初中开设中职特色班。提升升学质量，通过课程特色建设、教学常规管理、教科研工作、智慧教育平台提升教学质量，逐步提高初中毕业生升入高中比例，</w:t>
      </w:r>
      <w:r>
        <w:rPr>
          <w:rFonts w:hint="eastAsia" w:ascii="Times New Roman" w:hAnsi="Times New Roman" w:eastAsia="仿宋_GB2312" w:cs="仿宋_GB2312"/>
          <w:kern w:val="2"/>
          <w:sz w:val="32"/>
          <w:szCs w:val="32"/>
          <w:highlight w:val="none"/>
          <w:lang w:val="en-US" w:eastAsia="zh-CN"/>
        </w:rPr>
        <w:t>到2030年，</w:t>
      </w:r>
      <w:r>
        <w:rPr>
          <w:rFonts w:hint="eastAsia" w:ascii="Times New Roman" w:hAnsi="Times New Roman" w:eastAsia="仿宋_GB2312" w:cs="仿宋_GB2312"/>
          <w:kern w:val="2"/>
          <w:sz w:val="32"/>
          <w:szCs w:val="32"/>
          <w:highlight w:val="none"/>
        </w:rPr>
        <w:t>中考成绩位列全市各区前茅，高中升学录取率达</w:t>
      </w:r>
      <w:r>
        <w:rPr>
          <w:rFonts w:hint="default" w:ascii="Times New Roman" w:hAnsi="Times New Roman" w:eastAsia="仿宋_GB2312" w:cs="Times New Roman"/>
          <w:kern w:val="2"/>
          <w:sz w:val="32"/>
          <w:szCs w:val="32"/>
          <w:highlight w:val="none"/>
        </w:rPr>
        <w:t>80%以上。</w:t>
      </w:r>
    </w:p>
    <w:p>
      <w:pPr>
        <w:pStyle w:val="37"/>
        <w:widowControl/>
        <w:adjustRightInd w:val="0"/>
        <w:snapToGrid w:val="0"/>
        <w:spacing w:after="0" w:line="578" w:lineRule="exact"/>
        <w:ind w:left="0" w:leftChars="0" w:firstLine="643"/>
        <w:rPr>
          <w:rFonts w:hint="eastAsia" w:ascii="仿宋_GB2312" w:hAnsi="仿宋_GB2312" w:eastAsia="仿宋_GB2312" w:cs="仿宋_GB2312"/>
          <w:sz w:val="32"/>
          <w:szCs w:val="32"/>
          <w:highlight w:val="none"/>
        </w:rPr>
      </w:pPr>
      <w:r>
        <w:rPr>
          <w:rFonts w:hint="eastAsia" w:ascii="仿宋_GB2312" w:hAnsi="仿宋_GB2312" w:eastAsia="仿宋_GB2312" w:cs="仿宋_GB2312"/>
          <w:b/>
          <w:bCs/>
          <w:spacing w:val="0"/>
          <w:kern w:val="2"/>
          <w:sz w:val="32"/>
          <w:szCs w:val="32"/>
          <w:highlight w:val="none"/>
          <w:lang w:val="en-US" w:eastAsia="zh-CN"/>
        </w:rPr>
        <w:t>提升教育国际化水平</w:t>
      </w:r>
      <w:r>
        <w:rPr>
          <w:rFonts w:hint="eastAsia" w:ascii="仿宋_GB2312" w:hAnsi="仿宋_GB2312" w:eastAsia="仿宋_GB2312" w:cs="仿宋_GB2312"/>
          <w:b/>
          <w:bCs/>
          <w:sz w:val="32"/>
          <w:szCs w:val="32"/>
          <w:highlight w:val="none"/>
        </w:rPr>
        <w:t>。</w:t>
      </w:r>
      <w:r>
        <w:rPr>
          <w:rFonts w:hint="eastAsia" w:ascii="仿宋_GB2312" w:hAnsi="仿宋_GB2312" w:eastAsia="仿宋_GB2312" w:cs="仿宋_GB2312"/>
          <w:sz w:val="32"/>
          <w:szCs w:val="32"/>
          <w:highlight w:val="none"/>
        </w:rPr>
        <w:t>着眼海南自贸港建设需要，切实保障本地居民子女享受优质教育的权利。积极学习借鉴省内外先进学校的成功办学经验，鼓励和支持有条件的学校结合自身优势，打造特色办学品牌，提升办学竞争力与影响力。在幼儿园、小学、初中阶段</w:t>
      </w:r>
      <w:r>
        <w:rPr>
          <w:rFonts w:hint="default" w:ascii="Times New Roman" w:hAnsi="Times New Roman" w:eastAsia="仿宋_GB2312" w:cs="Times New Roman"/>
          <w:sz w:val="32"/>
          <w:szCs w:val="32"/>
          <w:highlight w:val="none"/>
        </w:rPr>
        <w:t>各建设1所符合外籍学生入学条件的综合性学校，满足国外学子求学</w:t>
      </w:r>
      <w:r>
        <w:rPr>
          <w:rFonts w:hint="eastAsia" w:ascii="仿宋_GB2312" w:hAnsi="仿宋_GB2312" w:eastAsia="仿宋_GB2312" w:cs="仿宋_GB2312"/>
          <w:sz w:val="32"/>
          <w:szCs w:val="32"/>
          <w:highlight w:val="none"/>
        </w:rPr>
        <w:t>需要。加大教育招商引资力度，多方协同配合，引进国外优质教育资源到天涯区办学，培养更多高素质的国际人才。</w:t>
      </w:r>
    </w:p>
    <w:p>
      <w:pPr>
        <w:pStyle w:val="37"/>
        <w:widowControl/>
        <w:adjustRightInd w:val="0"/>
        <w:snapToGrid w:val="0"/>
        <w:spacing w:after="0" w:line="578" w:lineRule="exact"/>
        <w:ind w:left="0" w:leftChars="0" w:firstLine="643"/>
        <w:rPr>
          <w:rFonts w:hint="eastAsia" w:ascii="仿宋_GB2312" w:hAnsi="仿宋_GB2312" w:eastAsia="仿宋_GB2312" w:cs="仿宋_GB2312"/>
          <w:sz w:val="32"/>
          <w:szCs w:val="32"/>
          <w:highlight w:val="none"/>
        </w:rPr>
      </w:pPr>
    </w:p>
    <w:tbl>
      <w:tblPr>
        <w:tblStyle w:val="39"/>
        <w:tblpPr w:leftFromText="180" w:rightFromText="180" w:vertAnchor="text" w:tblpXSpec="center" w:tblpY="1"/>
        <w:tblOverlap w:val="never"/>
        <w:tblW w:w="892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3" w:hRule="atLeast"/>
        </w:trPr>
        <w:tc>
          <w:tcPr>
            <w:tcW w:w="8926" w:type="dxa"/>
            <w:vAlign w:val="top"/>
          </w:tcPr>
          <w:p>
            <w:pPr>
              <w:pStyle w:val="27"/>
              <w:keepNext w:val="0"/>
              <w:keepLines w:val="0"/>
              <w:widowControl w:val="0"/>
              <w:suppressLineNumbers w:val="0"/>
              <w:spacing w:before="0" w:beforeAutospacing="0" w:after="0" w:afterAutospacing="0" w:line="578" w:lineRule="exact"/>
              <w:ind w:left="0" w:right="0"/>
              <w:jc w:val="center"/>
              <w:rPr>
                <w:rFonts w:hint="default" w:ascii="Times New Roman" w:hAnsi="Times New Roman" w:eastAsia="黑体" w:cs="Noto Sans Mono CJK JP Regular"/>
                <w:b/>
                <w:bCs/>
                <w:sz w:val="32"/>
                <w:szCs w:val="32"/>
                <w:highlight w:val="none"/>
                <w:lang w:val="en-US" w:eastAsia="zh-CN"/>
              </w:rPr>
            </w:pPr>
            <w:r>
              <w:rPr>
                <w:rFonts w:hint="eastAsia" w:ascii="Times New Roman" w:hAnsi="Times New Roman" w:eastAsia="黑体" w:cs="Noto Sans Mono CJK JP Regular"/>
                <w:sz w:val="32"/>
                <w:szCs w:val="32"/>
                <w:highlight w:val="none"/>
              </w:rPr>
              <w:t>专栏</w:t>
            </w:r>
            <w:r>
              <w:rPr>
                <w:rFonts w:hint="eastAsia" w:ascii="Times New Roman" w:hAnsi="Times New Roman" w:eastAsia="黑体" w:cs="Noto Sans Mono CJK JP Regular"/>
                <w:sz w:val="32"/>
                <w:szCs w:val="32"/>
                <w:highlight w:val="none"/>
                <w:lang w:val="en-US" w:eastAsia="zh-CN"/>
              </w:rPr>
              <w:t>12</w:t>
            </w:r>
            <w:r>
              <w:rPr>
                <w:rFonts w:hint="eastAsia" w:ascii="Times New Roman" w:hAnsi="Times New Roman" w:eastAsia="黑体" w:cs="Noto Sans Mono CJK JP Regular"/>
                <w:sz w:val="32"/>
                <w:szCs w:val="32"/>
                <w:highlight w:val="none"/>
              </w:rPr>
              <w:t>：</w:t>
            </w:r>
            <w:r>
              <w:rPr>
                <w:rFonts w:hint="eastAsia" w:ascii="Times New Roman" w:hAnsi="Times New Roman" w:eastAsia="黑体" w:cs="Noto Sans Mono CJK JP Regular"/>
                <w:sz w:val="32"/>
                <w:szCs w:val="32"/>
                <w:highlight w:val="none"/>
                <w:lang w:val="en-US" w:eastAsia="zh-CN"/>
              </w:rPr>
              <w:t>发展优质基础教育工程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91" w:hRule="atLeast"/>
        </w:trPr>
        <w:tc>
          <w:tcPr>
            <w:tcW w:w="8926" w:type="dxa"/>
            <w:vAlign w:val="top"/>
          </w:tcPr>
          <w:p>
            <w:pPr>
              <w:pStyle w:val="27"/>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498" w:lineRule="exact"/>
              <w:ind w:left="0" w:right="0" w:firstLine="602" w:firstLineChars="200"/>
              <w:textAlignment w:val="auto"/>
              <w:rPr>
                <w:rFonts w:hint="eastAsia" w:ascii="Times New Roman" w:hAnsi="Times New Roman" w:eastAsia="仿宋_GB2312" w:cs="Times New Roman"/>
                <w:b w:val="0"/>
                <w:bCs w:val="0"/>
                <w:i w:val="0"/>
                <w:iCs w:val="0"/>
                <w:caps w:val="0"/>
                <w:spacing w:val="0"/>
                <w:sz w:val="30"/>
                <w:szCs w:val="30"/>
                <w:highlight w:val="none"/>
                <w:shd w:val="clear"/>
                <w:lang w:val="en-US" w:eastAsia="zh-CN"/>
              </w:rPr>
            </w:pPr>
            <w:r>
              <w:rPr>
                <w:rFonts w:hint="default" w:ascii="Times New Roman" w:hAnsi="Times New Roman" w:eastAsia="仿宋_GB2312" w:cs="Times New Roman"/>
                <w:b/>
                <w:bCs/>
                <w:i w:val="0"/>
                <w:iCs w:val="0"/>
                <w:caps w:val="0"/>
                <w:spacing w:val="0"/>
                <w:sz w:val="30"/>
                <w:szCs w:val="30"/>
                <w:highlight w:val="none"/>
                <w:shd w:val="clear"/>
              </w:rPr>
              <w:t>实施立德树人工程。</w:t>
            </w:r>
            <w:r>
              <w:rPr>
                <w:rFonts w:hint="default" w:ascii="Times New Roman" w:hAnsi="Times New Roman" w:eastAsia="仿宋_GB2312" w:cs="Times New Roman"/>
                <w:b w:val="0"/>
                <w:bCs w:val="0"/>
                <w:i w:val="0"/>
                <w:iCs w:val="0"/>
                <w:caps w:val="0"/>
                <w:spacing w:val="0"/>
                <w:sz w:val="30"/>
                <w:szCs w:val="30"/>
                <w:highlight w:val="none"/>
                <w:shd w:val="clear"/>
              </w:rPr>
              <w:t>创建省级</w:t>
            </w:r>
            <w:r>
              <w:rPr>
                <w:rFonts w:hint="eastAsia" w:ascii="Times New Roman" w:hAnsi="Times New Roman" w:eastAsia="仿宋_GB2312" w:cs="Times New Roman"/>
                <w:b w:val="0"/>
                <w:bCs w:val="0"/>
                <w:i w:val="0"/>
                <w:iCs w:val="0"/>
                <w:caps w:val="0"/>
                <w:spacing w:val="0"/>
                <w:sz w:val="30"/>
                <w:szCs w:val="30"/>
                <w:highlight w:val="none"/>
                <w:shd w:val="clear"/>
                <w:lang w:eastAsia="zh-CN"/>
              </w:rPr>
              <w:t>优质</w:t>
            </w:r>
            <w:r>
              <w:rPr>
                <w:rFonts w:hint="default" w:ascii="Times New Roman" w:hAnsi="Times New Roman" w:eastAsia="仿宋_GB2312" w:cs="Times New Roman"/>
                <w:b w:val="0"/>
                <w:bCs w:val="0"/>
                <w:i w:val="0"/>
                <w:iCs w:val="0"/>
                <w:caps w:val="0"/>
                <w:spacing w:val="0"/>
                <w:sz w:val="30"/>
                <w:szCs w:val="30"/>
                <w:highlight w:val="none"/>
                <w:shd w:val="clear"/>
              </w:rPr>
              <w:t>党支部11个、</w:t>
            </w:r>
            <w:r>
              <w:rPr>
                <w:rFonts w:hint="eastAsia" w:ascii="Times New Roman" w:hAnsi="Times New Roman" w:eastAsia="仿宋_GB2312" w:cs="Times New Roman"/>
                <w:b w:val="0"/>
                <w:bCs w:val="0"/>
                <w:i w:val="0"/>
                <w:iCs w:val="0"/>
                <w:caps w:val="0"/>
                <w:spacing w:val="0"/>
                <w:sz w:val="30"/>
                <w:szCs w:val="30"/>
                <w:highlight w:val="none"/>
                <w:shd w:val="clear"/>
                <w:lang w:eastAsia="zh-CN"/>
              </w:rPr>
              <w:t>“</w:t>
            </w:r>
            <w:r>
              <w:rPr>
                <w:rFonts w:hint="default" w:ascii="Times New Roman" w:hAnsi="Times New Roman" w:eastAsia="仿宋_GB2312" w:cs="Times New Roman"/>
                <w:b w:val="0"/>
                <w:bCs w:val="0"/>
                <w:i w:val="0"/>
                <w:iCs w:val="0"/>
                <w:caps w:val="0"/>
                <w:spacing w:val="0"/>
                <w:sz w:val="30"/>
                <w:szCs w:val="30"/>
                <w:highlight w:val="none"/>
                <w:shd w:val="clear"/>
              </w:rPr>
              <w:t>清廉学校</w:t>
            </w:r>
            <w:r>
              <w:rPr>
                <w:rFonts w:hint="eastAsia" w:ascii="Times New Roman" w:hAnsi="Times New Roman" w:eastAsia="仿宋_GB2312" w:cs="Times New Roman"/>
                <w:b w:val="0"/>
                <w:bCs w:val="0"/>
                <w:i w:val="0"/>
                <w:iCs w:val="0"/>
                <w:caps w:val="0"/>
                <w:spacing w:val="0"/>
                <w:sz w:val="30"/>
                <w:szCs w:val="30"/>
                <w:highlight w:val="none"/>
                <w:shd w:val="clear"/>
                <w:lang w:eastAsia="zh-CN"/>
              </w:rPr>
              <w:t>”</w:t>
            </w:r>
            <w:r>
              <w:rPr>
                <w:rFonts w:hint="default" w:ascii="Times New Roman" w:hAnsi="Times New Roman" w:eastAsia="仿宋_GB2312" w:cs="Times New Roman"/>
                <w:b w:val="0"/>
                <w:bCs w:val="0"/>
                <w:i w:val="0"/>
                <w:iCs w:val="0"/>
                <w:caps w:val="0"/>
                <w:spacing w:val="0"/>
                <w:sz w:val="30"/>
                <w:szCs w:val="30"/>
                <w:highlight w:val="none"/>
                <w:shd w:val="clear"/>
              </w:rPr>
              <w:t>示范点5所、思政课建设示范学校2所、全国青少年校园足球特色学校2</w:t>
            </w:r>
            <w:r>
              <w:rPr>
                <w:rFonts w:hint="eastAsia" w:ascii="Times New Roman" w:hAnsi="Times New Roman" w:eastAsia="仿宋_GB2312" w:cs="Times New Roman"/>
                <w:b w:val="0"/>
                <w:bCs w:val="0"/>
                <w:i w:val="0"/>
                <w:iCs w:val="0"/>
                <w:caps w:val="0"/>
                <w:spacing w:val="0"/>
                <w:sz w:val="30"/>
                <w:szCs w:val="30"/>
                <w:highlight w:val="none"/>
                <w:shd w:val="clear"/>
                <w:lang w:val="en-US" w:eastAsia="zh-CN"/>
              </w:rPr>
              <w:t>—</w:t>
            </w:r>
            <w:r>
              <w:rPr>
                <w:rFonts w:hint="default" w:ascii="Times New Roman" w:hAnsi="Times New Roman" w:eastAsia="仿宋_GB2312" w:cs="Times New Roman"/>
                <w:b w:val="0"/>
                <w:bCs w:val="0"/>
                <w:i w:val="0"/>
                <w:iCs w:val="0"/>
                <w:caps w:val="0"/>
                <w:spacing w:val="0"/>
                <w:sz w:val="30"/>
                <w:szCs w:val="30"/>
                <w:highlight w:val="none"/>
                <w:shd w:val="clear"/>
              </w:rPr>
              <w:t>3所</w:t>
            </w:r>
            <w:r>
              <w:rPr>
                <w:rFonts w:hint="eastAsia" w:ascii="Times New Roman" w:hAnsi="Times New Roman" w:eastAsia="仿宋_GB2312" w:cs="Times New Roman"/>
                <w:b w:val="0"/>
                <w:bCs w:val="0"/>
                <w:i w:val="0"/>
                <w:iCs w:val="0"/>
                <w:caps w:val="0"/>
                <w:spacing w:val="0"/>
                <w:sz w:val="30"/>
                <w:szCs w:val="30"/>
                <w:highlight w:val="none"/>
                <w:shd w:val="clear"/>
                <w:lang w:val="en-US" w:eastAsia="zh-CN"/>
              </w:rPr>
              <w:t>。</w:t>
            </w:r>
          </w:p>
          <w:p>
            <w:pPr>
              <w:pStyle w:val="27"/>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498" w:lineRule="exact"/>
              <w:ind w:left="0" w:right="0" w:firstLine="602" w:firstLineChars="200"/>
              <w:textAlignment w:val="auto"/>
              <w:rPr>
                <w:rFonts w:hint="eastAsia" w:ascii="Times New Roman" w:hAnsi="Times New Roman" w:eastAsia="仿宋_GB2312" w:cs="Times New Roman"/>
                <w:b w:val="0"/>
                <w:bCs w:val="0"/>
                <w:i w:val="0"/>
                <w:iCs w:val="0"/>
                <w:caps w:val="0"/>
                <w:spacing w:val="0"/>
                <w:sz w:val="30"/>
                <w:szCs w:val="30"/>
                <w:highlight w:val="none"/>
              </w:rPr>
            </w:pPr>
            <w:r>
              <w:rPr>
                <w:rFonts w:hint="eastAsia" w:ascii="Times New Roman" w:hAnsi="Times New Roman" w:eastAsia="仿宋_GB2312" w:cs="Times New Roman"/>
                <w:b/>
                <w:bCs/>
                <w:sz w:val="30"/>
                <w:szCs w:val="30"/>
                <w:highlight w:val="none"/>
                <w:lang w:val="en-US" w:eastAsia="zh-CN"/>
              </w:rPr>
              <w:t>学校扩容提质</w:t>
            </w:r>
            <w:r>
              <w:rPr>
                <w:rFonts w:hint="default" w:ascii="Times New Roman" w:hAnsi="Times New Roman" w:eastAsia="仿宋_GB2312" w:cs="Times New Roman"/>
                <w:b/>
                <w:bCs/>
                <w:sz w:val="30"/>
                <w:szCs w:val="30"/>
                <w:highlight w:val="none"/>
              </w:rPr>
              <w:t>工程。</w:t>
            </w:r>
            <w:r>
              <w:rPr>
                <w:rFonts w:hint="eastAsia" w:ascii="Times New Roman" w:hAnsi="Times New Roman" w:eastAsia="仿宋_GB2312" w:cs="Times New Roman"/>
                <w:sz w:val="30"/>
                <w:szCs w:val="30"/>
                <w:highlight w:val="none"/>
                <w:lang w:eastAsia="zh-CN"/>
              </w:rPr>
              <w:t>新建育春路九年一贯制学校；实施市凤凰中学、第三小学、</w:t>
            </w:r>
            <w:r>
              <w:rPr>
                <w:rFonts w:hint="eastAsia" w:ascii="Times New Roman" w:hAnsi="Times New Roman" w:eastAsia="仿宋_GB2312" w:cs="Times New Roman"/>
                <w:sz w:val="30"/>
                <w:szCs w:val="30"/>
                <w:highlight w:val="none"/>
                <w:lang w:val="en-US" w:eastAsia="zh-CN"/>
              </w:rPr>
              <w:t>回</w:t>
            </w:r>
            <w:r>
              <w:rPr>
                <w:rFonts w:hint="eastAsia" w:ascii="Times New Roman" w:hAnsi="Times New Roman" w:eastAsia="仿宋_GB2312" w:cs="Times New Roman"/>
                <w:sz w:val="30"/>
                <w:szCs w:val="30"/>
                <w:highlight w:val="none"/>
                <w:lang w:eastAsia="zh-CN"/>
              </w:rPr>
              <w:t>新逸夫小学、</w:t>
            </w:r>
            <w:r>
              <w:rPr>
                <w:rFonts w:hint="eastAsia" w:ascii="Times New Roman" w:hAnsi="Times New Roman" w:eastAsia="仿宋_GB2312" w:cs="Times New Roman"/>
                <w:b w:val="0"/>
                <w:bCs w:val="0"/>
                <w:sz w:val="30"/>
                <w:szCs w:val="30"/>
                <w:highlight w:val="none"/>
                <w:lang w:eastAsia="zh-CN"/>
              </w:rPr>
              <w:t>新联小学、天涯小学、</w:t>
            </w:r>
            <w:r>
              <w:rPr>
                <w:rFonts w:hint="eastAsia" w:ascii="Times New Roman" w:hAnsi="Times New Roman" w:eastAsia="仿宋_GB2312" w:cs="Times New Roman"/>
                <w:b w:val="0"/>
                <w:bCs w:val="0"/>
                <w:sz w:val="30"/>
                <w:szCs w:val="30"/>
                <w:highlight w:val="none"/>
                <w:lang w:val="en-US" w:eastAsia="zh-CN"/>
              </w:rPr>
              <w:t>水蛟小学、</w:t>
            </w:r>
            <w:r>
              <w:rPr>
                <w:rFonts w:hint="eastAsia" w:ascii="Times New Roman" w:hAnsi="Times New Roman" w:eastAsia="仿宋_GB2312" w:cs="Times New Roman"/>
                <w:b w:val="0"/>
                <w:bCs w:val="0"/>
                <w:sz w:val="30"/>
                <w:szCs w:val="30"/>
                <w:highlight w:val="none"/>
                <w:lang w:eastAsia="zh-CN"/>
              </w:rPr>
              <w:t>妙林片区幼儿园、第六幼儿园等校舍扩容与功能升级工程。</w:t>
            </w:r>
            <w:r>
              <w:rPr>
                <w:rFonts w:hint="eastAsia" w:ascii="Times New Roman" w:hAnsi="Times New Roman" w:eastAsia="仿宋_GB2312" w:cs="Times New Roman"/>
                <w:b w:val="0"/>
                <w:bCs w:val="0"/>
                <w:i w:val="0"/>
                <w:iCs w:val="0"/>
                <w:caps w:val="0"/>
                <w:spacing w:val="0"/>
                <w:sz w:val="30"/>
                <w:szCs w:val="30"/>
                <w:highlight w:val="none"/>
                <w:shd w:val="clear"/>
              </w:rPr>
              <w:t>配建梅村等安置区配套学校，改扩建凤凰小学、回新逸夫小学等一批校舍</w:t>
            </w:r>
            <w:r>
              <w:rPr>
                <w:rFonts w:hint="eastAsia" w:ascii="Times New Roman" w:hAnsi="Times New Roman" w:eastAsia="仿宋_GB2312" w:cs="Times New Roman"/>
                <w:b w:val="0"/>
                <w:bCs w:val="0"/>
                <w:i w:val="0"/>
                <w:iCs w:val="0"/>
                <w:caps w:val="0"/>
                <w:spacing w:val="0"/>
                <w:sz w:val="30"/>
                <w:szCs w:val="30"/>
                <w:highlight w:val="none"/>
                <w:shd w:val="clear"/>
                <w:lang w:eastAsia="zh-CN"/>
              </w:rPr>
              <w:t>。</w:t>
            </w:r>
            <w:r>
              <w:rPr>
                <w:rFonts w:hint="eastAsia" w:ascii="Times New Roman" w:hAnsi="Times New Roman" w:eastAsia="仿宋_GB2312" w:cs="Times New Roman"/>
                <w:kern w:val="0"/>
                <w:sz w:val="30"/>
                <w:szCs w:val="30"/>
                <w:highlight w:val="none"/>
              </w:rPr>
              <w:t>新建马岭幼儿园、天涯区第六幼儿园，配建紫金花园小区配套幼儿园、梅村产业园安置区配套幼儿园、上海外国语大学三亚市附属中学配套幼儿园、抱坡安置区配套幼儿园等</w:t>
            </w:r>
            <w:r>
              <w:rPr>
                <w:rFonts w:hint="eastAsia" w:ascii="Times New Roman" w:hAnsi="Times New Roman" w:eastAsia="仿宋_GB2312" w:cs="Times New Roman"/>
                <w:b w:val="0"/>
                <w:bCs w:val="0"/>
                <w:i w:val="0"/>
                <w:iCs w:val="0"/>
                <w:caps w:val="0"/>
                <w:spacing w:val="0"/>
                <w:sz w:val="30"/>
                <w:szCs w:val="30"/>
                <w:highlight w:val="none"/>
                <w:shd w:val="clear"/>
              </w:rPr>
              <w:t>。创建省级保教质量提升实验园11所，设立特殊教育幼儿园</w:t>
            </w:r>
            <w:r>
              <w:rPr>
                <w:rFonts w:hint="eastAsia" w:ascii="Times New Roman" w:hAnsi="Times New Roman" w:eastAsia="仿宋_GB2312" w:cs="Times New Roman"/>
                <w:b w:val="0"/>
                <w:bCs w:val="0"/>
                <w:i w:val="0"/>
                <w:iCs w:val="0"/>
                <w:caps w:val="0"/>
                <w:spacing w:val="0"/>
                <w:sz w:val="30"/>
                <w:szCs w:val="30"/>
                <w:highlight w:val="none"/>
                <w:shd w:val="clear"/>
                <w:lang w:eastAsia="zh-CN"/>
              </w:rPr>
              <w:t>。</w:t>
            </w:r>
          </w:p>
          <w:p>
            <w:pPr>
              <w:pStyle w:val="2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98" w:lineRule="exact"/>
              <w:ind w:left="0" w:right="0" w:firstLine="602" w:firstLineChars="200"/>
              <w:textAlignment w:val="auto"/>
              <w:rPr>
                <w:rFonts w:hint="default" w:ascii="楷体_GB2312" w:hAnsi="黑体" w:eastAsia="楷体_GB2312" w:cs="Noto Sans Mono CJK JP Regular"/>
                <w:sz w:val="32"/>
                <w:szCs w:val="32"/>
                <w:highlight w:val="none"/>
              </w:rPr>
            </w:pPr>
            <w:r>
              <w:rPr>
                <w:rFonts w:hint="eastAsia" w:ascii="Times New Roman" w:hAnsi="Times New Roman" w:eastAsia="仿宋_GB2312" w:cs="Times New Roman"/>
                <w:b/>
                <w:bCs/>
                <w:i w:val="0"/>
                <w:iCs w:val="0"/>
                <w:caps w:val="0"/>
                <w:spacing w:val="0"/>
                <w:sz w:val="30"/>
                <w:szCs w:val="30"/>
                <w:highlight w:val="none"/>
                <w:shd w:val="clear"/>
              </w:rPr>
              <w:t>提升教学质量</w:t>
            </w:r>
            <w:r>
              <w:rPr>
                <w:rFonts w:hint="eastAsia" w:ascii="Times New Roman" w:hAnsi="Times New Roman" w:eastAsia="仿宋_GB2312" w:cs="Times New Roman"/>
                <w:b/>
                <w:bCs/>
                <w:i w:val="0"/>
                <w:iCs w:val="0"/>
                <w:caps w:val="0"/>
                <w:spacing w:val="0"/>
                <w:sz w:val="30"/>
                <w:szCs w:val="30"/>
                <w:highlight w:val="none"/>
                <w:shd w:val="clear"/>
                <w:lang w:val="en-US" w:eastAsia="zh-CN"/>
              </w:rPr>
              <w:t>工程。</w:t>
            </w:r>
            <w:r>
              <w:rPr>
                <w:rFonts w:hint="eastAsia" w:ascii="Times New Roman" w:hAnsi="Times New Roman" w:eastAsia="仿宋_GB2312" w:cs="Times New Roman"/>
                <w:b w:val="0"/>
                <w:bCs w:val="0"/>
                <w:i w:val="0"/>
                <w:iCs w:val="0"/>
                <w:caps w:val="0"/>
                <w:spacing w:val="0"/>
                <w:sz w:val="30"/>
                <w:szCs w:val="30"/>
                <w:highlight w:val="none"/>
                <w:shd w:val="clear"/>
              </w:rPr>
              <w:t>在点位学校配备特教资源教师并通过国家评估认定。高标准建设育春路学校、回新逸夫校区等</w:t>
            </w:r>
            <w:r>
              <w:rPr>
                <w:rFonts w:hint="eastAsia" w:ascii="Times New Roman" w:hAnsi="Times New Roman" w:eastAsia="仿宋_GB2312" w:cs="Times New Roman"/>
                <w:b w:val="0"/>
                <w:bCs w:val="0"/>
                <w:i w:val="0"/>
                <w:iCs w:val="0"/>
                <w:caps w:val="0"/>
                <w:spacing w:val="0"/>
                <w:sz w:val="30"/>
                <w:szCs w:val="30"/>
                <w:highlight w:val="none"/>
                <w:shd w:val="clear"/>
                <w:lang w:val="en-US" w:eastAsia="zh-CN"/>
              </w:rPr>
              <w:t>新建学校</w:t>
            </w:r>
            <w:r>
              <w:rPr>
                <w:rFonts w:hint="eastAsia" w:ascii="Times New Roman" w:hAnsi="Times New Roman" w:eastAsia="仿宋_GB2312" w:cs="Times New Roman"/>
                <w:b w:val="0"/>
                <w:bCs w:val="0"/>
                <w:i w:val="0"/>
                <w:iCs w:val="0"/>
                <w:caps w:val="0"/>
                <w:spacing w:val="0"/>
                <w:sz w:val="30"/>
                <w:szCs w:val="30"/>
                <w:highlight w:val="none"/>
                <w:shd w:val="clear"/>
                <w:lang w:eastAsia="zh-CN"/>
              </w:rPr>
              <w:t>“</w:t>
            </w:r>
            <w:r>
              <w:rPr>
                <w:rFonts w:hint="eastAsia" w:ascii="Times New Roman" w:hAnsi="Times New Roman" w:eastAsia="仿宋_GB2312" w:cs="Times New Roman"/>
                <w:b w:val="0"/>
                <w:bCs w:val="0"/>
                <w:i w:val="0"/>
                <w:iCs w:val="0"/>
                <w:caps w:val="0"/>
                <w:spacing w:val="0"/>
                <w:sz w:val="30"/>
                <w:szCs w:val="30"/>
                <w:highlight w:val="none"/>
                <w:shd w:val="clear"/>
              </w:rPr>
              <w:t>智慧校园</w:t>
            </w:r>
            <w:r>
              <w:rPr>
                <w:rFonts w:hint="eastAsia" w:ascii="Times New Roman" w:hAnsi="Times New Roman" w:eastAsia="仿宋_GB2312" w:cs="Times New Roman"/>
                <w:b w:val="0"/>
                <w:bCs w:val="0"/>
                <w:i w:val="0"/>
                <w:iCs w:val="0"/>
                <w:caps w:val="0"/>
                <w:spacing w:val="0"/>
                <w:sz w:val="30"/>
                <w:szCs w:val="30"/>
                <w:highlight w:val="none"/>
                <w:shd w:val="clear"/>
                <w:lang w:eastAsia="zh-CN"/>
              </w:rPr>
              <w:t>”。</w:t>
            </w:r>
            <w:r>
              <w:rPr>
                <w:rFonts w:hint="eastAsia" w:ascii="Times New Roman" w:hAnsi="Times New Roman" w:eastAsia="仿宋_GB2312" w:cs="Times New Roman"/>
                <w:b w:val="0"/>
                <w:bCs w:val="0"/>
                <w:i w:val="0"/>
                <w:iCs w:val="0"/>
                <w:caps w:val="0"/>
                <w:spacing w:val="0"/>
                <w:sz w:val="30"/>
                <w:szCs w:val="30"/>
                <w:highlight w:val="none"/>
                <w:shd w:val="clear"/>
              </w:rPr>
              <w:t>面向全国引进优秀校长、骨干教师，落实编外教师同工同酬，绩效激励并向一线、乡村、特殊教育教师倾斜</w:t>
            </w:r>
            <w:r>
              <w:rPr>
                <w:rFonts w:hint="eastAsia" w:ascii="Times New Roman" w:hAnsi="Times New Roman" w:eastAsia="仿宋_GB2312" w:cs="Times New Roman"/>
                <w:b w:val="0"/>
                <w:bCs w:val="0"/>
                <w:i w:val="0"/>
                <w:iCs w:val="0"/>
                <w:caps w:val="0"/>
                <w:spacing w:val="0"/>
                <w:sz w:val="30"/>
                <w:szCs w:val="30"/>
                <w:highlight w:val="none"/>
                <w:shd w:val="clear"/>
                <w:lang w:eastAsia="zh-CN"/>
              </w:rPr>
              <w:t>。</w:t>
            </w:r>
          </w:p>
        </w:tc>
      </w:tr>
    </w:tbl>
    <w:p>
      <w:pPr>
        <w:pStyle w:val="28"/>
        <w:numPr>
          <w:ilvl w:val="255"/>
          <w:numId w:val="0"/>
        </w:numPr>
        <w:tabs>
          <w:tab w:val="left" w:pos="3119"/>
        </w:tabs>
        <w:spacing w:line="578" w:lineRule="exact"/>
        <w:jc w:val="center"/>
        <w:outlineLvl w:val="1"/>
        <w:rPr>
          <w:color w:val="auto"/>
          <w:highlight w:val="none"/>
        </w:rPr>
      </w:pPr>
      <w:bookmarkStart w:id="782" w:name="_Toc4979"/>
      <w:bookmarkStart w:id="783" w:name="_Toc14516"/>
      <w:bookmarkStart w:id="784" w:name="_Toc8908"/>
      <w:bookmarkStart w:id="785" w:name="_Toc7813"/>
      <w:bookmarkStart w:id="786" w:name="_Toc24834"/>
      <w:bookmarkStart w:id="787" w:name="_Toc25057"/>
      <w:bookmarkStart w:id="788" w:name="_Toc2193"/>
      <w:bookmarkStart w:id="789" w:name="_Toc5370"/>
      <w:bookmarkStart w:id="790" w:name="_Toc31284"/>
      <w:bookmarkStart w:id="791" w:name="_Toc12332"/>
      <w:bookmarkStart w:id="792" w:name="_Toc32015"/>
      <w:bookmarkStart w:id="793" w:name="_Toc29412"/>
      <w:bookmarkStart w:id="794" w:name="_Toc23550"/>
      <w:bookmarkStart w:id="795" w:name="_Toc12876"/>
      <w:bookmarkStart w:id="796" w:name="_Toc32101"/>
      <w:r>
        <w:rPr>
          <w:rFonts w:hint="eastAsia"/>
          <w:color w:val="auto"/>
          <w:highlight w:val="none"/>
        </w:rPr>
        <w:t>第二节</w:t>
      </w:r>
      <w:r>
        <w:rPr>
          <w:color w:val="auto"/>
          <w:highlight w:val="none"/>
        </w:rPr>
        <w:t xml:space="preserve"> 打造现代化医疗卫生体系</w:t>
      </w:r>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p>
    <w:p>
      <w:pPr>
        <w:pStyle w:val="27"/>
        <w:widowControl w:val="0"/>
        <w:shd w:val="clear" w:color="auto" w:fill="FFFFFF"/>
        <w:spacing w:before="0" w:beforeAutospacing="0" w:after="0" w:afterAutospacing="0" w:line="578" w:lineRule="exact"/>
        <w:ind w:firstLine="643" w:firstLineChars="200"/>
        <w:rPr>
          <w:rFonts w:hint="eastAsia" w:ascii="仿宋_GB2312" w:hAnsi="黑体" w:eastAsia="仿宋_GB2312" w:cs="Noto Sans Mono CJK JP Regular"/>
          <w:sz w:val="32"/>
          <w:szCs w:val="32"/>
          <w:highlight w:val="none"/>
        </w:rPr>
      </w:pPr>
      <w:r>
        <w:rPr>
          <w:rFonts w:hint="eastAsia" w:ascii="仿宋_GB2312" w:hAnsi="黑体" w:eastAsia="仿宋_GB2312" w:cs="Noto Sans Mono CJK JP Regular"/>
          <w:b/>
          <w:bCs/>
          <w:sz w:val="32"/>
          <w:szCs w:val="32"/>
          <w:highlight w:val="none"/>
        </w:rPr>
        <w:t>提升基层医疗卫生服务能力。</w:t>
      </w:r>
      <w:r>
        <w:rPr>
          <w:rFonts w:hint="eastAsia" w:ascii="仿宋_GB2312" w:hAnsi="黑体" w:eastAsia="仿宋_GB2312" w:cs="Noto Sans Mono CJK JP Regular"/>
          <w:sz w:val="32"/>
          <w:szCs w:val="32"/>
          <w:highlight w:val="none"/>
        </w:rPr>
        <w:t>强化农村卫生基础设施</w:t>
      </w:r>
      <w:r>
        <w:rPr>
          <w:rFonts w:hint="eastAsia" w:ascii="仿宋_GB2312" w:hAnsi="黑体" w:eastAsia="仿宋_GB2312" w:cs="Noto Sans Mono CJK JP Regular"/>
          <w:sz w:val="32"/>
          <w:szCs w:val="32"/>
          <w:highlight w:val="none"/>
          <w:lang w:eastAsia="zh-CN"/>
        </w:rPr>
        <w:t>建设</w:t>
      </w:r>
      <w:r>
        <w:rPr>
          <w:rFonts w:hint="eastAsia" w:ascii="仿宋_GB2312" w:hAnsi="黑体" w:eastAsia="仿宋_GB2312" w:cs="Noto Sans Mono CJK JP Regular"/>
          <w:sz w:val="32"/>
          <w:szCs w:val="32"/>
          <w:highlight w:val="none"/>
        </w:rPr>
        <w:t>，</w:t>
      </w:r>
      <w:r>
        <w:rPr>
          <w:rFonts w:hint="eastAsia" w:ascii="仿宋_GB2312" w:hAnsi="黑体" w:eastAsia="仿宋_GB2312" w:cs="Noto Sans Mono CJK JP Regular"/>
          <w:sz w:val="32"/>
          <w:szCs w:val="32"/>
          <w:highlight w:val="none"/>
          <w:lang w:val="en-US" w:eastAsia="zh-CN"/>
        </w:rPr>
        <w:t>推动基层医疗机构设备更新</w:t>
      </w:r>
      <w:r>
        <w:rPr>
          <w:rFonts w:hint="eastAsia" w:ascii="仿宋_GB2312" w:hAnsi="黑体" w:eastAsia="仿宋_GB2312" w:cs="Noto Sans Mono CJK JP Regular"/>
          <w:sz w:val="32"/>
          <w:szCs w:val="32"/>
          <w:highlight w:val="none"/>
        </w:rPr>
        <w:t>，优先配备基础诊疗、急救及常用检验设备，确保乡村常见病诊疗与应急救治就</w:t>
      </w:r>
      <w:r>
        <w:rPr>
          <w:rFonts w:hint="eastAsia" w:ascii="仿宋_GB2312" w:hAnsi="黑体" w:eastAsia="仿宋_GB2312" w:cs="Noto Sans Mono CJK JP Regular"/>
          <w:sz w:val="32"/>
          <w:szCs w:val="32"/>
          <w:highlight w:val="none"/>
          <w:lang w:val="en-US" w:eastAsia="zh-CN"/>
        </w:rPr>
        <w:t>近可及</w:t>
      </w:r>
      <w:r>
        <w:rPr>
          <w:rFonts w:hint="eastAsia" w:ascii="仿宋_GB2312" w:hAnsi="黑体" w:eastAsia="仿宋_GB2312" w:cs="Noto Sans Mono CJK JP Regular"/>
          <w:sz w:val="32"/>
          <w:szCs w:val="32"/>
          <w:highlight w:val="none"/>
        </w:rPr>
        <w:t>。优化基层医疗人</w:t>
      </w:r>
      <w:r>
        <w:rPr>
          <w:rFonts w:hint="eastAsia" w:ascii="仿宋_GB2312" w:hAnsi="黑体" w:eastAsia="仿宋_GB2312" w:cs="Noto Sans Mono CJK JP Regular"/>
          <w:sz w:val="32"/>
          <w:szCs w:val="32"/>
          <w:highlight w:val="none"/>
          <w:lang w:val="en-US" w:eastAsia="zh-CN"/>
        </w:rPr>
        <w:t>才</w:t>
      </w:r>
      <w:r>
        <w:rPr>
          <w:rFonts w:hint="eastAsia" w:ascii="仿宋_GB2312" w:hAnsi="黑体" w:eastAsia="仿宋_GB2312" w:cs="Noto Sans Mono CJK JP Regular"/>
          <w:sz w:val="32"/>
          <w:szCs w:val="32"/>
          <w:highlight w:val="none"/>
        </w:rPr>
        <w:t>引育机制，落实</w:t>
      </w:r>
      <w:r>
        <w:rPr>
          <w:rFonts w:hint="eastAsia" w:ascii="仿宋_GB2312" w:hAnsi="黑体" w:eastAsia="仿宋_GB2312" w:cs="Noto Sans Mono CJK JP Regular"/>
          <w:sz w:val="32"/>
          <w:szCs w:val="32"/>
          <w:highlight w:val="none"/>
          <w:lang w:val="en-US" w:eastAsia="zh-CN"/>
        </w:rPr>
        <w:t>农村</w:t>
      </w:r>
      <w:r>
        <w:rPr>
          <w:rFonts w:hint="eastAsia" w:ascii="仿宋_GB2312" w:hAnsi="黑体" w:eastAsia="仿宋_GB2312" w:cs="Noto Sans Mono CJK JP Regular"/>
          <w:sz w:val="32"/>
          <w:szCs w:val="32"/>
          <w:highlight w:val="none"/>
        </w:rPr>
        <w:t>订单定向</w:t>
      </w:r>
      <w:r>
        <w:rPr>
          <w:rFonts w:hint="eastAsia" w:ascii="仿宋_GB2312" w:hAnsi="黑体" w:eastAsia="仿宋_GB2312" w:cs="Noto Sans Mono CJK JP Regular"/>
          <w:sz w:val="32"/>
          <w:szCs w:val="32"/>
          <w:highlight w:val="none"/>
          <w:lang w:val="en-US" w:eastAsia="zh-CN"/>
        </w:rPr>
        <w:t>免费</w:t>
      </w:r>
      <w:r>
        <w:rPr>
          <w:rFonts w:hint="eastAsia" w:ascii="仿宋_GB2312" w:hAnsi="黑体" w:eastAsia="仿宋_GB2312" w:cs="Noto Sans Mono CJK JP Regular"/>
          <w:sz w:val="32"/>
          <w:szCs w:val="32"/>
          <w:highlight w:val="none"/>
        </w:rPr>
        <w:t>医学生</w:t>
      </w:r>
      <w:r>
        <w:rPr>
          <w:rFonts w:hint="eastAsia" w:ascii="仿宋_GB2312" w:hAnsi="黑体" w:eastAsia="仿宋_GB2312" w:cs="Noto Sans Mono CJK JP Regular"/>
          <w:sz w:val="32"/>
          <w:szCs w:val="32"/>
          <w:highlight w:val="none"/>
          <w:lang w:val="en-US" w:eastAsia="zh-CN"/>
        </w:rPr>
        <w:t>和乡村振兴村医</w:t>
      </w:r>
      <w:r>
        <w:rPr>
          <w:rFonts w:hint="eastAsia" w:ascii="仿宋_GB2312" w:hAnsi="黑体" w:eastAsia="仿宋_GB2312" w:cs="Noto Sans Mono CJK JP Regular"/>
          <w:sz w:val="32"/>
          <w:szCs w:val="32"/>
          <w:highlight w:val="none"/>
        </w:rPr>
        <w:t>的安置工作</w:t>
      </w:r>
      <w:r>
        <w:rPr>
          <w:rFonts w:hint="eastAsia" w:ascii="仿宋_GB2312" w:hAnsi="黑体" w:eastAsia="仿宋_GB2312" w:cs="Noto Sans Mono CJK JP Regular"/>
          <w:sz w:val="32"/>
          <w:szCs w:val="32"/>
          <w:highlight w:val="none"/>
          <w:lang w:eastAsia="zh-CN"/>
        </w:rPr>
        <w:t>，</w:t>
      </w:r>
      <w:r>
        <w:rPr>
          <w:rFonts w:hint="eastAsia" w:ascii="仿宋_GB2312" w:hAnsi="黑体" w:eastAsia="仿宋_GB2312" w:cs="Noto Sans Mono CJK JP Regular"/>
          <w:sz w:val="32"/>
          <w:szCs w:val="32"/>
          <w:highlight w:val="none"/>
          <w:lang w:val="en-US" w:eastAsia="zh-CN"/>
        </w:rPr>
        <w:t>加强医疗</w:t>
      </w:r>
      <w:r>
        <w:rPr>
          <w:rFonts w:hint="eastAsia" w:ascii="仿宋_GB2312" w:hAnsi="黑体" w:eastAsia="仿宋_GB2312" w:cs="Noto Sans Mono CJK JP Regular"/>
          <w:sz w:val="32"/>
          <w:szCs w:val="32"/>
          <w:highlight w:val="none"/>
        </w:rPr>
        <w:t>卫生人才培训</w:t>
      </w:r>
      <w:r>
        <w:rPr>
          <w:rFonts w:hint="eastAsia" w:ascii="仿宋_GB2312" w:hAnsi="黑体" w:eastAsia="仿宋_GB2312" w:cs="Noto Sans Mono CJK JP Regular"/>
          <w:sz w:val="32"/>
          <w:szCs w:val="32"/>
          <w:highlight w:val="none"/>
          <w:lang w:eastAsia="zh-CN"/>
        </w:rPr>
        <w:t>，</w:t>
      </w:r>
      <w:r>
        <w:rPr>
          <w:rFonts w:hint="eastAsia" w:ascii="仿宋_GB2312" w:hAnsi="黑体" w:eastAsia="仿宋_GB2312" w:cs="Noto Sans Mono CJK JP Regular"/>
          <w:sz w:val="32"/>
          <w:szCs w:val="32"/>
          <w:highlight w:val="none"/>
          <w:lang w:val="en-US" w:eastAsia="zh-CN"/>
        </w:rPr>
        <w:t>提升基层医疗人员业务水平</w:t>
      </w:r>
      <w:r>
        <w:rPr>
          <w:rFonts w:hint="eastAsia" w:ascii="仿宋_GB2312" w:hAnsi="黑体" w:eastAsia="仿宋_GB2312" w:cs="Noto Sans Mono CJK JP Regular"/>
          <w:sz w:val="32"/>
          <w:szCs w:val="32"/>
          <w:highlight w:val="none"/>
        </w:rPr>
        <w:t>。完善基层医务人员激励保障体系，</w:t>
      </w:r>
      <w:r>
        <w:rPr>
          <w:rFonts w:hint="eastAsia" w:ascii="仿宋_GB2312" w:hAnsi="黑体" w:eastAsia="仿宋_GB2312" w:cs="Noto Sans Mono CJK JP Regular"/>
          <w:sz w:val="32"/>
          <w:szCs w:val="32"/>
          <w:highlight w:val="none"/>
          <w:lang w:val="en-US" w:eastAsia="zh-CN"/>
        </w:rPr>
        <w:t>落实</w:t>
      </w:r>
      <w:r>
        <w:rPr>
          <w:rFonts w:hint="eastAsia" w:ascii="仿宋_GB2312" w:hAnsi="黑体" w:eastAsia="仿宋_GB2312" w:cs="Noto Sans Mono CJK JP Regular"/>
          <w:sz w:val="32"/>
          <w:szCs w:val="32"/>
          <w:highlight w:val="none"/>
        </w:rPr>
        <w:t>卫生专业技术人才乡村工作补贴，统筹平衡区级基层医疗机构绩效工资水平，逐步缩小薪酬差距，推动优质人才向基层流动。健全乡村医疗卫生人员荣誉表彰制度，将评奖评优向乡村医疗卫生人员倾斜。</w:t>
      </w:r>
    </w:p>
    <w:p>
      <w:pPr>
        <w:pStyle w:val="27"/>
        <w:widowControl w:val="0"/>
        <w:shd w:val="clear" w:color="auto" w:fill="FFFFFF"/>
        <w:spacing w:before="0" w:beforeAutospacing="0" w:after="0" w:afterAutospacing="0" w:line="578" w:lineRule="exact"/>
        <w:ind w:firstLine="643" w:firstLineChars="200"/>
        <w:rPr>
          <w:rFonts w:hint="eastAsia" w:ascii="仿宋_GB2312" w:hAnsi="黑体" w:eastAsia="仿宋_GB2312" w:cs="Noto Sans Mono CJK JP Regular"/>
          <w:i w:val="0"/>
          <w:iCs w:val="0"/>
          <w:caps w:val="0"/>
          <w:spacing w:val="0"/>
          <w:sz w:val="32"/>
          <w:szCs w:val="32"/>
          <w:highlight w:val="none"/>
          <w:shd w:val="clear"/>
        </w:rPr>
      </w:pPr>
      <w:r>
        <w:rPr>
          <w:rFonts w:hint="eastAsia" w:ascii="仿宋_GB2312" w:hAnsi="黑体" w:eastAsia="仿宋_GB2312" w:cs="Noto Sans Mono CJK JP Regular"/>
          <w:b/>
          <w:bCs/>
          <w:sz w:val="32"/>
          <w:szCs w:val="32"/>
          <w:highlight w:val="none"/>
        </w:rPr>
        <w:t>优化医疗</w:t>
      </w:r>
      <w:r>
        <w:rPr>
          <w:rFonts w:hint="eastAsia" w:ascii="仿宋_GB2312" w:hAnsi="黑体" w:eastAsia="仿宋_GB2312" w:cs="Noto Sans Mono CJK JP Regular"/>
          <w:b/>
          <w:bCs/>
          <w:sz w:val="32"/>
          <w:szCs w:val="32"/>
          <w:highlight w:val="none"/>
          <w:lang w:val="en-US" w:eastAsia="zh-CN"/>
        </w:rPr>
        <w:t>资源配置与分级诊疗</w:t>
      </w:r>
      <w:r>
        <w:rPr>
          <w:rFonts w:hint="eastAsia" w:ascii="仿宋_GB2312" w:hAnsi="黑体" w:eastAsia="仿宋_GB2312" w:cs="Noto Sans Mono CJK JP Regular"/>
          <w:b/>
          <w:bCs/>
          <w:sz w:val="32"/>
          <w:szCs w:val="32"/>
          <w:highlight w:val="none"/>
        </w:rPr>
        <w:t>。</w:t>
      </w:r>
      <w:r>
        <w:rPr>
          <w:rFonts w:hint="eastAsia" w:ascii="仿宋_GB2312" w:hAnsi="黑体" w:eastAsia="仿宋_GB2312" w:cs="Noto Sans Mono CJK JP Regular"/>
          <w:b w:val="0"/>
          <w:bCs w:val="0"/>
          <w:sz w:val="32"/>
          <w:szCs w:val="32"/>
          <w:highlight w:val="none"/>
          <w:lang w:val="en-US" w:eastAsia="zh-CN"/>
        </w:rPr>
        <w:t>优化</w:t>
      </w:r>
      <w:r>
        <w:rPr>
          <w:rFonts w:hint="eastAsia" w:ascii="仿宋_GB2312" w:hAnsi="黑体" w:eastAsia="仿宋_GB2312" w:cs="Noto Sans Mono CJK JP Regular"/>
          <w:b w:val="0"/>
          <w:bCs w:val="0"/>
          <w:i w:val="0"/>
          <w:iCs w:val="0"/>
          <w:caps w:val="0"/>
          <w:spacing w:val="0"/>
          <w:sz w:val="32"/>
          <w:szCs w:val="32"/>
          <w:highlight w:val="none"/>
          <w:shd w:val="clear"/>
        </w:rPr>
        <w:t>医疗</w:t>
      </w:r>
      <w:r>
        <w:rPr>
          <w:rFonts w:hint="eastAsia" w:ascii="仿宋_GB2312" w:hAnsi="黑体" w:eastAsia="仿宋_GB2312" w:cs="Noto Sans Mono CJK JP Regular"/>
          <w:b w:val="0"/>
          <w:bCs w:val="0"/>
          <w:i w:val="0"/>
          <w:iCs w:val="0"/>
          <w:caps w:val="0"/>
          <w:spacing w:val="0"/>
          <w:sz w:val="32"/>
          <w:szCs w:val="32"/>
          <w:highlight w:val="none"/>
          <w:shd w:val="clear"/>
          <w:lang w:val="en-US" w:eastAsia="zh-CN"/>
        </w:rPr>
        <w:t>资源布局</w:t>
      </w:r>
      <w:r>
        <w:rPr>
          <w:rFonts w:hint="eastAsia" w:ascii="仿宋_GB2312" w:hAnsi="黑体" w:eastAsia="仿宋_GB2312" w:cs="Noto Sans Mono CJK JP Regular"/>
          <w:b w:val="0"/>
          <w:bCs w:val="0"/>
          <w:i w:val="0"/>
          <w:iCs w:val="0"/>
          <w:caps w:val="0"/>
          <w:spacing w:val="0"/>
          <w:sz w:val="32"/>
          <w:szCs w:val="32"/>
          <w:highlight w:val="none"/>
          <w:shd w:val="clear"/>
          <w:lang w:eastAsia="zh-CN"/>
        </w:rPr>
        <w:t>，</w:t>
      </w:r>
      <w:r>
        <w:rPr>
          <w:rFonts w:hint="eastAsia" w:ascii="仿宋_GB2312" w:hAnsi="黑体" w:eastAsia="仿宋_GB2312" w:cs="Noto Sans Mono CJK JP Regular"/>
          <w:b w:val="0"/>
          <w:bCs w:val="0"/>
          <w:i w:val="0"/>
          <w:iCs w:val="0"/>
          <w:caps w:val="0"/>
          <w:spacing w:val="0"/>
          <w:sz w:val="32"/>
          <w:szCs w:val="32"/>
          <w:highlight w:val="none"/>
          <w:shd w:val="clear"/>
          <w:lang w:val="en-US" w:eastAsia="zh-CN"/>
        </w:rPr>
        <w:t>规范基层医疗卫生机构住院病房设置，对接上级医院，</w:t>
      </w:r>
      <w:r>
        <w:rPr>
          <w:rFonts w:hint="eastAsia" w:ascii="仿宋_GB2312" w:hAnsi="黑体" w:eastAsia="仿宋_GB2312" w:cs="Noto Sans Mono CJK JP Regular"/>
          <w:sz w:val="32"/>
          <w:szCs w:val="32"/>
          <w:highlight w:val="none"/>
        </w:rPr>
        <w:t>引进重点专科团队</w:t>
      </w:r>
      <w:r>
        <w:rPr>
          <w:rFonts w:hint="eastAsia" w:ascii="仿宋_GB2312" w:hAnsi="黑体" w:eastAsia="仿宋_GB2312" w:cs="Noto Sans Mono CJK JP Regular"/>
          <w:sz w:val="32"/>
          <w:szCs w:val="32"/>
          <w:highlight w:val="none"/>
          <w:lang w:eastAsia="zh-CN"/>
        </w:rPr>
        <w:t>，</w:t>
      </w:r>
      <w:r>
        <w:rPr>
          <w:rFonts w:hint="eastAsia" w:ascii="仿宋_GB2312" w:hAnsi="黑体" w:eastAsia="仿宋_GB2312" w:cs="Noto Sans Mono CJK JP Regular"/>
          <w:sz w:val="32"/>
          <w:szCs w:val="32"/>
          <w:highlight w:val="none"/>
        </w:rPr>
        <w:t>扩容重症监护</w:t>
      </w:r>
      <w:r>
        <w:rPr>
          <w:rFonts w:hint="eastAsia" w:ascii="仿宋_GB2312" w:hAnsi="黑体" w:eastAsia="仿宋_GB2312" w:cs="Noto Sans Mono CJK JP Regular"/>
          <w:sz w:val="32"/>
          <w:szCs w:val="32"/>
          <w:highlight w:val="none"/>
          <w:lang w:val="en-US" w:eastAsia="zh-CN"/>
        </w:rPr>
        <w:t>资源，</w:t>
      </w:r>
      <w:r>
        <w:rPr>
          <w:rFonts w:hint="eastAsia" w:ascii="仿宋_GB2312" w:hAnsi="黑体" w:eastAsia="仿宋_GB2312" w:cs="Noto Sans Mono CJK JP Regular"/>
          <w:i w:val="0"/>
          <w:iCs w:val="0"/>
          <w:caps w:val="0"/>
          <w:spacing w:val="0"/>
          <w:sz w:val="32"/>
          <w:szCs w:val="32"/>
          <w:highlight w:val="none"/>
          <w:shd w:val="clear"/>
          <w:lang w:val="en-US" w:eastAsia="zh-CN"/>
        </w:rPr>
        <w:t>升级改造</w:t>
      </w:r>
      <w:r>
        <w:rPr>
          <w:rFonts w:hint="eastAsia" w:ascii="仿宋_GB2312" w:hAnsi="黑体" w:eastAsia="仿宋_GB2312" w:cs="Noto Sans Mono CJK JP Regular"/>
          <w:i w:val="0"/>
          <w:iCs w:val="0"/>
          <w:caps w:val="0"/>
          <w:spacing w:val="0"/>
          <w:sz w:val="32"/>
          <w:szCs w:val="32"/>
          <w:highlight w:val="none"/>
          <w:shd w:val="clear"/>
        </w:rPr>
        <w:t>凤凰卫生院，加快区级疾控中心建设。</w:t>
      </w:r>
      <w:r>
        <w:rPr>
          <w:rFonts w:hint="eastAsia" w:ascii="仿宋_GB2312" w:hAnsi="黑体" w:eastAsia="仿宋_GB2312" w:cs="Noto Sans Mono CJK JP Regular"/>
          <w:sz w:val="32"/>
          <w:szCs w:val="32"/>
          <w:highlight w:val="none"/>
          <w:lang w:val="en-US" w:eastAsia="zh-CN"/>
        </w:rPr>
        <w:t>深化</w:t>
      </w:r>
      <w:r>
        <w:rPr>
          <w:rFonts w:hint="eastAsia" w:ascii="仿宋_GB2312" w:hAnsi="黑体" w:eastAsia="仿宋_GB2312" w:cs="Noto Sans Mono CJK JP Regular"/>
          <w:sz w:val="32"/>
          <w:szCs w:val="32"/>
          <w:highlight w:val="none"/>
        </w:rPr>
        <w:t>紧密型医共体运行机制，</w:t>
      </w:r>
      <w:r>
        <w:rPr>
          <w:rFonts w:hint="eastAsia" w:ascii="仿宋_GB2312" w:hAnsi="黑体" w:eastAsia="仿宋_GB2312" w:cs="Noto Sans Mono CJK JP Regular"/>
          <w:sz w:val="32"/>
          <w:szCs w:val="32"/>
          <w:highlight w:val="none"/>
          <w:lang w:val="en-US" w:eastAsia="zh-CN"/>
        </w:rPr>
        <w:t>强化</w:t>
      </w:r>
      <w:r>
        <w:rPr>
          <w:rFonts w:hint="eastAsia" w:ascii="仿宋_GB2312" w:hAnsi="黑体" w:eastAsia="仿宋_GB2312" w:cs="Noto Sans Mono CJK JP Regular"/>
          <w:sz w:val="32"/>
          <w:szCs w:val="32"/>
          <w:highlight w:val="none"/>
        </w:rPr>
        <w:t>人、财、物、技、信息、绩效</w:t>
      </w:r>
      <w:r>
        <w:rPr>
          <w:rFonts w:hint="eastAsia" w:ascii="仿宋_GB2312" w:hAnsi="黑体" w:eastAsia="仿宋_GB2312" w:cs="Noto Sans Mono CJK JP Regular"/>
          <w:sz w:val="32"/>
          <w:szCs w:val="32"/>
          <w:highlight w:val="none"/>
          <w:lang w:eastAsia="zh-CN"/>
        </w:rPr>
        <w:t>“</w:t>
      </w:r>
      <w:r>
        <w:rPr>
          <w:rFonts w:hint="eastAsia" w:ascii="仿宋_GB2312" w:hAnsi="黑体" w:eastAsia="仿宋_GB2312" w:cs="Noto Sans Mono CJK JP Regular"/>
          <w:sz w:val="32"/>
          <w:szCs w:val="32"/>
          <w:highlight w:val="none"/>
        </w:rPr>
        <w:t>六统一</w:t>
      </w:r>
      <w:r>
        <w:rPr>
          <w:rFonts w:hint="eastAsia" w:ascii="仿宋_GB2312" w:hAnsi="黑体" w:eastAsia="仿宋_GB2312" w:cs="Noto Sans Mono CJK JP Regular"/>
          <w:sz w:val="32"/>
          <w:szCs w:val="32"/>
          <w:highlight w:val="none"/>
          <w:lang w:eastAsia="zh-CN"/>
        </w:rPr>
        <w:t>”</w:t>
      </w:r>
      <w:r>
        <w:rPr>
          <w:rFonts w:hint="eastAsia" w:ascii="仿宋_GB2312" w:hAnsi="黑体" w:eastAsia="仿宋_GB2312" w:cs="Noto Sans Mono CJK JP Regular"/>
          <w:sz w:val="32"/>
          <w:szCs w:val="32"/>
          <w:highlight w:val="none"/>
        </w:rPr>
        <w:t>管理</w:t>
      </w:r>
      <w:r>
        <w:rPr>
          <w:rFonts w:hint="eastAsia" w:ascii="仿宋_GB2312" w:hAnsi="黑体" w:eastAsia="仿宋_GB2312" w:cs="Noto Sans Mono CJK JP Regular"/>
          <w:sz w:val="32"/>
          <w:szCs w:val="32"/>
          <w:highlight w:val="none"/>
          <w:lang w:eastAsia="zh-CN"/>
        </w:rPr>
        <w:t>，</w:t>
      </w:r>
      <w:r>
        <w:rPr>
          <w:rFonts w:hint="eastAsia" w:ascii="仿宋_GB2312" w:hAnsi="黑体" w:eastAsia="仿宋_GB2312" w:cs="Noto Sans Mono CJK JP Regular"/>
          <w:sz w:val="32"/>
          <w:szCs w:val="32"/>
          <w:highlight w:val="none"/>
        </w:rPr>
        <w:t>推进优质医疗资源</w:t>
      </w:r>
      <w:r>
        <w:rPr>
          <w:rFonts w:hint="eastAsia" w:ascii="仿宋_GB2312" w:hAnsi="黑体" w:eastAsia="仿宋_GB2312" w:cs="Noto Sans Mono CJK JP Regular"/>
          <w:sz w:val="32"/>
          <w:szCs w:val="32"/>
          <w:highlight w:val="none"/>
          <w:lang w:val="en-US" w:eastAsia="zh-CN"/>
        </w:rPr>
        <w:t>向社区</w:t>
      </w:r>
      <w:r>
        <w:rPr>
          <w:rFonts w:hint="eastAsia" w:ascii="仿宋_GB2312" w:hAnsi="黑体" w:eastAsia="仿宋_GB2312" w:cs="Noto Sans Mono CJK JP Regular"/>
          <w:sz w:val="32"/>
          <w:szCs w:val="32"/>
          <w:highlight w:val="none"/>
        </w:rPr>
        <w:t>下沉，引导三级医院慢性病患者向下转诊，</w:t>
      </w:r>
      <w:r>
        <w:rPr>
          <w:rFonts w:hint="eastAsia" w:ascii="仿宋_GB2312" w:hAnsi="黑体" w:eastAsia="仿宋_GB2312" w:cs="Noto Sans Mono CJK JP Regular"/>
          <w:sz w:val="32"/>
          <w:szCs w:val="32"/>
          <w:highlight w:val="none"/>
          <w:lang w:val="en-US" w:eastAsia="zh-CN"/>
        </w:rPr>
        <w:t>促进分级诊疗资源高效协同。</w:t>
      </w:r>
      <w:r>
        <w:rPr>
          <w:rFonts w:hint="eastAsia" w:ascii="仿宋_GB2312" w:hAnsi="黑体" w:eastAsia="仿宋_GB2312" w:cs="Noto Sans Mono CJK JP Regular"/>
          <w:b w:val="0"/>
          <w:bCs w:val="0"/>
          <w:i w:val="0"/>
          <w:iCs w:val="0"/>
          <w:caps w:val="0"/>
          <w:spacing w:val="0"/>
          <w:sz w:val="32"/>
          <w:szCs w:val="32"/>
          <w:highlight w:val="none"/>
          <w:shd w:val="clear"/>
        </w:rPr>
        <w:t>强化重点保障</w:t>
      </w:r>
      <w:r>
        <w:rPr>
          <w:rFonts w:hint="eastAsia" w:ascii="仿宋_GB2312" w:hAnsi="黑体" w:eastAsia="仿宋_GB2312" w:cs="Noto Sans Mono CJK JP Regular"/>
          <w:b w:val="0"/>
          <w:bCs w:val="0"/>
          <w:i w:val="0"/>
          <w:iCs w:val="0"/>
          <w:caps w:val="0"/>
          <w:spacing w:val="0"/>
          <w:sz w:val="32"/>
          <w:szCs w:val="32"/>
          <w:highlight w:val="none"/>
          <w:shd w:val="clear"/>
          <w:lang w:eastAsia="zh-CN"/>
        </w:rPr>
        <w:t>，</w:t>
      </w:r>
      <w:r>
        <w:rPr>
          <w:rFonts w:hint="eastAsia" w:ascii="仿宋_GB2312" w:hAnsi="黑体" w:eastAsia="仿宋_GB2312" w:cs="Noto Sans Mono CJK JP Regular"/>
          <w:i w:val="0"/>
          <w:iCs w:val="0"/>
          <w:caps w:val="0"/>
          <w:spacing w:val="0"/>
          <w:sz w:val="32"/>
          <w:szCs w:val="32"/>
          <w:highlight w:val="none"/>
          <w:shd w:val="clear"/>
        </w:rPr>
        <w:t>扩大家庭医生签约服务覆盖面，优先为老年人、慢病患者等重点人群提供定制服务</w:t>
      </w:r>
      <w:r>
        <w:rPr>
          <w:rFonts w:hint="eastAsia" w:ascii="仿宋_GB2312" w:hAnsi="黑体" w:eastAsia="仿宋_GB2312" w:cs="Noto Sans Mono CJK JP Regular"/>
          <w:i w:val="0"/>
          <w:iCs w:val="0"/>
          <w:caps w:val="0"/>
          <w:spacing w:val="0"/>
          <w:sz w:val="32"/>
          <w:szCs w:val="32"/>
          <w:highlight w:val="none"/>
          <w:shd w:val="clear"/>
          <w:lang w:eastAsia="zh-CN"/>
        </w:rPr>
        <w:t>。</w:t>
      </w:r>
      <w:r>
        <w:rPr>
          <w:rFonts w:hint="eastAsia" w:ascii="仿宋_GB2312" w:hAnsi="黑体" w:eastAsia="仿宋_GB2312" w:cs="Noto Sans Mono CJK JP Regular"/>
          <w:i w:val="0"/>
          <w:iCs w:val="0"/>
          <w:caps w:val="0"/>
          <w:spacing w:val="0"/>
          <w:sz w:val="32"/>
          <w:szCs w:val="32"/>
          <w:highlight w:val="none"/>
          <w:shd w:val="clear"/>
          <w:lang w:val="en-US" w:eastAsia="zh-CN"/>
        </w:rPr>
        <w:t>保障</w:t>
      </w:r>
      <w:r>
        <w:rPr>
          <w:rFonts w:hint="eastAsia" w:ascii="仿宋_GB2312" w:hAnsi="黑体" w:eastAsia="仿宋_GB2312" w:cs="Noto Sans Mono CJK JP Regular"/>
          <w:i w:val="0"/>
          <w:iCs w:val="0"/>
          <w:caps w:val="0"/>
          <w:spacing w:val="0"/>
          <w:sz w:val="32"/>
          <w:szCs w:val="32"/>
          <w:highlight w:val="none"/>
          <w:shd w:val="clear"/>
        </w:rPr>
        <w:t>流动人口基本公共卫生</w:t>
      </w:r>
      <w:r>
        <w:rPr>
          <w:rFonts w:hint="eastAsia" w:ascii="仿宋_GB2312" w:hAnsi="黑体" w:eastAsia="仿宋_GB2312" w:cs="Noto Sans Mono CJK JP Regular"/>
          <w:i w:val="0"/>
          <w:iCs w:val="0"/>
          <w:caps w:val="0"/>
          <w:spacing w:val="0"/>
          <w:sz w:val="32"/>
          <w:szCs w:val="32"/>
          <w:highlight w:val="none"/>
          <w:shd w:val="clear"/>
          <w:lang w:val="en-US" w:eastAsia="zh-CN"/>
        </w:rPr>
        <w:t>权益</w:t>
      </w:r>
      <w:r>
        <w:rPr>
          <w:rFonts w:hint="eastAsia" w:ascii="仿宋_GB2312" w:hAnsi="黑体" w:eastAsia="仿宋_GB2312" w:cs="Noto Sans Mono CJK JP Regular"/>
          <w:i w:val="0"/>
          <w:iCs w:val="0"/>
          <w:caps w:val="0"/>
          <w:spacing w:val="0"/>
          <w:sz w:val="32"/>
          <w:szCs w:val="32"/>
          <w:highlight w:val="none"/>
          <w:shd w:val="clear"/>
        </w:rPr>
        <w:t>，享受健康体检、预防接种等</w:t>
      </w:r>
      <w:r>
        <w:rPr>
          <w:rFonts w:hint="eastAsia" w:ascii="仿宋_GB2312" w:hAnsi="黑体" w:eastAsia="仿宋_GB2312" w:cs="Noto Sans Mono CJK JP Regular"/>
          <w:i w:val="0"/>
          <w:iCs w:val="0"/>
          <w:caps w:val="0"/>
          <w:spacing w:val="0"/>
          <w:sz w:val="32"/>
          <w:szCs w:val="32"/>
          <w:highlight w:val="none"/>
          <w:shd w:val="clear"/>
          <w:lang w:val="en-US" w:eastAsia="zh-CN"/>
        </w:rPr>
        <w:t>均等化</w:t>
      </w:r>
      <w:r>
        <w:rPr>
          <w:rFonts w:hint="eastAsia" w:ascii="仿宋_GB2312" w:hAnsi="黑体" w:eastAsia="仿宋_GB2312" w:cs="Noto Sans Mono CJK JP Regular"/>
          <w:i w:val="0"/>
          <w:iCs w:val="0"/>
          <w:caps w:val="0"/>
          <w:spacing w:val="0"/>
          <w:sz w:val="32"/>
          <w:szCs w:val="32"/>
          <w:highlight w:val="none"/>
          <w:shd w:val="clear"/>
        </w:rPr>
        <w:t>服务。</w:t>
      </w:r>
    </w:p>
    <w:p>
      <w:pPr>
        <w:pStyle w:val="27"/>
        <w:widowControl w:val="0"/>
        <w:shd w:val="clear" w:color="auto" w:fill="FFFFFF"/>
        <w:spacing w:before="0" w:beforeAutospacing="0" w:after="0" w:afterAutospacing="0" w:line="578" w:lineRule="exact"/>
        <w:ind w:firstLine="643" w:firstLineChars="200"/>
        <w:rPr>
          <w:rFonts w:hint="eastAsia" w:ascii="仿宋_GB2312" w:hAnsi="黑体" w:eastAsia="仿宋_GB2312" w:cs="Noto Sans Mono CJK JP Regular"/>
          <w:sz w:val="32"/>
          <w:szCs w:val="32"/>
          <w:highlight w:val="none"/>
        </w:rPr>
      </w:pPr>
      <w:r>
        <w:rPr>
          <w:rFonts w:hint="eastAsia" w:ascii="仿宋_GB2312" w:hAnsi="黑体" w:eastAsia="仿宋_GB2312" w:cs="Noto Sans Mono CJK JP Regular"/>
          <w:b/>
          <w:bCs/>
          <w:sz w:val="32"/>
          <w:szCs w:val="32"/>
          <w:highlight w:val="none"/>
        </w:rPr>
        <w:t>提升医疗卫生服务及应急能级。</w:t>
      </w:r>
      <w:r>
        <w:rPr>
          <w:rFonts w:hint="eastAsia" w:ascii="仿宋_GB2312" w:hAnsi="黑体" w:eastAsia="仿宋_GB2312" w:cs="Noto Sans Mono CJK JP Regular"/>
          <w:sz w:val="32"/>
          <w:szCs w:val="32"/>
          <w:highlight w:val="none"/>
        </w:rPr>
        <w:t>创新基层健康服务模式，在基层医疗机构推广</w:t>
      </w:r>
      <w:r>
        <w:rPr>
          <w:rFonts w:hint="eastAsia" w:ascii="仿宋_GB2312" w:hAnsi="黑体" w:eastAsia="仿宋_GB2312" w:cs="Noto Sans Mono CJK JP Regular"/>
          <w:sz w:val="32"/>
          <w:szCs w:val="32"/>
          <w:highlight w:val="none"/>
          <w:lang w:eastAsia="zh-CN"/>
        </w:rPr>
        <w:t>“</w:t>
      </w:r>
      <w:r>
        <w:rPr>
          <w:rFonts w:hint="eastAsia" w:ascii="仿宋_GB2312" w:hAnsi="黑体" w:eastAsia="仿宋_GB2312" w:cs="Noto Sans Mono CJK JP Regular"/>
          <w:sz w:val="32"/>
          <w:szCs w:val="32"/>
          <w:highlight w:val="none"/>
        </w:rPr>
        <w:t>家庭病床</w:t>
      </w:r>
      <w:r>
        <w:rPr>
          <w:rFonts w:hint="eastAsia" w:ascii="仿宋_GB2312" w:hAnsi="黑体" w:eastAsia="仿宋_GB2312" w:cs="Noto Sans Mono CJK JP Regular"/>
          <w:sz w:val="32"/>
          <w:szCs w:val="32"/>
          <w:highlight w:val="none"/>
          <w:lang w:eastAsia="zh-CN"/>
        </w:rPr>
        <w:t>”</w:t>
      </w:r>
      <w:r>
        <w:rPr>
          <w:rFonts w:hint="eastAsia" w:ascii="仿宋_GB2312" w:hAnsi="黑体" w:eastAsia="仿宋_GB2312" w:cs="Noto Sans Mono CJK JP Regular"/>
          <w:sz w:val="32"/>
          <w:szCs w:val="32"/>
          <w:highlight w:val="none"/>
        </w:rPr>
        <w:t>服务，</w:t>
      </w:r>
      <w:r>
        <w:rPr>
          <w:rFonts w:hint="eastAsia" w:ascii="仿宋_GB2312" w:hAnsi="黑体" w:eastAsia="仿宋_GB2312" w:cs="Noto Sans Mono CJK JP Regular"/>
          <w:sz w:val="32"/>
          <w:szCs w:val="32"/>
          <w:highlight w:val="none"/>
          <w:lang w:val="en-US" w:eastAsia="zh-CN"/>
        </w:rPr>
        <w:t>常态化</w:t>
      </w:r>
      <w:r>
        <w:rPr>
          <w:rFonts w:hint="eastAsia" w:ascii="仿宋_GB2312" w:hAnsi="黑体" w:eastAsia="仿宋_GB2312" w:cs="Noto Sans Mono CJK JP Regular"/>
          <w:sz w:val="32"/>
          <w:szCs w:val="32"/>
          <w:highlight w:val="none"/>
        </w:rPr>
        <w:t>开</w:t>
      </w:r>
      <w:r>
        <w:rPr>
          <w:rFonts w:hint="eastAsia" w:ascii="Times New Roman" w:hAnsi="Times New Roman" w:eastAsia="仿宋_GB2312" w:cs="Times New Roman"/>
          <w:sz w:val="32"/>
          <w:szCs w:val="32"/>
          <w:highlight w:val="none"/>
        </w:rPr>
        <w:t>展儿童健康体检、专业化医疗团队进校园、劳动者健康守护计划等惠民</w:t>
      </w:r>
      <w:r>
        <w:rPr>
          <w:rFonts w:hint="eastAsia" w:ascii="Times New Roman" w:hAnsi="Times New Roman" w:eastAsia="仿宋_GB2312" w:cs="Times New Roman"/>
          <w:sz w:val="32"/>
          <w:szCs w:val="32"/>
          <w:highlight w:val="none"/>
          <w:lang w:val="en-US" w:eastAsia="zh-CN"/>
        </w:rPr>
        <w:t>健康</w:t>
      </w:r>
      <w:r>
        <w:rPr>
          <w:rFonts w:hint="eastAsia" w:ascii="Times New Roman" w:hAnsi="Times New Roman" w:eastAsia="仿宋_GB2312" w:cs="Times New Roman"/>
          <w:sz w:val="32"/>
          <w:szCs w:val="32"/>
          <w:highlight w:val="none"/>
        </w:rPr>
        <w:t>项目。构建全域生命安全守护网，实现AED设备</w:t>
      </w:r>
      <w:r>
        <w:rPr>
          <w:rFonts w:hint="eastAsia" w:ascii="Times New Roman" w:hAnsi="Times New Roman" w:eastAsia="仿宋_GB2312" w:cs="Times New Roman"/>
          <w:sz w:val="32"/>
          <w:szCs w:val="32"/>
          <w:highlight w:val="none"/>
          <w:lang w:val="en-US" w:eastAsia="zh-CN"/>
        </w:rPr>
        <w:t>重点区域</w:t>
      </w:r>
      <w:r>
        <w:rPr>
          <w:rFonts w:hint="eastAsia" w:ascii="Times New Roman" w:hAnsi="Times New Roman" w:eastAsia="仿宋_GB2312" w:cs="Times New Roman"/>
          <w:sz w:val="32"/>
          <w:szCs w:val="32"/>
          <w:highlight w:val="none"/>
        </w:rPr>
        <w:t>全覆</w:t>
      </w:r>
      <w:r>
        <w:rPr>
          <w:rFonts w:hint="eastAsia" w:ascii="仿宋_GB2312" w:hAnsi="黑体" w:eastAsia="仿宋_GB2312" w:cs="Noto Sans Mono CJK JP Regular"/>
          <w:sz w:val="32"/>
          <w:szCs w:val="32"/>
          <w:highlight w:val="none"/>
        </w:rPr>
        <w:t>盖，开展公众急救技能培训，打造</w:t>
      </w:r>
      <w:r>
        <w:rPr>
          <w:rFonts w:hint="eastAsia" w:ascii="仿宋_GB2312" w:hAnsi="黑体" w:eastAsia="仿宋_GB2312" w:cs="Noto Sans Mono CJK JP Regular"/>
          <w:sz w:val="32"/>
          <w:szCs w:val="32"/>
          <w:highlight w:val="none"/>
          <w:lang w:eastAsia="zh-CN"/>
        </w:rPr>
        <w:t>“</w:t>
      </w:r>
      <w:r>
        <w:rPr>
          <w:rFonts w:hint="eastAsia" w:ascii="仿宋_GB2312" w:hAnsi="黑体" w:eastAsia="仿宋_GB2312" w:cs="Noto Sans Mono CJK JP Regular"/>
          <w:sz w:val="32"/>
          <w:szCs w:val="32"/>
          <w:highlight w:val="none"/>
        </w:rPr>
        <w:t>人人会救、处处能救</w:t>
      </w:r>
      <w:r>
        <w:rPr>
          <w:rFonts w:hint="eastAsia" w:ascii="仿宋_GB2312" w:hAnsi="黑体" w:eastAsia="仿宋_GB2312" w:cs="Noto Sans Mono CJK JP Regular"/>
          <w:sz w:val="32"/>
          <w:szCs w:val="32"/>
          <w:highlight w:val="none"/>
          <w:lang w:eastAsia="zh-CN"/>
        </w:rPr>
        <w:t>”</w:t>
      </w:r>
      <w:r>
        <w:rPr>
          <w:rFonts w:hint="eastAsia" w:ascii="仿宋_GB2312" w:hAnsi="黑体" w:eastAsia="仿宋_GB2312" w:cs="Noto Sans Mono CJK JP Regular"/>
          <w:sz w:val="32"/>
          <w:szCs w:val="32"/>
          <w:highlight w:val="none"/>
        </w:rPr>
        <w:t>的安全网络。构建现代化公共卫生应急体系，完善全区突发公共卫生应急预案</w:t>
      </w:r>
      <w:r>
        <w:rPr>
          <w:rFonts w:hint="eastAsia" w:ascii="仿宋_GB2312" w:hAnsi="黑体" w:eastAsia="仿宋_GB2312" w:cs="Noto Sans Mono CJK JP Regular"/>
          <w:sz w:val="32"/>
          <w:szCs w:val="32"/>
          <w:highlight w:val="none"/>
          <w:lang w:eastAsia="zh-CN"/>
        </w:rPr>
        <w:t>，</w:t>
      </w:r>
      <w:r>
        <w:rPr>
          <w:rFonts w:hint="eastAsia" w:ascii="仿宋_GB2312" w:hAnsi="黑体" w:eastAsia="仿宋_GB2312" w:cs="Noto Sans Mono CJK JP Regular"/>
          <w:sz w:val="32"/>
          <w:szCs w:val="32"/>
          <w:highlight w:val="none"/>
        </w:rPr>
        <w:t>提升重大疾病监测预警、疫苗接种推进及慢性病管理水平，构建监测预警、快速处置、医疗救治、物资保障和区域协同</w:t>
      </w:r>
      <w:r>
        <w:rPr>
          <w:rFonts w:hint="eastAsia" w:ascii="仿宋_GB2312" w:hAnsi="黑体" w:eastAsia="仿宋_GB2312" w:cs="Noto Sans Mono CJK JP Regular"/>
          <w:sz w:val="32"/>
          <w:szCs w:val="32"/>
          <w:highlight w:val="none"/>
          <w:lang w:eastAsia="zh-CN"/>
        </w:rPr>
        <w:t>“</w:t>
      </w:r>
      <w:r>
        <w:rPr>
          <w:rFonts w:hint="eastAsia" w:ascii="仿宋_GB2312" w:hAnsi="黑体" w:eastAsia="仿宋_GB2312" w:cs="Noto Sans Mono CJK JP Regular"/>
          <w:sz w:val="32"/>
          <w:szCs w:val="32"/>
          <w:highlight w:val="none"/>
        </w:rPr>
        <w:t>五位一体</w:t>
      </w:r>
      <w:r>
        <w:rPr>
          <w:rFonts w:hint="eastAsia" w:ascii="仿宋_GB2312" w:hAnsi="黑体" w:eastAsia="仿宋_GB2312" w:cs="Noto Sans Mono CJK JP Regular"/>
          <w:sz w:val="32"/>
          <w:szCs w:val="32"/>
          <w:highlight w:val="none"/>
          <w:lang w:eastAsia="zh-CN"/>
        </w:rPr>
        <w:t>”</w:t>
      </w:r>
      <w:r>
        <w:rPr>
          <w:rFonts w:hint="eastAsia" w:ascii="仿宋_GB2312" w:hAnsi="黑体" w:eastAsia="仿宋_GB2312" w:cs="Noto Sans Mono CJK JP Regular"/>
          <w:sz w:val="32"/>
          <w:szCs w:val="32"/>
          <w:highlight w:val="none"/>
        </w:rPr>
        <w:t>防控体系。</w:t>
      </w:r>
    </w:p>
    <w:p>
      <w:pPr>
        <w:pStyle w:val="27"/>
        <w:widowControl w:val="0"/>
        <w:shd w:val="clear" w:color="auto" w:fill="FFFFFF"/>
        <w:spacing w:before="0" w:beforeAutospacing="0" w:after="0" w:afterAutospacing="0" w:line="578" w:lineRule="exact"/>
        <w:ind w:firstLine="643" w:firstLineChars="200"/>
        <w:rPr>
          <w:rFonts w:hint="eastAsia" w:ascii="仿宋_GB2312" w:hAnsi="黑体" w:eastAsia="仿宋_GB2312" w:cs="Noto Sans Mono CJK JP Regular"/>
          <w:sz w:val="32"/>
          <w:szCs w:val="32"/>
          <w:highlight w:val="none"/>
        </w:rPr>
      </w:pPr>
      <w:r>
        <w:rPr>
          <w:rFonts w:hint="eastAsia" w:ascii="仿宋_GB2312" w:hAnsi="黑体" w:eastAsia="仿宋_GB2312" w:cs="Noto Sans Mono CJK JP Regular"/>
          <w:b/>
          <w:bCs/>
          <w:sz w:val="32"/>
          <w:szCs w:val="32"/>
          <w:highlight w:val="none"/>
        </w:rPr>
        <w:t>深入开展新时代爱国卫生运动。</w:t>
      </w:r>
      <w:r>
        <w:rPr>
          <w:rFonts w:hint="eastAsia" w:ascii="仿宋_GB2312" w:hAnsi="黑体" w:eastAsia="仿宋_GB2312" w:cs="Noto Sans Mono CJK JP Regular"/>
          <w:sz w:val="32"/>
          <w:szCs w:val="32"/>
          <w:highlight w:val="none"/>
        </w:rPr>
        <w:t>坚持以人民健康为中心，推进城乡环境卫生综合治理，强化垃圾污水处理与病媒</w:t>
      </w:r>
      <w:r>
        <w:rPr>
          <w:rFonts w:hint="eastAsia" w:ascii="仿宋_GB2312" w:hAnsi="黑体" w:eastAsia="仿宋_GB2312" w:cs="Noto Sans Mono CJK JP Regular"/>
          <w:sz w:val="32"/>
          <w:szCs w:val="32"/>
          <w:highlight w:val="none"/>
          <w:lang w:eastAsia="zh-CN"/>
        </w:rPr>
        <w:t>生物防治</w:t>
      </w:r>
      <w:r>
        <w:rPr>
          <w:rFonts w:hint="eastAsia" w:ascii="仿宋_GB2312" w:hAnsi="黑体" w:eastAsia="仿宋_GB2312" w:cs="Noto Sans Mono CJK JP Regular"/>
          <w:sz w:val="32"/>
          <w:szCs w:val="32"/>
          <w:highlight w:val="none"/>
        </w:rPr>
        <w:t>，有效防控重大传染病，提升社会健康综合治理效能。倡导文明健康绿色生产生活方式，动员全民参与环境整治与健康促进活动，形成共建共享格局。构建环境卫生长效管理机制，强化部门联动、筑牢群防群控防线，推动环境卫生质量显著改善、</w:t>
      </w:r>
      <w:r>
        <w:rPr>
          <w:rFonts w:hint="eastAsia" w:ascii="仿宋_GB2312" w:hAnsi="黑体" w:eastAsia="仿宋_GB2312" w:cs="Noto Sans Mono CJK JP Regular"/>
          <w:sz w:val="32"/>
          <w:szCs w:val="32"/>
          <w:highlight w:val="none"/>
          <w:lang w:val="en-US" w:eastAsia="zh-CN"/>
        </w:rPr>
        <w:t>居</w:t>
      </w:r>
      <w:r>
        <w:rPr>
          <w:rFonts w:hint="eastAsia" w:ascii="仿宋_GB2312" w:hAnsi="黑体" w:eastAsia="仿宋_GB2312" w:cs="Noto Sans Mono CJK JP Regular"/>
          <w:sz w:val="32"/>
          <w:szCs w:val="32"/>
          <w:highlight w:val="none"/>
        </w:rPr>
        <w:t>民健康素养水平持续提升、疾病防控能力不断增强。</w:t>
      </w:r>
    </w:p>
    <w:p>
      <w:pPr>
        <w:pStyle w:val="27"/>
        <w:widowControl w:val="0"/>
        <w:shd w:val="clear" w:color="auto" w:fill="FFFFFF"/>
        <w:spacing w:before="0" w:beforeAutospacing="0" w:after="0" w:afterAutospacing="0" w:line="578" w:lineRule="exact"/>
        <w:ind w:firstLine="643" w:firstLineChars="200"/>
        <w:rPr>
          <w:rFonts w:hint="eastAsia" w:ascii="仿宋_GB2312" w:hAnsi="黑体" w:eastAsia="仿宋_GB2312" w:cs="Noto Sans Mono CJK JP Regular"/>
          <w:sz w:val="32"/>
          <w:szCs w:val="32"/>
          <w:highlight w:val="none"/>
        </w:rPr>
      </w:pPr>
      <w:r>
        <w:rPr>
          <w:rFonts w:hint="eastAsia" w:ascii="仿宋_GB2312" w:hAnsi="黑体" w:eastAsia="仿宋_GB2312" w:cs="Noto Sans Mono CJK JP Regular"/>
          <w:b/>
          <w:bCs/>
          <w:sz w:val="32"/>
          <w:szCs w:val="32"/>
          <w:highlight w:val="none"/>
        </w:rPr>
        <w:t>全面普及健康生活方式。</w:t>
      </w:r>
      <w:r>
        <w:rPr>
          <w:rFonts w:hint="eastAsia" w:ascii="仿宋_GB2312" w:hAnsi="黑体" w:eastAsia="仿宋_GB2312" w:cs="Noto Sans Mono CJK JP Regular"/>
          <w:sz w:val="32"/>
          <w:szCs w:val="32"/>
          <w:highlight w:val="none"/>
        </w:rPr>
        <w:t>开展全民健康促进行动，普及公共健康知识和应急救护知识，实施控烟控酒，减盐减油等健康干预，树立科学饮食风尚。健全青少年健康保障体系，将急救技能纳入中小学必修课程。加强</w:t>
      </w:r>
      <w:r>
        <w:rPr>
          <w:rFonts w:hint="eastAsia" w:ascii="仿宋_GB2312" w:hAnsi="黑体" w:eastAsia="仿宋_GB2312" w:cs="Noto Sans Mono CJK JP Regular"/>
          <w:sz w:val="32"/>
          <w:szCs w:val="32"/>
          <w:highlight w:val="none"/>
          <w:lang w:eastAsia="zh-CN"/>
        </w:rPr>
        <w:t>心理健康和精神卫生服务，</w:t>
      </w:r>
      <w:r>
        <w:rPr>
          <w:rFonts w:hint="eastAsia" w:ascii="仿宋_GB2312" w:hAnsi="黑体" w:eastAsia="仿宋_GB2312" w:cs="Noto Sans Mono CJK JP Regular"/>
          <w:sz w:val="32"/>
          <w:szCs w:val="32"/>
          <w:highlight w:val="none"/>
        </w:rPr>
        <w:t>实现社区心理咨询室全覆盖，</w:t>
      </w:r>
      <w:r>
        <w:rPr>
          <w:rFonts w:hint="eastAsia" w:ascii="Times New Roman" w:hAnsi="Times New Roman" w:eastAsia="仿宋_GB2312" w:cs="Times New Roman"/>
          <w:sz w:val="32"/>
          <w:szCs w:val="32"/>
          <w:highlight w:val="none"/>
        </w:rPr>
        <w:t>开通24小</w:t>
      </w:r>
      <w:r>
        <w:rPr>
          <w:rFonts w:hint="eastAsia" w:ascii="仿宋_GB2312" w:hAnsi="黑体" w:eastAsia="仿宋_GB2312" w:cs="Noto Sans Mono CJK JP Regular"/>
          <w:sz w:val="32"/>
          <w:szCs w:val="32"/>
          <w:highlight w:val="none"/>
        </w:rPr>
        <w:t>时心理援助热线。优化公共体育服务供给，建设一批布局合理、维护到位、免费或低收费的体育场所和便民健身场地，推动</w:t>
      </w:r>
      <w:r>
        <w:rPr>
          <w:rFonts w:hint="eastAsia" w:ascii="仿宋_GB2312" w:hAnsi="黑体" w:eastAsia="仿宋_GB2312" w:cs="Noto Sans Mono CJK JP Regular"/>
          <w:sz w:val="32"/>
          <w:szCs w:val="32"/>
          <w:highlight w:val="none"/>
          <w:lang w:eastAsia="zh-CN"/>
        </w:rPr>
        <w:t>“</w:t>
      </w:r>
      <w:r>
        <w:rPr>
          <w:rFonts w:hint="eastAsia" w:ascii="仿宋_GB2312" w:hAnsi="黑体" w:eastAsia="仿宋_GB2312" w:cs="Noto Sans Mono CJK JP Regular"/>
          <w:sz w:val="32"/>
          <w:szCs w:val="32"/>
          <w:highlight w:val="none"/>
        </w:rPr>
        <w:t>体卫融合</w:t>
      </w:r>
      <w:r>
        <w:rPr>
          <w:rFonts w:hint="eastAsia" w:ascii="仿宋_GB2312" w:hAnsi="黑体" w:eastAsia="仿宋_GB2312" w:cs="Noto Sans Mono CJK JP Regular"/>
          <w:sz w:val="32"/>
          <w:szCs w:val="32"/>
          <w:highlight w:val="none"/>
          <w:lang w:eastAsia="zh-CN"/>
        </w:rPr>
        <w:t>”</w:t>
      </w:r>
      <w:r>
        <w:rPr>
          <w:rFonts w:hint="eastAsia" w:ascii="仿宋_GB2312" w:hAnsi="黑体" w:eastAsia="仿宋_GB2312" w:cs="Noto Sans Mono CJK JP Regular"/>
          <w:sz w:val="32"/>
          <w:szCs w:val="32"/>
          <w:highlight w:val="none"/>
        </w:rPr>
        <w:t>发展。</w:t>
      </w:r>
    </w:p>
    <w:p>
      <w:pPr>
        <w:pStyle w:val="27"/>
        <w:widowControl w:val="0"/>
        <w:shd w:val="clear" w:color="auto" w:fill="FFFFFF"/>
        <w:spacing w:before="0" w:beforeAutospacing="0" w:after="0" w:afterAutospacing="0" w:line="578" w:lineRule="exact"/>
        <w:ind w:firstLine="640" w:firstLineChars="200"/>
        <w:rPr>
          <w:rFonts w:hint="eastAsia" w:ascii="仿宋_GB2312" w:hAnsi="黑体" w:eastAsia="仿宋_GB2312" w:cs="Noto Sans Mono CJK JP Regular"/>
          <w:sz w:val="32"/>
          <w:szCs w:val="32"/>
          <w:highlight w:val="none"/>
        </w:rPr>
      </w:pPr>
    </w:p>
    <w:tbl>
      <w:tblPr>
        <w:tblStyle w:val="39"/>
        <w:tblW w:w="892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3" w:hRule="atLeast"/>
          <w:jc w:val="center"/>
        </w:trPr>
        <w:tc>
          <w:tcPr>
            <w:tcW w:w="8926" w:type="dxa"/>
          </w:tcPr>
          <w:p>
            <w:pPr>
              <w:pStyle w:val="27"/>
              <w:keepNext w:val="0"/>
              <w:keepLines w:val="0"/>
              <w:widowControl w:val="0"/>
              <w:suppressLineNumbers w:val="0"/>
              <w:spacing w:before="0" w:beforeAutospacing="0" w:after="0" w:afterAutospacing="0" w:line="578" w:lineRule="exact"/>
              <w:ind w:left="0" w:right="0"/>
              <w:jc w:val="center"/>
              <w:rPr>
                <w:rFonts w:hint="default" w:ascii="Times New Roman" w:hAnsi="Times New Roman" w:eastAsia="黑体" w:cs="Noto Sans Mono CJK JP Regular"/>
                <w:b/>
                <w:bCs/>
                <w:sz w:val="32"/>
                <w:szCs w:val="32"/>
                <w:highlight w:val="none"/>
                <w:lang w:val="en-US" w:eastAsia="zh-CN"/>
              </w:rPr>
            </w:pPr>
            <w:r>
              <w:rPr>
                <w:rFonts w:hint="eastAsia" w:ascii="Times New Roman" w:hAnsi="Times New Roman" w:eastAsia="黑体" w:cs="Noto Sans Mono CJK JP Regular"/>
                <w:sz w:val="32"/>
                <w:szCs w:val="32"/>
                <w:highlight w:val="none"/>
              </w:rPr>
              <w:t>专栏</w:t>
            </w:r>
            <w:r>
              <w:rPr>
                <w:rFonts w:hint="eastAsia" w:ascii="Times New Roman" w:hAnsi="Times New Roman" w:eastAsia="黑体" w:cs="Noto Sans Mono CJK JP Regular"/>
                <w:sz w:val="32"/>
                <w:szCs w:val="32"/>
                <w:highlight w:val="none"/>
                <w:lang w:val="en-US" w:eastAsia="zh-CN"/>
              </w:rPr>
              <w:t>13</w:t>
            </w:r>
            <w:r>
              <w:rPr>
                <w:rFonts w:hint="eastAsia" w:ascii="Times New Roman" w:hAnsi="Times New Roman" w:eastAsia="黑体" w:cs="Noto Sans Mono CJK JP Regular"/>
                <w:sz w:val="32"/>
                <w:szCs w:val="32"/>
                <w:highlight w:val="none"/>
              </w:rPr>
              <w:t>：</w:t>
            </w:r>
            <w:r>
              <w:rPr>
                <w:rFonts w:hint="eastAsia" w:ascii="Times New Roman" w:hAnsi="Times New Roman" w:eastAsia="黑体" w:cs="Noto Sans Mono CJK JP Regular"/>
                <w:sz w:val="32"/>
                <w:szCs w:val="32"/>
                <w:highlight w:val="none"/>
                <w:lang w:val="en-US" w:eastAsia="zh-CN"/>
              </w:rPr>
              <w:t>卫生健康重点工程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91" w:hRule="atLeast"/>
          <w:jc w:val="center"/>
        </w:trPr>
        <w:tc>
          <w:tcPr>
            <w:tcW w:w="8926" w:type="dxa"/>
          </w:tcPr>
          <w:p>
            <w:pPr>
              <w:pStyle w:val="27"/>
              <w:keepNext w:val="0"/>
              <w:keepLines w:val="0"/>
              <w:pageBreakBefore w:val="0"/>
              <w:widowControl w:val="0"/>
              <w:suppressLineNumbers w:val="0"/>
              <w:shd w:val="clear" w:fill="auto"/>
              <w:kinsoku/>
              <w:wordWrap/>
              <w:overflowPunct/>
              <w:topLinePunct w:val="0"/>
              <w:autoSpaceDE/>
              <w:autoSpaceDN/>
              <w:bidi w:val="0"/>
              <w:adjustRightInd/>
              <w:snapToGrid/>
              <w:spacing w:before="0" w:beforeAutospacing="0" w:after="0" w:afterAutospacing="0" w:line="498" w:lineRule="exact"/>
              <w:ind w:left="0" w:right="0" w:firstLine="602" w:firstLineChars="200"/>
              <w:textAlignment w:val="auto"/>
              <w:rPr>
                <w:rFonts w:hint="default" w:ascii="Times New Roman" w:hAnsi="Times New Roman" w:eastAsia="仿宋_GB2312" w:cs="Times New Roman"/>
                <w:sz w:val="30"/>
                <w:szCs w:val="30"/>
                <w:highlight w:val="none"/>
              </w:rPr>
            </w:pPr>
            <w:r>
              <w:rPr>
                <w:rFonts w:hint="default" w:ascii="Times New Roman" w:hAnsi="Times New Roman" w:eastAsia="仿宋_GB2312" w:cs="Times New Roman"/>
                <w:b/>
                <w:bCs/>
                <w:sz w:val="30"/>
                <w:szCs w:val="30"/>
                <w:highlight w:val="none"/>
              </w:rPr>
              <w:t>医疗卫生服务能力提升工程。</w:t>
            </w:r>
            <w:r>
              <w:rPr>
                <w:rFonts w:hint="eastAsia" w:ascii="Times New Roman" w:hAnsi="Times New Roman" w:eastAsia="仿宋_GB2312" w:cs="Times New Roman"/>
                <w:b w:val="0"/>
                <w:bCs w:val="0"/>
                <w:sz w:val="30"/>
                <w:szCs w:val="30"/>
                <w:highlight w:val="none"/>
                <w:lang w:val="en-US" w:eastAsia="zh-CN"/>
              </w:rPr>
              <w:t>推进</w:t>
            </w:r>
            <w:r>
              <w:rPr>
                <w:rFonts w:hint="default" w:ascii="Times New Roman" w:hAnsi="Times New Roman" w:eastAsia="仿宋_GB2312" w:cs="Times New Roman"/>
                <w:b w:val="0"/>
                <w:bCs w:val="0"/>
                <w:sz w:val="30"/>
                <w:szCs w:val="30"/>
                <w:highlight w:val="none"/>
              </w:rPr>
              <w:t>三亚市天涯区疾病控制中心项目</w:t>
            </w:r>
            <w:r>
              <w:rPr>
                <w:rFonts w:hint="eastAsia" w:ascii="Times New Roman" w:hAnsi="Times New Roman" w:eastAsia="仿宋_GB2312" w:cs="Times New Roman"/>
                <w:b w:val="0"/>
                <w:bCs w:val="0"/>
                <w:sz w:val="30"/>
                <w:szCs w:val="30"/>
                <w:highlight w:val="none"/>
                <w:lang w:val="en-US" w:eastAsia="zh-CN"/>
              </w:rPr>
              <w:t>规划建设，</w:t>
            </w:r>
            <w:r>
              <w:rPr>
                <w:rFonts w:hint="default" w:ascii="Times New Roman" w:hAnsi="Times New Roman" w:eastAsia="仿宋_GB2312" w:cs="Times New Roman"/>
                <w:sz w:val="30"/>
                <w:szCs w:val="30"/>
                <w:highlight w:val="none"/>
              </w:rPr>
              <w:t>更新CT、DR、彩超、生化分析仪等设备，改造综合医疗服务能力；建设金鸡岭社区康养中心等</w:t>
            </w:r>
            <w:r>
              <w:rPr>
                <w:rFonts w:hint="eastAsia" w:ascii="Times New Roman" w:hAnsi="Times New Roman" w:eastAsia="仿宋_GB2312" w:cs="Times New Roman"/>
                <w:sz w:val="30"/>
                <w:szCs w:val="30"/>
                <w:highlight w:val="none"/>
                <w:lang w:eastAsia="zh-CN"/>
              </w:rPr>
              <w:t>。</w:t>
            </w:r>
          </w:p>
          <w:p>
            <w:pPr>
              <w:pStyle w:val="27"/>
              <w:keepNext w:val="0"/>
              <w:keepLines w:val="0"/>
              <w:pageBreakBefore w:val="0"/>
              <w:widowControl w:val="0"/>
              <w:suppressLineNumbers w:val="0"/>
              <w:shd w:val="clear" w:fill="auto"/>
              <w:kinsoku/>
              <w:wordWrap/>
              <w:overflowPunct/>
              <w:topLinePunct w:val="0"/>
              <w:autoSpaceDE/>
              <w:autoSpaceDN/>
              <w:bidi w:val="0"/>
              <w:adjustRightInd/>
              <w:snapToGrid/>
              <w:spacing w:before="0" w:beforeAutospacing="0" w:after="0" w:afterAutospacing="0" w:line="498" w:lineRule="exact"/>
              <w:ind w:left="0" w:right="0" w:firstLine="602" w:firstLineChars="200"/>
              <w:textAlignment w:val="auto"/>
              <w:rPr>
                <w:rFonts w:hint="eastAsia" w:ascii="楷体_GB2312" w:hAnsi="黑体" w:eastAsia="仿宋_GB2312" w:cs="Noto Sans Mono CJK JP Regular"/>
                <w:sz w:val="32"/>
                <w:szCs w:val="32"/>
                <w:highlight w:val="none"/>
                <w:lang w:eastAsia="zh-CN"/>
              </w:rPr>
            </w:pPr>
            <w:r>
              <w:rPr>
                <w:rFonts w:hint="default" w:ascii="Times New Roman" w:hAnsi="Times New Roman" w:eastAsia="仿宋_GB2312" w:cs="Times New Roman"/>
                <w:b/>
                <w:bCs/>
                <w:i w:val="0"/>
                <w:iCs w:val="0"/>
                <w:caps w:val="0"/>
                <w:spacing w:val="0"/>
                <w:sz w:val="30"/>
                <w:szCs w:val="30"/>
                <w:highlight w:val="none"/>
                <w:shd w:val="clear"/>
              </w:rPr>
              <w:t>卫生应急能级提升工程。</w:t>
            </w:r>
            <w:r>
              <w:rPr>
                <w:rFonts w:hint="default" w:ascii="Times New Roman" w:hAnsi="Times New Roman" w:eastAsia="仿宋_GB2312" w:cs="Times New Roman"/>
                <w:b w:val="0"/>
                <w:bCs w:val="0"/>
                <w:i w:val="0"/>
                <w:iCs w:val="0"/>
                <w:caps w:val="0"/>
                <w:spacing w:val="0"/>
                <w:sz w:val="30"/>
                <w:szCs w:val="30"/>
                <w:highlight w:val="none"/>
                <w:shd w:val="clear"/>
              </w:rPr>
              <w:t>实现</w:t>
            </w:r>
            <w:r>
              <w:rPr>
                <w:rFonts w:hint="default" w:ascii="Times New Roman" w:hAnsi="Times New Roman" w:eastAsia="仿宋_GB2312" w:cs="Times New Roman"/>
                <w:b w:val="0"/>
                <w:bCs w:val="0"/>
                <w:sz w:val="30"/>
                <w:szCs w:val="30"/>
                <w:highlight w:val="none"/>
              </w:rPr>
              <w:t>辖区卫生院、景区、公园、学校、机关单位、党群服务中心等</w:t>
            </w:r>
            <w:r>
              <w:rPr>
                <w:rFonts w:hint="default" w:ascii="Times New Roman" w:hAnsi="Times New Roman" w:eastAsia="仿宋_GB2312" w:cs="Times New Roman"/>
                <w:b w:val="0"/>
                <w:bCs w:val="0"/>
                <w:i w:val="0"/>
                <w:iCs w:val="0"/>
                <w:caps w:val="0"/>
                <w:spacing w:val="0"/>
                <w:sz w:val="30"/>
                <w:szCs w:val="30"/>
                <w:highlight w:val="none"/>
                <w:shd w:val="clear"/>
              </w:rPr>
              <w:t>公共场所AED设备全覆盖，加强公众急救技能培训。完善突发公共卫生事件应急预案。</w:t>
            </w:r>
          </w:p>
        </w:tc>
      </w:tr>
    </w:tbl>
    <w:p>
      <w:pPr>
        <w:pStyle w:val="28"/>
        <w:keepNext/>
        <w:keepLines/>
        <w:numPr>
          <w:ilvl w:val="255"/>
          <w:numId w:val="0"/>
        </w:numPr>
        <w:tabs>
          <w:tab w:val="left" w:pos="3119"/>
        </w:tabs>
        <w:spacing w:line="578" w:lineRule="exact"/>
        <w:ind w:firstLine="0" w:firstLineChars="0"/>
        <w:jc w:val="center"/>
        <w:outlineLvl w:val="1"/>
        <w:rPr>
          <w:color w:val="auto"/>
          <w:highlight w:val="none"/>
        </w:rPr>
      </w:pPr>
      <w:bookmarkStart w:id="797" w:name="_Toc1846"/>
      <w:bookmarkStart w:id="798" w:name="_Toc27729"/>
      <w:bookmarkStart w:id="799" w:name="_Toc21136"/>
      <w:bookmarkStart w:id="800" w:name="_Toc764"/>
      <w:bookmarkStart w:id="801" w:name="_Toc6136"/>
      <w:bookmarkStart w:id="802" w:name="_Toc20764"/>
      <w:bookmarkStart w:id="803" w:name="_Toc24184"/>
      <w:bookmarkStart w:id="804" w:name="_Toc12058"/>
      <w:bookmarkStart w:id="805" w:name="_Toc27434"/>
      <w:bookmarkStart w:id="806" w:name="_Toc1872"/>
      <w:bookmarkStart w:id="807" w:name="_Toc4119"/>
      <w:bookmarkStart w:id="808" w:name="_Toc9082"/>
      <w:bookmarkStart w:id="809" w:name="_Toc18490"/>
      <w:bookmarkStart w:id="810" w:name="_Toc19197"/>
      <w:bookmarkStart w:id="811" w:name="_Toc12130"/>
      <w:r>
        <w:rPr>
          <w:rFonts w:hint="eastAsia"/>
          <w:color w:val="auto"/>
          <w:highlight w:val="none"/>
        </w:rPr>
        <w:t>第三节</w:t>
      </w:r>
      <w:r>
        <w:rPr>
          <w:color w:val="auto"/>
          <w:highlight w:val="none"/>
        </w:rPr>
        <w:t xml:space="preserve"> </w:t>
      </w:r>
      <w:r>
        <w:rPr>
          <w:rFonts w:hint="eastAsia"/>
          <w:color w:val="auto"/>
          <w:highlight w:val="none"/>
          <w:lang w:val="en-US" w:eastAsia="zh-CN"/>
        </w:rPr>
        <w:t>加快构筑全龄友好型社会</w:t>
      </w:r>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p>
    <w:p>
      <w:pPr>
        <w:pStyle w:val="27"/>
        <w:keepNext/>
        <w:keepLines/>
        <w:widowControl w:val="0"/>
        <w:shd w:val="clear" w:color="auto" w:fill="FFFFFF"/>
        <w:spacing w:before="0" w:beforeAutospacing="0" w:after="0" w:afterAutospacing="0" w:line="578" w:lineRule="exact"/>
        <w:ind w:firstLine="643" w:firstLineChars="200"/>
        <w:rPr>
          <w:rFonts w:hint="eastAsia" w:ascii="仿宋_GB2312" w:hAnsi="仿宋_GB2312" w:eastAsia="仿宋_GB2312" w:cs="仿宋_GB2312"/>
          <w:color w:val="auto"/>
          <w:sz w:val="32"/>
          <w:szCs w:val="32"/>
          <w:highlight w:val="none"/>
        </w:rPr>
      </w:pPr>
      <w:r>
        <w:rPr>
          <w:rFonts w:hint="eastAsia" w:ascii="仿宋_GB2312" w:hAnsi="黑体" w:eastAsia="仿宋_GB2312" w:cs="Noto Sans Mono CJK JP Regular"/>
          <w:b/>
          <w:bCs/>
          <w:sz w:val="32"/>
          <w:szCs w:val="32"/>
          <w:highlight w:val="none"/>
        </w:rPr>
        <w:t>聚焦</w:t>
      </w:r>
      <w:r>
        <w:rPr>
          <w:rFonts w:hint="eastAsia" w:ascii="仿宋_GB2312" w:hAnsi="黑体" w:eastAsia="仿宋_GB2312" w:cs="Noto Sans Mono CJK JP Regular"/>
          <w:b/>
          <w:bCs/>
          <w:sz w:val="32"/>
          <w:szCs w:val="32"/>
          <w:highlight w:val="none"/>
          <w:lang w:eastAsia="zh-CN"/>
        </w:rPr>
        <w:t>“</w:t>
      </w:r>
      <w:r>
        <w:rPr>
          <w:rFonts w:hint="eastAsia" w:ascii="仿宋_GB2312" w:hAnsi="黑体" w:eastAsia="仿宋_GB2312" w:cs="Noto Sans Mono CJK JP Regular"/>
          <w:b/>
          <w:bCs/>
          <w:sz w:val="32"/>
          <w:szCs w:val="32"/>
          <w:highlight w:val="none"/>
        </w:rPr>
        <w:t>一老</w:t>
      </w:r>
      <w:r>
        <w:rPr>
          <w:rFonts w:hint="eastAsia" w:ascii="仿宋_GB2312" w:hAnsi="黑体" w:eastAsia="仿宋_GB2312" w:cs="Noto Sans Mono CJK JP Regular"/>
          <w:b/>
          <w:bCs/>
          <w:sz w:val="32"/>
          <w:szCs w:val="32"/>
          <w:highlight w:val="none"/>
          <w:lang w:eastAsia="zh-CN"/>
        </w:rPr>
        <w:t>”</w:t>
      </w:r>
      <w:r>
        <w:rPr>
          <w:rFonts w:hint="eastAsia" w:ascii="仿宋_GB2312" w:hAnsi="黑体" w:eastAsia="仿宋_GB2312" w:cs="Noto Sans Mono CJK JP Regular"/>
          <w:b/>
          <w:bCs/>
          <w:sz w:val="32"/>
          <w:szCs w:val="32"/>
          <w:highlight w:val="none"/>
        </w:rPr>
        <w:t>，强化养老服务保障。</w:t>
      </w:r>
      <w:r>
        <w:rPr>
          <w:rFonts w:hint="default" w:ascii="Times New Roman" w:hAnsi="Times New Roman" w:eastAsia="仿宋_GB2312" w:cs="Times New Roman"/>
          <w:color w:val="000000" w:themeColor="text1"/>
          <w:sz w:val="32"/>
          <w:szCs w:val="32"/>
          <w:highlight w:val="none"/>
          <w14:textFill>
            <w14:solidFill>
              <w14:schemeClr w14:val="tx1"/>
            </w14:solidFill>
          </w14:textFill>
        </w:rPr>
        <w:t>织密</w:t>
      </w:r>
      <w:r>
        <w:rPr>
          <w:rFonts w:hint="eastAsia" w:ascii="仿宋_GB2312" w:hAnsi="仿宋_GB2312" w:eastAsia="仿宋_GB2312" w:cs="仿宋_GB2312"/>
          <w:sz w:val="32"/>
          <w:szCs w:val="32"/>
          <w:highlight w:val="none"/>
        </w:rPr>
        <w:t>养老服务网络，</w:t>
      </w:r>
      <w:r>
        <w:rPr>
          <w:rFonts w:hint="default" w:ascii="Times New Roman" w:hAnsi="Times New Roman" w:eastAsia="仿宋_GB2312" w:cs="Times New Roman"/>
          <w:color w:val="000000" w:themeColor="text1"/>
          <w:sz w:val="32"/>
          <w:szCs w:val="32"/>
          <w:highlight w:val="none"/>
          <w14:textFill>
            <w14:solidFill>
              <w14:schemeClr w14:val="tx1"/>
            </w14:solidFill>
          </w14:textFill>
        </w:rPr>
        <w:t>健全居家</w:t>
      </w:r>
      <w:r>
        <w:rPr>
          <w:rFonts w:hint="eastAsia" w:ascii="Times New Roman" w:hAnsi="Times New Roman" w:eastAsia="仿宋_GB2312" w:cs="Times New Roman"/>
          <w:color w:val="000000" w:themeColor="text1"/>
          <w:sz w:val="32"/>
          <w:szCs w:val="32"/>
          <w:highlight w:val="none"/>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highlight w:val="none"/>
          <w14:textFill>
            <w14:solidFill>
              <w14:schemeClr w14:val="tx1"/>
            </w14:solidFill>
          </w14:textFill>
        </w:rPr>
        <w:t>社区</w:t>
      </w:r>
      <w:r>
        <w:rPr>
          <w:rFonts w:hint="eastAsia" w:ascii="Times New Roman" w:hAnsi="Times New Roman" w:eastAsia="仿宋_GB2312" w:cs="Times New Roman"/>
          <w:color w:val="000000" w:themeColor="text1"/>
          <w:sz w:val="32"/>
          <w:szCs w:val="32"/>
          <w:highlight w:val="none"/>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highlight w:val="none"/>
          <w14:textFill>
            <w14:solidFill>
              <w14:schemeClr w14:val="tx1"/>
            </w14:solidFill>
          </w14:textFill>
        </w:rPr>
        <w:t>机构</w:t>
      </w:r>
      <w:r>
        <w:rPr>
          <w:rFonts w:hint="eastAsia" w:ascii="Times New Roman" w:hAnsi="Times New Roman" w:eastAsia="仿宋_GB2312" w:cs="Times New Roman"/>
          <w:color w:val="000000" w:themeColor="text1"/>
          <w:sz w:val="32"/>
          <w:szCs w:val="32"/>
          <w:highlight w:val="none"/>
          <w:lang w:val="en-US" w:eastAsia="zh-CN"/>
          <w14:textFill>
            <w14:solidFill>
              <w14:schemeClr w14:val="tx1"/>
            </w14:solidFill>
          </w14:textFill>
        </w:rPr>
        <w:t>协同</w:t>
      </w:r>
      <w:r>
        <w:rPr>
          <w:rFonts w:hint="default" w:ascii="Times New Roman" w:hAnsi="Times New Roman" w:eastAsia="仿宋_GB2312" w:cs="Times New Roman"/>
          <w:color w:val="000000" w:themeColor="text1"/>
          <w:sz w:val="32"/>
          <w:szCs w:val="32"/>
          <w:highlight w:val="none"/>
          <w14:textFill>
            <w14:solidFill>
              <w14:schemeClr w14:val="tx1"/>
            </w14:solidFill>
          </w14:textFill>
        </w:rPr>
        <w:t>的养老服务体系，</w:t>
      </w:r>
      <w:r>
        <w:rPr>
          <w:rFonts w:hint="eastAsia" w:ascii="仿宋_GB2312" w:hAnsi="仿宋_GB2312" w:eastAsia="仿宋_GB2312" w:cs="仿宋_GB2312"/>
          <w:i w:val="0"/>
          <w:iCs w:val="0"/>
          <w:caps w:val="0"/>
          <w:spacing w:val="0"/>
          <w:sz w:val="32"/>
          <w:szCs w:val="32"/>
          <w:highlight w:val="none"/>
          <w:shd w:val="clear"/>
        </w:rPr>
        <w:t>推进养老服务设施布局，</w:t>
      </w:r>
      <w:r>
        <w:rPr>
          <w:rFonts w:hint="eastAsia" w:ascii="仿宋_GB2312" w:hAnsi="仿宋_GB2312" w:eastAsia="仿宋_GB2312" w:cs="仿宋_GB2312"/>
          <w:sz w:val="32"/>
          <w:szCs w:val="32"/>
          <w:highlight w:val="none"/>
          <w:lang w:val="en-US" w:eastAsia="zh-CN"/>
        </w:rPr>
        <w:t>引入专业化运营机构</w:t>
      </w:r>
      <w:r>
        <w:rPr>
          <w:rFonts w:hint="eastAsia" w:ascii="仿宋_GB2312" w:hAnsi="仿宋_GB2312" w:eastAsia="仿宋_GB2312" w:cs="仿宋_GB2312"/>
          <w:sz w:val="32"/>
          <w:szCs w:val="32"/>
          <w:highlight w:val="none"/>
        </w:rPr>
        <w:t>，</w:t>
      </w:r>
      <w:r>
        <w:rPr>
          <w:rFonts w:hint="eastAsia" w:ascii="仿宋_GB2312" w:hAnsi="仿宋_GB2312" w:eastAsia="仿宋_GB2312" w:cs="仿宋_GB2312"/>
          <w:sz w:val="32"/>
          <w:szCs w:val="32"/>
          <w:highlight w:val="none"/>
          <w:lang w:val="en-US" w:eastAsia="zh-CN"/>
        </w:rPr>
        <w:t>推动</w:t>
      </w:r>
      <w:r>
        <w:rPr>
          <w:rFonts w:hint="eastAsia" w:ascii="仿宋_GB2312" w:hAnsi="仿宋_GB2312" w:eastAsia="仿宋_GB2312" w:cs="仿宋_GB2312"/>
          <w:sz w:val="32"/>
          <w:szCs w:val="32"/>
          <w:highlight w:val="none"/>
        </w:rPr>
        <w:t>公益性与市场化</w:t>
      </w:r>
      <w:r>
        <w:rPr>
          <w:rFonts w:hint="eastAsia" w:ascii="仿宋_GB2312" w:hAnsi="仿宋_GB2312" w:eastAsia="仿宋_GB2312" w:cs="仿宋_GB2312"/>
          <w:sz w:val="32"/>
          <w:szCs w:val="32"/>
          <w:highlight w:val="none"/>
          <w:lang w:val="en-US" w:eastAsia="zh-CN"/>
        </w:rPr>
        <w:t>养老</w:t>
      </w:r>
      <w:r>
        <w:rPr>
          <w:rFonts w:hint="eastAsia" w:ascii="仿宋_GB2312" w:hAnsi="仿宋_GB2312" w:eastAsia="仿宋_GB2312" w:cs="仿宋_GB2312"/>
          <w:sz w:val="32"/>
          <w:szCs w:val="32"/>
          <w:highlight w:val="none"/>
        </w:rPr>
        <w:t>模式</w:t>
      </w:r>
      <w:r>
        <w:rPr>
          <w:rFonts w:hint="eastAsia" w:ascii="仿宋_GB2312" w:hAnsi="仿宋_GB2312" w:eastAsia="仿宋_GB2312" w:cs="仿宋_GB2312"/>
          <w:sz w:val="32"/>
          <w:szCs w:val="32"/>
          <w:highlight w:val="none"/>
          <w:lang w:val="en-US" w:eastAsia="zh-CN"/>
        </w:rPr>
        <w:t>优势互补</w:t>
      </w:r>
      <w:r>
        <w:rPr>
          <w:rFonts w:hint="eastAsia" w:ascii="仿宋_GB2312" w:hAnsi="仿宋_GB2312" w:eastAsia="仿宋_GB2312" w:cs="仿宋_GB2312"/>
          <w:sz w:val="32"/>
          <w:szCs w:val="32"/>
          <w:highlight w:val="none"/>
        </w:rPr>
        <w:t>。</w:t>
      </w:r>
      <w:r>
        <w:rPr>
          <w:rFonts w:hint="eastAsia" w:ascii="仿宋_GB2312" w:hAnsi="仿宋_GB2312" w:eastAsia="仿宋_GB2312" w:cs="仿宋_GB2312"/>
          <w:sz w:val="32"/>
          <w:szCs w:val="32"/>
          <w:highlight w:val="none"/>
          <w:lang w:val="en-US" w:eastAsia="zh-CN"/>
        </w:rPr>
        <w:t>强化</w:t>
      </w:r>
      <w:r>
        <w:rPr>
          <w:rFonts w:hint="eastAsia" w:ascii="仿宋_GB2312" w:hAnsi="仿宋_GB2312" w:eastAsia="仿宋_GB2312" w:cs="仿宋_GB2312"/>
          <w:sz w:val="32"/>
          <w:szCs w:val="32"/>
          <w:highlight w:val="none"/>
        </w:rPr>
        <w:t>养老重点群体保障，提</w:t>
      </w:r>
      <w:r>
        <w:rPr>
          <w:rFonts w:hint="eastAsia" w:ascii="仿宋_GB2312" w:hAnsi="仿宋_GB2312" w:eastAsia="仿宋_GB2312" w:cs="仿宋_GB2312"/>
          <w:sz w:val="32"/>
          <w:szCs w:val="32"/>
          <w:highlight w:val="none"/>
          <w:lang w:eastAsia="zh-CN"/>
        </w:rPr>
        <w:t>高</w:t>
      </w:r>
      <w:r>
        <w:rPr>
          <w:rFonts w:hint="eastAsia" w:ascii="仿宋_GB2312" w:hAnsi="仿宋_GB2312" w:eastAsia="仿宋_GB2312" w:cs="仿宋_GB2312"/>
          <w:sz w:val="32"/>
          <w:szCs w:val="32"/>
          <w:highlight w:val="none"/>
        </w:rPr>
        <w:t>对经济困难</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失能老</w:t>
      </w:r>
      <w:r>
        <w:rPr>
          <w:rFonts w:hint="eastAsia" w:ascii="仿宋_GB2312" w:hAnsi="仿宋_GB2312" w:eastAsia="仿宋_GB2312" w:cs="仿宋_GB2312"/>
          <w:sz w:val="32"/>
          <w:szCs w:val="32"/>
          <w:highlight w:val="none"/>
          <w:lang w:val="en-US" w:eastAsia="zh-CN"/>
        </w:rPr>
        <w:t>人的照护补贴水平，落实兜底保障，扩大</w:t>
      </w:r>
      <w:r>
        <w:rPr>
          <w:rFonts w:hint="eastAsia" w:ascii="仿宋_GB2312" w:hAnsi="仿宋_GB2312" w:eastAsia="仿宋_GB2312" w:cs="仿宋_GB2312"/>
          <w:sz w:val="32"/>
          <w:szCs w:val="32"/>
          <w:highlight w:val="none"/>
        </w:rPr>
        <w:t>助餐、助医、助洁、助浴等服务覆盖</w:t>
      </w:r>
      <w:r>
        <w:rPr>
          <w:rFonts w:hint="eastAsia" w:ascii="仿宋_GB2312" w:hAnsi="仿宋_GB2312" w:eastAsia="仿宋_GB2312" w:cs="仿宋_GB2312"/>
          <w:sz w:val="32"/>
          <w:szCs w:val="32"/>
          <w:highlight w:val="none"/>
          <w:lang w:val="en-US" w:eastAsia="zh-CN"/>
        </w:rPr>
        <w:t>范围</w:t>
      </w:r>
      <w:r>
        <w:rPr>
          <w:rFonts w:hint="eastAsia" w:ascii="仿宋_GB2312" w:hAnsi="仿宋_GB2312" w:eastAsia="仿宋_GB2312" w:cs="仿宋_GB2312"/>
          <w:sz w:val="32"/>
          <w:szCs w:val="32"/>
          <w:highlight w:val="none"/>
        </w:rPr>
        <w:t>，</w:t>
      </w:r>
      <w:r>
        <w:rPr>
          <w:rFonts w:hint="eastAsia" w:ascii="仿宋_GB2312" w:hAnsi="仿宋_GB2312" w:eastAsia="仿宋_GB2312" w:cs="仿宋_GB2312"/>
          <w:sz w:val="32"/>
          <w:szCs w:val="32"/>
          <w:highlight w:val="none"/>
          <w:lang w:val="en-US" w:eastAsia="zh-CN"/>
        </w:rPr>
        <w:t>推动</w:t>
      </w:r>
      <w:r>
        <w:rPr>
          <w:rFonts w:hint="eastAsia" w:ascii="仿宋_GB2312" w:hAnsi="仿宋_GB2312" w:eastAsia="仿宋_GB2312" w:cs="仿宋_GB2312"/>
          <w:sz w:val="32"/>
          <w:szCs w:val="32"/>
          <w:highlight w:val="none"/>
        </w:rPr>
        <w:t>养老服务</w:t>
      </w:r>
      <w:r>
        <w:rPr>
          <w:rFonts w:hint="eastAsia" w:ascii="仿宋_GB2312" w:hAnsi="仿宋_GB2312" w:eastAsia="仿宋_GB2312" w:cs="仿宋_GB2312"/>
          <w:sz w:val="32"/>
          <w:szCs w:val="32"/>
          <w:highlight w:val="none"/>
          <w:lang w:val="en-US" w:eastAsia="zh-CN"/>
        </w:rPr>
        <w:t>向居家模式延伸</w:t>
      </w:r>
      <w:r>
        <w:rPr>
          <w:rFonts w:hint="eastAsia" w:ascii="仿宋_GB2312" w:hAnsi="仿宋_GB2312" w:eastAsia="仿宋_GB2312" w:cs="仿宋_GB2312"/>
          <w:sz w:val="32"/>
          <w:szCs w:val="32"/>
          <w:highlight w:val="none"/>
        </w:rPr>
        <w:t>。传承</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老有所为</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优良传统，</w:t>
      </w:r>
      <w:r>
        <w:rPr>
          <w:rFonts w:hint="eastAsia" w:ascii="仿宋_GB2312" w:hAnsi="仿宋_GB2312" w:eastAsia="仿宋_GB2312" w:cs="仿宋_GB2312"/>
          <w:sz w:val="32"/>
          <w:szCs w:val="32"/>
          <w:highlight w:val="none"/>
          <w:lang w:val="en-US" w:eastAsia="zh-CN"/>
        </w:rPr>
        <w:t>鼓励</w:t>
      </w:r>
      <w:r>
        <w:rPr>
          <w:rFonts w:hint="eastAsia" w:ascii="仿宋_GB2312" w:hAnsi="仿宋_GB2312" w:eastAsia="仿宋_GB2312" w:cs="仿宋_GB2312"/>
          <w:sz w:val="32"/>
          <w:szCs w:val="32"/>
          <w:highlight w:val="none"/>
        </w:rPr>
        <w:t>老年人参与社区治理、公益服务和技能传承，支持健康低龄老人在乡村建设、产业发展</w:t>
      </w:r>
      <w:r>
        <w:rPr>
          <w:rFonts w:hint="eastAsia" w:ascii="仿宋_GB2312" w:hAnsi="仿宋_GB2312" w:eastAsia="仿宋_GB2312" w:cs="仿宋_GB2312"/>
          <w:sz w:val="32"/>
          <w:szCs w:val="32"/>
          <w:highlight w:val="none"/>
          <w:lang w:eastAsia="zh-CN"/>
        </w:rPr>
        <w:t>中</w:t>
      </w:r>
      <w:r>
        <w:rPr>
          <w:rFonts w:hint="eastAsia" w:ascii="仿宋_GB2312" w:hAnsi="仿宋_GB2312" w:eastAsia="仿宋_GB2312" w:cs="仿宋_GB2312"/>
          <w:sz w:val="32"/>
          <w:szCs w:val="32"/>
          <w:highlight w:val="none"/>
        </w:rPr>
        <w:t>贡献智慧与专长。推动养老事业和养老产业协同发展</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lang w:val="en-US" w:eastAsia="zh-CN"/>
        </w:rPr>
        <w:t>支持</w:t>
      </w:r>
      <w:r>
        <w:rPr>
          <w:rFonts w:hint="eastAsia" w:ascii="仿宋_GB2312" w:hAnsi="仿宋_GB2312" w:eastAsia="仿宋_GB2312" w:cs="仿宋_GB2312"/>
          <w:sz w:val="32"/>
          <w:szCs w:val="32"/>
          <w:highlight w:val="none"/>
        </w:rPr>
        <w:t>企业和社区探索智慧养老、</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互联网+养</w:t>
      </w:r>
      <w:r>
        <w:rPr>
          <w:rFonts w:hint="eastAsia" w:ascii="仿宋_GB2312" w:hAnsi="仿宋_GB2312" w:eastAsia="仿宋_GB2312" w:cs="仿宋_GB2312"/>
          <w:color w:val="auto"/>
          <w:sz w:val="32"/>
          <w:szCs w:val="32"/>
          <w:highlight w:val="none"/>
        </w:rPr>
        <w:t>老</w:t>
      </w:r>
      <w:r>
        <w:rPr>
          <w:rFonts w:hint="eastAsia" w:ascii="仿宋_GB2312" w:hAnsi="仿宋_GB2312" w:eastAsia="仿宋_GB2312" w:cs="仿宋_GB2312"/>
          <w:color w:val="auto"/>
          <w:sz w:val="32"/>
          <w:szCs w:val="32"/>
          <w:highlight w:val="none"/>
          <w:lang w:eastAsia="zh-CN"/>
        </w:rPr>
        <w:t>”等新模式</w:t>
      </w:r>
      <w:r>
        <w:rPr>
          <w:rFonts w:hint="eastAsia" w:ascii="仿宋_GB2312" w:hAnsi="仿宋_GB2312" w:eastAsia="仿宋_GB2312" w:cs="仿宋_GB2312"/>
          <w:color w:val="auto"/>
          <w:sz w:val="32"/>
          <w:szCs w:val="32"/>
          <w:highlight w:val="none"/>
        </w:rPr>
        <w:t>，促进养老</w:t>
      </w:r>
      <w:r>
        <w:rPr>
          <w:rFonts w:hint="eastAsia" w:ascii="仿宋_GB2312" w:hAnsi="仿宋_GB2312" w:eastAsia="仿宋_GB2312" w:cs="仿宋_GB2312"/>
          <w:color w:val="auto"/>
          <w:sz w:val="32"/>
          <w:szCs w:val="32"/>
          <w:highlight w:val="none"/>
          <w:lang w:val="en-US" w:eastAsia="zh-CN"/>
        </w:rPr>
        <w:t>产业提质升级</w:t>
      </w:r>
      <w:r>
        <w:rPr>
          <w:rFonts w:hint="eastAsia" w:ascii="仿宋_GB2312" w:hAnsi="仿宋_GB2312" w:eastAsia="仿宋_GB2312" w:cs="仿宋_GB2312"/>
          <w:color w:val="auto"/>
          <w:sz w:val="32"/>
          <w:szCs w:val="32"/>
          <w:highlight w:val="none"/>
        </w:rPr>
        <w:t>。</w:t>
      </w:r>
    </w:p>
    <w:p>
      <w:pPr>
        <w:pStyle w:val="27"/>
        <w:widowControl w:val="0"/>
        <w:spacing w:before="0" w:beforeAutospacing="0" w:after="0" w:afterAutospacing="0" w:line="578" w:lineRule="exact"/>
        <w:ind w:firstLine="643" w:firstLineChars="200"/>
        <w:rPr>
          <w:rFonts w:hint="eastAsia" w:ascii="仿宋_GB2312" w:hAnsi="黑体" w:eastAsia="仿宋_GB2312" w:cs="Noto Sans Mono CJK JP Regular"/>
          <w:i w:val="0"/>
          <w:iCs w:val="0"/>
          <w:caps w:val="0"/>
          <w:spacing w:val="0"/>
          <w:sz w:val="32"/>
          <w:szCs w:val="32"/>
          <w:highlight w:val="none"/>
          <w:shd w:val="clear"/>
        </w:rPr>
      </w:pPr>
      <w:r>
        <w:rPr>
          <w:rFonts w:hint="eastAsia" w:ascii="仿宋_GB2312" w:hAnsi="黑体" w:eastAsia="仿宋_GB2312" w:cs="Noto Sans Mono CJK JP Regular"/>
          <w:b/>
          <w:bCs/>
          <w:sz w:val="32"/>
          <w:szCs w:val="32"/>
          <w:highlight w:val="none"/>
        </w:rPr>
        <w:t>聚焦</w:t>
      </w:r>
      <w:r>
        <w:rPr>
          <w:rFonts w:hint="eastAsia" w:ascii="仿宋_GB2312" w:hAnsi="黑体" w:eastAsia="仿宋_GB2312" w:cs="Noto Sans Mono CJK JP Regular"/>
          <w:b/>
          <w:bCs/>
          <w:sz w:val="32"/>
          <w:szCs w:val="32"/>
          <w:highlight w:val="none"/>
          <w:lang w:eastAsia="zh-CN"/>
        </w:rPr>
        <w:t>“</w:t>
      </w:r>
      <w:r>
        <w:rPr>
          <w:rFonts w:hint="eastAsia" w:ascii="仿宋_GB2312" w:hAnsi="黑体" w:eastAsia="仿宋_GB2312" w:cs="Noto Sans Mono CJK JP Regular"/>
          <w:b/>
          <w:bCs/>
          <w:sz w:val="32"/>
          <w:szCs w:val="32"/>
          <w:highlight w:val="none"/>
        </w:rPr>
        <w:t>一小</w:t>
      </w:r>
      <w:r>
        <w:rPr>
          <w:rFonts w:hint="eastAsia" w:ascii="仿宋_GB2312" w:hAnsi="黑体" w:eastAsia="仿宋_GB2312" w:cs="Noto Sans Mono CJK JP Regular"/>
          <w:b/>
          <w:bCs/>
          <w:sz w:val="32"/>
          <w:szCs w:val="32"/>
          <w:highlight w:val="none"/>
          <w:lang w:eastAsia="zh-CN"/>
        </w:rPr>
        <w:t>”</w:t>
      </w:r>
      <w:r>
        <w:rPr>
          <w:rFonts w:hint="eastAsia" w:ascii="仿宋_GB2312" w:hAnsi="黑体" w:eastAsia="仿宋_GB2312" w:cs="Noto Sans Mono CJK JP Regular"/>
          <w:b/>
          <w:bCs/>
          <w:sz w:val="32"/>
          <w:szCs w:val="32"/>
          <w:highlight w:val="none"/>
        </w:rPr>
        <w:t>，</w:t>
      </w:r>
      <w:r>
        <w:rPr>
          <w:rFonts w:hint="eastAsia" w:ascii="仿宋_GB2312" w:hAnsi="黑体" w:eastAsia="仿宋_GB2312" w:cs="Noto Sans Mono CJK JP Regular"/>
          <w:b/>
          <w:bCs/>
          <w:sz w:val="32"/>
          <w:szCs w:val="32"/>
          <w:highlight w:val="none"/>
          <w:lang w:val="en-US" w:eastAsia="zh-CN"/>
        </w:rPr>
        <w:t>构建儿童友好型社会</w:t>
      </w:r>
      <w:r>
        <w:rPr>
          <w:rFonts w:hint="eastAsia" w:ascii="仿宋_GB2312" w:hAnsi="黑体" w:eastAsia="仿宋_GB2312" w:cs="Noto Sans Mono CJK JP Regular"/>
          <w:b/>
          <w:bCs/>
          <w:sz w:val="32"/>
          <w:szCs w:val="32"/>
          <w:highlight w:val="none"/>
        </w:rPr>
        <w:t>。</w:t>
      </w:r>
      <w:r>
        <w:rPr>
          <w:rFonts w:hint="eastAsia" w:ascii="仿宋_GB2312" w:hAnsi="黑体" w:eastAsia="仿宋_GB2312" w:cs="Noto Sans Mono CJK JP Regular"/>
          <w:sz w:val="32"/>
          <w:szCs w:val="32"/>
          <w:highlight w:val="none"/>
        </w:rPr>
        <w:t>加大生育政策宣传</w:t>
      </w:r>
      <w:r>
        <w:rPr>
          <w:rFonts w:hint="eastAsia" w:ascii="仿宋_GB2312" w:hAnsi="黑体" w:eastAsia="仿宋_GB2312" w:cs="Noto Sans Mono CJK JP Regular"/>
          <w:sz w:val="32"/>
          <w:szCs w:val="32"/>
          <w:highlight w:val="none"/>
          <w:lang w:val="en-US" w:eastAsia="zh-CN"/>
        </w:rPr>
        <w:t>引导</w:t>
      </w:r>
      <w:r>
        <w:rPr>
          <w:rFonts w:hint="eastAsia" w:ascii="仿宋_GB2312" w:hAnsi="黑体" w:eastAsia="仿宋_GB2312" w:cs="Noto Sans Mono CJK JP Regular"/>
          <w:sz w:val="32"/>
          <w:szCs w:val="32"/>
          <w:highlight w:val="none"/>
        </w:rPr>
        <w:t>，</w:t>
      </w:r>
      <w:r>
        <w:rPr>
          <w:rFonts w:hint="eastAsia" w:ascii="仿宋_GB2312" w:hAnsi="黑体" w:eastAsia="仿宋_GB2312" w:cs="Noto Sans Mono CJK JP Regular"/>
          <w:b w:val="0"/>
          <w:bCs w:val="0"/>
          <w:i w:val="0"/>
          <w:iCs w:val="0"/>
          <w:caps w:val="0"/>
          <w:spacing w:val="0"/>
          <w:sz w:val="32"/>
          <w:szCs w:val="32"/>
          <w:highlight w:val="none"/>
          <w:shd w:val="clear"/>
        </w:rPr>
        <w:t>落实育儿补贴</w:t>
      </w:r>
      <w:r>
        <w:rPr>
          <w:rFonts w:hint="eastAsia" w:ascii="仿宋_GB2312" w:hAnsi="黑体" w:eastAsia="仿宋_GB2312" w:cs="Noto Sans Mono CJK JP Regular"/>
          <w:b w:val="0"/>
          <w:bCs w:val="0"/>
          <w:i w:val="0"/>
          <w:iCs w:val="0"/>
          <w:caps w:val="0"/>
          <w:spacing w:val="0"/>
          <w:sz w:val="32"/>
          <w:szCs w:val="32"/>
          <w:highlight w:val="none"/>
          <w:shd w:val="clear"/>
          <w:lang w:val="en-US" w:eastAsia="zh-CN"/>
        </w:rPr>
        <w:t>和</w:t>
      </w:r>
      <w:r>
        <w:rPr>
          <w:rFonts w:hint="eastAsia" w:ascii="仿宋_GB2312" w:hAnsi="黑体" w:eastAsia="仿宋_GB2312" w:cs="Noto Sans Mono CJK JP Regular"/>
          <w:b w:val="0"/>
          <w:bCs w:val="0"/>
          <w:i w:val="0"/>
          <w:iCs w:val="0"/>
          <w:caps w:val="0"/>
          <w:spacing w:val="0"/>
          <w:sz w:val="32"/>
          <w:szCs w:val="32"/>
          <w:highlight w:val="none"/>
          <w:shd w:val="clear"/>
        </w:rPr>
        <w:t>个税</w:t>
      </w:r>
      <w:r>
        <w:rPr>
          <w:rFonts w:hint="eastAsia" w:ascii="仿宋_GB2312" w:hAnsi="黑体" w:eastAsia="仿宋_GB2312" w:cs="Noto Sans Mono CJK JP Regular"/>
          <w:b w:val="0"/>
          <w:bCs w:val="0"/>
          <w:i w:val="0"/>
          <w:iCs w:val="0"/>
          <w:caps w:val="0"/>
          <w:spacing w:val="0"/>
          <w:sz w:val="32"/>
          <w:szCs w:val="32"/>
          <w:highlight w:val="none"/>
          <w:shd w:val="clear"/>
          <w:lang w:val="en-US" w:eastAsia="zh-CN"/>
        </w:rPr>
        <w:t>抵扣政策</w:t>
      </w:r>
      <w:r>
        <w:rPr>
          <w:rFonts w:hint="eastAsia" w:ascii="仿宋_GB2312" w:hAnsi="黑体" w:eastAsia="仿宋_GB2312" w:cs="Noto Sans Mono CJK JP Regular"/>
          <w:sz w:val="32"/>
          <w:szCs w:val="32"/>
          <w:highlight w:val="none"/>
        </w:rPr>
        <w:t>，</w:t>
      </w:r>
      <w:r>
        <w:rPr>
          <w:rFonts w:hint="eastAsia" w:ascii="Times New Roman" w:hAnsi="Times New Roman" w:eastAsia="仿宋_GB2312" w:cs="Times New Roman"/>
          <w:sz w:val="32"/>
          <w:szCs w:val="32"/>
          <w:highlight w:val="none"/>
        </w:rPr>
        <w:t>普及</w:t>
      </w:r>
      <w:r>
        <w:rPr>
          <w:rFonts w:hint="eastAsia" w:ascii="仿宋_GB2312" w:hAnsi="黑体" w:eastAsia="仿宋_GB2312" w:cs="Noto Sans Mono CJK JP Regular"/>
          <w:sz w:val="32"/>
          <w:szCs w:val="32"/>
          <w:highlight w:val="none"/>
          <w:lang w:eastAsia="zh-CN"/>
        </w:rPr>
        <w:t>科学育儿</w:t>
      </w:r>
      <w:r>
        <w:rPr>
          <w:rFonts w:hint="eastAsia" w:ascii="仿宋_GB2312" w:hAnsi="黑体" w:eastAsia="仿宋_GB2312" w:cs="Noto Sans Mono CJK JP Regular"/>
          <w:sz w:val="32"/>
          <w:szCs w:val="32"/>
          <w:highlight w:val="none"/>
        </w:rPr>
        <w:t>知识</w:t>
      </w:r>
      <w:r>
        <w:rPr>
          <w:rFonts w:hint="eastAsia" w:ascii="仿宋_GB2312" w:hAnsi="黑体" w:eastAsia="仿宋_GB2312" w:cs="Noto Sans Mono CJK JP Regular"/>
          <w:sz w:val="32"/>
          <w:szCs w:val="32"/>
          <w:highlight w:val="none"/>
          <w:lang w:eastAsia="zh-CN"/>
        </w:rPr>
        <w:t>，</w:t>
      </w:r>
      <w:r>
        <w:rPr>
          <w:rFonts w:hint="eastAsia" w:ascii="仿宋_GB2312" w:hAnsi="黑体" w:eastAsia="仿宋_GB2312" w:cs="Noto Sans Mono CJK JP Regular"/>
          <w:sz w:val="32"/>
          <w:szCs w:val="32"/>
          <w:highlight w:val="none"/>
          <w:lang w:val="en-US" w:eastAsia="zh-CN"/>
        </w:rPr>
        <w:t>提升家庭养育能力</w:t>
      </w:r>
      <w:r>
        <w:rPr>
          <w:rFonts w:hint="eastAsia" w:ascii="仿宋_GB2312" w:hAnsi="黑体" w:eastAsia="仿宋_GB2312" w:cs="Noto Sans Mono CJK JP Regular"/>
          <w:i w:val="0"/>
          <w:iCs w:val="0"/>
          <w:caps w:val="0"/>
          <w:spacing w:val="0"/>
          <w:sz w:val="32"/>
          <w:szCs w:val="32"/>
          <w:highlight w:val="none"/>
          <w:shd w:val="clear"/>
        </w:rPr>
        <w:t>。</w:t>
      </w:r>
      <w:r>
        <w:rPr>
          <w:rFonts w:hint="eastAsia" w:ascii="仿宋_GB2312" w:hAnsi="黑体" w:eastAsia="仿宋_GB2312" w:cs="Noto Sans Mono CJK JP Regular"/>
          <w:sz w:val="32"/>
          <w:szCs w:val="32"/>
          <w:highlight w:val="none"/>
          <w:lang w:val="en-US" w:eastAsia="zh-CN"/>
        </w:rPr>
        <w:t>加强</w:t>
      </w:r>
      <w:r>
        <w:rPr>
          <w:rFonts w:hint="eastAsia" w:ascii="仿宋_GB2312" w:hAnsi="黑体" w:eastAsia="仿宋_GB2312" w:cs="Noto Sans Mono CJK JP Regular"/>
          <w:sz w:val="32"/>
          <w:szCs w:val="32"/>
          <w:highlight w:val="none"/>
        </w:rPr>
        <w:t>出生缺陷综合防治，扩展孕前优生健康检查项目，稳步提高出生人口素质。</w:t>
      </w:r>
      <w:r>
        <w:rPr>
          <w:rFonts w:hint="eastAsia" w:ascii="仿宋_GB2312" w:hAnsi="黑体" w:eastAsia="仿宋_GB2312" w:cs="Noto Sans Mono CJK JP Regular"/>
          <w:sz w:val="32"/>
          <w:szCs w:val="32"/>
          <w:highlight w:val="none"/>
          <w:lang w:val="en-US" w:eastAsia="zh-CN"/>
        </w:rPr>
        <w:t>扩大</w:t>
      </w:r>
      <w:r>
        <w:rPr>
          <w:rFonts w:ascii="仿宋_GB2312" w:hAnsi="黑体" w:eastAsia="仿宋_GB2312" w:cs="Noto Sans Mono CJK JP Regular"/>
          <w:sz w:val="32"/>
          <w:szCs w:val="32"/>
          <w:highlight w:val="none"/>
        </w:rPr>
        <w:t>普惠托育</w:t>
      </w:r>
      <w:r>
        <w:rPr>
          <w:rFonts w:hint="default" w:ascii="Times New Roman" w:hAnsi="Times New Roman" w:eastAsia="仿宋_GB2312" w:cs="Times New Roman"/>
          <w:sz w:val="32"/>
          <w:szCs w:val="32"/>
          <w:highlight w:val="none"/>
        </w:rPr>
        <w:t>服务覆盖</w:t>
      </w:r>
      <w:r>
        <w:rPr>
          <w:rFonts w:hint="eastAsia" w:ascii="Times New Roman" w:hAnsi="Times New Roman" w:eastAsia="仿宋_GB2312" w:cs="Times New Roman"/>
          <w:sz w:val="32"/>
          <w:szCs w:val="32"/>
          <w:highlight w:val="none"/>
          <w:lang w:eastAsia="zh-CN"/>
        </w:rPr>
        <w:t>，鼓励</w:t>
      </w:r>
      <w:r>
        <w:rPr>
          <w:rFonts w:hint="default" w:ascii="Times New Roman" w:hAnsi="Times New Roman" w:eastAsia="仿宋_GB2312" w:cs="Times New Roman"/>
          <w:sz w:val="32"/>
          <w:szCs w:val="32"/>
          <w:highlight w:val="none"/>
        </w:rPr>
        <w:t>社区、企事业单位、社会组织开办托育机构</w:t>
      </w:r>
      <w:r>
        <w:rPr>
          <w:rFonts w:hint="eastAsia" w:ascii="Times New Roman" w:hAnsi="Times New Roman" w:eastAsia="仿宋_GB2312" w:cs="Times New Roman"/>
          <w:sz w:val="32"/>
          <w:szCs w:val="32"/>
          <w:highlight w:val="none"/>
          <w:lang w:eastAsia="zh-CN"/>
        </w:rPr>
        <w:t>，</w:t>
      </w:r>
      <w:r>
        <w:rPr>
          <w:rFonts w:hint="default" w:ascii="Times New Roman" w:hAnsi="Times New Roman" w:eastAsia="仿宋_GB2312" w:cs="Times New Roman"/>
          <w:sz w:val="32"/>
          <w:szCs w:val="32"/>
          <w:highlight w:val="none"/>
        </w:rPr>
        <w:t>完善城乡公益性</w:t>
      </w:r>
      <w:r>
        <w:rPr>
          <w:rFonts w:hint="eastAsia" w:ascii="Times New Roman" w:hAnsi="Times New Roman" w:eastAsia="仿宋_GB2312" w:cs="Times New Roman"/>
          <w:sz w:val="32"/>
          <w:szCs w:val="32"/>
          <w:highlight w:val="none"/>
          <w:lang w:eastAsia="zh-CN"/>
        </w:rPr>
        <w:t>“</w:t>
      </w:r>
      <w:r>
        <w:rPr>
          <w:rFonts w:hint="default" w:ascii="Times New Roman" w:hAnsi="Times New Roman" w:eastAsia="仿宋_GB2312" w:cs="Times New Roman"/>
          <w:sz w:val="32"/>
          <w:szCs w:val="32"/>
          <w:highlight w:val="none"/>
        </w:rPr>
        <w:t>儿童之家</w:t>
      </w:r>
      <w:r>
        <w:rPr>
          <w:rFonts w:hint="eastAsia" w:ascii="Times New Roman" w:hAnsi="Times New Roman" w:eastAsia="仿宋_GB2312" w:cs="Times New Roman"/>
          <w:sz w:val="32"/>
          <w:szCs w:val="32"/>
          <w:highlight w:val="none"/>
          <w:lang w:eastAsia="zh-CN"/>
        </w:rPr>
        <w:t>”</w:t>
      </w:r>
      <w:r>
        <w:rPr>
          <w:rFonts w:hint="default" w:ascii="Times New Roman" w:hAnsi="Times New Roman" w:eastAsia="仿宋_GB2312" w:cs="Times New Roman"/>
          <w:sz w:val="32"/>
          <w:szCs w:val="32"/>
          <w:highlight w:val="none"/>
        </w:rPr>
        <w:t>网络，</w:t>
      </w:r>
      <w:r>
        <w:rPr>
          <w:rFonts w:hint="eastAsia" w:ascii="仿宋_GB2312" w:hAnsi="黑体" w:eastAsia="仿宋_GB2312" w:cs="Noto Sans Mono CJK JP Regular"/>
          <w:sz w:val="32"/>
          <w:szCs w:val="32"/>
          <w:highlight w:val="none"/>
          <w:shd w:val="clear" w:color="auto" w:fill="FFFFFF"/>
          <w:lang w:val="en-US" w:eastAsia="zh-CN"/>
        </w:rPr>
        <w:t>为儿童</w:t>
      </w:r>
      <w:r>
        <w:rPr>
          <w:rFonts w:hint="eastAsia" w:ascii="仿宋_GB2312" w:hAnsi="黑体" w:eastAsia="仿宋_GB2312" w:cs="Noto Sans Mono CJK JP Regular"/>
          <w:sz w:val="32"/>
          <w:szCs w:val="32"/>
          <w:highlight w:val="none"/>
          <w:shd w:val="clear" w:color="auto" w:fill="FFFFFF"/>
        </w:rPr>
        <w:t>提供课后托管辅导、心理支持、健康教育等综合服务，</w:t>
      </w:r>
      <w:r>
        <w:rPr>
          <w:rFonts w:hint="eastAsia" w:ascii="仿宋_GB2312" w:hAnsi="黑体" w:eastAsia="仿宋_GB2312" w:cs="Noto Sans Mono CJK JP Regular"/>
          <w:sz w:val="32"/>
          <w:szCs w:val="32"/>
          <w:highlight w:val="none"/>
          <w:shd w:val="clear" w:color="auto" w:fill="FFFFFF"/>
          <w:lang w:val="en-US" w:eastAsia="zh-CN"/>
        </w:rPr>
        <w:t>加强对</w:t>
      </w:r>
      <w:r>
        <w:rPr>
          <w:rFonts w:hint="eastAsia" w:ascii="仿宋_GB2312" w:hAnsi="黑体" w:eastAsia="仿宋_GB2312" w:cs="Noto Sans Mono CJK JP Regular"/>
          <w:sz w:val="32"/>
          <w:szCs w:val="32"/>
          <w:highlight w:val="none"/>
        </w:rPr>
        <w:t>困境儿童</w:t>
      </w:r>
      <w:r>
        <w:rPr>
          <w:rFonts w:hint="eastAsia" w:ascii="仿宋_GB2312" w:hAnsi="黑体" w:eastAsia="仿宋_GB2312" w:cs="Noto Sans Mono CJK JP Regular"/>
          <w:sz w:val="32"/>
          <w:szCs w:val="32"/>
          <w:highlight w:val="none"/>
          <w:lang w:eastAsia="zh-CN"/>
        </w:rPr>
        <w:t>的</w:t>
      </w:r>
      <w:r>
        <w:rPr>
          <w:rFonts w:ascii="仿宋_GB2312" w:hAnsi="黑体" w:eastAsia="仿宋_GB2312" w:cs="Noto Sans Mono CJK JP Regular"/>
          <w:sz w:val="32"/>
          <w:szCs w:val="32"/>
          <w:highlight w:val="none"/>
        </w:rPr>
        <w:t>个性化</w:t>
      </w:r>
      <w:r>
        <w:rPr>
          <w:rFonts w:hint="eastAsia" w:ascii="仿宋_GB2312" w:hAnsi="黑体" w:eastAsia="仿宋_GB2312" w:cs="Noto Sans Mono CJK JP Regular"/>
          <w:sz w:val="32"/>
          <w:szCs w:val="32"/>
          <w:highlight w:val="none"/>
        </w:rPr>
        <w:t>帮扶</w:t>
      </w:r>
      <w:r>
        <w:rPr>
          <w:rFonts w:ascii="仿宋_GB2312" w:hAnsi="黑体" w:eastAsia="仿宋_GB2312" w:cs="Noto Sans Mono CJK JP Regular"/>
          <w:sz w:val="32"/>
          <w:szCs w:val="32"/>
          <w:highlight w:val="none"/>
        </w:rPr>
        <w:t>。</w:t>
      </w:r>
      <w:r>
        <w:rPr>
          <w:rFonts w:hint="eastAsia" w:ascii="仿宋_GB2312" w:hAnsi="黑体" w:eastAsia="仿宋_GB2312" w:cs="Noto Sans Mono CJK JP Regular"/>
          <w:sz w:val="32"/>
          <w:szCs w:val="32"/>
          <w:highlight w:val="none"/>
          <w:lang w:val="en-US" w:eastAsia="zh-CN"/>
        </w:rPr>
        <w:t>建设儿童友好城市空间，</w:t>
      </w:r>
      <w:r>
        <w:rPr>
          <w:rFonts w:hint="eastAsia" w:ascii="仿宋_GB2312" w:hAnsi="黑体" w:eastAsia="仿宋_GB2312" w:cs="Noto Sans Mono CJK JP Regular"/>
          <w:i w:val="0"/>
          <w:iCs w:val="0"/>
          <w:caps w:val="0"/>
          <w:spacing w:val="0"/>
          <w:sz w:val="32"/>
          <w:szCs w:val="32"/>
          <w:highlight w:val="none"/>
          <w:shd w:val="clear"/>
        </w:rPr>
        <w:t>将儿童友好理念融入城市规划建设与管理各环节。推进公共空间和公共服务设施适儿化改造，拓展儿童友好自然生态空间，营造关爱儿童的社会氛围。</w:t>
      </w:r>
    </w:p>
    <w:p>
      <w:pPr>
        <w:pStyle w:val="27"/>
        <w:widowControl w:val="0"/>
        <w:spacing w:before="0" w:beforeAutospacing="0" w:after="0" w:afterAutospacing="0" w:line="578" w:lineRule="exact"/>
        <w:ind w:firstLine="643" w:firstLineChars="200"/>
        <w:rPr>
          <w:rFonts w:hint="eastAsia" w:ascii="仿宋_GB2312" w:hAnsi="黑体" w:eastAsia="仿宋_GB2312" w:cs="Noto Sans Mono CJK JP Regular"/>
          <w:b w:val="0"/>
          <w:bCs w:val="0"/>
          <w:i w:val="0"/>
          <w:iCs w:val="0"/>
          <w:caps w:val="0"/>
          <w:spacing w:val="0"/>
          <w:sz w:val="32"/>
          <w:szCs w:val="32"/>
          <w:highlight w:val="none"/>
          <w:shd w:val="clear"/>
        </w:rPr>
      </w:pPr>
      <w:r>
        <w:rPr>
          <w:rFonts w:hint="eastAsia" w:ascii="仿宋_GB2312" w:hAnsi="黑体" w:eastAsia="仿宋_GB2312" w:cs="Noto Sans Mono CJK JP Regular"/>
          <w:b/>
          <w:bCs/>
          <w:i w:val="0"/>
          <w:iCs w:val="0"/>
          <w:caps w:val="0"/>
          <w:spacing w:val="0"/>
          <w:sz w:val="32"/>
          <w:szCs w:val="32"/>
          <w:highlight w:val="none"/>
          <w:shd w:val="clear"/>
        </w:rPr>
        <w:t>加快建设青年发展型社会。</w:t>
      </w:r>
      <w:r>
        <w:rPr>
          <w:rFonts w:hint="eastAsia" w:ascii="仿宋_GB2312" w:hAnsi="黑体" w:eastAsia="仿宋_GB2312" w:cs="Noto Sans Mono CJK JP Regular"/>
          <w:b w:val="0"/>
          <w:bCs w:val="0"/>
          <w:i w:val="0"/>
          <w:iCs w:val="0"/>
          <w:caps w:val="0"/>
          <w:spacing w:val="0"/>
          <w:sz w:val="32"/>
          <w:szCs w:val="32"/>
          <w:highlight w:val="none"/>
          <w:shd w:val="clear"/>
        </w:rPr>
        <w:t>积极践行青年优先发展理念，构建覆盖</w:t>
      </w:r>
      <w:r>
        <w:rPr>
          <w:rFonts w:hint="eastAsia" w:ascii="仿宋_GB2312" w:hAnsi="黑体" w:eastAsia="仿宋_GB2312" w:cs="Noto Sans Mono CJK JP Regular"/>
          <w:b w:val="0"/>
          <w:bCs w:val="0"/>
          <w:i w:val="0"/>
          <w:iCs w:val="0"/>
          <w:caps w:val="0"/>
          <w:spacing w:val="0"/>
          <w:sz w:val="32"/>
          <w:szCs w:val="32"/>
          <w:highlight w:val="none"/>
          <w:shd w:val="clear"/>
          <w:lang w:val="en-US" w:eastAsia="zh-CN"/>
        </w:rPr>
        <w:t>文化交流</w:t>
      </w:r>
      <w:r>
        <w:rPr>
          <w:rFonts w:hint="eastAsia" w:ascii="仿宋_GB2312" w:hAnsi="黑体" w:eastAsia="仿宋_GB2312" w:cs="Noto Sans Mono CJK JP Regular"/>
          <w:b w:val="0"/>
          <w:bCs w:val="0"/>
          <w:i w:val="0"/>
          <w:iCs w:val="0"/>
          <w:caps w:val="0"/>
          <w:spacing w:val="0"/>
          <w:sz w:val="32"/>
          <w:szCs w:val="32"/>
          <w:highlight w:val="none"/>
          <w:shd w:val="clear"/>
        </w:rPr>
        <w:t>、就业创业、安居保障、社会参与的青年发展政策体系</w:t>
      </w:r>
      <w:r>
        <w:rPr>
          <w:rFonts w:hint="eastAsia" w:ascii="仿宋_GB2312" w:hAnsi="黑体" w:eastAsia="仿宋_GB2312" w:cs="Noto Sans Mono CJK JP Regular"/>
          <w:b w:val="0"/>
          <w:bCs w:val="0"/>
          <w:i w:val="0"/>
          <w:iCs w:val="0"/>
          <w:caps w:val="0"/>
          <w:spacing w:val="0"/>
          <w:sz w:val="32"/>
          <w:szCs w:val="32"/>
          <w:highlight w:val="none"/>
          <w:u w:val="none"/>
          <w:shd w:val="clear"/>
        </w:rPr>
        <w:fldChar w:fldCharType="begin"/>
      </w:r>
      <w:r>
        <w:rPr>
          <w:rFonts w:hint="eastAsia" w:ascii="仿宋_GB2312" w:hAnsi="黑体" w:eastAsia="仿宋_GB2312" w:cs="Noto Sans Mono CJK JP Regular"/>
          <w:b w:val="0"/>
          <w:bCs w:val="0"/>
          <w:i w:val="0"/>
          <w:iCs w:val="0"/>
          <w:caps w:val="0"/>
          <w:spacing w:val="0"/>
          <w:sz w:val="32"/>
          <w:szCs w:val="32"/>
          <w:highlight w:val="none"/>
          <w:u w:val="none"/>
          <w:shd w:val="clear"/>
        </w:rPr>
        <w:instrText xml:space="preserve"> HYPERLINK "https://www.cacp.org.cn/zhcfg/12323.jhtml" \t "https://chat.deepseek.com/a/chat/s/_blank" </w:instrText>
      </w:r>
      <w:r>
        <w:rPr>
          <w:rFonts w:hint="eastAsia" w:ascii="仿宋_GB2312" w:hAnsi="黑体" w:eastAsia="仿宋_GB2312" w:cs="Noto Sans Mono CJK JP Regular"/>
          <w:b w:val="0"/>
          <w:bCs w:val="0"/>
          <w:i w:val="0"/>
          <w:iCs w:val="0"/>
          <w:caps w:val="0"/>
          <w:spacing w:val="0"/>
          <w:sz w:val="32"/>
          <w:szCs w:val="32"/>
          <w:highlight w:val="none"/>
          <w:u w:val="none"/>
          <w:shd w:val="clear"/>
        </w:rPr>
        <w:fldChar w:fldCharType="separate"/>
      </w:r>
      <w:r>
        <w:rPr>
          <w:rFonts w:hint="eastAsia" w:ascii="仿宋_GB2312" w:hAnsi="黑体" w:eastAsia="仿宋_GB2312" w:cs="Noto Sans Mono CJK JP Regular"/>
          <w:b w:val="0"/>
          <w:bCs w:val="0"/>
          <w:i w:val="0"/>
          <w:iCs w:val="0"/>
          <w:caps w:val="0"/>
          <w:spacing w:val="0"/>
          <w:sz w:val="32"/>
          <w:szCs w:val="32"/>
          <w:highlight w:val="none"/>
          <w:u w:val="none"/>
          <w:shd w:val="clear"/>
        </w:rPr>
        <w:fldChar w:fldCharType="end"/>
      </w:r>
      <w:r>
        <w:rPr>
          <w:rFonts w:hint="eastAsia" w:ascii="仿宋_GB2312" w:hAnsi="黑体" w:eastAsia="仿宋_GB2312" w:cs="Noto Sans Mono CJK JP Regular"/>
          <w:b w:val="0"/>
          <w:bCs w:val="0"/>
          <w:i w:val="0"/>
          <w:iCs w:val="0"/>
          <w:caps w:val="0"/>
          <w:spacing w:val="0"/>
          <w:sz w:val="32"/>
          <w:szCs w:val="32"/>
          <w:highlight w:val="none"/>
          <w:u w:val="none"/>
          <w:shd w:val="clear"/>
        </w:rPr>
        <w:fldChar w:fldCharType="begin"/>
      </w:r>
      <w:r>
        <w:rPr>
          <w:rFonts w:hint="eastAsia" w:ascii="仿宋_GB2312" w:hAnsi="黑体" w:eastAsia="仿宋_GB2312" w:cs="Noto Sans Mono CJK JP Regular"/>
          <w:b w:val="0"/>
          <w:bCs w:val="0"/>
          <w:i w:val="0"/>
          <w:iCs w:val="0"/>
          <w:caps w:val="0"/>
          <w:spacing w:val="0"/>
          <w:sz w:val="32"/>
          <w:szCs w:val="32"/>
          <w:highlight w:val="none"/>
          <w:u w:val="none"/>
          <w:shd w:val="clear"/>
        </w:rPr>
        <w:instrText xml:space="preserve"> HYPERLINK "https://www.sass.org.cn/youth/2025/1217/c667a585346/page.htm" \t "https://chat.deepseek.com/a/chat/s/_blank" </w:instrText>
      </w:r>
      <w:r>
        <w:rPr>
          <w:rFonts w:hint="eastAsia" w:ascii="仿宋_GB2312" w:hAnsi="黑体" w:eastAsia="仿宋_GB2312" w:cs="Noto Sans Mono CJK JP Regular"/>
          <w:b w:val="0"/>
          <w:bCs w:val="0"/>
          <w:i w:val="0"/>
          <w:iCs w:val="0"/>
          <w:caps w:val="0"/>
          <w:spacing w:val="0"/>
          <w:sz w:val="32"/>
          <w:szCs w:val="32"/>
          <w:highlight w:val="none"/>
          <w:u w:val="none"/>
          <w:shd w:val="clear"/>
        </w:rPr>
        <w:fldChar w:fldCharType="separate"/>
      </w:r>
      <w:r>
        <w:rPr>
          <w:rFonts w:hint="eastAsia" w:ascii="仿宋_GB2312" w:hAnsi="黑体" w:eastAsia="仿宋_GB2312" w:cs="Noto Sans Mono CJK JP Regular"/>
          <w:b w:val="0"/>
          <w:bCs w:val="0"/>
          <w:i w:val="0"/>
          <w:iCs w:val="0"/>
          <w:caps w:val="0"/>
          <w:spacing w:val="0"/>
          <w:sz w:val="32"/>
          <w:szCs w:val="32"/>
          <w:highlight w:val="none"/>
          <w:u w:val="none"/>
          <w:shd w:val="clear"/>
        </w:rPr>
        <w:fldChar w:fldCharType="end"/>
      </w:r>
      <w:r>
        <w:rPr>
          <w:rFonts w:hint="eastAsia" w:ascii="仿宋_GB2312" w:hAnsi="黑体" w:eastAsia="仿宋_GB2312" w:cs="Noto Sans Mono CJK JP Regular"/>
          <w:b w:val="0"/>
          <w:bCs w:val="0"/>
          <w:i w:val="0"/>
          <w:iCs w:val="0"/>
          <w:caps w:val="0"/>
          <w:spacing w:val="0"/>
          <w:sz w:val="32"/>
          <w:szCs w:val="32"/>
          <w:highlight w:val="none"/>
          <w:shd w:val="clear"/>
        </w:rPr>
        <w:t>。丰富青年文化生活，推进青年友好社区与公益服务阵地建设</w:t>
      </w:r>
      <w:r>
        <w:rPr>
          <w:rFonts w:hint="eastAsia" w:ascii="仿宋_GB2312" w:hAnsi="黑体" w:eastAsia="仿宋_GB2312" w:cs="Noto Sans Mono CJK JP Regular"/>
          <w:b w:val="0"/>
          <w:bCs w:val="0"/>
          <w:i w:val="0"/>
          <w:iCs w:val="0"/>
          <w:caps w:val="0"/>
          <w:spacing w:val="0"/>
          <w:sz w:val="32"/>
          <w:szCs w:val="32"/>
          <w:highlight w:val="none"/>
          <w:shd w:val="clear"/>
          <w:lang w:eastAsia="zh-CN"/>
        </w:rPr>
        <w:t>，</w:t>
      </w:r>
      <w:r>
        <w:rPr>
          <w:rFonts w:hint="eastAsia" w:ascii="仿宋_GB2312" w:hAnsi="黑体" w:eastAsia="仿宋_GB2312" w:cs="Noto Sans Mono CJK JP Regular"/>
          <w:b w:val="0"/>
          <w:bCs w:val="0"/>
          <w:i w:val="0"/>
          <w:iCs w:val="0"/>
          <w:caps w:val="0"/>
          <w:spacing w:val="0"/>
          <w:sz w:val="32"/>
          <w:szCs w:val="32"/>
          <w:highlight w:val="none"/>
          <w:shd w:val="clear"/>
        </w:rPr>
        <w:t>拓宽青年社交渠道</w:t>
      </w:r>
      <w:r>
        <w:rPr>
          <w:rFonts w:hint="eastAsia" w:ascii="仿宋_GB2312" w:hAnsi="黑体" w:eastAsia="仿宋_GB2312" w:cs="Noto Sans Mono CJK JP Regular"/>
          <w:b w:val="0"/>
          <w:bCs w:val="0"/>
          <w:i w:val="0"/>
          <w:iCs w:val="0"/>
          <w:caps w:val="0"/>
          <w:spacing w:val="0"/>
          <w:sz w:val="32"/>
          <w:szCs w:val="32"/>
          <w:highlight w:val="none"/>
          <w:shd w:val="clear"/>
          <w:lang w:eastAsia="zh-CN"/>
        </w:rPr>
        <w:t>，</w:t>
      </w:r>
      <w:r>
        <w:rPr>
          <w:rFonts w:hint="eastAsia" w:ascii="仿宋_GB2312" w:hAnsi="黑体" w:eastAsia="仿宋_GB2312" w:cs="Noto Sans Mono CJK JP Regular"/>
          <w:b w:val="0"/>
          <w:bCs w:val="0"/>
          <w:i w:val="0"/>
          <w:iCs w:val="0"/>
          <w:caps w:val="0"/>
          <w:spacing w:val="0"/>
          <w:sz w:val="32"/>
          <w:szCs w:val="32"/>
          <w:highlight w:val="none"/>
          <w:shd w:val="clear"/>
          <w:lang w:val="en-US" w:eastAsia="zh-CN"/>
        </w:rPr>
        <w:t>促进</w:t>
      </w:r>
      <w:r>
        <w:rPr>
          <w:rFonts w:hint="eastAsia" w:ascii="仿宋_GB2312" w:hAnsi="黑体" w:eastAsia="仿宋_GB2312" w:cs="Noto Sans Mono CJK JP Regular"/>
          <w:b w:val="0"/>
          <w:bCs w:val="0"/>
          <w:i w:val="0"/>
          <w:iCs w:val="0"/>
          <w:caps w:val="0"/>
          <w:spacing w:val="0"/>
          <w:sz w:val="32"/>
          <w:szCs w:val="32"/>
          <w:highlight w:val="none"/>
          <w:shd w:val="clear"/>
        </w:rPr>
        <w:t>青年自我成长</w:t>
      </w:r>
      <w:r>
        <w:rPr>
          <w:rFonts w:hint="eastAsia" w:ascii="仿宋_GB2312" w:hAnsi="黑体" w:eastAsia="仿宋_GB2312" w:cs="Noto Sans Mono CJK JP Regular"/>
          <w:b w:val="0"/>
          <w:bCs w:val="0"/>
          <w:i w:val="0"/>
          <w:iCs w:val="0"/>
          <w:caps w:val="0"/>
          <w:spacing w:val="0"/>
          <w:sz w:val="32"/>
          <w:szCs w:val="32"/>
          <w:highlight w:val="none"/>
          <w:u w:val="none"/>
          <w:shd w:val="clear"/>
        </w:rPr>
        <w:fldChar w:fldCharType="begin"/>
      </w:r>
      <w:r>
        <w:rPr>
          <w:rFonts w:hint="eastAsia" w:ascii="仿宋_GB2312" w:hAnsi="黑体" w:eastAsia="仿宋_GB2312" w:cs="Noto Sans Mono CJK JP Regular"/>
          <w:b w:val="0"/>
          <w:bCs w:val="0"/>
          <w:i w:val="0"/>
          <w:iCs w:val="0"/>
          <w:caps w:val="0"/>
          <w:spacing w:val="0"/>
          <w:sz w:val="32"/>
          <w:szCs w:val="32"/>
          <w:highlight w:val="none"/>
          <w:u w:val="none"/>
          <w:shd w:val="clear"/>
        </w:rPr>
        <w:instrText xml:space="preserve"> HYPERLINK "http://vvw.cdcn.org.cn/article/35712" \t "https://chat.deepseek.com/a/chat/s/_blank" </w:instrText>
      </w:r>
      <w:r>
        <w:rPr>
          <w:rFonts w:hint="eastAsia" w:ascii="仿宋_GB2312" w:hAnsi="黑体" w:eastAsia="仿宋_GB2312" w:cs="Noto Sans Mono CJK JP Regular"/>
          <w:b w:val="0"/>
          <w:bCs w:val="0"/>
          <w:i w:val="0"/>
          <w:iCs w:val="0"/>
          <w:caps w:val="0"/>
          <w:spacing w:val="0"/>
          <w:sz w:val="32"/>
          <w:szCs w:val="32"/>
          <w:highlight w:val="none"/>
          <w:u w:val="none"/>
          <w:shd w:val="clear"/>
        </w:rPr>
        <w:fldChar w:fldCharType="separate"/>
      </w:r>
      <w:r>
        <w:rPr>
          <w:rFonts w:hint="eastAsia" w:ascii="仿宋_GB2312" w:hAnsi="黑体" w:eastAsia="仿宋_GB2312" w:cs="Noto Sans Mono CJK JP Regular"/>
          <w:b w:val="0"/>
          <w:bCs w:val="0"/>
          <w:i w:val="0"/>
          <w:iCs w:val="0"/>
          <w:caps w:val="0"/>
          <w:spacing w:val="0"/>
          <w:sz w:val="32"/>
          <w:szCs w:val="32"/>
          <w:highlight w:val="none"/>
          <w:u w:val="none"/>
          <w:shd w:val="clear"/>
        </w:rPr>
        <w:fldChar w:fldCharType="end"/>
      </w:r>
      <w:r>
        <w:rPr>
          <w:rFonts w:hint="eastAsia" w:ascii="仿宋_GB2312" w:hAnsi="黑体" w:eastAsia="仿宋_GB2312" w:cs="Noto Sans Mono CJK JP Regular"/>
          <w:b w:val="0"/>
          <w:bCs w:val="0"/>
          <w:i w:val="0"/>
          <w:iCs w:val="0"/>
          <w:caps w:val="0"/>
          <w:spacing w:val="0"/>
          <w:sz w:val="32"/>
          <w:szCs w:val="32"/>
          <w:highlight w:val="none"/>
          <w:u w:val="none"/>
          <w:shd w:val="clear"/>
          <w:lang w:val="en-US" w:eastAsia="zh-CN"/>
        </w:rPr>
        <w:t>与文化交流</w:t>
      </w:r>
      <w:r>
        <w:rPr>
          <w:rFonts w:hint="eastAsia" w:ascii="仿宋_GB2312" w:hAnsi="黑体" w:eastAsia="仿宋_GB2312" w:cs="Noto Sans Mono CJK JP Regular"/>
          <w:b w:val="0"/>
          <w:bCs w:val="0"/>
          <w:i w:val="0"/>
          <w:iCs w:val="0"/>
          <w:caps w:val="0"/>
          <w:spacing w:val="0"/>
          <w:sz w:val="32"/>
          <w:szCs w:val="32"/>
          <w:highlight w:val="none"/>
          <w:shd w:val="clear"/>
        </w:rPr>
        <w:t>。</w:t>
      </w:r>
      <w:r>
        <w:rPr>
          <w:rFonts w:hint="eastAsia" w:ascii="仿宋_GB2312" w:hAnsi="黑体" w:eastAsia="仿宋_GB2312" w:cs="Noto Sans Mono CJK JP Regular"/>
          <w:i w:val="0"/>
          <w:iCs w:val="0"/>
          <w:caps w:val="0"/>
          <w:spacing w:val="0"/>
          <w:sz w:val="32"/>
          <w:szCs w:val="32"/>
          <w:highlight w:val="none"/>
          <w:shd w:val="clear"/>
        </w:rPr>
        <w:t>健全青年就业创业支持体系，搭建创业孵化平台，提供创业辅导、资源对接</w:t>
      </w:r>
      <w:r>
        <w:rPr>
          <w:rFonts w:hint="eastAsia" w:ascii="仿宋_GB2312" w:hAnsi="黑体" w:eastAsia="仿宋_GB2312" w:cs="Noto Sans Mono CJK JP Regular"/>
          <w:i w:val="0"/>
          <w:iCs w:val="0"/>
          <w:caps w:val="0"/>
          <w:spacing w:val="0"/>
          <w:sz w:val="32"/>
          <w:szCs w:val="32"/>
          <w:highlight w:val="none"/>
          <w:shd w:val="clear"/>
          <w:lang w:eastAsia="zh-CN"/>
        </w:rPr>
        <w:t>、</w:t>
      </w:r>
      <w:r>
        <w:rPr>
          <w:rFonts w:hint="eastAsia" w:ascii="仿宋_GB2312" w:hAnsi="黑体" w:eastAsia="仿宋_GB2312" w:cs="Noto Sans Mono CJK JP Regular"/>
          <w:i w:val="0"/>
          <w:iCs w:val="0"/>
          <w:caps w:val="0"/>
          <w:spacing w:val="0"/>
          <w:sz w:val="32"/>
          <w:szCs w:val="32"/>
          <w:highlight w:val="none"/>
          <w:shd w:val="clear"/>
          <w:lang w:val="en-US" w:eastAsia="zh-CN"/>
        </w:rPr>
        <w:t>安居保障</w:t>
      </w:r>
      <w:r>
        <w:rPr>
          <w:rFonts w:hint="eastAsia" w:ascii="仿宋_GB2312" w:hAnsi="黑体" w:eastAsia="仿宋_GB2312" w:cs="Noto Sans Mono CJK JP Regular"/>
          <w:i w:val="0"/>
          <w:iCs w:val="0"/>
          <w:caps w:val="0"/>
          <w:spacing w:val="0"/>
          <w:sz w:val="32"/>
          <w:szCs w:val="32"/>
          <w:highlight w:val="none"/>
          <w:shd w:val="clear"/>
        </w:rPr>
        <w:t>等公共服务</w:t>
      </w:r>
      <w:r>
        <w:rPr>
          <w:rFonts w:hint="eastAsia" w:ascii="仿宋_GB2312" w:hAnsi="黑体" w:eastAsia="仿宋_GB2312" w:cs="Noto Sans Mono CJK JP Regular"/>
          <w:b w:val="0"/>
          <w:bCs w:val="0"/>
          <w:i w:val="0"/>
          <w:iCs w:val="0"/>
          <w:caps w:val="0"/>
          <w:spacing w:val="0"/>
          <w:sz w:val="32"/>
          <w:szCs w:val="32"/>
          <w:highlight w:val="none"/>
          <w:shd w:val="clear"/>
        </w:rPr>
        <w:t>，让青年人才进得来、留得住。营造健康文明的婚育环境，深化婚俗改革，倡导婚嫁新风，加强婚姻家庭辅导服务，联动群团组织常态化开展公益联谊、婚恋观宣教</w:t>
      </w:r>
      <w:r>
        <w:rPr>
          <w:rFonts w:hint="eastAsia" w:ascii="仿宋_GB2312" w:hAnsi="黑体" w:eastAsia="仿宋_GB2312" w:cs="Noto Sans Mono CJK JP Regular"/>
          <w:b w:val="0"/>
          <w:bCs w:val="0"/>
          <w:i w:val="0"/>
          <w:iCs w:val="0"/>
          <w:caps w:val="0"/>
          <w:spacing w:val="0"/>
          <w:sz w:val="32"/>
          <w:szCs w:val="32"/>
          <w:highlight w:val="none"/>
          <w:shd w:val="clear"/>
          <w:lang w:eastAsia="zh-CN"/>
        </w:rPr>
        <w:t>等活动</w:t>
      </w:r>
      <w:r>
        <w:rPr>
          <w:rFonts w:hint="eastAsia" w:ascii="仿宋_GB2312" w:hAnsi="黑体" w:eastAsia="仿宋_GB2312" w:cs="Noto Sans Mono CJK JP Regular"/>
          <w:b w:val="0"/>
          <w:bCs w:val="0"/>
          <w:i w:val="0"/>
          <w:iCs w:val="0"/>
          <w:caps w:val="0"/>
          <w:spacing w:val="0"/>
          <w:sz w:val="32"/>
          <w:szCs w:val="32"/>
          <w:highlight w:val="none"/>
          <w:shd w:val="clear"/>
        </w:rPr>
        <w:t>，营造</w:t>
      </w:r>
      <w:r>
        <w:rPr>
          <w:rFonts w:hint="eastAsia" w:ascii="仿宋_GB2312" w:hAnsi="黑体" w:eastAsia="仿宋_GB2312" w:cs="Noto Sans Mono CJK JP Regular"/>
          <w:b w:val="0"/>
          <w:bCs w:val="0"/>
          <w:i w:val="0"/>
          <w:iCs w:val="0"/>
          <w:caps w:val="0"/>
          <w:spacing w:val="0"/>
          <w:sz w:val="32"/>
          <w:szCs w:val="32"/>
          <w:highlight w:val="none"/>
          <w:shd w:val="clear"/>
          <w:lang w:val="en-US" w:eastAsia="zh-CN"/>
        </w:rPr>
        <w:t>婚恋</w:t>
      </w:r>
      <w:r>
        <w:rPr>
          <w:rFonts w:hint="eastAsia" w:ascii="仿宋_GB2312" w:hAnsi="黑体" w:eastAsia="仿宋_GB2312" w:cs="Noto Sans Mono CJK JP Regular"/>
          <w:b w:val="0"/>
          <w:bCs w:val="0"/>
          <w:i w:val="0"/>
          <w:iCs w:val="0"/>
          <w:caps w:val="0"/>
          <w:spacing w:val="0"/>
          <w:sz w:val="32"/>
          <w:szCs w:val="32"/>
          <w:highlight w:val="none"/>
          <w:shd w:val="clear"/>
        </w:rPr>
        <w:t>友好的社会氛围。</w:t>
      </w:r>
    </w:p>
    <w:p>
      <w:pPr>
        <w:pStyle w:val="27"/>
        <w:widowControl w:val="0"/>
        <w:shd w:val="clear" w:color="auto" w:fill="FFFFFF"/>
        <w:spacing w:before="0" w:beforeAutospacing="0" w:after="0" w:afterAutospacing="0" w:line="578" w:lineRule="exact"/>
        <w:ind w:firstLine="643" w:firstLineChars="200"/>
        <w:rPr>
          <w:rFonts w:hint="eastAsia" w:ascii="仿宋_GB2312" w:hAnsi="黑体" w:eastAsia="仿宋_GB2312" w:cs="Noto Sans Mono CJK JP Regular"/>
          <w:b w:val="0"/>
          <w:bCs w:val="0"/>
          <w:sz w:val="32"/>
          <w:szCs w:val="32"/>
          <w:highlight w:val="none"/>
        </w:rPr>
      </w:pPr>
      <w:r>
        <w:rPr>
          <w:rFonts w:hint="eastAsia" w:ascii="仿宋_GB2312" w:hAnsi="黑体" w:eastAsia="仿宋_GB2312" w:cs="Noto Sans Mono CJK JP Regular"/>
          <w:b/>
          <w:bCs/>
          <w:i w:val="0"/>
          <w:iCs w:val="0"/>
          <w:caps w:val="0"/>
          <w:spacing w:val="0"/>
          <w:sz w:val="32"/>
          <w:szCs w:val="32"/>
          <w:highlight w:val="none"/>
          <w:shd w:val="clear"/>
          <w:lang w:val="en-US" w:eastAsia="zh-CN"/>
        </w:rPr>
        <w:t>优化</w:t>
      </w:r>
      <w:r>
        <w:rPr>
          <w:rFonts w:hint="eastAsia" w:ascii="仿宋_GB2312" w:hAnsi="黑体" w:eastAsia="仿宋_GB2312" w:cs="Noto Sans Mono CJK JP Regular"/>
          <w:b/>
          <w:bCs/>
          <w:sz w:val="32"/>
          <w:szCs w:val="32"/>
          <w:highlight w:val="none"/>
        </w:rPr>
        <w:t>人口规模结构</w:t>
      </w:r>
      <w:r>
        <w:rPr>
          <w:rFonts w:hint="eastAsia" w:ascii="仿宋_GB2312" w:hAnsi="黑体" w:eastAsia="仿宋_GB2312" w:cs="Noto Sans Mono CJK JP Regular"/>
          <w:b/>
          <w:bCs/>
          <w:sz w:val="32"/>
          <w:szCs w:val="32"/>
          <w:highlight w:val="none"/>
          <w:lang w:val="en-US" w:eastAsia="zh-CN"/>
        </w:rPr>
        <w:t>与管理</w:t>
      </w:r>
      <w:r>
        <w:rPr>
          <w:rFonts w:hint="eastAsia" w:ascii="仿宋_GB2312" w:hAnsi="黑体" w:eastAsia="仿宋_GB2312" w:cs="Noto Sans Mono CJK JP Regular"/>
          <w:b/>
          <w:bCs/>
          <w:sz w:val="32"/>
          <w:szCs w:val="32"/>
          <w:highlight w:val="none"/>
        </w:rPr>
        <w:t>。</w:t>
      </w:r>
      <w:r>
        <w:rPr>
          <w:rFonts w:hint="eastAsia" w:ascii="仿宋_GB2312" w:hAnsi="黑体" w:eastAsia="仿宋_GB2312" w:cs="Noto Sans Mono CJK JP Regular"/>
          <w:b w:val="0"/>
          <w:bCs w:val="0"/>
          <w:sz w:val="32"/>
          <w:szCs w:val="32"/>
          <w:highlight w:val="none"/>
          <w:lang w:val="en-US" w:eastAsia="zh-CN"/>
        </w:rPr>
        <w:t>配合做好人口规模与结构的</w:t>
      </w:r>
      <w:r>
        <w:rPr>
          <w:rFonts w:hint="eastAsia" w:ascii="仿宋_GB2312" w:hAnsi="黑体" w:eastAsia="仿宋_GB2312" w:cs="Noto Sans Mono CJK JP Regular"/>
          <w:b w:val="0"/>
          <w:bCs w:val="0"/>
          <w:sz w:val="32"/>
          <w:szCs w:val="32"/>
          <w:highlight w:val="none"/>
        </w:rPr>
        <w:t>科学调控，动态开展水资源、土地、能源、生态</w:t>
      </w:r>
      <w:r>
        <w:rPr>
          <w:rFonts w:hint="eastAsia" w:ascii="仿宋_GB2312" w:hAnsi="黑体" w:eastAsia="仿宋_GB2312" w:cs="Noto Sans Mono CJK JP Regular"/>
          <w:b w:val="0"/>
          <w:bCs w:val="0"/>
          <w:sz w:val="32"/>
          <w:szCs w:val="32"/>
          <w:highlight w:val="none"/>
          <w:lang w:eastAsia="zh-CN"/>
        </w:rPr>
        <w:t>环境</w:t>
      </w:r>
      <w:r>
        <w:rPr>
          <w:rFonts w:hint="eastAsia" w:ascii="仿宋_GB2312" w:hAnsi="黑体" w:eastAsia="仿宋_GB2312" w:cs="Noto Sans Mono CJK JP Regular"/>
          <w:b w:val="0"/>
          <w:bCs w:val="0"/>
          <w:sz w:val="32"/>
          <w:szCs w:val="32"/>
          <w:highlight w:val="none"/>
        </w:rPr>
        <w:t>及公共服务等承载能力评估与监测，</w:t>
      </w:r>
      <w:r>
        <w:rPr>
          <w:rFonts w:hint="eastAsia" w:ascii="仿宋_GB2312" w:hAnsi="黑体" w:eastAsia="仿宋_GB2312" w:cs="Noto Sans Mono CJK JP Regular"/>
          <w:b w:val="0"/>
          <w:bCs w:val="0"/>
          <w:sz w:val="32"/>
          <w:szCs w:val="32"/>
          <w:highlight w:val="none"/>
          <w:lang w:eastAsia="zh-CN"/>
        </w:rPr>
        <w:t>推动</w:t>
      </w:r>
      <w:r>
        <w:rPr>
          <w:rFonts w:hint="eastAsia" w:ascii="仿宋_GB2312" w:hAnsi="黑体" w:eastAsia="仿宋_GB2312" w:cs="Noto Sans Mono CJK JP Regular"/>
          <w:b w:val="0"/>
          <w:bCs w:val="0"/>
          <w:sz w:val="32"/>
          <w:szCs w:val="32"/>
          <w:highlight w:val="none"/>
        </w:rPr>
        <w:t>人口发展与资源环境承载力、城市功能定位和产业转型升级</w:t>
      </w:r>
      <w:r>
        <w:rPr>
          <w:rFonts w:hint="eastAsia" w:ascii="仿宋_GB2312" w:hAnsi="黑体" w:eastAsia="仿宋_GB2312" w:cs="Noto Sans Mono CJK JP Regular"/>
          <w:b w:val="0"/>
          <w:bCs w:val="0"/>
          <w:sz w:val="32"/>
          <w:szCs w:val="32"/>
          <w:highlight w:val="none"/>
          <w:lang w:eastAsia="zh-CN"/>
        </w:rPr>
        <w:t>相</w:t>
      </w:r>
      <w:r>
        <w:rPr>
          <w:rFonts w:hint="eastAsia" w:ascii="仿宋_GB2312" w:hAnsi="黑体" w:eastAsia="仿宋_GB2312" w:cs="Noto Sans Mono CJK JP Regular"/>
          <w:b w:val="0"/>
          <w:bCs w:val="0"/>
          <w:sz w:val="32"/>
          <w:szCs w:val="32"/>
          <w:highlight w:val="none"/>
        </w:rPr>
        <w:t>匹配。健全外籍人口服务管理机制，完善公安、人社、社区等多部门信息共享与协作联动，规范外籍人员准入与居留管理，依法查处非法就业、非法居留等行为。深化各民族交往交流交融，</w:t>
      </w:r>
      <w:r>
        <w:rPr>
          <w:rFonts w:hint="eastAsia" w:ascii="仿宋_GB2312" w:hAnsi="黑体" w:eastAsia="仿宋_GB2312" w:cs="Noto Sans Mono CJK JP Regular"/>
          <w:b w:val="0"/>
          <w:bCs w:val="0"/>
          <w:sz w:val="32"/>
          <w:szCs w:val="32"/>
          <w:highlight w:val="none"/>
          <w:lang w:val="en-US" w:eastAsia="zh-CN"/>
        </w:rPr>
        <w:t>增强对</w:t>
      </w:r>
      <w:r>
        <w:rPr>
          <w:rFonts w:hint="eastAsia" w:ascii="仿宋_GB2312" w:hAnsi="黑体" w:eastAsia="仿宋_GB2312" w:cs="Noto Sans Mono CJK JP Regular"/>
          <w:b w:val="0"/>
          <w:bCs w:val="0"/>
          <w:sz w:val="32"/>
          <w:szCs w:val="32"/>
          <w:highlight w:val="none"/>
        </w:rPr>
        <w:t>少数民族</w:t>
      </w:r>
      <w:r>
        <w:rPr>
          <w:rFonts w:hint="eastAsia" w:ascii="仿宋_GB2312" w:hAnsi="黑体" w:eastAsia="仿宋_GB2312" w:cs="Noto Sans Mono CJK JP Regular"/>
          <w:b w:val="0"/>
          <w:bCs w:val="0"/>
          <w:sz w:val="32"/>
          <w:szCs w:val="32"/>
          <w:highlight w:val="none"/>
          <w:lang w:eastAsia="zh-CN"/>
        </w:rPr>
        <w:t>的</w:t>
      </w:r>
      <w:r>
        <w:rPr>
          <w:rFonts w:hint="eastAsia" w:ascii="仿宋_GB2312" w:hAnsi="黑体" w:eastAsia="仿宋_GB2312" w:cs="Noto Sans Mono CJK JP Regular"/>
          <w:b w:val="0"/>
          <w:bCs w:val="0"/>
          <w:sz w:val="32"/>
          <w:szCs w:val="32"/>
          <w:highlight w:val="none"/>
          <w:lang w:val="en-US" w:eastAsia="zh-CN"/>
        </w:rPr>
        <w:t>公共</w:t>
      </w:r>
      <w:r>
        <w:rPr>
          <w:rFonts w:hint="eastAsia" w:ascii="仿宋_GB2312" w:hAnsi="黑体" w:eastAsia="仿宋_GB2312" w:cs="Noto Sans Mono CJK JP Regular"/>
          <w:b w:val="0"/>
          <w:bCs w:val="0"/>
          <w:sz w:val="32"/>
          <w:szCs w:val="32"/>
          <w:highlight w:val="none"/>
        </w:rPr>
        <w:t>服务</w:t>
      </w:r>
      <w:r>
        <w:rPr>
          <w:rFonts w:hint="eastAsia" w:ascii="仿宋_GB2312" w:hAnsi="黑体" w:eastAsia="仿宋_GB2312" w:cs="Noto Sans Mono CJK JP Regular"/>
          <w:b w:val="0"/>
          <w:bCs w:val="0"/>
          <w:sz w:val="32"/>
          <w:szCs w:val="32"/>
          <w:highlight w:val="none"/>
          <w:lang w:val="en-US" w:eastAsia="zh-CN"/>
        </w:rPr>
        <w:t>效能</w:t>
      </w:r>
      <w:r>
        <w:rPr>
          <w:rFonts w:hint="eastAsia" w:ascii="仿宋_GB2312" w:hAnsi="黑体" w:eastAsia="仿宋_GB2312" w:cs="Noto Sans Mono CJK JP Regular"/>
          <w:b w:val="0"/>
          <w:bCs w:val="0"/>
          <w:sz w:val="32"/>
          <w:szCs w:val="32"/>
          <w:highlight w:val="none"/>
        </w:rPr>
        <w:t>，培育双语调解员队伍，促进</w:t>
      </w:r>
      <w:r>
        <w:rPr>
          <w:rFonts w:hint="eastAsia" w:ascii="仿宋_GB2312" w:hAnsi="黑体" w:eastAsia="仿宋_GB2312" w:cs="Noto Sans Mono CJK JP Regular"/>
          <w:b w:val="0"/>
          <w:bCs w:val="0"/>
          <w:sz w:val="32"/>
          <w:szCs w:val="32"/>
          <w:highlight w:val="none"/>
          <w:lang w:val="en-US" w:eastAsia="zh-CN"/>
        </w:rPr>
        <w:t>民族交往交流交融</w:t>
      </w:r>
      <w:r>
        <w:rPr>
          <w:rFonts w:hint="eastAsia" w:ascii="仿宋_GB2312" w:hAnsi="黑体" w:eastAsia="仿宋_GB2312" w:cs="Noto Sans Mono CJK JP Regular"/>
          <w:b w:val="0"/>
          <w:bCs w:val="0"/>
          <w:sz w:val="32"/>
          <w:szCs w:val="32"/>
          <w:highlight w:val="none"/>
        </w:rPr>
        <w:t>。</w:t>
      </w:r>
    </w:p>
    <w:p>
      <w:pPr>
        <w:pStyle w:val="27"/>
        <w:widowControl w:val="0"/>
        <w:shd w:val="clear" w:color="auto" w:fill="FFFFFF"/>
        <w:spacing w:before="0" w:beforeAutospacing="0" w:after="0" w:afterAutospacing="0" w:line="578" w:lineRule="exact"/>
        <w:ind w:firstLine="640" w:firstLineChars="200"/>
        <w:rPr>
          <w:rFonts w:hint="eastAsia" w:ascii="仿宋_GB2312" w:hAnsi="黑体" w:eastAsia="仿宋_GB2312" w:cs="Noto Sans Mono CJK JP Regular"/>
          <w:b w:val="0"/>
          <w:bCs w:val="0"/>
          <w:sz w:val="32"/>
          <w:szCs w:val="32"/>
          <w:highlight w:val="none"/>
        </w:rPr>
      </w:pPr>
    </w:p>
    <w:tbl>
      <w:tblPr>
        <w:tblStyle w:val="39"/>
        <w:tblpPr w:leftFromText="180" w:rightFromText="180" w:vertAnchor="text" w:tblpXSpec="center" w:tblpY="1"/>
        <w:tblOverlap w:val="never"/>
        <w:tblW w:w="892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3" w:hRule="atLeast"/>
        </w:trPr>
        <w:tc>
          <w:tcPr>
            <w:tcW w:w="8926" w:type="dxa"/>
            <w:vAlign w:val="top"/>
          </w:tcPr>
          <w:p>
            <w:pPr>
              <w:pStyle w:val="27"/>
              <w:keepNext w:val="0"/>
              <w:keepLines w:val="0"/>
              <w:widowControl w:val="0"/>
              <w:suppressLineNumbers w:val="0"/>
              <w:spacing w:before="0" w:beforeAutospacing="0" w:after="0" w:afterAutospacing="0" w:line="578" w:lineRule="exact"/>
              <w:ind w:left="0" w:right="0"/>
              <w:jc w:val="center"/>
              <w:rPr>
                <w:rFonts w:hint="eastAsia" w:ascii="Times New Roman" w:hAnsi="Times New Roman" w:eastAsia="黑体" w:cs="Noto Sans Mono CJK JP Regular"/>
                <w:b/>
                <w:bCs/>
                <w:sz w:val="32"/>
                <w:szCs w:val="32"/>
                <w:highlight w:val="none"/>
                <w:lang w:eastAsia="zh-CN"/>
              </w:rPr>
            </w:pPr>
            <w:r>
              <w:rPr>
                <w:rFonts w:hint="eastAsia" w:ascii="Times New Roman" w:hAnsi="Times New Roman" w:eastAsia="黑体" w:cs="Noto Sans Mono CJK JP Regular"/>
                <w:sz w:val="32"/>
                <w:szCs w:val="32"/>
                <w:highlight w:val="none"/>
              </w:rPr>
              <w:t>专栏</w:t>
            </w:r>
            <w:r>
              <w:rPr>
                <w:rFonts w:hint="eastAsia" w:ascii="Times New Roman" w:hAnsi="Times New Roman" w:eastAsia="黑体" w:cs="Noto Sans Mono CJK JP Regular"/>
                <w:sz w:val="32"/>
                <w:szCs w:val="32"/>
                <w:highlight w:val="none"/>
                <w:lang w:val="en-US" w:eastAsia="zh-CN"/>
              </w:rPr>
              <w:t>14</w:t>
            </w:r>
            <w:r>
              <w:rPr>
                <w:rFonts w:hint="eastAsia" w:ascii="Times New Roman" w:hAnsi="Times New Roman" w:eastAsia="黑体" w:cs="Noto Sans Mono CJK JP Regular"/>
                <w:sz w:val="32"/>
                <w:szCs w:val="32"/>
                <w:highlight w:val="none"/>
              </w:rPr>
              <w:t>：</w:t>
            </w:r>
            <w:r>
              <w:rPr>
                <w:rFonts w:hint="eastAsia" w:ascii="Times New Roman" w:hAnsi="Times New Roman" w:eastAsia="黑体" w:cs="Noto Sans Mono CJK JP Regular"/>
                <w:sz w:val="32"/>
                <w:szCs w:val="32"/>
                <w:highlight w:val="none"/>
                <w:lang w:val="en-US" w:eastAsia="zh-CN"/>
              </w:rPr>
              <w:t>全龄友好型社会</w:t>
            </w:r>
            <w:r>
              <w:rPr>
                <w:rFonts w:hint="eastAsia" w:ascii="Times New Roman" w:hAnsi="Times New Roman" w:eastAsia="黑体" w:cs="Noto Sans Mono CJK JP Regular"/>
                <w:sz w:val="32"/>
                <w:szCs w:val="32"/>
                <w:highlight w:val="none"/>
              </w:rPr>
              <w:t>重点</w:t>
            </w:r>
            <w:r>
              <w:rPr>
                <w:rFonts w:hint="eastAsia" w:ascii="Times New Roman" w:hAnsi="Times New Roman" w:eastAsia="黑体" w:cs="Noto Sans Mono CJK JP Regular"/>
                <w:sz w:val="32"/>
                <w:szCs w:val="32"/>
                <w:highlight w:val="none"/>
                <w:lang w:val="en-US" w:eastAsia="zh-CN"/>
              </w:rPr>
              <w:t>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8926" w:type="dxa"/>
            <w:vAlign w:val="top"/>
          </w:tcPr>
          <w:p>
            <w:pPr>
              <w:pStyle w:val="27"/>
              <w:keepNext w:val="0"/>
              <w:keepLines w:val="0"/>
              <w:widowControl w:val="0"/>
              <w:suppressLineNumbers w:val="0"/>
              <w:shd w:val="clear"/>
              <w:spacing w:before="0" w:beforeAutospacing="0" w:after="0" w:afterAutospacing="0" w:line="498" w:lineRule="exact"/>
              <w:ind w:left="0" w:right="0" w:firstLine="602" w:firstLineChars="200"/>
              <w:rPr>
                <w:rFonts w:hint="eastAsia" w:ascii="仿宋_GB2312" w:hAnsi="仿宋_GB2312" w:eastAsia="仿宋_GB2312" w:cs="仿宋_GB2312"/>
                <w:b w:val="0"/>
                <w:bCs w:val="0"/>
                <w:i w:val="0"/>
                <w:iCs w:val="0"/>
                <w:caps w:val="0"/>
                <w:spacing w:val="0"/>
                <w:sz w:val="30"/>
                <w:szCs w:val="30"/>
                <w:highlight w:val="none"/>
              </w:rPr>
            </w:pPr>
            <w:r>
              <w:rPr>
                <w:rFonts w:hint="eastAsia" w:ascii="仿宋_GB2312" w:hAnsi="仿宋_GB2312" w:eastAsia="仿宋_GB2312" w:cs="仿宋_GB2312"/>
                <w:b/>
                <w:bCs/>
                <w:i w:val="0"/>
                <w:iCs w:val="0"/>
                <w:caps w:val="0"/>
                <w:spacing w:val="0"/>
                <w:sz w:val="30"/>
                <w:szCs w:val="30"/>
                <w:highlight w:val="none"/>
                <w:shd w:val="clear"/>
                <w:lang w:val="en-US" w:eastAsia="zh-CN"/>
              </w:rPr>
              <w:t>织密</w:t>
            </w:r>
            <w:r>
              <w:rPr>
                <w:rFonts w:hint="eastAsia" w:ascii="仿宋_GB2312" w:hAnsi="仿宋_GB2312" w:eastAsia="仿宋_GB2312" w:cs="仿宋_GB2312"/>
                <w:b/>
                <w:bCs/>
                <w:i w:val="0"/>
                <w:iCs w:val="0"/>
                <w:caps w:val="0"/>
                <w:spacing w:val="0"/>
                <w:sz w:val="30"/>
                <w:szCs w:val="30"/>
                <w:highlight w:val="none"/>
                <w:shd w:val="clear"/>
              </w:rPr>
              <w:t>养老服务工程。</w:t>
            </w:r>
            <w:r>
              <w:rPr>
                <w:rFonts w:hint="eastAsia" w:ascii="仿宋_GB2312" w:hAnsi="仿宋_GB2312" w:eastAsia="仿宋_GB2312" w:cs="仿宋_GB2312"/>
                <w:b w:val="0"/>
                <w:bCs w:val="0"/>
                <w:i w:val="0"/>
                <w:iCs w:val="0"/>
                <w:caps w:val="0"/>
                <w:spacing w:val="0"/>
                <w:sz w:val="30"/>
                <w:szCs w:val="30"/>
                <w:highlight w:val="none"/>
                <w:shd w:val="clear"/>
              </w:rPr>
              <w:t>建设社区老年人日间照料中心示范点，布局社区居家养老服务中心，因地制宜推进“长者食堂”建设。</w:t>
            </w:r>
            <w:r>
              <w:rPr>
                <w:rFonts w:hint="eastAsia" w:ascii="仿宋_GB2312" w:hAnsi="仿宋_GB2312" w:eastAsia="仿宋_GB2312" w:cs="仿宋_GB2312"/>
                <w:b w:val="0"/>
                <w:bCs w:val="0"/>
                <w:sz w:val="30"/>
                <w:szCs w:val="30"/>
                <w:highlight w:val="none"/>
              </w:rPr>
              <w:t>新建育春路社区综合服务中心</w:t>
            </w:r>
            <w:r>
              <w:rPr>
                <w:rFonts w:hint="eastAsia" w:ascii="仿宋_GB2312" w:hAnsi="仿宋_GB2312" w:eastAsia="仿宋_GB2312" w:cs="仿宋_GB2312"/>
                <w:b w:val="0"/>
                <w:bCs w:val="0"/>
                <w:sz w:val="30"/>
                <w:szCs w:val="30"/>
                <w:highlight w:val="none"/>
                <w:lang w:eastAsia="zh-CN"/>
              </w:rPr>
              <w:t>等，</w:t>
            </w:r>
            <w:r>
              <w:rPr>
                <w:rFonts w:hint="eastAsia" w:ascii="仿宋_GB2312" w:hAnsi="仿宋_GB2312" w:eastAsia="仿宋_GB2312" w:cs="仿宋_GB2312"/>
                <w:b w:val="0"/>
                <w:bCs w:val="0"/>
                <w:i w:val="0"/>
                <w:iCs w:val="0"/>
                <w:caps w:val="0"/>
                <w:spacing w:val="0"/>
                <w:sz w:val="30"/>
                <w:szCs w:val="30"/>
                <w:highlight w:val="none"/>
                <w:shd w:val="clear"/>
              </w:rPr>
              <w:t>建设集日间照料、康复护理于一体的民生服务中心。引入医养结合型养老机构，探索智慧养老应用试点。</w:t>
            </w:r>
          </w:p>
          <w:p>
            <w:pPr>
              <w:pStyle w:val="27"/>
              <w:keepNext w:val="0"/>
              <w:keepLines w:val="0"/>
              <w:widowControl w:val="0"/>
              <w:suppressLineNumbers w:val="0"/>
              <w:shd w:val="clear"/>
              <w:spacing w:before="0" w:beforeAutospacing="0" w:after="0" w:afterAutospacing="0" w:line="498" w:lineRule="exact"/>
              <w:ind w:left="0" w:right="0" w:firstLine="602" w:firstLineChars="200"/>
              <w:rPr>
                <w:rFonts w:hint="eastAsia" w:ascii="仿宋_GB2312" w:hAnsi="仿宋_GB2312" w:eastAsia="仿宋_GB2312" w:cs="仿宋_GB2312"/>
                <w:b w:val="0"/>
                <w:bCs w:val="0"/>
                <w:i w:val="0"/>
                <w:iCs w:val="0"/>
                <w:caps w:val="0"/>
                <w:spacing w:val="0"/>
                <w:sz w:val="30"/>
                <w:szCs w:val="30"/>
                <w:highlight w:val="none"/>
              </w:rPr>
            </w:pPr>
            <w:r>
              <w:rPr>
                <w:rFonts w:hint="eastAsia" w:ascii="仿宋_GB2312" w:hAnsi="仿宋_GB2312" w:eastAsia="仿宋_GB2312" w:cs="仿宋_GB2312"/>
                <w:b/>
                <w:bCs/>
                <w:i w:val="0"/>
                <w:iCs w:val="0"/>
                <w:caps w:val="0"/>
                <w:spacing w:val="0"/>
                <w:sz w:val="30"/>
                <w:szCs w:val="30"/>
                <w:highlight w:val="none"/>
                <w:shd w:val="clear"/>
              </w:rPr>
              <w:t>普惠托育服务工程。</w:t>
            </w:r>
            <w:r>
              <w:rPr>
                <w:rFonts w:hint="eastAsia" w:ascii="仿宋_GB2312" w:hAnsi="仿宋_GB2312" w:eastAsia="仿宋_GB2312" w:cs="仿宋_GB2312"/>
                <w:b w:val="0"/>
                <w:bCs w:val="0"/>
                <w:i w:val="0"/>
                <w:iCs w:val="0"/>
                <w:caps w:val="0"/>
                <w:spacing w:val="0"/>
                <w:sz w:val="30"/>
                <w:szCs w:val="30"/>
                <w:highlight w:val="none"/>
                <w:shd w:val="clear"/>
              </w:rPr>
              <w:t>推动社区和农村婴幼儿照护服务发展，支持新建、改建、扩建幼儿园开设托班，鼓励用人单位提供福利性托育服务。实现每个社区至少配</w:t>
            </w:r>
            <w:r>
              <w:rPr>
                <w:rFonts w:hint="default" w:ascii="Times New Roman" w:hAnsi="Times New Roman" w:eastAsia="仿宋_GB2312" w:cs="Times New Roman"/>
                <w:b w:val="0"/>
                <w:bCs w:val="0"/>
                <w:i w:val="0"/>
                <w:iCs w:val="0"/>
                <w:caps w:val="0"/>
                <w:spacing w:val="0"/>
                <w:sz w:val="30"/>
                <w:szCs w:val="30"/>
                <w:highlight w:val="none"/>
                <w:shd w:val="clear"/>
              </w:rPr>
              <w:t>置1家婴</w:t>
            </w:r>
            <w:r>
              <w:rPr>
                <w:rFonts w:hint="eastAsia" w:ascii="仿宋_GB2312" w:hAnsi="仿宋_GB2312" w:eastAsia="仿宋_GB2312" w:cs="仿宋_GB2312"/>
                <w:b w:val="0"/>
                <w:bCs w:val="0"/>
                <w:i w:val="0"/>
                <w:iCs w:val="0"/>
                <w:caps w:val="0"/>
                <w:spacing w:val="0"/>
                <w:sz w:val="30"/>
                <w:szCs w:val="30"/>
                <w:highlight w:val="none"/>
                <w:shd w:val="clear"/>
              </w:rPr>
              <w:t>幼儿托育服务机构。</w:t>
            </w:r>
          </w:p>
          <w:p>
            <w:pPr>
              <w:pStyle w:val="27"/>
              <w:keepNext w:val="0"/>
              <w:keepLines w:val="0"/>
              <w:widowControl w:val="0"/>
              <w:suppressLineNumbers w:val="0"/>
              <w:shd w:val="clear"/>
              <w:spacing w:before="0" w:beforeAutospacing="0" w:after="0" w:afterAutospacing="0" w:line="498" w:lineRule="exact"/>
              <w:ind w:left="0" w:right="0" w:firstLine="602" w:firstLineChars="200"/>
              <w:rPr>
                <w:rFonts w:hint="eastAsia" w:ascii="仿宋_GB2312" w:hAnsi="仿宋_GB2312" w:eastAsia="仿宋_GB2312" w:cs="仿宋_GB2312"/>
                <w:b w:val="0"/>
                <w:bCs w:val="0"/>
                <w:i w:val="0"/>
                <w:iCs w:val="0"/>
                <w:caps w:val="0"/>
                <w:spacing w:val="0"/>
                <w:sz w:val="30"/>
                <w:szCs w:val="30"/>
                <w:highlight w:val="none"/>
              </w:rPr>
            </w:pPr>
            <w:r>
              <w:rPr>
                <w:rFonts w:hint="eastAsia" w:ascii="仿宋_GB2312" w:hAnsi="仿宋_GB2312" w:eastAsia="仿宋_GB2312" w:cs="仿宋_GB2312"/>
                <w:b/>
                <w:bCs/>
                <w:i w:val="0"/>
                <w:iCs w:val="0"/>
                <w:caps w:val="0"/>
                <w:spacing w:val="0"/>
                <w:sz w:val="30"/>
                <w:szCs w:val="30"/>
                <w:highlight w:val="none"/>
                <w:shd w:val="clear"/>
              </w:rPr>
              <w:t>儿童成长空间建设工程。</w:t>
            </w:r>
            <w:r>
              <w:rPr>
                <w:rFonts w:hint="eastAsia" w:ascii="仿宋_GB2312" w:hAnsi="仿宋_GB2312" w:eastAsia="仿宋_GB2312" w:cs="仿宋_GB2312"/>
                <w:b w:val="0"/>
                <w:bCs w:val="0"/>
                <w:i w:val="0"/>
                <w:iCs w:val="0"/>
                <w:caps w:val="0"/>
                <w:spacing w:val="0"/>
                <w:sz w:val="30"/>
                <w:szCs w:val="30"/>
                <w:highlight w:val="none"/>
                <w:shd w:val="clear"/>
              </w:rPr>
              <w:t>推进儿童友好公园建设，合理设置自然探索、游戏互动等功能区，配套完善无障碍设施、母婴室、儿童厕位及智能看护系统。完善学校周边爱心斑马线、警示标识，构建安全通学路径。创</w:t>
            </w:r>
            <w:r>
              <w:rPr>
                <w:rFonts w:hint="eastAsia" w:ascii="Times New Roman" w:hAnsi="Times New Roman" w:eastAsia="仿宋_GB2312" w:cs="Times New Roman"/>
                <w:b w:val="0"/>
                <w:bCs w:val="0"/>
                <w:i w:val="0"/>
                <w:iCs w:val="0"/>
                <w:caps w:val="0"/>
                <w:spacing w:val="0"/>
                <w:sz w:val="30"/>
                <w:szCs w:val="30"/>
                <w:highlight w:val="none"/>
                <w:shd w:val="clear"/>
              </w:rPr>
              <w:t>建3所以</w:t>
            </w:r>
            <w:r>
              <w:rPr>
                <w:rFonts w:hint="eastAsia" w:ascii="仿宋_GB2312" w:hAnsi="仿宋_GB2312" w:eastAsia="仿宋_GB2312" w:cs="仿宋_GB2312"/>
                <w:b w:val="0"/>
                <w:bCs w:val="0"/>
                <w:i w:val="0"/>
                <w:iCs w:val="0"/>
                <w:caps w:val="0"/>
                <w:spacing w:val="0"/>
                <w:sz w:val="30"/>
                <w:szCs w:val="30"/>
                <w:highlight w:val="none"/>
                <w:shd w:val="clear"/>
              </w:rPr>
              <w:t>上示范性“儿童之家”，完善城乡社区“儿童之家”网络。依托生态绿地、滨海绿道开辟自然教育营地和研学路径。推进中小学场馆适儿化改造，完善室外活动场地、游泳池、劳动与美育空间，打造一批儿童校外实践基地。</w:t>
            </w:r>
          </w:p>
          <w:p>
            <w:pPr>
              <w:pStyle w:val="27"/>
              <w:keepNext w:val="0"/>
              <w:keepLines w:val="0"/>
              <w:widowControl w:val="0"/>
              <w:suppressLineNumbers w:val="0"/>
              <w:spacing w:before="0" w:beforeAutospacing="0" w:after="0" w:afterAutospacing="0" w:line="498" w:lineRule="exact"/>
              <w:ind w:left="0" w:right="0" w:firstLine="602" w:firstLineChars="200"/>
              <w:rPr>
                <w:rFonts w:hint="default" w:ascii="楷体_GB2312" w:hAnsi="黑体" w:eastAsia="楷体_GB2312" w:cs="Noto Sans Mono CJK JP Regular"/>
                <w:sz w:val="32"/>
                <w:szCs w:val="32"/>
                <w:highlight w:val="none"/>
              </w:rPr>
            </w:pPr>
            <w:r>
              <w:rPr>
                <w:rFonts w:hint="eastAsia" w:ascii="仿宋_GB2312" w:hAnsi="仿宋_GB2312" w:eastAsia="仿宋_GB2312" w:cs="仿宋_GB2312"/>
                <w:b/>
                <w:bCs/>
                <w:sz w:val="30"/>
                <w:szCs w:val="30"/>
                <w:highlight w:val="none"/>
                <w:lang w:val="en-US" w:eastAsia="zh-CN"/>
              </w:rPr>
              <w:t>青年发展服务工程。</w:t>
            </w:r>
            <w:r>
              <w:rPr>
                <w:rFonts w:hint="eastAsia" w:ascii="仿宋_GB2312" w:hAnsi="仿宋_GB2312" w:eastAsia="仿宋_GB2312" w:cs="仿宋_GB2312"/>
                <w:b w:val="0"/>
                <w:bCs w:val="0"/>
                <w:i w:val="0"/>
                <w:iCs w:val="0"/>
                <w:caps w:val="0"/>
                <w:spacing w:val="0"/>
                <w:sz w:val="30"/>
                <w:szCs w:val="30"/>
                <w:highlight w:val="none"/>
                <w:shd w:val="clear"/>
              </w:rPr>
              <w:t>丰富青年文化生活，经常性举办联谊交友、公益研学、读书分享等活动</w:t>
            </w:r>
            <w:r>
              <w:rPr>
                <w:rFonts w:hint="eastAsia" w:ascii="仿宋_GB2312" w:hAnsi="仿宋_GB2312" w:eastAsia="仿宋_GB2312" w:cs="仿宋_GB2312"/>
                <w:b w:val="0"/>
                <w:bCs w:val="0"/>
                <w:i w:val="0"/>
                <w:iCs w:val="0"/>
                <w:caps w:val="0"/>
                <w:spacing w:val="0"/>
                <w:sz w:val="30"/>
                <w:szCs w:val="30"/>
                <w:highlight w:val="none"/>
                <w:shd w:val="clear"/>
                <w:lang w:eastAsia="zh-CN"/>
              </w:rPr>
              <w:t>。</w:t>
            </w:r>
            <w:r>
              <w:rPr>
                <w:rFonts w:hint="eastAsia" w:ascii="仿宋_GB2312" w:hAnsi="仿宋_GB2312" w:eastAsia="仿宋_GB2312" w:cs="仿宋_GB2312"/>
                <w:b w:val="0"/>
                <w:bCs w:val="0"/>
                <w:i w:val="0"/>
                <w:iCs w:val="0"/>
                <w:caps w:val="0"/>
                <w:spacing w:val="0"/>
                <w:sz w:val="30"/>
                <w:szCs w:val="30"/>
                <w:highlight w:val="none"/>
                <w:shd w:val="clear"/>
              </w:rPr>
              <w:t>为来区就业创业青年</w:t>
            </w:r>
            <w:r>
              <w:rPr>
                <w:rFonts w:hint="eastAsia" w:ascii="仿宋_GB2312" w:hAnsi="仿宋_GB2312" w:eastAsia="仿宋_GB2312" w:cs="仿宋_GB2312"/>
                <w:b w:val="0"/>
                <w:bCs w:val="0"/>
                <w:i w:val="0"/>
                <w:iCs w:val="0"/>
                <w:caps w:val="0"/>
                <w:spacing w:val="0"/>
                <w:sz w:val="30"/>
                <w:szCs w:val="30"/>
                <w:highlight w:val="none"/>
                <w:shd w:val="clear"/>
                <w:lang w:val="en-US" w:eastAsia="zh-CN"/>
              </w:rPr>
              <w:t>人才</w:t>
            </w:r>
            <w:r>
              <w:rPr>
                <w:rFonts w:hint="eastAsia" w:ascii="仿宋_GB2312" w:hAnsi="仿宋_GB2312" w:eastAsia="仿宋_GB2312" w:cs="仿宋_GB2312"/>
                <w:b w:val="0"/>
                <w:bCs w:val="0"/>
                <w:i w:val="0"/>
                <w:iCs w:val="0"/>
                <w:caps w:val="0"/>
                <w:spacing w:val="0"/>
                <w:sz w:val="30"/>
                <w:szCs w:val="30"/>
                <w:highlight w:val="none"/>
                <w:shd w:val="clear"/>
              </w:rPr>
              <w:t>提供</w:t>
            </w:r>
            <w:r>
              <w:rPr>
                <w:rFonts w:hint="eastAsia" w:ascii="仿宋_GB2312" w:hAnsi="仿宋_GB2312" w:eastAsia="仿宋_GB2312" w:cs="仿宋_GB2312"/>
                <w:b w:val="0"/>
                <w:bCs w:val="0"/>
                <w:i w:val="0"/>
                <w:iCs w:val="0"/>
                <w:caps w:val="0"/>
                <w:spacing w:val="0"/>
                <w:sz w:val="30"/>
                <w:szCs w:val="30"/>
                <w:highlight w:val="none"/>
                <w:shd w:val="clear"/>
                <w:lang w:val="en-US" w:eastAsia="zh-CN"/>
              </w:rPr>
              <w:t>创业辅导、资源对接等公共服务</w:t>
            </w:r>
            <w:r>
              <w:rPr>
                <w:rFonts w:hint="eastAsia" w:ascii="仿宋_GB2312" w:hAnsi="仿宋_GB2312" w:eastAsia="仿宋_GB2312" w:cs="仿宋_GB2312"/>
                <w:b w:val="0"/>
                <w:bCs w:val="0"/>
                <w:i w:val="0"/>
                <w:iCs w:val="0"/>
                <w:caps w:val="0"/>
                <w:spacing w:val="0"/>
                <w:sz w:val="30"/>
                <w:szCs w:val="30"/>
                <w:highlight w:val="none"/>
                <w:shd w:val="clear"/>
              </w:rPr>
              <w:t>。</w:t>
            </w:r>
          </w:p>
        </w:tc>
      </w:tr>
    </w:tbl>
    <w:p>
      <w:pPr>
        <w:pStyle w:val="28"/>
        <w:keepNext/>
        <w:keepLines/>
        <w:numPr>
          <w:ilvl w:val="255"/>
          <w:numId w:val="0"/>
        </w:numPr>
        <w:tabs>
          <w:tab w:val="left" w:pos="3119"/>
        </w:tabs>
        <w:spacing w:line="578" w:lineRule="exact"/>
        <w:jc w:val="center"/>
        <w:outlineLvl w:val="1"/>
        <w:rPr>
          <w:color w:val="auto"/>
          <w:highlight w:val="none"/>
        </w:rPr>
      </w:pPr>
      <w:bookmarkStart w:id="812" w:name="_Toc22346"/>
      <w:bookmarkStart w:id="813" w:name="_Toc27376"/>
      <w:bookmarkStart w:id="814" w:name="_Toc17705"/>
      <w:bookmarkStart w:id="815" w:name="_Toc3350"/>
      <w:bookmarkStart w:id="816" w:name="_Toc14666"/>
      <w:bookmarkStart w:id="817" w:name="_Toc6331"/>
      <w:bookmarkStart w:id="818" w:name="_Toc10604"/>
      <w:bookmarkStart w:id="819" w:name="_Toc29823"/>
      <w:bookmarkStart w:id="820" w:name="_Toc26116"/>
      <w:bookmarkStart w:id="821" w:name="_Toc8993"/>
      <w:bookmarkStart w:id="822" w:name="_Toc24313"/>
      <w:bookmarkStart w:id="823" w:name="_Toc27977"/>
      <w:bookmarkStart w:id="824" w:name="_Toc31025"/>
      <w:bookmarkStart w:id="825" w:name="_Toc11806"/>
      <w:bookmarkStart w:id="826" w:name="_Toc28913"/>
      <w:r>
        <w:rPr>
          <w:rFonts w:hint="eastAsia"/>
          <w:color w:val="auto"/>
          <w:highlight w:val="none"/>
        </w:rPr>
        <w:t>第</w:t>
      </w:r>
      <w:r>
        <w:rPr>
          <w:rFonts w:hint="eastAsia"/>
          <w:color w:val="auto"/>
          <w:highlight w:val="none"/>
          <w:lang w:val="en-US" w:eastAsia="zh-CN"/>
        </w:rPr>
        <w:t>四</w:t>
      </w:r>
      <w:r>
        <w:rPr>
          <w:rFonts w:hint="eastAsia"/>
          <w:color w:val="auto"/>
          <w:highlight w:val="none"/>
        </w:rPr>
        <w:t>节</w:t>
      </w:r>
      <w:r>
        <w:rPr>
          <w:color w:val="auto"/>
          <w:highlight w:val="none"/>
        </w:rPr>
        <w:t xml:space="preserve"> 提升就业和社会保障水平</w:t>
      </w:r>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p>
    <w:p>
      <w:pPr>
        <w:pStyle w:val="27"/>
        <w:keepNext/>
        <w:keepLines/>
        <w:widowControl w:val="0"/>
        <w:suppressLineNumbers w:val="0"/>
        <w:shd w:val="clear" w:fill="FFFFFF"/>
        <w:spacing w:before="0" w:beforeAutospacing="0" w:after="0" w:afterAutospacing="0" w:line="578" w:lineRule="exact"/>
        <w:ind w:left="0" w:right="0" w:firstLine="643" w:firstLineChars="200"/>
        <w:rPr>
          <w:rFonts w:hint="eastAsia" w:ascii="仿宋_GB2312" w:hAnsi="宋体" w:eastAsia="仿宋_GB2312" w:cs="Noto Sans Mono CJK JP Regular"/>
          <w:color w:val="auto"/>
          <w:sz w:val="32"/>
          <w:szCs w:val="32"/>
          <w:highlight w:val="none"/>
          <w:shd w:val="clear" w:fill="FFFFFF"/>
          <w:lang w:eastAsia="zh-CN"/>
        </w:rPr>
      </w:pPr>
      <w:r>
        <w:rPr>
          <w:rFonts w:hint="eastAsia" w:ascii="仿宋_GB2312" w:hAnsi="宋体" w:eastAsia="仿宋_GB2312" w:cs="Noto Sans Mono CJK JP Regular"/>
          <w:b/>
          <w:bCs/>
          <w:color w:val="auto"/>
          <w:sz w:val="32"/>
          <w:szCs w:val="32"/>
          <w:highlight w:val="none"/>
          <w:shd w:val="clear" w:fill="FFFFFF"/>
          <w:lang w:eastAsia="zh-CN"/>
        </w:rPr>
        <w:t>聚焦高质量充分就业。</w:t>
      </w:r>
      <w:r>
        <w:rPr>
          <w:rFonts w:hint="eastAsia" w:ascii="仿宋_GB2312" w:hAnsi="宋体" w:eastAsia="仿宋_GB2312" w:cs="Noto Sans Mono CJK JP Regular"/>
          <w:color w:val="auto"/>
          <w:sz w:val="32"/>
          <w:szCs w:val="32"/>
          <w:highlight w:val="none"/>
          <w:shd w:val="clear" w:fill="FFFFFF"/>
          <w:lang w:eastAsia="zh-CN"/>
        </w:rPr>
        <w:t>构建</w:t>
      </w:r>
      <w:r>
        <w:rPr>
          <w:rFonts w:hint="eastAsia" w:ascii="仿宋_GB2312" w:eastAsia="仿宋_GB2312" w:cs="Noto Sans Mono CJK JP Regular"/>
          <w:color w:val="auto"/>
          <w:sz w:val="32"/>
          <w:szCs w:val="32"/>
          <w:highlight w:val="none"/>
          <w:shd w:val="clear" w:fill="FFFFFF"/>
          <w:lang w:val="en-US" w:eastAsia="zh-CN"/>
        </w:rPr>
        <w:t>产业与</w:t>
      </w:r>
      <w:r>
        <w:rPr>
          <w:rFonts w:hint="eastAsia" w:ascii="仿宋_GB2312" w:hAnsi="宋体" w:eastAsia="仿宋_GB2312" w:cs="Noto Sans Mono CJK JP Regular"/>
          <w:color w:val="auto"/>
          <w:sz w:val="32"/>
          <w:szCs w:val="32"/>
          <w:highlight w:val="none"/>
          <w:shd w:val="clear" w:fill="FFFFFF"/>
          <w:lang w:eastAsia="zh-CN"/>
        </w:rPr>
        <w:t>就业</w:t>
      </w:r>
      <w:r>
        <w:rPr>
          <w:rFonts w:hint="eastAsia" w:ascii="仿宋_GB2312" w:eastAsia="仿宋_GB2312" w:cs="Noto Sans Mono CJK JP Regular"/>
          <w:color w:val="auto"/>
          <w:sz w:val="32"/>
          <w:szCs w:val="32"/>
          <w:highlight w:val="none"/>
          <w:shd w:val="clear" w:fill="FFFFFF"/>
          <w:lang w:val="en-US" w:eastAsia="zh-CN"/>
        </w:rPr>
        <w:t>协同机制</w:t>
      </w:r>
      <w:r>
        <w:rPr>
          <w:rFonts w:hint="eastAsia" w:ascii="仿宋_GB2312" w:eastAsia="仿宋_GB2312" w:cs="Noto Sans Mono CJK JP Regular"/>
          <w:color w:val="auto"/>
          <w:sz w:val="32"/>
          <w:szCs w:val="32"/>
          <w:highlight w:val="none"/>
          <w:shd w:val="clear" w:fill="FFFFFF"/>
          <w:lang w:eastAsia="zh-CN"/>
        </w:rPr>
        <w:t>，</w:t>
      </w:r>
      <w:r>
        <w:rPr>
          <w:rFonts w:hint="eastAsia" w:ascii="仿宋_GB2312" w:hAnsi="宋体" w:eastAsia="仿宋_GB2312" w:cs="Noto Sans Mono CJK JP Regular"/>
          <w:b w:val="0"/>
          <w:bCs w:val="0"/>
          <w:i w:val="0"/>
          <w:iCs w:val="0"/>
          <w:caps w:val="0"/>
          <w:color w:val="auto"/>
          <w:spacing w:val="0"/>
          <w:sz w:val="32"/>
          <w:szCs w:val="32"/>
          <w:highlight w:val="none"/>
          <w:shd w:val="clear" w:fill="FFFFFF"/>
        </w:rPr>
        <w:t>重点挖掘现代服务业、城市更新、旅游服务等领域就业潜力</w:t>
      </w:r>
      <w:r>
        <w:rPr>
          <w:rFonts w:hint="eastAsia" w:ascii="仿宋_GB2312" w:eastAsia="仿宋_GB2312" w:cs="Noto Sans Mono CJK JP Regular"/>
          <w:b w:val="0"/>
          <w:bCs w:val="0"/>
          <w:i w:val="0"/>
          <w:iCs w:val="0"/>
          <w:caps w:val="0"/>
          <w:color w:val="auto"/>
          <w:spacing w:val="0"/>
          <w:sz w:val="32"/>
          <w:szCs w:val="32"/>
          <w:highlight w:val="none"/>
          <w:shd w:val="clear" w:fill="FFFFFF"/>
          <w:lang w:eastAsia="zh-CN"/>
        </w:rPr>
        <w:t>，</w:t>
      </w:r>
      <w:r>
        <w:rPr>
          <w:rFonts w:hint="eastAsia" w:ascii="仿宋_GB2312" w:hAnsi="宋体" w:eastAsia="仿宋_GB2312" w:cs="Noto Sans Mono CJK JP Regular"/>
          <w:color w:val="auto"/>
          <w:sz w:val="32"/>
          <w:szCs w:val="32"/>
          <w:highlight w:val="none"/>
          <w:shd w:val="clear" w:fill="FFFFFF"/>
          <w:lang w:eastAsia="zh-CN"/>
        </w:rPr>
        <w:t>吸纳就近就业</w:t>
      </w:r>
      <w:r>
        <w:rPr>
          <w:rFonts w:hint="eastAsia" w:ascii="仿宋_GB2312" w:eastAsia="仿宋_GB2312" w:cs="Noto Sans Mono CJK JP Regular"/>
          <w:color w:val="auto"/>
          <w:sz w:val="32"/>
          <w:szCs w:val="32"/>
          <w:highlight w:val="none"/>
          <w:shd w:val="clear" w:fill="FFFFFF"/>
          <w:lang w:eastAsia="zh-CN"/>
        </w:rPr>
        <w:t>。</w:t>
      </w:r>
      <w:r>
        <w:rPr>
          <w:rFonts w:hint="eastAsia" w:ascii="仿宋_GB2312" w:eastAsia="仿宋_GB2312" w:cs="Noto Sans Mono CJK JP Regular"/>
          <w:color w:val="auto"/>
          <w:sz w:val="32"/>
          <w:szCs w:val="32"/>
          <w:highlight w:val="none"/>
          <w:shd w:val="clear" w:fill="FFFFFF"/>
          <w:lang w:val="en-US" w:eastAsia="zh-CN"/>
        </w:rPr>
        <w:t>强化</w:t>
      </w:r>
      <w:r>
        <w:rPr>
          <w:rFonts w:hint="eastAsia" w:ascii="仿宋_GB2312" w:hAnsi="宋体" w:eastAsia="仿宋_GB2312" w:cs="Noto Sans Mono CJK JP Regular"/>
          <w:color w:val="auto"/>
          <w:sz w:val="32"/>
          <w:szCs w:val="32"/>
          <w:highlight w:val="none"/>
          <w:shd w:val="clear" w:fill="FFFFFF"/>
          <w:lang w:eastAsia="zh-CN"/>
        </w:rPr>
        <w:t>重点群体精准就业扶持</w:t>
      </w:r>
      <w:r>
        <w:rPr>
          <w:rFonts w:hint="eastAsia" w:ascii="仿宋_GB2312" w:eastAsia="仿宋_GB2312" w:cs="Noto Sans Mono CJK JP Regular"/>
          <w:color w:val="auto"/>
          <w:sz w:val="32"/>
          <w:szCs w:val="32"/>
          <w:highlight w:val="none"/>
          <w:shd w:val="clear" w:fill="FFFFFF"/>
          <w:lang w:eastAsia="zh-CN"/>
        </w:rPr>
        <w:t>，</w:t>
      </w:r>
      <w:r>
        <w:rPr>
          <w:rFonts w:hint="eastAsia" w:ascii="仿宋_GB2312" w:hAnsi="宋体" w:eastAsia="仿宋_GB2312" w:cs="Noto Sans Mono CJK JP Regular"/>
          <w:color w:val="auto"/>
          <w:sz w:val="32"/>
          <w:szCs w:val="32"/>
          <w:highlight w:val="none"/>
          <w:shd w:val="clear" w:fill="FFFFFF"/>
          <w:lang w:eastAsia="zh-CN"/>
        </w:rPr>
        <w:t>针对高校毕业生、退役军人</w:t>
      </w:r>
      <w:r>
        <w:rPr>
          <w:rFonts w:hint="eastAsia" w:ascii="仿宋_GB2312" w:eastAsia="仿宋_GB2312" w:cs="Noto Sans Mono CJK JP Regular"/>
          <w:color w:val="auto"/>
          <w:sz w:val="32"/>
          <w:szCs w:val="32"/>
          <w:highlight w:val="none"/>
          <w:shd w:val="clear" w:fill="FFFFFF"/>
          <w:lang w:eastAsia="zh-CN"/>
        </w:rPr>
        <w:t>、</w:t>
      </w:r>
      <w:r>
        <w:rPr>
          <w:rFonts w:hint="eastAsia" w:ascii="仿宋_GB2312" w:eastAsia="仿宋_GB2312" w:cs="Noto Sans Mono CJK JP Regular"/>
          <w:color w:val="auto"/>
          <w:sz w:val="32"/>
          <w:szCs w:val="32"/>
          <w:highlight w:val="none"/>
          <w:shd w:val="clear" w:fill="FFFFFF"/>
          <w:lang w:val="en-US" w:eastAsia="zh-CN"/>
        </w:rPr>
        <w:t>农民工</w:t>
      </w:r>
      <w:r>
        <w:rPr>
          <w:rFonts w:hint="eastAsia" w:ascii="仿宋_GB2312" w:hAnsi="宋体" w:eastAsia="仿宋_GB2312" w:cs="Noto Sans Mono CJK JP Regular"/>
          <w:color w:val="auto"/>
          <w:sz w:val="32"/>
          <w:szCs w:val="32"/>
          <w:highlight w:val="none"/>
          <w:shd w:val="clear" w:fill="FFFFFF"/>
          <w:lang w:eastAsia="zh-CN"/>
        </w:rPr>
        <w:t>实施分类施策的就业</w:t>
      </w:r>
      <w:r>
        <w:rPr>
          <w:rFonts w:hint="eastAsia" w:ascii="仿宋_GB2312" w:eastAsia="仿宋_GB2312" w:cs="Noto Sans Mono CJK JP Regular"/>
          <w:color w:val="auto"/>
          <w:sz w:val="32"/>
          <w:szCs w:val="32"/>
          <w:highlight w:val="none"/>
          <w:shd w:val="clear" w:fill="FFFFFF"/>
          <w:lang w:val="en-US" w:eastAsia="zh-CN"/>
        </w:rPr>
        <w:t>促进计划</w:t>
      </w:r>
      <w:r>
        <w:rPr>
          <w:rFonts w:hint="eastAsia" w:ascii="仿宋_GB2312" w:eastAsia="仿宋_GB2312" w:cs="Noto Sans Mono CJK JP Regular"/>
          <w:color w:val="auto"/>
          <w:sz w:val="32"/>
          <w:szCs w:val="32"/>
          <w:highlight w:val="none"/>
          <w:shd w:val="clear" w:fill="FFFFFF"/>
          <w:lang w:eastAsia="zh-CN"/>
        </w:rPr>
        <w:t>。</w:t>
      </w:r>
      <w:r>
        <w:rPr>
          <w:rFonts w:hint="eastAsia" w:ascii="仿宋_GB2312" w:hAnsi="宋体" w:eastAsia="仿宋_GB2312" w:cs="Noto Sans Mono CJK JP Regular"/>
          <w:color w:val="auto"/>
          <w:sz w:val="32"/>
          <w:szCs w:val="32"/>
          <w:highlight w:val="none"/>
          <w:shd w:val="clear" w:fill="FFFFFF"/>
          <w:lang w:eastAsia="zh-CN"/>
        </w:rPr>
        <w:t>落实助企纾困政策，健全就业困难人员动态识别机制，</w:t>
      </w:r>
      <w:r>
        <w:rPr>
          <w:rFonts w:hint="eastAsia" w:ascii="仿宋_GB2312" w:eastAsia="仿宋_GB2312" w:cs="Noto Sans Mono CJK JP Regular"/>
          <w:color w:val="auto"/>
          <w:sz w:val="32"/>
          <w:szCs w:val="32"/>
          <w:highlight w:val="none"/>
          <w:shd w:val="clear" w:fill="FFFFFF"/>
          <w:lang w:eastAsia="zh-CN"/>
        </w:rPr>
        <w:t>完善</w:t>
      </w:r>
      <w:r>
        <w:rPr>
          <w:rFonts w:hint="eastAsia" w:ascii="仿宋_GB2312" w:hAnsi="宋体" w:eastAsia="仿宋_GB2312" w:cs="Noto Sans Mono CJK JP Regular"/>
          <w:color w:val="auto"/>
          <w:sz w:val="32"/>
          <w:szCs w:val="32"/>
          <w:highlight w:val="none"/>
          <w:shd w:val="clear" w:fill="FFFFFF"/>
          <w:lang w:eastAsia="zh-CN"/>
        </w:rPr>
        <w:t>公益性岗位兜底安置</w:t>
      </w:r>
      <w:r>
        <w:rPr>
          <w:rFonts w:hint="eastAsia" w:ascii="仿宋_GB2312" w:eastAsia="仿宋_GB2312" w:cs="Noto Sans Mono CJK JP Regular"/>
          <w:color w:val="auto"/>
          <w:sz w:val="32"/>
          <w:szCs w:val="32"/>
          <w:highlight w:val="none"/>
          <w:shd w:val="clear" w:fill="FFFFFF"/>
          <w:lang w:eastAsia="zh-CN"/>
        </w:rPr>
        <w:t>。</w:t>
      </w:r>
      <w:r>
        <w:rPr>
          <w:rFonts w:hint="eastAsia" w:ascii="仿宋_GB2312" w:hAnsi="宋体" w:eastAsia="仿宋_GB2312" w:cs="Noto Sans Mono CJK JP Regular"/>
          <w:color w:val="auto"/>
          <w:sz w:val="32"/>
          <w:szCs w:val="32"/>
          <w:highlight w:val="none"/>
          <w:shd w:val="clear" w:fill="FFFFFF"/>
          <w:lang w:eastAsia="zh-CN"/>
        </w:rPr>
        <w:t>强化技能提升，完善职业技能培训体系，围绕产业实际开展职业技能培训，推行</w:t>
      </w:r>
      <w:r>
        <w:rPr>
          <w:rFonts w:hint="eastAsia" w:ascii="仿宋_GB2312" w:eastAsia="仿宋_GB2312" w:cs="Noto Sans Mono CJK JP Regular"/>
          <w:color w:val="auto"/>
          <w:sz w:val="32"/>
          <w:szCs w:val="32"/>
          <w:highlight w:val="none"/>
          <w:shd w:val="clear" w:fill="FFFFFF"/>
          <w:lang w:eastAsia="zh-CN"/>
        </w:rPr>
        <w:t>“</w:t>
      </w:r>
      <w:r>
        <w:rPr>
          <w:rFonts w:hint="eastAsia" w:ascii="仿宋_GB2312" w:hAnsi="宋体" w:eastAsia="仿宋_GB2312" w:cs="Noto Sans Mono CJK JP Regular"/>
          <w:color w:val="auto"/>
          <w:sz w:val="32"/>
          <w:szCs w:val="32"/>
          <w:highlight w:val="none"/>
          <w:shd w:val="clear" w:fill="FFFFFF"/>
          <w:lang w:eastAsia="zh-CN"/>
        </w:rPr>
        <w:t>订单式</w:t>
      </w:r>
      <w:r>
        <w:rPr>
          <w:rFonts w:hint="eastAsia" w:ascii="仿宋_GB2312" w:eastAsia="仿宋_GB2312" w:cs="Noto Sans Mono CJK JP Regular"/>
          <w:color w:val="auto"/>
          <w:sz w:val="32"/>
          <w:szCs w:val="32"/>
          <w:highlight w:val="none"/>
          <w:shd w:val="clear" w:fill="FFFFFF"/>
          <w:lang w:eastAsia="zh-CN"/>
        </w:rPr>
        <w:t>”“</w:t>
      </w:r>
      <w:r>
        <w:rPr>
          <w:rFonts w:hint="eastAsia" w:ascii="仿宋_GB2312" w:hAnsi="宋体" w:eastAsia="仿宋_GB2312" w:cs="Noto Sans Mono CJK JP Regular"/>
          <w:color w:val="auto"/>
          <w:sz w:val="32"/>
          <w:szCs w:val="32"/>
          <w:highlight w:val="none"/>
          <w:shd w:val="clear" w:fill="FFFFFF"/>
          <w:lang w:eastAsia="zh-CN"/>
        </w:rPr>
        <w:t>定向式</w:t>
      </w:r>
      <w:r>
        <w:rPr>
          <w:rFonts w:hint="eastAsia" w:ascii="仿宋_GB2312" w:eastAsia="仿宋_GB2312" w:cs="Noto Sans Mono CJK JP Regular"/>
          <w:color w:val="auto"/>
          <w:sz w:val="32"/>
          <w:szCs w:val="32"/>
          <w:highlight w:val="none"/>
          <w:shd w:val="clear" w:fill="FFFFFF"/>
          <w:lang w:eastAsia="zh-CN"/>
        </w:rPr>
        <w:t>”</w:t>
      </w:r>
      <w:r>
        <w:rPr>
          <w:rFonts w:hint="eastAsia" w:ascii="仿宋_GB2312" w:hAnsi="宋体" w:eastAsia="仿宋_GB2312" w:cs="Noto Sans Mono CJK JP Regular"/>
          <w:color w:val="auto"/>
          <w:sz w:val="32"/>
          <w:szCs w:val="32"/>
          <w:highlight w:val="none"/>
          <w:shd w:val="clear" w:fill="FFFFFF"/>
          <w:lang w:eastAsia="zh-CN"/>
        </w:rPr>
        <w:t>培训</w:t>
      </w:r>
      <w:r>
        <w:rPr>
          <w:rFonts w:hint="eastAsia" w:ascii="仿宋_GB2312" w:eastAsia="仿宋_GB2312" w:cs="Noto Sans Mono CJK JP Regular"/>
          <w:color w:val="auto"/>
          <w:sz w:val="32"/>
          <w:szCs w:val="32"/>
          <w:highlight w:val="none"/>
          <w:shd w:val="clear" w:fill="FFFFFF"/>
          <w:lang w:eastAsia="zh-CN"/>
        </w:rPr>
        <w:t>模式</w:t>
      </w:r>
      <w:r>
        <w:rPr>
          <w:rFonts w:hint="eastAsia" w:ascii="仿宋_GB2312" w:hAnsi="宋体" w:eastAsia="仿宋_GB2312" w:cs="Noto Sans Mono CJK JP Regular"/>
          <w:color w:val="auto"/>
          <w:sz w:val="32"/>
          <w:szCs w:val="32"/>
          <w:highlight w:val="none"/>
          <w:shd w:val="clear" w:fill="FFFFFF"/>
          <w:lang w:eastAsia="zh-CN"/>
        </w:rPr>
        <w:t>，推动劳动者向技能型</w:t>
      </w:r>
      <w:r>
        <w:rPr>
          <w:rFonts w:hint="eastAsia" w:ascii="仿宋_GB2312" w:eastAsia="仿宋_GB2312" w:cs="Noto Sans Mono CJK JP Regular"/>
          <w:color w:val="auto"/>
          <w:sz w:val="32"/>
          <w:szCs w:val="32"/>
          <w:highlight w:val="none"/>
          <w:shd w:val="clear" w:fill="FFFFFF"/>
          <w:lang w:val="en-US" w:eastAsia="zh-CN"/>
        </w:rPr>
        <w:t>人才</w:t>
      </w:r>
      <w:r>
        <w:rPr>
          <w:rFonts w:hint="eastAsia" w:ascii="仿宋_GB2312" w:hAnsi="宋体" w:eastAsia="仿宋_GB2312" w:cs="Noto Sans Mono CJK JP Regular"/>
          <w:color w:val="auto"/>
          <w:sz w:val="32"/>
          <w:szCs w:val="32"/>
          <w:highlight w:val="none"/>
          <w:shd w:val="clear" w:fill="FFFFFF"/>
          <w:lang w:eastAsia="zh-CN"/>
        </w:rPr>
        <w:t>转型。</w:t>
      </w:r>
    </w:p>
    <w:p>
      <w:pPr>
        <w:pStyle w:val="27"/>
        <w:widowControl w:val="0"/>
        <w:shd w:val="clear" w:color="auto" w:fill="FFFFFF"/>
        <w:spacing w:before="0" w:beforeAutospacing="0" w:after="0" w:afterAutospacing="0" w:line="578" w:lineRule="exact"/>
        <w:ind w:firstLine="643" w:firstLineChars="200"/>
        <w:rPr>
          <w:rFonts w:hint="eastAsia" w:ascii="仿宋_GB2312" w:hAnsi="黑体" w:eastAsia="仿宋_GB2312" w:cs="Noto Sans Mono CJK JP Regular"/>
          <w:sz w:val="32"/>
          <w:szCs w:val="32"/>
          <w:highlight w:val="none"/>
        </w:rPr>
      </w:pPr>
      <w:r>
        <w:rPr>
          <w:rFonts w:hint="eastAsia" w:ascii="仿宋_GB2312" w:hAnsi="黑体" w:eastAsia="仿宋_GB2312" w:cs="Noto Sans Mono CJK JP Regular"/>
          <w:b/>
          <w:bCs/>
          <w:sz w:val="32"/>
          <w:szCs w:val="32"/>
          <w:highlight w:val="none"/>
        </w:rPr>
        <w:t>营造创新创业良好氛围。</w:t>
      </w:r>
      <w:r>
        <w:rPr>
          <w:rFonts w:hint="eastAsia" w:ascii="仿宋_GB2312" w:hAnsi="黑体" w:eastAsia="仿宋_GB2312" w:cs="Noto Sans Mono CJK JP Regular"/>
          <w:sz w:val="32"/>
          <w:szCs w:val="32"/>
          <w:highlight w:val="none"/>
        </w:rPr>
        <w:t>优化创业支撑体系，盘活闲置物业建设创业孵化基地，提供低成本办公空间及法律、财税等代办服务。加强职业技能培训与创业融资支持，</w:t>
      </w:r>
      <w:r>
        <w:rPr>
          <w:rFonts w:hint="eastAsia" w:ascii="仿宋_GB2312" w:hAnsi="黑体" w:eastAsia="仿宋_GB2312" w:cs="Noto Sans Mono CJK JP Regular"/>
          <w:sz w:val="32"/>
          <w:szCs w:val="32"/>
          <w:highlight w:val="none"/>
          <w:lang w:val="en-US" w:eastAsia="zh-CN"/>
        </w:rPr>
        <w:t>扩大</w:t>
      </w:r>
      <w:r>
        <w:rPr>
          <w:rFonts w:hint="eastAsia" w:ascii="仿宋_GB2312" w:hAnsi="黑体" w:eastAsia="仿宋_GB2312" w:cs="Noto Sans Mono CJK JP Regular"/>
          <w:sz w:val="32"/>
          <w:szCs w:val="32"/>
          <w:highlight w:val="none"/>
        </w:rPr>
        <w:t>创业担保贷款覆盖面</w:t>
      </w:r>
      <w:r>
        <w:rPr>
          <w:rFonts w:hint="eastAsia" w:ascii="仿宋_GB2312" w:hAnsi="黑体" w:eastAsia="仿宋_GB2312" w:cs="Noto Sans Mono CJK JP Regular"/>
          <w:sz w:val="32"/>
          <w:szCs w:val="32"/>
          <w:highlight w:val="none"/>
          <w:lang w:eastAsia="zh-CN"/>
        </w:rPr>
        <w:t>，</w:t>
      </w:r>
      <w:r>
        <w:rPr>
          <w:rFonts w:hint="eastAsia" w:ascii="仿宋_GB2312" w:hAnsi="黑体" w:eastAsia="仿宋_GB2312" w:cs="Noto Sans Mono CJK JP Regular"/>
          <w:sz w:val="32"/>
          <w:szCs w:val="32"/>
          <w:highlight w:val="none"/>
          <w:lang w:val="en-US" w:eastAsia="zh-CN"/>
        </w:rPr>
        <w:t>鼓励跨境电商、直播导购等</w:t>
      </w:r>
      <w:r>
        <w:rPr>
          <w:rFonts w:hint="eastAsia" w:ascii="仿宋_GB2312" w:hAnsi="黑体" w:eastAsia="仿宋_GB2312" w:cs="Noto Sans Mono CJK JP Regular"/>
          <w:sz w:val="32"/>
          <w:szCs w:val="32"/>
          <w:highlight w:val="none"/>
        </w:rPr>
        <w:t>数字创业模式。支持农民向休闲农业经营主体转型，鼓励发展庭院经济等新业态。</w:t>
      </w:r>
      <w:r>
        <w:rPr>
          <w:rFonts w:hint="eastAsia" w:ascii="仿宋_GB2312" w:hAnsi="黑体" w:eastAsia="仿宋_GB2312" w:cs="Noto Sans Mono CJK JP Regular"/>
          <w:sz w:val="32"/>
          <w:szCs w:val="32"/>
          <w:highlight w:val="none"/>
          <w:lang w:val="en-US" w:eastAsia="zh-CN"/>
        </w:rPr>
        <w:t>鼓励青年人才和妇女创新创业，</w:t>
      </w:r>
      <w:r>
        <w:rPr>
          <w:rFonts w:hint="eastAsia" w:ascii="仿宋_GB2312" w:hAnsi="黑体" w:eastAsia="仿宋_GB2312" w:cs="Noto Sans Mono CJK JP Regular"/>
          <w:sz w:val="32"/>
          <w:szCs w:val="32"/>
          <w:highlight w:val="none"/>
        </w:rPr>
        <w:t>提供实习见习、职业规划、创业辅导等一站式服务。</w:t>
      </w:r>
    </w:p>
    <w:p>
      <w:pPr>
        <w:pStyle w:val="27"/>
        <w:widowControl w:val="0"/>
        <w:shd w:val="clear" w:color="auto" w:fill="FFFFFF"/>
        <w:spacing w:before="0" w:beforeAutospacing="0" w:after="0" w:afterAutospacing="0" w:line="578" w:lineRule="exact"/>
        <w:ind w:firstLine="643" w:firstLineChars="200"/>
        <w:rPr>
          <w:rFonts w:hint="eastAsia" w:ascii="仿宋_GB2312" w:hAnsi="黑体" w:eastAsia="仿宋_GB2312" w:cs="Noto Sans Mono CJK JP Regular"/>
          <w:b w:val="0"/>
          <w:bCs w:val="0"/>
          <w:i w:val="0"/>
          <w:iCs w:val="0"/>
          <w:caps w:val="0"/>
          <w:spacing w:val="0"/>
          <w:sz w:val="32"/>
          <w:szCs w:val="32"/>
          <w:highlight w:val="none"/>
          <w:shd w:val="clear"/>
        </w:rPr>
      </w:pPr>
      <w:r>
        <w:rPr>
          <w:rFonts w:hint="eastAsia" w:ascii="仿宋_GB2312" w:hAnsi="黑体" w:eastAsia="仿宋_GB2312" w:cs="Noto Sans Mono CJK JP Regular"/>
          <w:b/>
          <w:bCs/>
          <w:i w:val="0"/>
          <w:iCs w:val="0"/>
          <w:caps w:val="0"/>
          <w:spacing w:val="0"/>
          <w:sz w:val="32"/>
          <w:szCs w:val="32"/>
          <w:highlight w:val="none"/>
          <w:shd w:val="clear"/>
          <w:lang w:val="en-US" w:eastAsia="zh-CN"/>
        </w:rPr>
        <w:t>全面提升居民素质。</w:t>
      </w:r>
      <w:r>
        <w:rPr>
          <w:rFonts w:hint="eastAsia" w:ascii="仿宋_GB2312" w:hAnsi="黑体" w:eastAsia="仿宋_GB2312" w:cs="Noto Sans Mono CJK JP Regular"/>
          <w:b w:val="0"/>
          <w:bCs w:val="0"/>
          <w:i w:val="0"/>
          <w:iCs w:val="0"/>
          <w:caps w:val="0"/>
          <w:spacing w:val="0"/>
          <w:sz w:val="32"/>
          <w:szCs w:val="32"/>
          <w:highlight w:val="none"/>
          <w:shd w:val="clear"/>
        </w:rPr>
        <w:t>构建终身学习体系</w:t>
      </w:r>
      <w:r>
        <w:rPr>
          <w:rFonts w:hint="eastAsia" w:ascii="仿宋_GB2312" w:hAnsi="黑体" w:eastAsia="仿宋_GB2312" w:cs="Noto Sans Mono CJK JP Regular"/>
          <w:b w:val="0"/>
          <w:bCs w:val="0"/>
          <w:i w:val="0"/>
          <w:iCs w:val="0"/>
          <w:caps w:val="0"/>
          <w:spacing w:val="0"/>
          <w:sz w:val="32"/>
          <w:szCs w:val="32"/>
          <w:highlight w:val="none"/>
          <w:shd w:val="clear"/>
          <w:lang w:eastAsia="zh-CN"/>
        </w:rPr>
        <w:t>，</w:t>
      </w:r>
      <w:r>
        <w:rPr>
          <w:rFonts w:hint="eastAsia" w:ascii="仿宋_GB2312" w:hAnsi="黑体" w:eastAsia="仿宋_GB2312" w:cs="Noto Sans Mono CJK JP Regular"/>
          <w:b w:val="0"/>
          <w:bCs w:val="0"/>
          <w:i w:val="0"/>
          <w:iCs w:val="0"/>
          <w:caps w:val="0"/>
          <w:spacing w:val="0"/>
          <w:sz w:val="32"/>
          <w:szCs w:val="32"/>
          <w:highlight w:val="none"/>
          <w:shd w:val="clear"/>
        </w:rPr>
        <w:t>开展数字技能、政策</w:t>
      </w:r>
      <w:r>
        <w:rPr>
          <w:rFonts w:hint="eastAsia" w:ascii="仿宋_GB2312" w:hAnsi="黑体" w:eastAsia="仿宋_GB2312" w:cs="Noto Sans Mono CJK JP Regular"/>
          <w:b w:val="0"/>
          <w:bCs w:val="0"/>
          <w:i w:val="0"/>
          <w:iCs w:val="0"/>
          <w:caps w:val="0"/>
          <w:spacing w:val="0"/>
          <w:sz w:val="32"/>
          <w:szCs w:val="32"/>
          <w:highlight w:val="none"/>
          <w:shd w:val="clear"/>
          <w:lang w:val="en-US" w:eastAsia="zh-CN"/>
        </w:rPr>
        <w:t>法规及法治宣传教育，鼓励企业将</w:t>
      </w:r>
      <w:r>
        <w:rPr>
          <w:rFonts w:hint="eastAsia" w:ascii="仿宋_GB2312" w:hAnsi="黑体" w:eastAsia="仿宋_GB2312" w:cs="Noto Sans Mono CJK JP Regular"/>
          <w:b w:val="0"/>
          <w:bCs w:val="0"/>
          <w:i w:val="0"/>
          <w:iCs w:val="0"/>
          <w:caps w:val="0"/>
          <w:spacing w:val="0"/>
          <w:sz w:val="32"/>
          <w:szCs w:val="32"/>
          <w:highlight w:val="none"/>
          <w:shd w:val="clear"/>
        </w:rPr>
        <w:t>职业技能</w:t>
      </w:r>
      <w:r>
        <w:rPr>
          <w:rFonts w:hint="eastAsia" w:ascii="仿宋_GB2312" w:hAnsi="黑体" w:eastAsia="仿宋_GB2312" w:cs="Noto Sans Mono CJK JP Regular"/>
          <w:b w:val="0"/>
          <w:bCs w:val="0"/>
          <w:i w:val="0"/>
          <w:iCs w:val="0"/>
          <w:caps w:val="0"/>
          <w:spacing w:val="0"/>
          <w:sz w:val="32"/>
          <w:szCs w:val="32"/>
          <w:highlight w:val="none"/>
          <w:shd w:val="clear"/>
          <w:lang w:val="en-US" w:eastAsia="zh-CN"/>
        </w:rPr>
        <w:t>考核</w:t>
      </w:r>
      <w:r>
        <w:rPr>
          <w:rFonts w:hint="eastAsia" w:ascii="仿宋_GB2312" w:hAnsi="黑体" w:eastAsia="仿宋_GB2312" w:cs="Noto Sans Mono CJK JP Regular"/>
          <w:b w:val="0"/>
          <w:bCs w:val="0"/>
          <w:i w:val="0"/>
          <w:iCs w:val="0"/>
          <w:caps w:val="0"/>
          <w:spacing w:val="0"/>
          <w:sz w:val="32"/>
          <w:szCs w:val="32"/>
          <w:highlight w:val="none"/>
          <w:shd w:val="clear"/>
        </w:rPr>
        <w:t>与</w:t>
      </w:r>
      <w:r>
        <w:rPr>
          <w:rFonts w:hint="eastAsia" w:ascii="仿宋_GB2312" w:hAnsi="黑体" w:eastAsia="仿宋_GB2312" w:cs="Noto Sans Mono CJK JP Regular"/>
          <w:b w:val="0"/>
          <w:bCs w:val="0"/>
          <w:i w:val="0"/>
          <w:iCs w:val="0"/>
          <w:caps w:val="0"/>
          <w:spacing w:val="0"/>
          <w:sz w:val="32"/>
          <w:szCs w:val="32"/>
          <w:highlight w:val="none"/>
          <w:shd w:val="clear"/>
          <w:lang w:val="en-US" w:eastAsia="zh-CN"/>
        </w:rPr>
        <w:t>薪酬待遇</w:t>
      </w:r>
      <w:r>
        <w:rPr>
          <w:rFonts w:hint="eastAsia" w:ascii="仿宋_GB2312" w:hAnsi="黑体" w:eastAsia="仿宋_GB2312" w:cs="Noto Sans Mono CJK JP Regular"/>
          <w:b w:val="0"/>
          <w:bCs w:val="0"/>
          <w:i w:val="0"/>
          <w:iCs w:val="0"/>
          <w:caps w:val="0"/>
          <w:spacing w:val="0"/>
          <w:sz w:val="32"/>
          <w:szCs w:val="32"/>
          <w:highlight w:val="none"/>
          <w:shd w:val="clear"/>
        </w:rPr>
        <w:t>、</w:t>
      </w:r>
      <w:r>
        <w:rPr>
          <w:rFonts w:hint="eastAsia" w:ascii="仿宋_GB2312" w:hAnsi="黑体" w:eastAsia="仿宋_GB2312" w:cs="Noto Sans Mono CJK JP Regular"/>
          <w:b w:val="0"/>
          <w:bCs w:val="0"/>
          <w:i w:val="0"/>
          <w:iCs w:val="0"/>
          <w:caps w:val="0"/>
          <w:spacing w:val="0"/>
          <w:sz w:val="32"/>
          <w:szCs w:val="32"/>
          <w:highlight w:val="none"/>
          <w:shd w:val="clear"/>
          <w:lang w:val="en-US" w:eastAsia="zh-CN"/>
        </w:rPr>
        <w:t>积分</w:t>
      </w:r>
      <w:r>
        <w:rPr>
          <w:rFonts w:hint="eastAsia" w:ascii="仿宋_GB2312" w:hAnsi="黑体" w:eastAsia="仿宋_GB2312" w:cs="Noto Sans Mono CJK JP Regular"/>
          <w:b w:val="0"/>
          <w:bCs w:val="0"/>
          <w:i w:val="0"/>
          <w:iCs w:val="0"/>
          <w:caps w:val="0"/>
          <w:spacing w:val="0"/>
          <w:sz w:val="32"/>
          <w:szCs w:val="32"/>
          <w:highlight w:val="none"/>
          <w:shd w:val="clear"/>
        </w:rPr>
        <w:t>落户等政策衔接。倡导文明健康生活方式</w:t>
      </w:r>
      <w:r>
        <w:rPr>
          <w:rFonts w:hint="eastAsia" w:ascii="仿宋_GB2312" w:hAnsi="黑体" w:eastAsia="仿宋_GB2312" w:cs="Noto Sans Mono CJK JP Regular"/>
          <w:b w:val="0"/>
          <w:bCs w:val="0"/>
          <w:i w:val="0"/>
          <w:iCs w:val="0"/>
          <w:caps w:val="0"/>
          <w:spacing w:val="0"/>
          <w:sz w:val="32"/>
          <w:szCs w:val="32"/>
          <w:highlight w:val="none"/>
          <w:shd w:val="clear"/>
          <w:lang w:eastAsia="zh-CN"/>
        </w:rPr>
        <w:t>，推进</w:t>
      </w:r>
      <w:r>
        <w:rPr>
          <w:rFonts w:hint="eastAsia" w:ascii="仿宋_GB2312" w:hAnsi="黑体" w:eastAsia="仿宋_GB2312" w:cs="Noto Sans Mono CJK JP Regular"/>
          <w:b w:val="0"/>
          <w:bCs w:val="0"/>
          <w:i w:val="0"/>
          <w:iCs w:val="0"/>
          <w:caps w:val="0"/>
          <w:spacing w:val="0"/>
          <w:sz w:val="32"/>
          <w:szCs w:val="32"/>
          <w:highlight w:val="none"/>
          <w:shd w:val="clear"/>
        </w:rPr>
        <w:t>慢性病防治、应急救护、心理健康等</w:t>
      </w:r>
      <w:r>
        <w:rPr>
          <w:rFonts w:hint="eastAsia" w:ascii="仿宋_GB2312" w:hAnsi="黑体" w:eastAsia="仿宋_GB2312" w:cs="Noto Sans Mono CJK JP Regular"/>
          <w:b w:val="0"/>
          <w:bCs w:val="0"/>
          <w:i w:val="0"/>
          <w:iCs w:val="0"/>
          <w:caps w:val="0"/>
          <w:spacing w:val="0"/>
          <w:sz w:val="32"/>
          <w:szCs w:val="32"/>
          <w:highlight w:val="none"/>
          <w:shd w:val="clear"/>
          <w:lang w:val="en-US" w:eastAsia="zh-CN"/>
        </w:rPr>
        <w:t>知识</w:t>
      </w:r>
      <w:r>
        <w:rPr>
          <w:rFonts w:hint="eastAsia" w:ascii="仿宋_GB2312" w:hAnsi="黑体" w:eastAsia="仿宋_GB2312" w:cs="Noto Sans Mono CJK JP Regular"/>
          <w:b w:val="0"/>
          <w:bCs w:val="0"/>
          <w:i w:val="0"/>
          <w:iCs w:val="0"/>
          <w:caps w:val="0"/>
          <w:spacing w:val="0"/>
          <w:sz w:val="32"/>
          <w:szCs w:val="32"/>
          <w:highlight w:val="none"/>
          <w:shd w:val="clear"/>
        </w:rPr>
        <w:t>普及。深化文明</w:t>
      </w:r>
      <w:r>
        <w:rPr>
          <w:rFonts w:hint="eastAsia" w:ascii="仿宋_GB2312" w:hAnsi="黑体" w:eastAsia="仿宋_GB2312" w:cs="Noto Sans Mono CJK JP Regular"/>
          <w:b w:val="0"/>
          <w:bCs w:val="0"/>
          <w:i w:val="0"/>
          <w:iCs w:val="0"/>
          <w:caps w:val="0"/>
          <w:spacing w:val="0"/>
          <w:sz w:val="32"/>
          <w:szCs w:val="32"/>
          <w:highlight w:val="none"/>
          <w:shd w:val="clear"/>
          <w:lang w:eastAsia="zh-CN"/>
        </w:rPr>
        <w:t>教育</w:t>
      </w:r>
      <w:r>
        <w:rPr>
          <w:rFonts w:hint="eastAsia" w:ascii="仿宋_GB2312" w:hAnsi="黑体" w:eastAsia="仿宋_GB2312" w:cs="Noto Sans Mono CJK JP Regular"/>
          <w:b w:val="0"/>
          <w:bCs w:val="0"/>
          <w:i w:val="0"/>
          <w:iCs w:val="0"/>
          <w:caps w:val="0"/>
          <w:spacing w:val="0"/>
          <w:sz w:val="32"/>
          <w:szCs w:val="32"/>
          <w:highlight w:val="none"/>
          <w:shd w:val="clear"/>
        </w:rPr>
        <w:t>与社会治理协同</w:t>
      </w:r>
      <w:r>
        <w:rPr>
          <w:rFonts w:hint="eastAsia" w:ascii="仿宋_GB2312" w:hAnsi="黑体" w:eastAsia="仿宋_GB2312" w:cs="Noto Sans Mono CJK JP Regular"/>
          <w:b w:val="0"/>
          <w:bCs w:val="0"/>
          <w:i w:val="0"/>
          <w:iCs w:val="0"/>
          <w:caps w:val="0"/>
          <w:spacing w:val="0"/>
          <w:sz w:val="32"/>
          <w:szCs w:val="32"/>
          <w:highlight w:val="none"/>
          <w:shd w:val="clear"/>
          <w:lang w:eastAsia="zh-CN"/>
        </w:rPr>
        <w:t>，</w:t>
      </w:r>
      <w:r>
        <w:rPr>
          <w:rFonts w:hint="eastAsia" w:ascii="仿宋_GB2312" w:hAnsi="黑体" w:eastAsia="仿宋_GB2312" w:cs="Noto Sans Mono CJK JP Regular"/>
          <w:b w:val="0"/>
          <w:bCs w:val="0"/>
          <w:i w:val="0"/>
          <w:iCs w:val="0"/>
          <w:caps w:val="0"/>
          <w:spacing w:val="0"/>
          <w:sz w:val="32"/>
          <w:szCs w:val="32"/>
          <w:highlight w:val="none"/>
          <w:shd w:val="clear"/>
        </w:rPr>
        <w:t>依托新时代文明实践中心（所、站），常态化开展道德模范</w:t>
      </w:r>
      <w:r>
        <w:rPr>
          <w:rFonts w:hint="eastAsia" w:ascii="仿宋_GB2312" w:hAnsi="黑体" w:eastAsia="仿宋_GB2312" w:cs="Noto Sans Mono CJK JP Regular"/>
          <w:b w:val="0"/>
          <w:bCs w:val="0"/>
          <w:i w:val="0"/>
          <w:iCs w:val="0"/>
          <w:caps w:val="0"/>
          <w:spacing w:val="0"/>
          <w:sz w:val="32"/>
          <w:szCs w:val="32"/>
          <w:highlight w:val="none"/>
          <w:shd w:val="clear"/>
          <w:lang w:eastAsia="zh-CN"/>
        </w:rPr>
        <w:t>学习</w:t>
      </w:r>
      <w:r>
        <w:rPr>
          <w:rFonts w:hint="eastAsia" w:ascii="仿宋_GB2312" w:hAnsi="黑体" w:eastAsia="仿宋_GB2312" w:cs="Noto Sans Mono CJK JP Regular"/>
          <w:b w:val="0"/>
          <w:bCs w:val="0"/>
          <w:i w:val="0"/>
          <w:iCs w:val="0"/>
          <w:caps w:val="0"/>
          <w:spacing w:val="0"/>
          <w:sz w:val="32"/>
          <w:szCs w:val="32"/>
          <w:highlight w:val="none"/>
          <w:shd w:val="clear"/>
          <w:lang w:val="en-US" w:eastAsia="zh-CN"/>
        </w:rPr>
        <w:t>宣传</w:t>
      </w:r>
      <w:r>
        <w:rPr>
          <w:rFonts w:hint="eastAsia" w:ascii="仿宋_GB2312" w:hAnsi="黑体" w:eastAsia="仿宋_GB2312" w:cs="Noto Sans Mono CJK JP Regular"/>
          <w:b w:val="0"/>
          <w:bCs w:val="0"/>
          <w:i w:val="0"/>
          <w:iCs w:val="0"/>
          <w:caps w:val="0"/>
          <w:spacing w:val="0"/>
          <w:sz w:val="32"/>
          <w:szCs w:val="32"/>
          <w:highlight w:val="none"/>
          <w:shd w:val="clear"/>
          <w:lang w:eastAsia="zh-CN"/>
        </w:rPr>
        <w:t>和法制教育。</w:t>
      </w:r>
      <w:r>
        <w:rPr>
          <w:rFonts w:hint="eastAsia" w:ascii="仿宋_GB2312" w:hAnsi="黑体" w:eastAsia="仿宋_GB2312" w:cs="Noto Sans Mono CJK JP Regular"/>
          <w:b w:val="0"/>
          <w:bCs w:val="0"/>
          <w:i w:val="0"/>
          <w:iCs w:val="0"/>
          <w:caps w:val="0"/>
          <w:spacing w:val="0"/>
          <w:sz w:val="32"/>
          <w:szCs w:val="32"/>
          <w:highlight w:val="none"/>
          <w:shd w:val="clear"/>
        </w:rPr>
        <w:t>推广乡村治理</w:t>
      </w:r>
      <w:r>
        <w:rPr>
          <w:rFonts w:hint="eastAsia" w:ascii="仿宋_GB2312" w:hAnsi="黑体" w:eastAsia="仿宋_GB2312" w:cs="Noto Sans Mono CJK JP Regular"/>
          <w:b w:val="0"/>
          <w:bCs w:val="0"/>
          <w:i w:val="0"/>
          <w:iCs w:val="0"/>
          <w:caps w:val="0"/>
          <w:spacing w:val="0"/>
          <w:sz w:val="32"/>
          <w:szCs w:val="32"/>
          <w:highlight w:val="none"/>
          <w:shd w:val="clear"/>
          <w:lang w:eastAsia="zh-CN"/>
        </w:rPr>
        <w:t>“</w:t>
      </w:r>
      <w:r>
        <w:rPr>
          <w:rFonts w:hint="eastAsia" w:ascii="仿宋_GB2312" w:hAnsi="黑体" w:eastAsia="仿宋_GB2312" w:cs="Noto Sans Mono CJK JP Regular"/>
          <w:b w:val="0"/>
          <w:bCs w:val="0"/>
          <w:i w:val="0"/>
          <w:iCs w:val="0"/>
          <w:caps w:val="0"/>
          <w:spacing w:val="0"/>
          <w:sz w:val="32"/>
          <w:szCs w:val="32"/>
          <w:highlight w:val="none"/>
          <w:shd w:val="clear"/>
        </w:rPr>
        <w:t>积分制</w:t>
      </w:r>
      <w:r>
        <w:rPr>
          <w:rFonts w:hint="eastAsia" w:ascii="仿宋_GB2312" w:hAnsi="黑体" w:eastAsia="仿宋_GB2312" w:cs="Noto Sans Mono CJK JP Regular"/>
          <w:b w:val="0"/>
          <w:bCs w:val="0"/>
          <w:i w:val="0"/>
          <w:iCs w:val="0"/>
          <w:caps w:val="0"/>
          <w:spacing w:val="0"/>
          <w:sz w:val="32"/>
          <w:szCs w:val="32"/>
          <w:highlight w:val="none"/>
          <w:shd w:val="clear"/>
          <w:lang w:eastAsia="zh-CN"/>
        </w:rPr>
        <w:t>”</w:t>
      </w:r>
      <w:r>
        <w:rPr>
          <w:rFonts w:hint="eastAsia" w:ascii="仿宋_GB2312" w:hAnsi="黑体" w:eastAsia="仿宋_GB2312" w:cs="Noto Sans Mono CJK JP Regular"/>
          <w:b w:val="0"/>
          <w:bCs w:val="0"/>
          <w:i w:val="0"/>
          <w:iCs w:val="0"/>
          <w:caps w:val="0"/>
          <w:spacing w:val="0"/>
          <w:sz w:val="32"/>
          <w:szCs w:val="32"/>
          <w:highlight w:val="none"/>
          <w:shd w:val="clear"/>
        </w:rPr>
        <w:t>，引导居民参与社区议事、志愿服务和纠纷调解。</w:t>
      </w:r>
    </w:p>
    <w:p>
      <w:pPr>
        <w:pStyle w:val="27"/>
        <w:widowControl w:val="0"/>
        <w:shd w:val="clear" w:color="auto" w:fill="FFFFFF"/>
        <w:spacing w:before="0" w:beforeAutospacing="0" w:after="0" w:afterAutospacing="0" w:line="578" w:lineRule="exact"/>
        <w:ind w:firstLine="643" w:firstLineChars="200"/>
        <w:rPr>
          <w:rFonts w:hint="eastAsia" w:ascii="仿宋_GB2312" w:hAnsi="黑体" w:eastAsia="仿宋_GB2312" w:cs="Noto Sans Mono CJK JP Regular"/>
          <w:sz w:val="32"/>
          <w:szCs w:val="32"/>
          <w:highlight w:val="none"/>
        </w:rPr>
      </w:pPr>
      <w:r>
        <w:rPr>
          <w:rFonts w:hint="eastAsia" w:ascii="仿宋_GB2312" w:hAnsi="黑体" w:eastAsia="仿宋_GB2312" w:cs="Noto Sans Mono CJK JP Regular"/>
          <w:b/>
          <w:bCs/>
          <w:sz w:val="32"/>
          <w:szCs w:val="32"/>
          <w:highlight w:val="none"/>
        </w:rPr>
        <w:t>健全社会保障体系。</w:t>
      </w:r>
      <w:r>
        <w:rPr>
          <w:rFonts w:hint="eastAsia" w:ascii="仿宋_GB2312" w:hAnsi="黑体" w:eastAsia="仿宋_GB2312" w:cs="Noto Sans Mono CJK JP Regular"/>
          <w:sz w:val="32"/>
          <w:szCs w:val="32"/>
          <w:highlight w:val="none"/>
        </w:rPr>
        <w:t>深化养老保险制度改革，构建基本养老、补充养老、商业养老、护理养老协同</w:t>
      </w:r>
      <w:r>
        <w:rPr>
          <w:rFonts w:hint="eastAsia" w:ascii="仿宋_GB2312" w:hAnsi="黑体" w:eastAsia="仿宋_GB2312" w:cs="Noto Sans Mono CJK JP Regular"/>
          <w:sz w:val="32"/>
          <w:szCs w:val="32"/>
          <w:highlight w:val="none"/>
          <w:lang w:val="en-US" w:eastAsia="zh-CN"/>
        </w:rPr>
        <w:t>保障</w:t>
      </w:r>
      <w:r>
        <w:rPr>
          <w:rFonts w:hint="eastAsia" w:ascii="仿宋_GB2312" w:hAnsi="黑体" w:eastAsia="仿宋_GB2312" w:cs="Noto Sans Mono CJK JP Regular"/>
          <w:sz w:val="32"/>
          <w:szCs w:val="32"/>
          <w:highlight w:val="none"/>
        </w:rPr>
        <w:t>的格局，形成</w:t>
      </w:r>
      <w:r>
        <w:rPr>
          <w:rFonts w:hint="eastAsia" w:ascii="仿宋_GB2312" w:hAnsi="黑体" w:eastAsia="仿宋_GB2312" w:cs="Noto Sans Mono CJK JP Regular"/>
          <w:sz w:val="32"/>
          <w:szCs w:val="32"/>
          <w:highlight w:val="none"/>
          <w:lang w:eastAsia="zh-CN"/>
        </w:rPr>
        <w:t>“</w:t>
      </w:r>
      <w:r>
        <w:rPr>
          <w:rFonts w:hint="eastAsia" w:ascii="仿宋_GB2312" w:hAnsi="黑体" w:eastAsia="仿宋_GB2312" w:cs="Noto Sans Mono CJK JP Regular"/>
          <w:sz w:val="32"/>
          <w:szCs w:val="32"/>
          <w:highlight w:val="none"/>
        </w:rPr>
        <w:t>基础资金保障+商业服务配套+专项护理保障</w:t>
      </w:r>
      <w:r>
        <w:rPr>
          <w:rFonts w:hint="eastAsia" w:ascii="仿宋_GB2312" w:hAnsi="黑体" w:eastAsia="仿宋_GB2312" w:cs="Noto Sans Mono CJK JP Regular"/>
          <w:sz w:val="32"/>
          <w:szCs w:val="32"/>
          <w:highlight w:val="none"/>
          <w:lang w:eastAsia="zh-CN"/>
        </w:rPr>
        <w:t>”</w:t>
      </w:r>
      <w:r>
        <w:rPr>
          <w:rFonts w:hint="eastAsia" w:ascii="仿宋_GB2312" w:hAnsi="黑体" w:eastAsia="仿宋_GB2312" w:cs="Noto Sans Mono CJK JP Regular"/>
          <w:sz w:val="32"/>
          <w:szCs w:val="32"/>
          <w:highlight w:val="none"/>
        </w:rPr>
        <w:t>的养老保障体系。</w:t>
      </w:r>
      <w:r>
        <w:rPr>
          <w:rFonts w:hint="eastAsia" w:ascii="仿宋_GB2312" w:hAnsi="黑体" w:eastAsia="仿宋_GB2312" w:cs="Noto Sans Mono CJK JP Regular"/>
          <w:sz w:val="32"/>
          <w:szCs w:val="32"/>
          <w:highlight w:val="none"/>
          <w:lang w:val="en-US" w:eastAsia="zh-CN"/>
        </w:rPr>
        <w:t>推动</w:t>
      </w:r>
      <w:r>
        <w:rPr>
          <w:rFonts w:hint="eastAsia" w:ascii="仿宋_GB2312" w:hAnsi="黑体" w:eastAsia="仿宋_GB2312" w:cs="Noto Sans Mono CJK JP Regular"/>
          <w:sz w:val="32"/>
          <w:szCs w:val="32"/>
          <w:highlight w:val="none"/>
        </w:rPr>
        <w:t>个人养老金</w:t>
      </w:r>
      <w:r>
        <w:rPr>
          <w:rFonts w:hint="eastAsia" w:ascii="仿宋_GB2312" w:hAnsi="黑体" w:eastAsia="仿宋_GB2312" w:cs="Noto Sans Mono CJK JP Regular"/>
          <w:sz w:val="32"/>
          <w:szCs w:val="32"/>
          <w:highlight w:val="none"/>
          <w:lang w:val="en-US" w:eastAsia="zh-CN"/>
        </w:rPr>
        <w:t>用于</w:t>
      </w:r>
      <w:r>
        <w:rPr>
          <w:rFonts w:hint="eastAsia" w:ascii="仿宋_GB2312" w:hAnsi="黑体" w:eastAsia="仿宋_GB2312" w:cs="Noto Sans Mono CJK JP Regular"/>
          <w:sz w:val="32"/>
          <w:szCs w:val="32"/>
          <w:highlight w:val="none"/>
        </w:rPr>
        <w:t>健康保险</w:t>
      </w:r>
      <w:r>
        <w:rPr>
          <w:rFonts w:hint="eastAsia" w:ascii="仿宋_GB2312" w:hAnsi="黑体" w:eastAsia="仿宋_GB2312" w:cs="Noto Sans Mono CJK JP Regular"/>
          <w:sz w:val="32"/>
          <w:szCs w:val="32"/>
          <w:highlight w:val="none"/>
          <w:lang w:val="en-US" w:eastAsia="zh-CN"/>
        </w:rPr>
        <w:t>购买</w:t>
      </w:r>
      <w:r>
        <w:rPr>
          <w:rFonts w:hint="eastAsia" w:ascii="仿宋_GB2312" w:hAnsi="黑体" w:eastAsia="仿宋_GB2312" w:cs="Noto Sans Mono CJK JP Regular"/>
          <w:sz w:val="32"/>
          <w:szCs w:val="32"/>
          <w:highlight w:val="none"/>
          <w:lang w:eastAsia="zh-CN"/>
        </w:rPr>
        <w:t>，</w:t>
      </w:r>
      <w:r>
        <w:rPr>
          <w:rFonts w:hint="eastAsia" w:ascii="仿宋_GB2312" w:hAnsi="黑体" w:eastAsia="仿宋_GB2312" w:cs="Noto Sans Mono CJK JP Regular"/>
          <w:sz w:val="32"/>
          <w:szCs w:val="32"/>
          <w:highlight w:val="none"/>
        </w:rPr>
        <w:t>深化医疗保障制度改革，建立普惠型商业补充医疗保险，覆盖医保目录外高值药品费用。</w:t>
      </w:r>
      <w:r>
        <w:rPr>
          <w:rFonts w:hint="eastAsia" w:ascii="仿宋_GB2312" w:hAnsi="黑体" w:eastAsia="仿宋_GB2312" w:cs="Noto Sans Mono CJK JP Regular"/>
          <w:sz w:val="32"/>
          <w:szCs w:val="32"/>
          <w:highlight w:val="none"/>
          <w:lang w:val="en-US" w:eastAsia="zh-CN"/>
        </w:rPr>
        <w:t>推动</w:t>
      </w:r>
      <w:r>
        <w:rPr>
          <w:rFonts w:hint="eastAsia" w:ascii="仿宋_GB2312" w:hAnsi="黑体" w:eastAsia="仿宋_GB2312" w:cs="Noto Sans Mono CJK JP Regular"/>
          <w:sz w:val="32"/>
          <w:szCs w:val="32"/>
          <w:highlight w:val="none"/>
        </w:rPr>
        <w:t>平台企业与新业态从业</w:t>
      </w:r>
      <w:r>
        <w:rPr>
          <w:rFonts w:hint="eastAsia" w:ascii="仿宋_GB2312" w:hAnsi="黑体" w:eastAsia="仿宋_GB2312" w:cs="Noto Sans Mono CJK JP Regular"/>
          <w:sz w:val="32"/>
          <w:szCs w:val="32"/>
          <w:highlight w:val="none"/>
          <w:lang w:val="en-US" w:eastAsia="zh-CN"/>
        </w:rPr>
        <w:t>人员</w:t>
      </w:r>
      <w:r>
        <w:rPr>
          <w:rFonts w:hint="eastAsia" w:ascii="仿宋_GB2312" w:hAnsi="黑体" w:eastAsia="仿宋_GB2312" w:cs="Noto Sans Mono CJK JP Regular"/>
          <w:sz w:val="32"/>
          <w:szCs w:val="32"/>
          <w:highlight w:val="none"/>
        </w:rPr>
        <w:t>参保，实现对各类就业形态的全覆盖。</w:t>
      </w:r>
    </w:p>
    <w:p>
      <w:pPr>
        <w:pStyle w:val="27"/>
        <w:widowControl w:val="0"/>
        <w:shd w:val="clear" w:color="auto" w:fill="FFFFFF"/>
        <w:spacing w:before="0" w:beforeAutospacing="0" w:after="0" w:afterAutospacing="0" w:line="578" w:lineRule="exact"/>
        <w:ind w:firstLine="643" w:firstLineChars="200"/>
        <w:rPr>
          <w:rFonts w:hint="eastAsia" w:ascii="仿宋_GB2312" w:hAnsi="黑体" w:eastAsia="仿宋_GB2312" w:cs="Noto Sans Mono CJK JP Regular"/>
          <w:b w:val="0"/>
          <w:bCs w:val="0"/>
          <w:sz w:val="32"/>
          <w:szCs w:val="32"/>
          <w:highlight w:val="none"/>
        </w:rPr>
      </w:pPr>
      <w:r>
        <w:rPr>
          <w:rFonts w:hint="eastAsia" w:ascii="仿宋_GB2312" w:hAnsi="黑体" w:eastAsia="仿宋_GB2312" w:cs="Noto Sans Mono CJK JP Regular"/>
          <w:b/>
          <w:bCs/>
          <w:sz w:val="32"/>
          <w:szCs w:val="32"/>
          <w:highlight w:val="none"/>
        </w:rPr>
        <w:t>加快完善住房保障体系。</w:t>
      </w:r>
      <w:r>
        <w:rPr>
          <w:rFonts w:hint="eastAsia" w:ascii="仿宋_GB2312" w:hAnsi="黑体" w:eastAsia="仿宋_GB2312" w:cs="Noto Sans Mono CJK JP Regular"/>
          <w:b w:val="0"/>
          <w:bCs w:val="0"/>
          <w:sz w:val="32"/>
          <w:szCs w:val="32"/>
          <w:highlight w:val="none"/>
        </w:rPr>
        <w:t>健全以安居房、保障性租赁住房、公共租赁住房为主体的多层次住房保障体系，推动新建商品房配建租赁住房，探索利用集体建设用地、企事业单位自有闲置土地等资源建设保障性租赁住房。稳步推动城市更新与住房保障有效衔接，优化</w:t>
      </w:r>
      <w:r>
        <w:rPr>
          <w:rFonts w:hint="eastAsia" w:ascii="仿宋_GB2312" w:hAnsi="黑体" w:eastAsia="仿宋_GB2312" w:cs="Noto Sans Mono CJK JP Regular"/>
          <w:b w:val="0"/>
          <w:bCs w:val="0"/>
          <w:sz w:val="32"/>
          <w:szCs w:val="32"/>
          <w:highlight w:val="none"/>
          <w:lang w:eastAsia="zh-CN"/>
        </w:rPr>
        <w:t>“</w:t>
      </w:r>
      <w:r>
        <w:rPr>
          <w:rFonts w:hint="eastAsia" w:ascii="仿宋_GB2312" w:hAnsi="黑体" w:eastAsia="仿宋_GB2312" w:cs="Noto Sans Mono CJK JP Regular"/>
          <w:b w:val="0"/>
          <w:bCs w:val="0"/>
          <w:sz w:val="32"/>
          <w:szCs w:val="32"/>
          <w:highlight w:val="none"/>
        </w:rPr>
        <w:t>原地安置+货币补偿</w:t>
      </w:r>
      <w:r>
        <w:rPr>
          <w:rFonts w:hint="eastAsia" w:ascii="仿宋_GB2312" w:hAnsi="黑体" w:eastAsia="仿宋_GB2312" w:cs="Noto Sans Mono CJK JP Regular"/>
          <w:b w:val="0"/>
          <w:bCs w:val="0"/>
          <w:sz w:val="32"/>
          <w:szCs w:val="32"/>
          <w:highlight w:val="none"/>
          <w:lang w:eastAsia="zh-CN"/>
        </w:rPr>
        <w:t>”</w:t>
      </w:r>
      <w:r>
        <w:rPr>
          <w:rFonts w:hint="eastAsia" w:ascii="仿宋_GB2312" w:hAnsi="黑体" w:eastAsia="仿宋_GB2312" w:cs="Noto Sans Mono CJK JP Regular"/>
          <w:b w:val="0"/>
          <w:bCs w:val="0"/>
          <w:sz w:val="32"/>
          <w:szCs w:val="32"/>
          <w:highlight w:val="none"/>
        </w:rPr>
        <w:t>等</w:t>
      </w:r>
      <w:r>
        <w:rPr>
          <w:rFonts w:hint="eastAsia" w:ascii="仿宋_GB2312" w:hAnsi="黑体" w:eastAsia="仿宋_GB2312" w:cs="Noto Sans Mono CJK JP Regular"/>
          <w:b w:val="0"/>
          <w:bCs w:val="0"/>
          <w:sz w:val="32"/>
          <w:szCs w:val="32"/>
          <w:highlight w:val="none"/>
          <w:lang w:eastAsia="zh-CN"/>
        </w:rPr>
        <w:t>安置</w:t>
      </w:r>
      <w:r>
        <w:rPr>
          <w:rFonts w:hint="eastAsia" w:ascii="仿宋_GB2312" w:hAnsi="黑体" w:eastAsia="仿宋_GB2312" w:cs="Noto Sans Mono CJK JP Regular"/>
          <w:b w:val="0"/>
          <w:bCs w:val="0"/>
          <w:sz w:val="32"/>
          <w:szCs w:val="32"/>
          <w:highlight w:val="none"/>
        </w:rPr>
        <w:t>方式，完善配套服务与社区商业设施。推动租购住房公共服务权利均等，保障租赁住房备案家庭在子女入学、医疗参保等方面享有同等权益，稳步实现住有所居。</w:t>
      </w:r>
    </w:p>
    <w:p>
      <w:pPr>
        <w:pStyle w:val="27"/>
        <w:widowControl w:val="0"/>
        <w:shd w:val="clear" w:color="auto" w:fill="FFFFFF"/>
        <w:spacing w:before="0" w:beforeAutospacing="0" w:after="0" w:afterAutospacing="0" w:line="578" w:lineRule="exact"/>
        <w:ind w:firstLine="643" w:firstLineChars="200"/>
        <w:rPr>
          <w:rFonts w:hint="eastAsia" w:ascii="Times New Roman" w:hAnsi="Times New Roman" w:eastAsia="仿宋_GB2312" w:cs="Times New Roman"/>
          <w:kern w:val="2"/>
          <w:sz w:val="32"/>
          <w:szCs w:val="32"/>
          <w:highlight w:val="none"/>
          <w:lang w:val="en-US" w:eastAsia="zh-CN" w:bidi="ar"/>
        </w:rPr>
      </w:pPr>
      <w:r>
        <w:rPr>
          <w:rFonts w:hint="eastAsia" w:ascii="仿宋_GB2312" w:hAnsi="黑体" w:eastAsia="仿宋_GB2312" w:cs="Noto Sans Mono CJK JP Regular"/>
          <w:b/>
          <w:bCs/>
          <w:sz w:val="32"/>
          <w:szCs w:val="32"/>
          <w:highlight w:val="none"/>
        </w:rPr>
        <w:t>健全完善社会救助体系。</w:t>
      </w:r>
      <w:r>
        <w:rPr>
          <w:rFonts w:hint="eastAsia" w:ascii="仿宋_GB2312" w:hAnsi="黑体" w:eastAsia="仿宋_GB2312" w:cs="Noto Sans Mono CJK JP Regular"/>
          <w:sz w:val="32"/>
          <w:szCs w:val="32"/>
          <w:highlight w:val="none"/>
          <w:lang w:val="en-US" w:eastAsia="zh-CN"/>
        </w:rPr>
        <w:t>完善</w:t>
      </w:r>
      <w:r>
        <w:rPr>
          <w:rFonts w:hint="eastAsia" w:ascii="仿宋_GB2312" w:hAnsi="黑体" w:eastAsia="仿宋_GB2312" w:cs="Noto Sans Mono CJK JP Regular"/>
          <w:sz w:val="32"/>
          <w:szCs w:val="32"/>
          <w:highlight w:val="none"/>
        </w:rPr>
        <w:t>与经济发展水平相适应的</w:t>
      </w:r>
      <w:r>
        <w:rPr>
          <w:rFonts w:hint="eastAsia" w:ascii="仿宋_GB2312" w:hAnsi="黑体" w:eastAsia="仿宋_GB2312" w:cs="Noto Sans Mono CJK JP Regular"/>
          <w:sz w:val="32"/>
          <w:szCs w:val="32"/>
          <w:highlight w:val="none"/>
          <w:lang w:val="en-US" w:eastAsia="zh-CN"/>
        </w:rPr>
        <w:t>基础</w:t>
      </w:r>
      <w:r>
        <w:rPr>
          <w:rFonts w:hint="eastAsia" w:ascii="仿宋_GB2312" w:hAnsi="黑体" w:eastAsia="仿宋_GB2312" w:cs="Noto Sans Mono CJK JP Regular"/>
          <w:sz w:val="32"/>
          <w:szCs w:val="32"/>
          <w:highlight w:val="none"/>
        </w:rPr>
        <w:t>救助机制，加强对低收入群体、残疾人、失能老人等特殊群体的差异化保障</w:t>
      </w:r>
      <w:r>
        <w:rPr>
          <w:rFonts w:hint="eastAsia" w:ascii="仿宋_GB2312" w:hAnsi="黑体" w:eastAsia="仿宋_GB2312" w:cs="Noto Sans Mono CJK JP Regular"/>
          <w:sz w:val="32"/>
          <w:szCs w:val="32"/>
          <w:highlight w:val="none"/>
          <w:lang w:eastAsia="zh-CN"/>
        </w:rPr>
        <w:t>。</w:t>
      </w:r>
      <w:r>
        <w:rPr>
          <w:rFonts w:hint="eastAsia" w:ascii="仿宋_GB2312" w:hAnsi="黑体" w:eastAsia="仿宋_GB2312" w:cs="Noto Sans Mono CJK JP Regular"/>
          <w:sz w:val="32"/>
          <w:szCs w:val="32"/>
          <w:highlight w:val="none"/>
          <w:lang w:val="en-US" w:eastAsia="zh-CN"/>
        </w:rPr>
        <w:t>衔接</w:t>
      </w:r>
      <w:r>
        <w:rPr>
          <w:rFonts w:hint="eastAsia" w:ascii="仿宋_GB2312" w:hAnsi="黑体" w:eastAsia="仿宋_GB2312" w:cs="Noto Sans Mono CJK JP Regular"/>
          <w:sz w:val="32"/>
          <w:szCs w:val="32"/>
          <w:highlight w:val="none"/>
        </w:rPr>
        <w:t>社会</w:t>
      </w:r>
      <w:r>
        <w:rPr>
          <w:rFonts w:hint="eastAsia" w:ascii="仿宋_GB2312" w:hAnsi="仿宋_GB2312" w:eastAsia="仿宋_GB2312" w:cs="仿宋_GB2312"/>
          <w:sz w:val="32"/>
          <w:szCs w:val="32"/>
          <w:highlight w:val="none"/>
        </w:rPr>
        <w:t>救助</w:t>
      </w:r>
      <w:r>
        <w:rPr>
          <w:rFonts w:hint="eastAsia" w:ascii="仿宋_GB2312" w:hAnsi="仿宋_GB2312" w:eastAsia="仿宋_GB2312" w:cs="仿宋_GB2312"/>
          <w:sz w:val="32"/>
          <w:szCs w:val="32"/>
          <w:highlight w:val="none"/>
          <w:lang w:val="en-US" w:eastAsia="zh-CN"/>
        </w:rPr>
        <w:t>与</w:t>
      </w:r>
      <w:r>
        <w:rPr>
          <w:rFonts w:hint="eastAsia" w:ascii="仿宋_GB2312" w:hAnsi="黑体" w:eastAsia="仿宋_GB2312" w:cs="Noto Sans Mono CJK JP Regular"/>
          <w:sz w:val="32"/>
          <w:szCs w:val="32"/>
          <w:highlight w:val="none"/>
        </w:rPr>
        <w:t>乡村振兴</w:t>
      </w:r>
      <w:r>
        <w:rPr>
          <w:rFonts w:hint="eastAsia" w:ascii="仿宋_GB2312" w:hAnsi="黑体" w:eastAsia="仿宋_GB2312" w:cs="Noto Sans Mono CJK JP Regular"/>
          <w:sz w:val="32"/>
          <w:szCs w:val="32"/>
          <w:highlight w:val="none"/>
          <w:lang w:val="en-US" w:eastAsia="zh-CN"/>
        </w:rPr>
        <w:t>有效衔接</w:t>
      </w:r>
      <w:r>
        <w:rPr>
          <w:rFonts w:hint="eastAsia" w:ascii="仿宋_GB2312" w:hAnsi="仿宋_GB2312" w:eastAsia="仿宋_GB2312" w:cs="仿宋_GB2312"/>
          <w:sz w:val="32"/>
          <w:szCs w:val="32"/>
          <w:highlight w:val="none"/>
          <w:lang w:eastAsia="zh-CN"/>
        </w:rPr>
        <w:t>，</w:t>
      </w:r>
      <w:r>
        <w:rPr>
          <w:rFonts w:hint="eastAsia" w:ascii="仿宋_GB2312" w:hAnsi="黑体" w:eastAsia="仿宋_GB2312" w:cs="Noto Sans Mono CJK JP Regular"/>
          <w:sz w:val="32"/>
          <w:szCs w:val="32"/>
          <w:highlight w:val="none"/>
        </w:rPr>
        <w:t>通过技能培训、就业扶持等方式提升困难群众</w:t>
      </w:r>
      <w:r>
        <w:rPr>
          <w:rFonts w:hint="eastAsia" w:ascii="仿宋_GB2312" w:hAnsi="黑体" w:eastAsia="仿宋_GB2312" w:cs="Noto Sans Mono CJK JP Regular"/>
          <w:sz w:val="32"/>
          <w:szCs w:val="32"/>
          <w:highlight w:val="none"/>
          <w:lang w:val="en-US" w:eastAsia="zh-CN"/>
        </w:rPr>
        <w:t>自我发展</w:t>
      </w:r>
      <w:r>
        <w:rPr>
          <w:rFonts w:hint="eastAsia" w:ascii="仿宋_GB2312" w:hAnsi="黑体" w:eastAsia="仿宋_GB2312" w:cs="Noto Sans Mono CJK JP Regular"/>
          <w:sz w:val="32"/>
          <w:szCs w:val="32"/>
          <w:highlight w:val="none"/>
        </w:rPr>
        <w:t>能力</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推动</w:t>
      </w:r>
      <w:r>
        <w:rPr>
          <w:rFonts w:hint="eastAsia" w:ascii="仿宋_GB2312" w:hAnsi="仿宋_GB2312" w:eastAsia="仿宋_GB2312" w:cs="仿宋_GB2312"/>
          <w:sz w:val="32"/>
          <w:szCs w:val="32"/>
          <w:highlight w:val="none"/>
          <w:lang w:val="en-US" w:eastAsia="zh-CN"/>
        </w:rPr>
        <w:t>社会救助</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政策找人</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全覆盖</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lang w:val="en-US" w:eastAsia="zh-CN"/>
        </w:rPr>
        <w:t>开展</w:t>
      </w:r>
      <w:r>
        <w:rPr>
          <w:rFonts w:hint="eastAsia" w:ascii="仿宋_GB2312" w:hAnsi="仿宋_GB2312" w:eastAsia="仿宋_GB2312" w:cs="仿宋_GB2312"/>
          <w:sz w:val="32"/>
          <w:szCs w:val="32"/>
          <w:highlight w:val="none"/>
        </w:rPr>
        <w:t>动态监测</w:t>
      </w:r>
      <w:r>
        <w:rPr>
          <w:rFonts w:hint="eastAsia" w:ascii="仿宋_GB2312" w:hAnsi="仿宋_GB2312" w:eastAsia="仿宋_GB2312" w:cs="仿宋_GB2312"/>
          <w:sz w:val="32"/>
          <w:szCs w:val="32"/>
          <w:highlight w:val="none"/>
          <w:lang w:val="en-US" w:eastAsia="zh-CN"/>
        </w:rPr>
        <w:t>和</w:t>
      </w:r>
      <w:r>
        <w:rPr>
          <w:rFonts w:hint="eastAsia" w:ascii="仿宋_GB2312" w:hAnsi="仿宋_GB2312" w:eastAsia="仿宋_GB2312" w:cs="仿宋_GB2312"/>
          <w:sz w:val="32"/>
          <w:szCs w:val="32"/>
          <w:highlight w:val="none"/>
        </w:rPr>
        <w:t>精准</w:t>
      </w:r>
      <w:r>
        <w:rPr>
          <w:rFonts w:hint="eastAsia" w:ascii="仿宋_GB2312" w:hAnsi="仿宋_GB2312" w:eastAsia="仿宋_GB2312" w:cs="仿宋_GB2312"/>
          <w:sz w:val="32"/>
          <w:szCs w:val="32"/>
          <w:highlight w:val="none"/>
          <w:lang w:val="en-US" w:eastAsia="zh-CN"/>
        </w:rPr>
        <w:t>帮扶</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确保困难群众及时</w:t>
      </w:r>
      <w:r>
        <w:rPr>
          <w:rFonts w:hint="eastAsia" w:ascii="仿宋_GB2312" w:hAnsi="仿宋_GB2312" w:eastAsia="仿宋_GB2312" w:cs="仿宋_GB2312"/>
          <w:sz w:val="32"/>
          <w:szCs w:val="32"/>
          <w:highlight w:val="none"/>
          <w:lang w:eastAsia="zh-CN"/>
        </w:rPr>
        <w:t>获得救助</w:t>
      </w:r>
      <w:r>
        <w:rPr>
          <w:rFonts w:hint="eastAsia" w:ascii="仿宋_GB2312" w:hAnsi="仿宋_GB2312" w:eastAsia="仿宋_GB2312" w:cs="仿宋_GB2312"/>
          <w:sz w:val="32"/>
          <w:szCs w:val="32"/>
          <w:highlight w:val="none"/>
        </w:rPr>
        <w:t>。</w:t>
      </w:r>
      <w:r>
        <w:rPr>
          <w:rFonts w:hint="eastAsia" w:ascii="仿宋_GB2312" w:hAnsi="黑体" w:eastAsia="仿宋_GB2312" w:cs="Noto Sans Mono CJK JP Regular"/>
          <w:sz w:val="32"/>
          <w:szCs w:val="32"/>
          <w:highlight w:val="none"/>
        </w:rPr>
        <w:t>严格落实退伍军人抚恤补助提标政策和标准自然增长机制，加强优抚资金管</w:t>
      </w:r>
      <w:r>
        <w:rPr>
          <w:rFonts w:hint="eastAsia" w:ascii="仿宋_GB2312" w:hAnsi="黑体" w:eastAsia="仿宋_GB2312" w:cs="Noto Sans Mono CJK JP Regular"/>
          <w:sz w:val="32"/>
          <w:szCs w:val="32"/>
          <w:highlight w:val="none"/>
          <w:lang w:eastAsia="zh-CN"/>
        </w:rPr>
        <w:t>理和</w:t>
      </w:r>
      <w:r>
        <w:rPr>
          <w:rFonts w:hint="eastAsia" w:ascii="仿宋_GB2312" w:hAnsi="黑体" w:eastAsia="仿宋_GB2312" w:cs="Noto Sans Mono CJK JP Regular"/>
          <w:sz w:val="32"/>
          <w:szCs w:val="32"/>
          <w:highlight w:val="none"/>
        </w:rPr>
        <w:t>使用。</w:t>
      </w:r>
      <w:r>
        <w:rPr>
          <w:rFonts w:hint="eastAsia" w:ascii="仿宋_GB2312" w:hAnsi="黑体" w:eastAsia="仿宋_GB2312" w:cs="Noto Sans Mono CJK JP Regular"/>
          <w:b w:val="0"/>
          <w:bCs w:val="0"/>
          <w:sz w:val="32"/>
          <w:szCs w:val="32"/>
          <w:highlight w:val="none"/>
        </w:rPr>
        <w:t>积极</w:t>
      </w:r>
      <w:r>
        <w:rPr>
          <w:rFonts w:hint="eastAsia" w:ascii="仿宋_GB2312" w:hAnsi="黑体" w:eastAsia="仿宋_GB2312" w:cs="Noto Sans Mono CJK JP Regular"/>
          <w:b w:val="0"/>
          <w:bCs w:val="0"/>
          <w:sz w:val="32"/>
          <w:szCs w:val="32"/>
          <w:highlight w:val="none"/>
          <w:lang w:val="en-US" w:eastAsia="zh-CN"/>
        </w:rPr>
        <w:t>推动</w:t>
      </w:r>
      <w:r>
        <w:rPr>
          <w:rFonts w:hint="eastAsia" w:ascii="仿宋_GB2312" w:hAnsi="黑体" w:eastAsia="仿宋_GB2312" w:cs="Noto Sans Mono CJK JP Regular"/>
          <w:b w:val="0"/>
          <w:bCs w:val="0"/>
          <w:sz w:val="32"/>
          <w:szCs w:val="32"/>
          <w:highlight w:val="none"/>
        </w:rPr>
        <w:t>慈善</w:t>
      </w:r>
      <w:r>
        <w:rPr>
          <w:rFonts w:hint="eastAsia" w:ascii="仿宋_GB2312" w:hAnsi="黑体" w:eastAsia="仿宋_GB2312" w:cs="Noto Sans Mono CJK JP Regular"/>
          <w:b w:val="0"/>
          <w:bCs w:val="0"/>
          <w:sz w:val="32"/>
          <w:szCs w:val="32"/>
          <w:highlight w:val="none"/>
          <w:lang w:val="en-US" w:eastAsia="zh-CN"/>
        </w:rPr>
        <w:t>事业发展</w:t>
      </w:r>
      <w:r>
        <w:rPr>
          <w:rFonts w:hint="eastAsia" w:ascii="仿宋_GB2312" w:hAnsi="黑体" w:eastAsia="仿宋_GB2312" w:cs="Noto Sans Mono CJK JP Regular"/>
          <w:b w:val="0"/>
          <w:bCs w:val="0"/>
          <w:sz w:val="32"/>
          <w:szCs w:val="32"/>
          <w:highlight w:val="none"/>
          <w:lang w:eastAsia="zh-CN"/>
        </w:rPr>
        <w:t>，</w:t>
      </w:r>
      <w:r>
        <w:rPr>
          <w:rFonts w:hint="eastAsia" w:ascii="Times New Roman" w:hAnsi="Times New Roman" w:eastAsia="仿宋_GB2312" w:cs="Times New Roman"/>
          <w:kern w:val="2"/>
          <w:sz w:val="32"/>
          <w:szCs w:val="32"/>
          <w:highlight w:val="none"/>
          <w:lang w:val="en-US" w:eastAsia="zh-CN" w:bidi="ar"/>
        </w:rPr>
        <w:t>强化慈善公益基金在助老、助学、助医、助残、助困等民生事项上的使用。</w:t>
      </w:r>
    </w:p>
    <w:p>
      <w:pPr>
        <w:keepNext w:val="0"/>
        <w:keepLines w:val="0"/>
        <w:pageBreakBefore w:val="0"/>
        <w:widowControl/>
        <w:kinsoku/>
        <w:wordWrap/>
        <w:overflowPunct/>
        <w:topLinePunct w:val="0"/>
        <w:autoSpaceDE/>
        <w:autoSpaceDN/>
        <w:bidi w:val="0"/>
        <w:adjustRightInd/>
        <w:snapToGrid/>
        <w:spacing w:after="0" w:line="578" w:lineRule="exact"/>
        <w:ind w:firstLine="643" w:firstLineChars="200"/>
        <w:textAlignment w:val="auto"/>
        <w:rPr>
          <w:rFonts w:hint="eastAsia" w:ascii="仿宋_GB2312" w:hAnsi="黑体" w:eastAsia="仿宋_GB2312" w:cs="Noto Sans Mono CJK JP Regular"/>
          <w:b w:val="0"/>
          <w:bCs w:val="0"/>
          <w:i w:val="0"/>
          <w:iCs w:val="0"/>
          <w:caps w:val="0"/>
          <w:spacing w:val="0"/>
          <w:sz w:val="32"/>
          <w:szCs w:val="32"/>
          <w:highlight w:val="none"/>
          <w:shd w:val="clear"/>
        </w:rPr>
      </w:pPr>
      <w:r>
        <w:rPr>
          <w:rFonts w:hint="eastAsia" w:ascii="仿宋_GB2312" w:hAnsi="黑体" w:eastAsia="仿宋_GB2312" w:cs="Noto Sans Mono CJK JP Regular"/>
          <w:b/>
          <w:bCs/>
          <w:i w:val="0"/>
          <w:iCs w:val="0"/>
          <w:caps w:val="0"/>
          <w:spacing w:val="0"/>
          <w:sz w:val="32"/>
          <w:szCs w:val="32"/>
          <w:highlight w:val="none"/>
          <w:shd w:val="clear"/>
        </w:rPr>
        <w:t>完善殡葬服务保障体系</w:t>
      </w:r>
      <w:r>
        <w:rPr>
          <w:rFonts w:hint="eastAsia" w:ascii="仿宋_GB2312" w:hAnsi="黑体" w:eastAsia="仿宋_GB2312" w:cs="Noto Sans Mono CJK JP Regular"/>
          <w:b/>
          <w:bCs/>
          <w:i w:val="0"/>
          <w:iCs w:val="0"/>
          <w:caps w:val="0"/>
          <w:spacing w:val="0"/>
          <w:sz w:val="32"/>
          <w:szCs w:val="32"/>
          <w:highlight w:val="none"/>
          <w:shd w:val="clear"/>
          <w:lang w:eastAsia="zh-CN"/>
        </w:rPr>
        <w:t>。</w:t>
      </w:r>
      <w:r>
        <w:rPr>
          <w:rFonts w:hint="eastAsia" w:ascii="仿宋_GB2312" w:hAnsi="黑体" w:eastAsia="仿宋_GB2312" w:cs="Noto Sans Mono CJK JP Regular"/>
          <w:b w:val="0"/>
          <w:bCs w:val="0"/>
          <w:i w:val="0"/>
          <w:iCs w:val="0"/>
          <w:caps w:val="0"/>
          <w:spacing w:val="0"/>
          <w:sz w:val="32"/>
          <w:szCs w:val="32"/>
          <w:highlight w:val="none"/>
          <w:shd w:val="clear"/>
        </w:rPr>
        <w:t>构建公益惠民殡葬设施，推进公墓建设与公益性骨灰安放设施配套</w:t>
      </w:r>
      <w:r>
        <w:rPr>
          <w:rFonts w:hint="eastAsia" w:ascii="仿宋_GB2312" w:hAnsi="黑体" w:eastAsia="仿宋_GB2312" w:cs="Noto Sans Mono CJK JP Regular"/>
          <w:b w:val="0"/>
          <w:bCs w:val="0"/>
          <w:i w:val="0"/>
          <w:iCs w:val="0"/>
          <w:caps w:val="0"/>
          <w:spacing w:val="0"/>
          <w:sz w:val="32"/>
          <w:szCs w:val="32"/>
          <w:highlight w:val="none"/>
          <w:shd w:val="clear"/>
          <w:lang w:eastAsia="zh-CN"/>
        </w:rPr>
        <w:t>。</w:t>
      </w:r>
      <w:r>
        <w:rPr>
          <w:rFonts w:hint="eastAsia" w:ascii="仿宋_GB2312" w:hAnsi="黑体" w:eastAsia="仿宋_GB2312" w:cs="Noto Sans Mono CJK JP Regular"/>
          <w:b w:val="0"/>
          <w:bCs w:val="0"/>
          <w:i w:val="0"/>
          <w:iCs w:val="0"/>
          <w:caps w:val="0"/>
          <w:spacing w:val="0"/>
          <w:sz w:val="32"/>
          <w:szCs w:val="32"/>
          <w:highlight w:val="none"/>
          <w:shd w:val="clear"/>
        </w:rPr>
        <w:t>提升殡葬管理服务水平，推行殡葬服务事项公开</w:t>
      </w:r>
      <w:r>
        <w:rPr>
          <w:rFonts w:hint="eastAsia" w:ascii="仿宋_GB2312" w:hAnsi="黑体" w:eastAsia="仿宋_GB2312" w:cs="Noto Sans Mono CJK JP Regular"/>
          <w:b w:val="0"/>
          <w:bCs w:val="0"/>
          <w:i w:val="0"/>
          <w:iCs w:val="0"/>
          <w:caps w:val="0"/>
          <w:spacing w:val="0"/>
          <w:sz w:val="32"/>
          <w:szCs w:val="32"/>
          <w:highlight w:val="none"/>
          <w:shd w:val="clear"/>
          <w:lang w:val="en-US" w:eastAsia="zh-CN"/>
        </w:rPr>
        <w:t>及</w:t>
      </w:r>
      <w:r>
        <w:rPr>
          <w:rFonts w:hint="eastAsia" w:ascii="仿宋_GB2312" w:hAnsi="黑体" w:eastAsia="仿宋_GB2312" w:cs="Noto Sans Mono CJK JP Regular"/>
          <w:b w:val="0"/>
          <w:bCs w:val="0"/>
          <w:i w:val="0"/>
          <w:iCs w:val="0"/>
          <w:caps w:val="0"/>
          <w:spacing w:val="0"/>
          <w:sz w:val="32"/>
          <w:szCs w:val="32"/>
          <w:highlight w:val="none"/>
          <w:shd w:val="clear"/>
        </w:rPr>
        <w:t>收费标准化</w:t>
      </w:r>
      <w:r>
        <w:rPr>
          <w:rFonts w:hint="eastAsia" w:ascii="仿宋_GB2312" w:hAnsi="黑体" w:eastAsia="仿宋_GB2312" w:cs="Noto Sans Mono CJK JP Regular"/>
          <w:b w:val="0"/>
          <w:bCs w:val="0"/>
          <w:i w:val="0"/>
          <w:iCs w:val="0"/>
          <w:caps w:val="0"/>
          <w:spacing w:val="0"/>
          <w:sz w:val="32"/>
          <w:szCs w:val="32"/>
          <w:highlight w:val="none"/>
          <w:shd w:val="clear"/>
          <w:lang w:eastAsia="zh-CN"/>
        </w:rPr>
        <w:t>。倡导文明</w:t>
      </w:r>
      <w:r>
        <w:rPr>
          <w:rFonts w:hint="eastAsia" w:ascii="仿宋_GB2312" w:hAnsi="黑体" w:eastAsia="仿宋_GB2312" w:cs="Noto Sans Mono CJK JP Regular"/>
          <w:b w:val="0"/>
          <w:bCs w:val="0"/>
          <w:i w:val="0"/>
          <w:iCs w:val="0"/>
          <w:caps w:val="0"/>
          <w:spacing w:val="0"/>
          <w:sz w:val="32"/>
          <w:szCs w:val="32"/>
          <w:highlight w:val="none"/>
          <w:shd w:val="clear"/>
        </w:rPr>
        <w:t>殡葬新风尚，稳步提升火化率与节地生态安葬比例，科学规划节地生态安葬墓区，</w:t>
      </w:r>
      <w:r>
        <w:rPr>
          <w:rFonts w:hint="eastAsia" w:ascii="仿宋_GB2312" w:hAnsi="黑体" w:eastAsia="仿宋_GB2312" w:cs="Noto Sans Mono CJK JP Regular"/>
          <w:b w:val="0"/>
          <w:bCs w:val="0"/>
          <w:i w:val="0"/>
          <w:iCs w:val="0"/>
          <w:caps w:val="0"/>
          <w:spacing w:val="0"/>
          <w:sz w:val="32"/>
          <w:szCs w:val="32"/>
          <w:highlight w:val="none"/>
          <w:shd w:val="clear"/>
          <w:lang w:val="en-US" w:eastAsia="zh-CN"/>
        </w:rPr>
        <w:t>力</w:t>
      </w:r>
      <w:r>
        <w:rPr>
          <w:rFonts w:hint="default" w:ascii="Times New Roman" w:hAnsi="Times New Roman" w:eastAsia="仿宋_GB2312" w:cs="Times New Roman"/>
          <w:b w:val="0"/>
          <w:bCs w:val="0"/>
          <w:i w:val="0"/>
          <w:iCs w:val="0"/>
          <w:caps w:val="0"/>
          <w:spacing w:val="0"/>
          <w:sz w:val="32"/>
          <w:szCs w:val="32"/>
          <w:highlight w:val="none"/>
          <w:shd w:val="clear"/>
          <w:lang w:val="en-US" w:eastAsia="zh-CN"/>
        </w:rPr>
        <w:t>争到2030</w:t>
      </w:r>
      <w:r>
        <w:rPr>
          <w:rFonts w:hint="eastAsia" w:ascii="仿宋_GB2312" w:hAnsi="黑体" w:eastAsia="仿宋_GB2312" w:cs="Noto Sans Mono CJK JP Regular"/>
          <w:b w:val="0"/>
          <w:bCs w:val="0"/>
          <w:i w:val="0"/>
          <w:iCs w:val="0"/>
          <w:caps w:val="0"/>
          <w:spacing w:val="0"/>
          <w:sz w:val="32"/>
          <w:szCs w:val="32"/>
          <w:highlight w:val="none"/>
          <w:shd w:val="clear"/>
          <w:lang w:val="en-US" w:eastAsia="zh-CN"/>
        </w:rPr>
        <w:t>年，</w:t>
      </w:r>
      <w:r>
        <w:rPr>
          <w:rFonts w:hint="eastAsia" w:ascii="Times New Roman" w:hAnsi="Times New Roman" w:eastAsia="仿宋_GB2312" w:cs="Times New Roman"/>
          <w:kern w:val="2"/>
          <w:sz w:val="32"/>
          <w:szCs w:val="32"/>
          <w:highlight w:val="none"/>
          <w:lang w:val="en-US" w:eastAsia="zh-CN" w:bidi="ar"/>
        </w:rPr>
        <w:t>节地生态安葬形式占比达到</w:t>
      </w:r>
      <w:r>
        <w:rPr>
          <w:rFonts w:hint="default" w:ascii="Times New Roman" w:hAnsi="Times New Roman" w:eastAsia="仿宋_GB2312" w:cs="Times New Roman"/>
          <w:kern w:val="2"/>
          <w:sz w:val="32"/>
          <w:szCs w:val="32"/>
          <w:highlight w:val="none"/>
          <w:lang w:val="en-US" w:eastAsia="zh-CN" w:bidi="ar"/>
        </w:rPr>
        <w:t>80%</w:t>
      </w:r>
      <w:r>
        <w:rPr>
          <w:rFonts w:hint="eastAsia" w:ascii="仿宋_GB2312" w:hAnsi="黑体" w:eastAsia="仿宋_GB2312" w:cs="Noto Sans Mono CJK JP Regular"/>
          <w:b w:val="0"/>
          <w:bCs w:val="0"/>
          <w:i w:val="0"/>
          <w:iCs w:val="0"/>
          <w:caps w:val="0"/>
          <w:spacing w:val="0"/>
          <w:sz w:val="32"/>
          <w:szCs w:val="32"/>
          <w:highlight w:val="none"/>
          <w:shd w:val="clear"/>
        </w:rPr>
        <w:t>。健全长效治理机制，</w:t>
      </w:r>
      <w:r>
        <w:rPr>
          <w:rFonts w:hint="eastAsia" w:ascii="仿宋_GB2312" w:hAnsi="黑体" w:eastAsia="仿宋_GB2312" w:cs="Noto Sans Mono CJK JP Regular"/>
          <w:b w:val="0"/>
          <w:bCs w:val="0"/>
          <w:i w:val="0"/>
          <w:iCs w:val="0"/>
          <w:caps w:val="0"/>
          <w:spacing w:val="0"/>
          <w:sz w:val="32"/>
          <w:szCs w:val="32"/>
          <w:highlight w:val="none"/>
          <w:shd w:val="clear"/>
          <w:lang w:eastAsia="zh-CN"/>
        </w:rPr>
        <w:t>出台</w:t>
      </w:r>
      <w:r>
        <w:rPr>
          <w:rFonts w:hint="eastAsia" w:ascii="仿宋_GB2312" w:hAnsi="黑体" w:eastAsia="仿宋_GB2312" w:cs="Noto Sans Mono CJK JP Regular"/>
          <w:b w:val="0"/>
          <w:bCs w:val="0"/>
          <w:i w:val="0"/>
          <w:iCs w:val="0"/>
          <w:caps w:val="0"/>
          <w:spacing w:val="0"/>
          <w:sz w:val="32"/>
          <w:szCs w:val="32"/>
          <w:highlight w:val="none"/>
          <w:shd w:val="clear"/>
        </w:rPr>
        <w:t>公益性公墓管理规定，建立公墓年度评估与队伍培训考核机制，切实保障群众基本安葬需求。</w:t>
      </w:r>
    </w:p>
    <w:p>
      <w:pPr>
        <w:keepNext/>
        <w:keepLines/>
        <w:outlineLvl w:val="9"/>
        <w:rPr>
          <w:rFonts w:hint="eastAsia"/>
          <w:highlight w:val="none"/>
        </w:rPr>
      </w:pPr>
    </w:p>
    <w:tbl>
      <w:tblPr>
        <w:tblStyle w:val="39"/>
        <w:tblpPr w:leftFromText="180" w:rightFromText="180" w:vertAnchor="text" w:tblpXSpec="center" w:tblpY="1"/>
        <w:tblOverlap w:val="never"/>
        <w:tblW w:w="892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3" w:hRule="atLeast"/>
        </w:trPr>
        <w:tc>
          <w:tcPr>
            <w:tcW w:w="8926" w:type="dxa"/>
            <w:vAlign w:val="top"/>
          </w:tcPr>
          <w:p>
            <w:pPr>
              <w:pStyle w:val="27"/>
              <w:keepNext w:val="0"/>
              <w:keepLines w:val="0"/>
              <w:widowControl w:val="0"/>
              <w:suppressLineNumbers w:val="0"/>
              <w:spacing w:before="0" w:beforeAutospacing="0" w:after="0" w:afterAutospacing="0" w:line="578" w:lineRule="exact"/>
              <w:ind w:left="0" w:right="0"/>
              <w:jc w:val="center"/>
              <w:rPr>
                <w:rFonts w:hint="default" w:ascii="Times New Roman" w:hAnsi="Times New Roman" w:eastAsia="黑体" w:cs="Noto Sans Mono CJK JP Regular"/>
                <w:b/>
                <w:bCs/>
                <w:sz w:val="32"/>
                <w:szCs w:val="32"/>
                <w:highlight w:val="none"/>
              </w:rPr>
            </w:pPr>
            <w:r>
              <w:rPr>
                <w:rFonts w:hint="eastAsia" w:ascii="Times New Roman" w:hAnsi="Times New Roman" w:eastAsia="黑体" w:cs="Noto Sans Mono CJK JP Regular"/>
                <w:sz w:val="32"/>
                <w:szCs w:val="32"/>
                <w:highlight w:val="none"/>
              </w:rPr>
              <w:t>专栏</w:t>
            </w:r>
            <w:r>
              <w:rPr>
                <w:rFonts w:hint="eastAsia" w:ascii="Times New Roman" w:hAnsi="Times New Roman" w:eastAsia="黑体" w:cs="Noto Sans Mono CJK JP Regular"/>
                <w:sz w:val="32"/>
                <w:szCs w:val="32"/>
                <w:highlight w:val="none"/>
                <w:lang w:val="en-US" w:eastAsia="zh-CN"/>
              </w:rPr>
              <w:t>15</w:t>
            </w:r>
            <w:r>
              <w:rPr>
                <w:rFonts w:hint="eastAsia" w:ascii="Times New Roman" w:hAnsi="Times New Roman" w:eastAsia="黑体" w:cs="Noto Sans Mono CJK JP Regular"/>
                <w:sz w:val="32"/>
                <w:szCs w:val="32"/>
                <w:highlight w:val="none"/>
              </w:rPr>
              <w:t>：高效能民生</w:t>
            </w:r>
            <w:r>
              <w:rPr>
                <w:rFonts w:hint="eastAsia" w:ascii="Times New Roman" w:hAnsi="Times New Roman" w:eastAsia="黑体" w:cs="Noto Sans Mono CJK JP Regular"/>
                <w:sz w:val="32"/>
                <w:szCs w:val="32"/>
                <w:highlight w:val="none"/>
                <w:lang w:val="en-US" w:eastAsia="zh-CN"/>
              </w:rPr>
              <w:t>保障</w:t>
            </w:r>
            <w:r>
              <w:rPr>
                <w:rFonts w:hint="eastAsia" w:ascii="Times New Roman" w:hAnsi="Times New Roman" w:eastAsia="黑体" w:cs="Noto Sans Mono CJK JP Regular"/>
                <w:sz w:val="32"/>
                <w:szCs w:val="32"/>
                <w:highlight w:val="none"/>
              </w:rPr>
              <w:t>重点项目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91" w:hRule="atLeast"/>
        </w:trPr>
        <w:tc>
          <w:tcPr>
            <w:tcW w:w="8926" w:type="dxa"/>
            <w:vAlign w:val="top"/>
          </w:tcPr>
          <w:p>
            <w:pPr>
              <w:pStyle w:val="2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98" w:lineRule="exact"/>
              <w:ind w:left="0" w:right="0" w:firstLine="602" w:firstLineChars="200"/>
              <w:textAlignment w:val="auto"/>
              <w:rPr>
                <w:rFonts w:hint="default" w:ascii="Times New Roman" w:hAnsi="Times New Roman" w:eastAsia="仿宋_GB2312" w:cs="Times New Roman"/>
                <w:b w:val="0"/>
                <w:bCs w:val="0"/>
                <w:sz w:val="30"/>
                <w:szCs w:val="30"/>
                <w:highlight w:val="none"/>
              </w:rPr>
            </w:pPr>
            <w:r>
              <w:rPr>
                <w:rFonts w:hint="default" w:ascii="Times New Roman" w:hAnsi="Times New Roman" w:eastAsia="仿宋_GB2312" w:cs="Times New Roman"/>
                <w:b/>
                <w:bCs/>
                <w:sz w:val="30"/>
                <w:szCs w:val="30"/>
                <w:highlight w:val="none"/>
              </w:rPr>
              <w:t>就业</w:t>
            </w:r>
            <w:r>
              <w:rPr>
                <w:rFonts w:hint="eastAsia" w:ascii="Times New Roman" w:hAnsi="Times New Roman" w:eastAsia="仿宋_GB2312" w:cs="Times New Roman"/>
                <w:b/>
                <w:bCs/>
                <w:sz w:val="30"/>
                <w:szCs w:val="30"/>
                <w:highlight w:val="none"/>
                <w:lang w:val="en-US" w:eastAsia="zh-CN"/>
              </w:rPr>
              <w:t>创业</w:t>
            </w:r>
            <w:r>
              <w:rPr>
                <w:rFonts w:hint="default" w:ascii="Times New Roman" w:hAnsi="Times New Roman" w:eastAsia="仿宋_GB2312" w:cs="Times New Roman"/>
                <w:b/>
                <w:bCs/>
                <w:sz w:val="30"/>
                <w:szCs w:val="30"/>
                <w:highlight w:val="none"/>
              </w:rPr>
              <w:t>提升工程。</w:t>
            </w:r>
            <w:r>
              <w:rPr>
                <w:rFonts w:hint="default" w:ascii="Times New Roman" w:hAnsi="Times New Roman" w:eastAsia="仿宋_GB2312" w:cs="Times New Roman"/>
                <w:b w:val="0"/>
                <w:bCs w:val="0"/>
                <w:sz w:val="30"/>
                <w:szCs w:val="30"/>
                <w:highlight w:val="none"/>
              </w:rPr>
              <w:t>构建产业与就业协同发展机制</w:t>
            </w:r>
            <w:r>
              <w:rPr>
                <w:rFonts w:hint="eastAsia" w:ascii="Times New Roman" w:hAnsi="Times New Roman" w:eastAsia="仿宋_GB2312" w:cs="Times New Roman"/>
                <w:b w:val="0"/>
                <w:bCs w:val="0"/>
                <w:sz w:val="30"/>
                <w:szCs w:val="30"/>
                <w:highlight w:val="none"/>
                <w:lang w:eastAsia="zh-CN"/>
              </w:rPr>
              <w:t>，</w:t>
            </w:r>
            <w:r>
              <w:rPr>
                <w:rFonts w:hint="default" w:ascii="Times New Roman" w:hAnsi="Times New Roman" w:eastAsia="仿宋_GB2312" w:cs="Times New Roman"/>
                <w:b w:val="0"/>
                <w:bCs w:val="0"/>
                <w:sz w:val="30"/>
                <w:szCs w:val="30"/>
                <w:highlight w:val="none"/>
              </w:rPr>
              <w:t>强化重点群体精准就业帮扶，完善职业技能培训体系。优化创业服务载体，强化创业金融支持，实施</w:t>
            </w:r>
            <w:r>
              <w:rPr>
                <w:rFonts w:hint="eastAsia" w:ascii="Times New Roman" w:hAnsi="Times New Roman" w:eastAsia="仿宋_GB2312" w:cs="Times New Roman"/>
                <w:b w:val="0"/>
                <w:bCs w:val="0"/>
                <w:sz w:val="30"/>
                <w:szCs w:val="30"/>
                <w:highlight w:val="none"/>
                <w:lang w:eastAsia="zh-CN"/>
              </w:rPr>
              <w:t>“</w:t>
            </w:r>
            <w:r>
              <w:rPr>
                <w:rFonts w:hint="default" w:ascii="Times New Roman" w:hAnsi="Times New Roman" w:eastAsia="仿宋_GB2312" w:cs="Times New Roman"/>
                <w:b w:val="0"/>
                <w:bCs w:val="0"/>
                <w:sz w:val="30"/>
                <w:szCs w:val="30"/>
                <w:highlight w:val="none"/>
              </w:rPr>
              <w:t>青年英才</w:t>
            </w:r>
            <w:r>
              <w:rPr>
                <w:rFonts w:hint="eastAsia" w:ascii="Times New Roman" w:hAnsi="Times New Roman" w:eastAsia="仿宋_GB2312" w:cs="Times New Roman"/>
                <w:b w:val="0"/>
                <w:bCs w:val="0"/>
                <w:sz w:val="30"/>
                <w:szCs w:val="30"/>
                <w:highlight w:val="none"/>
                <w:lang w:eastAsia="zh-CN"/>
              </w:rPr>
              <w:t>”</w:t>
            </w:r>
            <w:r>
              <w:rPr>
                <w:rFonts w:hint="default" w:ascii="Times New Roman" w:hAnsi="Times New Roman" w:eastAsia="仿宋_GB2312" w:cs="Times New Roman"/>
                <w:b w:val="0"/>
                <w:bCs w:val="0"/>
                <w:sz w:val="30"/>
                <w:szCs w:val="30"/>
                <w:highlight w:val="none"/>
              </w:rPr>
              <w:t>计划和</w:t>
            </w:r>
            <w:r>
              <w:rPr>
                <w:rFonts w:hint="eastAsia" w:ascii="Times New Roman" w:hAnsi="Times New Roman" w:eastAsia="仿宋_GB2312" w:cs="Times New Roman"/>
                <w:b w:val="0"/>
                <w:bCs w:val="0"/>
                <w:sz w:val="30"/>
                <w:szCs w:val="30"/>
                <w:highlight w:val="none"/>
                <w:lang w:eastAsia="zh-CN"/>
              </w:rPr>
              <w:t>“</w:t>
            </w:r>
            <w:r>
              <w:rPr>
                <w:rFonts w:hint="default" w:ascii="Times New Roman" w:hAnsi="Times New Roman" w:eastAsia="仿宋_GB2312" w:cs="Times New Roman"/>
                <w:b w:val="0"/>
                <w:bCs w:val="0"/>
                <w:sz w:val="30"/>
                <w:szCs w:val="30"/>
                <w:highlight w:val="none"/>
              </w:rPr>
              <w:t>巾帼建功</w:t>
            </w:r>
            <w:r>
              <w:rPr>
                <w:rFonts w:hint="eastAsia" w:ascii="Times New Roman" w:hAnsi="Times New Roman" w:eastAsia="仿宋_GB2312" w:cs="Times New Roman"/>
                <w:b w:val="0"/>
                <w:bCs w:val="0"/>
                <w:sz w:val="30"/>
                <w:szCs w:val="30"/>
                <w:highlight w:val="none"/>
                <w:lang w:eastAsia="zh-CN"/>
              </w:rPr>
              <w:t>”</w:t>
            </w:r>
            <w:r>
              <w:rPr>
                <w:rFonts w:hint="default" w:ascii="Times New Roman" w:hAnsi="Times New Roman" w:eastAsia="仿宋_GB2312" w:cs="Times New Roman"/>
                <w:b w:val="0"/>
                <w:bCs w:val="0"/>
                <w:sz w:val="30"/>
                <w:szCs w:val="30"/>
                <w:highlight w:val="none"/>
              </w:rPr>
              <w:t>行动，营造支持创业的良好氛围。</w:t>
            </w:r>
          </w:p>
          <w:p>
            <w:pPr>
              <w:pStyle w:val="2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98" w:lineRule="exact"/>
              <w:ind w:left="0" w:right="0" w:firstLine="602" w:firstLineChars="200"/>
              <w:textAlignment w:val="auto"/>
              <w:rPr>
                <w:rFonts w:hint="default" w:ascii="Times New Roman" w:hAnsi="Times New Roman" w:eastAsia="仿宋_GB2312" w:cs="Times New Roman"/>
                <w:b w:val="0"/>
                <w:bCs w:val="0"/>
                <w:sz w:val="30"/>
                <w:szCs w:val="30"/>
                <w:highlight w:val="none"/>
              </w:rPr>
            </w:pPr>
            <w:r>
              <w:rPr>
                <w:rFonts w:hint="eastAsia" w:ascii="Times New Roman" w:hAnsi="Times New Roman" w:eastAsia="仿宋_GB2312" w:cs="Times New Roman"/>
                <w:b/>
                <w:bCs/>
                <w:sz w:val="30"/>
                <w:szCs w:val="30"/>
                <w:highlight w:val="none"/>
                <w:lang w:val="en-US" w:eastAsia="zh-CN"/>
              </w:rPr>
              <w:t>完善</w:t>
            </w:r>
            <w:r>
              <w:rPr>
                <w:rFonts w:hint="default" w:ascii="Times New Roman" w:hAnsi="Times New Roman" w:eastAsia="仿宋_GB2312" w:cs="Times New Roman"/>
                <w:b/>
                <w:bCs/>
                <w:sz w:val="30"/>
                <w:szCs w:val="30"/>
                <w:highlight w:val="none"/>
              </w:rPr>
              <w:t>社会保障工程</w:t>
            </w:r>
            <w:r>
              <w:rPr>
                <w:rFonts w:hint="default" w:ascii="Times New Roman" w:hAnsi="Times New Roman" w:eastAsia="仿宋_GB2312" w:cs="Times New Roman"/>
                <w:b w:val="0"/>
                <w:bCs w:val="0"/>
                <w:sz w:val="30"/>
                <w:szCs w:val="30"/>
                <w:highlight w:val="none"/>
              </w:rPr>
              <w:t>。健全住房保障体系，</w:t>
            </w:r>
            <w:r>
              <w:rPr>
                <w:rFonts w:hint="eastAsia" w:ascii="Times New Roman" w:hAnsi="Times New Roman" w:eastAsia="仿宋_GB2312" w:cs="Times New Roman"/>
                <w:sz w:val="30"/>
                <w:szCs w:val="30"/>
                <w:highlight w:val="none"/>
                <w:lang w:val="en-US" w:eastAsia="zh-CN"/>
              </w:rPr>
              <w:t>推动</w:t>
            </w:r>
            <w:r>
              <w:rPr>
                <w:rFonts w:hint="default" w:ascii="Times New Roman" w:hAnsi="Times New Roman" w:eastAsia="仿宋_GB2312" w:cs="Times New Roman"/>
                <w:b w:val="0"/>
                <w:bCs w:val="0"/>
                <w:sz w:val="30"/>
                <w:szCs w:val="30"/>
                <w:highlight w:val="none"/>
              </w:rPr>
              <w:t>金谷产业园安置区项目</w:t>
            </w:r>
            <w:r>
              <w:rPr>
                <w:rFonts w:hint="eastAsia" w:ascii="Times New Roman" w:hAnsi="Times New Roman" w:eastAsia="仿宋_GB2312" w:cs="Times New Roman"/>
                <w:b w:val="0"/>
                <w:bCs w:val="0"/>
                <w:sz w:val="30"/>
                <w:szCs w:val="30"/>
                <w:highlight w:val="none"/>
                <w:lang w:eastAsia="zh-CN"/>
              </w:rPr>
              <w:t>、红塘村文昌小组安置区市政配套、崖州湾科技城综合物流园区</w:t>
            </w:r>
            <w:r>
              <w:rPr>
                <w:rFonts w:hint="eastAsia" w:ascii="Times New Roman" w:hAnsi="Times New Roman" w:eastAsia="仿宋_GB2312" w:cs="Times New Roman"/>
                <w:b w:val="0"/>
                <w:bCs w:val="0"/>
                <w:sz w:val="30"/>
                <w:szCs w:val="30"/>
                <w:highlight w:val="none"/>
                <w:lang w:val="en-US" w:eastAsia="zh-CN"/>
              </w:rPr>
              <w:t>安置区</w:t>
            </w:r>
            <w:r>
              <w:rPr>
                <w:rFonts w:hint="eastAsia" w:ascii="Times New Roman" w:hAnsi="Times New Roman" w:eastAsia="仿宋_GB2312" w:cs="Times New Roman"/>
                <w:b w:val="0"/>
                <w:bCs w:val="0"/>
                <w:sz w:val="30"/>
                <w:szCs w:val="30"/>
                <w:highlight w:val="none"/>
                <w:lang w:eastAsia="zh-CN"/>
              </w:rPr>
              <w:t>工程</w:t>
            </w:r>
            <w:r>
              <w:rPr>
                <w:rFonts w:hint="eastAsia" w:ascii="Times New Roman" w:hAnsi="Times New Roman" w:eastAsia="仿宋_GB2312" w:cs="Times New Roman"/>
                <w:b w:val="0"/>
                <w:bCs w:val="0"/>
                <w:sz w:val="30"/>
                <w:szCs w:val="30"/>
                <w:highlight w:val="none"/>
                <w:lang w:val="en-US" w:eastAsia="zh-CN"/>
              </w:rPr>
              <w:t>建设。</w:t>
            </w:r>
            <w:r>
              <w:rPr>
                <w:rFonts w:hint="default" w:ascii="Times New Roman" w:hAnsi="Times New Roman" w:eastAsia="仿宋_GB2312" w:cs="Times New Roman"/>
                <w:b w:val="0"/>
                <w:bCs w:val="0"/>
                <w:sz w:val="30"/>
                <w:szCs w:val="30"/>
                <w:highlight w:val="none"/>
              </w:rPr>
              <w:t>完善社会救助机制</w:t>
            </w:r>
            <w:r>
              <w:rPr>
                <w:rFonts w:hint="eastAsia" w:ascii="Times New Roman" w:hAnsi="Times New Roman" w:eastAsia="仿宋_GB2312" w:cs="Times New Roman"/>
                <w:b w:val="0"/>
                <w:bCs w:val="0"/>
                <w:sz w:val="30"/>
                <w:szCs w:val="30"/>
                <w:highlight w:val="none"/>
                <w:lang w:eastAsia="zh-CN"/>
              </w:rPr>
              <w:t>，</w:t>
            </w:r>
            <w:r>
              <w:rPr>
                <w:rFonts w:hint="eastAsia" w:ascii="Times New Roman" w:hAnsi="Times New Roman" w:eastAsia="仿宋_GB2312" w:cs="Times New Roman"/>
                <w:b w:val="0"/>
                <w:bCs w:val="0"/>
                <w:sz w:val="30"/>
                <w:szCs w:val="30"/>
                <w:highlight w:val="none"/>
                <w:lang w:val="en-US" w:eastAsia="zh-CN"/>
              </w:rPr>
              <w:t>推动</w:t>
            </w:r>
            <w:r>
              <w:rPr>
                <w:rFonts w:hint="default" w:ascii="Times New Roman" w:hAnsi="Times New Roman" w:eastAsia="仿宋_GB2312" w:cs="Times New Roman"/>
                <w:b w:val="0"/>
                <w:bCs w:val="0"/>
                <w:sz w:val="30"/>
                <w:szCs w:val="30"/>
                <w:highlight w:val="none"/>
              </w:rPr>
              <w:t>慈善事业</w:t>
            </w:r>
            <w:r>
              <w:rPr>
                <w:rFonts w:hint="eastAsia" w:ascii="Times New Roman" w:hAnsi="Times New Roman" w:eastAsia="仿宋_GB2312" w:cs="Times New Roman"/>
                <w:b w:val="0"/>
                <w:bCs w:val="0"/>
                <w:sz w:val="30"/>
                <w:szCs w:val="30"/>
                <w:highlight w:val="none"/>
                <w:lang w:val="en-US" w:eastAsia="zh-CN"/>
              </w:rPr>
              <w:t>在社会保障中的作用。</w:t>
            </w:r>
          </w:p>
          <w:p>
            <w:pPr>
              <w:pStyle w:val="2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98" w:lineRule="exact"/>
              <w:ind w:left="0" w:right="0" w:firstLine="602" w:firstLineChars="200"/>
              <w:textAlignment w:val="auto"/>
              <w:rPr>
                <w:rFonts w:hint="default" w:ascii="楷体_GB2312" w:hAnsi="黑体" w:eastAsia="楷体_GB2312" w:cs="Noto Sans Mono CJK JP Regular"/>
                <w:sz w:val="32"/>
                <w:szCs w:val="32"/>
                <w:highlight w:val="none"/>
              </w:rPr>
            </w:pPr>
            <w:r>
              <w:rPr>
                <w:rFonts w:hint="default" w:ascii="Times New Roman" w:hAnsi="Times New Roman" w:eastAsia="仿宋_GB2312" w:cs="Times New Roman"/>
                <w:b/>
                <w:bCs/>
                <w:sz w:val="30"/>
                <w:szCs w:val="30"/>
                <w:highlight w:val="none"/>
              </w:rPr>
              <w:t>殡葬服务提升</w:t>
            </w:r>
            <w:r>
              <w:rPr>
                <w:rFonts w:hint="eastAsia" w:ascii="Times New Roman" w:hAnsi="Times New Roman" w:eastAsia="仿宋_GB2312" w:cs="Times New Roman"/>
                <w:b/>
                <w:bCs/>
                <w:sz w:val="30"/>
                <w:szCs w:val="30"/>
                <w:highlight w:val="none"/>
                <w:lang w:val="en-US" w:eastAsia="zh-CN"/>
              </w:rPr>
              <w:t>工程。</w:t>
            </w:r>
            <w:r>
              <w:rPr>
                <w:rFonts w:hint="default" w:ascii="Times New Roman" w:hAnsi="Times New Roman" w:eastAsia="仿宋_GB2312" w:cs="Times New Roman"/>
                <w:b w:val="0"/>
                <w:bCs w:val="0"/>
                <w:sz w:val="30"/>
                <w:szCs w:val="30"/>
                <w:highlight w:val="none"/>
              </w:rPr>
              <w:t>推进红尔山公墓二期等公益性殡葬设施建设</w:t>
            </w:r>
            <w:r>
              <w:rPr>
                <w:rFonts w:hint="eastAsia" w:ascii="Times New Roman" w:hAnsi="Times New Roman" w:eastAsia="仿宋_GB2312" w:cs="Times New Roman"/>
                <w:b w:val="0"/>
                <w:bCs w:val="0"/>
                <w:sz w:val="30"/>
                <w:szCs w:val="30"/>
                <w:highlight w:val="none"/>
                <w:lang w:eastAsia="zh-CN"/>
              </w:rPr>
              <w:t>。</w:t>
            </w:r>
            <w:r>
              <w:rPr>
                <w:rFonts w:hint="default" w:ascii="Times New Roman" w:hAnsi="Times New Roman" w:eastAsia="仿宋_GB2312" w:cs="Times New Roman"/>
                <w:b w:val="0"/>
                <w:bCs w:val="0"/>
                <w:sz w:val="30"/>
                <w:szCs w:val="30"/>
                <w:highlight w:val="none"/>
              </w:rPr>
              <w:t>完善殡葬服务管理，建设</w:t>
            </w:r>
            <w:r>
              <w:rPr>
                <w:rFonts w:hint="eastAsia" w:ascii="Times New Roman" w:hAnsi="Times New Roman" w:eastAsia="仿宋_GB2312" w:cs="Times New Roman"/>
                <w:b w:val="0"/>
                <w:bCs w:val="0"/>
                <w:sz w:val="30"/>
                <w:szCs w:val="30"/>
                <w:highlight w:val="none"/>
                <w:lang w:eastAsia="zh-CN"/>
              </w:rPr>
              <w:t>“</w:t>
            </w:r>
            <w:r>
              <w:rPr>
                <w:rFonts w:hint="default" w:ascii="Times New Roman" w:hAnsi="Times New Roman" w:eastAsia="仿宋_GB2312" w:cs="Times New Roman"/>
                <w:b w:val="0"/>
                <w:bCs w:val="0"/>
                <w:sz w:val="30"/>
                <w:szCs w:val="30"/>
                <w:highlight w:val="none"/>
              </w:rPr>
              <w:t>机器管墓位</w:t>
            </w:r>
            <w:r>
              <w:rPr>
                <w:rFonts w:hint="eastAsia" w:ascii="Times New Roman" w:hAnsi="Times New Roman" w:eastAsia="仿宋_GB2312" w:cs="Times New Roman"/>
                <w:b w:val="0"/>
                <w:bCs w:val="0"/>
                <w:sz w:val="30"/>
                <w:szCs w:val="30"/>
                <w:highlight w:val="none"/>
                <w:lang w:eastAsia="zh-CN"/>
              </w:rPr>
              <w:t>”</w:t>
            </w:r>
            <w:r>
              <w:rPr>
                <w:rFonts w:hint="default" w:ascii="Times New Roman" w:hAnsi="Times New Roman" w:eastAsia="仿宋_GB2312" w:cs="Times New Roman"/>
                <w:b w:val="0"/>
                <w:bCs w:val="0"/>
                <w:sz w:val="30"/>
                <w:szCs w:val="30"/>
                <w:highlight w:val="none"/>
              </w:rPr>
              <w:t>智能系统</w:t>
            </w:r>
            <w:r>
              <w:rPr>
                <w:rFonts w:hint="eastAsia" w:ascii="Times New Roman" w:hAnsi="Times New Roman" w:eastAsia="仿宋_GB2312" w:cs="Times New Roman"/>
                <w:b w:val="0"/>
                <w:bCs w:val="0"/>
                <w:sz w:val="30"/>
                <w:szCs w:val="30"/>
                <w:highlight w:val="none"/>
                <w:lang w:eastAsia="zh-CN"/>
              </w:rPr>
              <w:t>。</w:t>
            </w:r>
            <w:r>
              <w:rPr>
                <w:rFonts w:hint="default" w:ascii="Times New Roman" w:hAnsi="Times New Roman" w:eastAsia="仿宋_GB2312" w:cs="Times New Roman"/>
                <w:b w:val="0"/>
                <w:bCs w:val="0"/>
                <w:sz w:val="30"/>
                <w:szCs w:val="30"/>
                <w:highlight w:val="none"/>
              </w:rPr>
              <w:t>推广</w:t>
            </w:r>
            <w:r>
              <w:rPr>
                <w:rFonts w:hint="eastAsia" w:ascii="Times New Roman" w:hAnsi="Times New Roman" w:eastAsia="仿宋_GB2312" w:cs="Times New Roman"/>
                <w:b w:val="0"/>
                <w:bCs w:val="0"/>
                <w:sz w:val="30"/>
                <w:szCs w:val="30"/>
                <w:highlight w:val="none"/>
                <w:lang w:val="en-US" w:eastAsia="zh-CN"/>
              </w:rPr>
              <w:t>各类</w:t>
            </w:r>
            <w:r>
              <w:rPr>
                <w:rFonts w:hint="default" w:ascii="Times New Roman" w:hAnsi="Times New Roman" w:eastAsia="仿宋_GB2312" w:cs="Times New Roman"/>
                <w:b w:val="0"/>
                <w:bCs w:val="0"/>
                <w:sz w:val="30"/>
                <w:szCs w:val="30"/>
                <w:highlight w:val="none"/>
              </w:rPr>
              <w:t>节地生态安葬模式</w:t>
            </w:r>
            <w:r>
              <w:rPr>
                <w:rFonts w:hint="eastAsia" w:ascii="Times New Roman" w:hAnsi="Times New Roman" w:eastAsia="仿宋_GB2312" w:cs="Times New Roman"/>
                <w:b w:val="0"/>
                <w:bCs w:val="0"/>
                <w:sz w:val="30"/>
                <w:szCs w:val="30"/>
                <w:highlight w:val="none"/>
                <w:lang w:eastAsia="zh-CN"/>
              </w:rPr>
              <w:t>。</w:t>
            </w:r>
          </w:p>
        </w:tc>
      </w:tr>
    </w:tbl>
    <w:p>
      <w:pPr>
        <w:pStyle w:val="28"/>
        <w:keepNext w:val="0"/>
        <w:keepLines w:val="0"/>
        <w:numPr>
          <w:ilvl w:val="255"/>
          <w:numId w:val="0"/>
        </w:numPr>
        <w:tabs>
          <w:tab w:val="left" w:pos="3119"/>
        </w:tabs>
        <w:spacing w:line="578" w:lineRule="exact"/>
        <w:jc w:val="center"/>
        <w:outlineLvl w:val="1"/>
        <w:rPr>
          <w:color w:val="auto"/>
          <w:highlight w:val="none"/>
        </w:rPr>
      </w:pPr>
      <w:bookmarkStart w:id="827" w:name="_Toc32630"/>
      <w:bookmarkStart w:id="828" w:name="_Toc26945"/>
      <w:bookmarkStart w:id="829" w:name="_Toc24586"/>
      <w:bookmarkStart w:id="830" w:name="_Toc1820"/>
      <w:bookmarkStart w:id="831" w:name="_Toc2839"/>
      <w:bookmarkStart w:id="832" w:name="_Toc30078"/>
      <w:bookmarkStart w:id="833" w:name="_Toc5822"/>
      <w:bookmarkStart w:id="834" w:name="_Toc16027"/>
      <w:bookmarkStart w:id="835" w:name="_Toc27297"/>
      <w:bookmarkStart w:id="836" w:name="_Toc11552"/>
      <w:bookmarkStart w:id="837" w:name="_Toc20570"/>
      <w:bookmarkStart w:id="838" w:name="_Toc20850"/>
      <w:r>
        <w:rPr>
          <w:rFonts w:hint="eastAsia"/>
          <w:color w:val="auto"/>
          <w:highlight w:val="none"/>
        </w:rPr>
        <w:t>第</w:t>
      </w:r>
      <w:r>
        <w:rPr>
          <w:rFonts w:hint="eastAsia"/>
          <w:color w:val="auto"/>
          <w:highlight w:val="none"/>
          <w:lang w:val="en-US" w:eastAsia="zh-CN"/>
        </w:rPr>
        <w:t>五</w:t>
      </w:r>
      <w:r>
        <w:rPr>
          <w:rFonts w:hint="eastAsia"/>
          <w:color w:val="auto"/>
          <w:highlight w:val="none"/>
        </w:rPr>
        <w:t>节</w:t>
      </w:r>
      <w:r>
        <w:rPr>
          <w:color w:val="auto"/>
          <w:highlight w:val="none"/>
        </w:rPr>
        <w:t xml:space="preserve"> </w:t>
      </w:r>
      <w:r>
        <w:rPr>
          <w:rFonts w:hint="eastAsia"/>
          <w:color w:val="auto"/>
          <w:highlight w:val="none"/>
        </w:rPr>
        <w:t>加强文明创建与</w:t>
      </w:r>
      <w:r>
        <w:rPr>
          <w:color w:val="auto"/>
          <w:highlight w:val="none"/>
        </w:rPr>
        <w:t>文化</w:t>
      </w:r>
      <w:r>
        <w:rPr>
          <w:rFonts w:hint="eastAsia"/>
          <w:color w:val="auto"/>
          <w:highlight w:val="none"/>
        </w:rPr>
        <w:t>繁荣</w:t>
      </w:r>
      <w:bookmarkEnd w:id="827"/>
      <w:bookmarkEnd w:id="828"/>
      <w:bookmarkEnd w:id="829"/>
      <w:bookmarkEnd w:id="830"/>
      <w:bookmarkEnd w:id="831"/>
      <w:bookmarkEnd w:id="832"/>
      <w:bookmarkEnd w:id="833"/>
      <w:bookmarkEnd w:id="834"/>
      <w:bookmarkEnd w:id="835"/>
      <w:bookmarkEnd w:id="836"/>
      <w:bookmarkEnd w:id="837"/>
      <w:bookmarkEnd w:id="838"/>
    </w:p>
    <w:p>
      <w:pPr>
        <w:keepNext w:val="0"/>
        <w:keepLines w:val="0"/>
        <w:widowControl w:val="0"/>
        <w:spacing w:after="0" w:line="578" w:lineRule="exact"/>
        <w:ind w:firstLine="643" w:firstLineChars="200"/>
        <w:rPr>
          <w:rFonts w:hint="eastAsia" w:ascii="仿宋_GB2312" w:hAnsi="黑体" w:eastAsia="仿宋_GB2312" w:cs="Noto Sans Mono CJK JP Regular"/>
          <w:b w:val="0"/>
          <w:bCs w:val="0"/>
          <w:sz w:val="32"/>
          <w:szCs w:val="32"/>
          <w:highlight w:val="none"/>
        </w:rPr>
      </w:pPr>
      <w:r>
        <w:rPr>
          <w:rFonts w:hint="eastAsia" w:ascii="仿宋_GB2312" w:hAnsi="黑体" w:eastAsia="仿宋_GB2312" w:cs="Noto Sans Mono CJK JP Regular"/>
          <w:b/>
          <w:bCs/>
          <w:sz w:val="32"/>
          <w:szCs w:val="32"/>
          <w:highlight w:val="none"/>
        </w:rPr>
        <w:t>完善社会文明建设体系。</w:t>
      </w:r>
      <w:r>
        <w:rPr>
          <w:rFonts w:hint="eastAsia" w:ascii="仿宋_GB2312" w:hAnsi="黑体" w:eastAsia="仿宋_GB2312" w:cs="Noto Sans Mono CJK JP Regular"/>
          <w:b w:val="0"/>
          <w:bCs w:val="0"/>
          <w:sz w:val="32"/>
          <w:szCs w:val="32"/>
          <w:highlight w:val="none"/>
        </w:rPr>
        <w:t>坚持社会主义核心价值观引领，构建与现代社会发展相适应、与人民</w:t>
      </w:r>
      <w:r>
        <w:rPr>
          <w:rFonts w:hint="eastAsia" w:ascii="仿宋_GB2312" w:hAnsi="黑体" w:eastAsia="仿宋_GB2312" w:cs="Noto Sans Mono CJK JP Regular"/>
          <w:b w:val="0"/>
          <w:bCs w:val="0"/>
          <w:sz w:val="32"/>
          <w:szCs w:val="32"/>
          <w:highlight w:val="none"/>
          <w:lang w:eastAsia="zh-CN"/>
        </w:rPr>
        <w:t>对</w:t>
      </w:r>
      <w:r>
        <w:rPr>
          <w:rFonts w:hint="eastAsia" w:ascii="仿宋_GB2312" w:hAnsi="黑体" w:eastAsia="仿宋_GB2312" w:cs="Noto Sans Mono CJK JP Regular"/>
          <w:b w:val="0"/>
          <w:bCs w:val="0"/>
          <w:sz w:val="32"/>
          <w:szCs w:val="32"/>
          <w:highlight w:val="none"/>
        </w:rPr>
        <w:t>美好生活</w:t>
      </w:r>
      <w:r>
        <w:rPr>
          <w:rFonts w:hint="eastAsia" w:ascii="仿宋_GB2312" w:hAnsi="黑体" w:eastAsia="仿宋_GB2312" w:cs="Noto Sans Mono CJK JP Regular"/>
          <w:b w:val="0"/>
          <w:bCs w:val="0"/>
          <w:sz w:val="32"/>
          <w:szCs w:val="32"/>
          <w:highlight w:val="none"/>
          <w:lang w:val="en-US" w:eastAsia="zh-CN"/>
        </w:rPr>
        <w:t>向往</w:t>
      </w:r>
      <w:r>
        <w:rPr>
          <w:rFonts w:hint="eastAsia" w:ascii="仿宋_GB2312" w:hAnsi="黑体" w:eastAsia="仿宋_GB2312" w:cs="Noto Sans Mono CJK JP Regular"/>
          <w:b w:val="0"/>
          <w:bCs w:val="0"/>
          <w:sz w:val="32"/>
          <w:szCs w:val="32"/>
          <w:highlight w:val="none"/>
        </w:rPr>
        <w:t>相契合的文明建设新格局。抓实</w:t>
      </w:r>
      <w:r>
        <w:rPr>
          <w:rFonts w:hint="eastAsia" w:ascii="仿宋_GB2312" w:hAnsi="黑体" w:eastAsia="仿宋_GB2312" w:cs="Noto Sans Mono CJK JP Regular"/>
          <w:b w:val="0"/>
          <w:bCs w:val="0"/>
          <w:sz w:val="32"/>
          <w:szCs w:val="32"/>
          <w:highlight w:val="none"/>
          <w:lang w:eastAsia="zh-CN"/>
        </w:rPr>
        <w:t>“</w:t>
      </w:r>
      <w:r>
        <w:rPr>
          <w:rFonts w:hint="eastAsia" w:ascii="仿宋_GB2312" w:hAnsi="黑体" w:eastAsia="仿宋_GB2312" w:cs="Noto Sans Mono CJK JP Regular"/>
          <w:b w:val="0"/>
          <w:bCs w:val="0"/>
          <w:sz w:val="32"/>
          <w:szCs w:val="32"/>
          <w:highlight w:val="none"/>
        </w:rPr>
        <w:t>凝心</w:t>
      </w:r>
      <w:r>
        <w:rPr>
          <w:rFonts w:hint="eastAsia" w:ascii="仿宋_GB2312" w:hAnsi="黑体" w:eastAsia="仿宋_GB2312" w:cs="Noto Sans Mono CJK JP Regular"/>
          <w:b w:val="0"/>
          <w:bCs w:val="0"/>
          <w:sz w:val="32"/>
          <w:szCs w:val="32"/>
          <w:highlight w:val="none"/>
          <w:lang w:eastAsia="zh-CN"/>
        </w:rPr>
        <w:t>”</w:t>
      </w:r>
      <w:r>
        <w:rPr>
          <w:rFonts w:hint="eastAsia" w:ascii="仿宋_GB2312" w:hAnsi="黑体" w:eastAsia="仿宋_GB2312" w:cs="Noto Sans Mono CJK JP Regular"/>
          <w:b w:val="0"/>
          <w:bCs w:val="0"/>
          <w:sz w:val="32"/>
          <w:szCs w:val="32"/>
          <w:highlight w:val="none"/>
        </w:rPr>
        <w:t>工程、推进</w:t>
      </w:r>
      <w:r>
        <w:rPr>
          <w:rFonts w:hint="eastAsia" w:ascii="仿宋_GB2312" w:hAnsi="黑体" w:eastAsia="仿宋_GB2312" w:cs="Noto Sans Mono CJK JP Regular"/>
          <w:b w:val="0"/>
          <w:bCs w:val="0"/>
          <w:sz w:val="32"/>
          <w:szCs w:val="32"/>
          <w:highlight w:val="none"/>
          <w:lang w:eastAsia="zh-CN"/>
        </w:rPr>
        <w:t>“</w:t>
      </w:r>
      <w:r>
        <w:rPr>
          <w:rFonts w:hint="eastAsia" w:ascii="仿宋_GB2312" w:hAnsi="黑体" w:eastAsia="仿宋_GB2312" w:cs="Noto Sans Mono CJK JP Regular"/>
          <w:b w:val="0"/>
          <w:bCs w:val="0"/>
          <w:sz w:val="32"/>
          <w:szCs w:val="32"/>
          <w:highlight w:val="none"/>
        </w:rPr>
        <w:t>强基</w:t>
      </w:r>
      <w:r>
        <w:rPr>
          <w:rFonts w:hint="eastAsia" w:ascii="仿宋_GB2312" w:hAnsi="黑体" w:eastAsia="仿宋_GB2312" w:cs="Noto Sans Mono CJK JP Regular"/>
          <w:b w:val="0"/>
          <w:bCs w:val="0"/>
          <w:sz w:val="32"/>
          <w:szCs w:val="32"/>
          <w:highlight w:val="none"/>
          <w:lang w:eastAsia="zh-CN"/>
        </w:rPr>
        <w:t>”</w:t>
      </w:r>
      <w:r>
        <w:rPr>
          <w:rFonts w:hint="eastAsia" w:ascii="仿宋_GB2312" w:hAnsi="黑体" w:eastAsia="仿宋_GB2312" w:cs="Noto Sans Mono CJK JP Regular"/>
          <w:b w:val="0"/>
          <w:bCs w:val="0"/>
          <w:sz w:val="32"/>
          <w:szCs w:val="32"/>
          <w:highlight w:val="none"/>
        </w:rPr>
        <w:t>行动、深化</w:t>
      </w:r>
      <w:r>
        <w:rPr>
          <w:rFonts w:hint="eastAsia" w:ascii="仿宋_GB2312" w:hAnsi="黑体" w:eastAsia="仿宋_GB2312" w:cs="Noto Sans Mono CJK JP Regular"/>
          <w:b w:val="0"/>
          <w:bCs w:val="0"/>
          <w:sz w:val="32"/>
          <w:szCs w:val="32"/>
          <w:highlight w:val="none"/>
          <w:lang w:eastAsia="zh-CN"/>
        </w:rPr>
        <w:t>“</w:t>
      </w:r>
      <w:r>
        <w:rPr>
          <w:rFonts w:hint="eastAsia" w:ascii="仿宋_GB2312" w:hAnsi="黑体" w:eastAsia="仿宋_GB2312" w:cs="Noto Sans Mono CJK JP Regular"/>
          <w:b w:val="0"/>
          <w:bCs w:val="0"/>
          <w:sz w:val="32"/>
          <w:szCs w:val="32"/>
          <w:highlight w:val="none"/>
        </w:rPr>
        <w:t>精耕</w:t>
      </w:r>
      <w:r>
        <w:rPr>
          <w:rFonts w:hint="eastAsia" w:ascii="仿宋_GB2312" w:hAnsi="黑体" w:eastAsia="仿宋_GB2312" w:cs="Noto Sans Mono CJK JP Regular"/>
          <w:b w:val="0"/>
          <w:bCs w:val="0"/>
          <w:sz w:val="32"/>
          <w:szCs w:val="32"/>
          <w:highlight w:val="none"/>
          <w:lang w:eastAsia="zh-CN"/>
        </w:rPr>
        <w:t>”</w:t>
      </w:r>
      <w:r>
        <w:rPr>
          <w:rFonts w:hint="eastAsia" w:ascii="仿宋_GB2312" w:hAnsi="黑体" w:eastAsia="仿宋_GB2312" w:cs="Noto Sans Mono CJK JP Regular"/>
          <w:b w:val="0"/>
          <w:bCs w:val="0"/>
          <w:sz w:val="32"/>
          <w:szCs w:val="32"/>
          <w:highlight w:val="none"/>
        </w:rPr>
        <w:t>举措、坚守</w:t>
      </w:r>
      <w:r>
        <w:rPr>
          <w:rFonts w:hint="eastAsia" w:ascii="仿宋_GB2312" w:hAnsi="黑体" w:eastAsia="仿宋_GB2312" w:cs="Noto Sans Mono CJK JP Regular"/>
          <w:b w:val="0"/>
          <w:bCs w:val="0"/>
          <w:sz w:val="32"/>
          <w:szCs w:val="32"/>
          <w:highlight w:val="none"/>
          <w:lang w:eastAsia="zh-CN"/>
        </w:rPr>
        <w:t>“</w:t>
      </w:r>
      <w:r>
        <w:rPr>
          <w:rFonts w:hint="eastAsia" w:ascii="仿宋_GB2312" w:hAnsi="黑体" w:eastAsia="仿宋_GB2312" w:cs="Noto Sans Mono CJK JP Regular"/>
          <w:b w:val="0"/>
          <w:bCs w:val="0"/>
          <w:sz w:val="32"/>
          <w:szCs w:val="32"/>
          <w:highlight w:val="none"/>
        </w:rPr>
        <w:t>惠民</w:t>
      </w:r>
      <w:r>
        <w:rPr>
          <w:rFonts w:hint="eastAsia" w:ascii="仿宋_GB2312" w:hAnsi="黑体" w:eastAsia="仿宋_GB2312" w:cs="Noto Sans Mono CJK JP Regular"/>
          <w:b w:val="0"/>
          <w:bCs w:val="0"/>
          <w:sz w:val="32"/>
          <w:szCs w:val="32"/>
          <w:highlight w:val="none"/>
          <w:lang w:eastAsia="zh-CN"/>
        </w:rPr>
        <w:t>”</w:t>
      </w:r>
      <w:r>
        <w:rPr>
          <w:rFonts w:hint="eastAsia" w:ascii="仿宋_GB2312" w:hAnsi="黑体" w:eastAsia="仿宋_GB2312" w:cs="Noto Sans Mono CJK JP Regular"/>
          <w:b w:val="0"/>
          <w:bCs w:val="0"/>
          <w:sz w:val="32"/>
          <w:szCs w:val="32"/>
          <w:highlight w:val="none"/>
        </w:rPr>
        <w:t>初心、打造天涯文化标识</w:t>
      </w:r>
      <w:r>
        <w:rPr>
          <w:rFonts w:hint="eastAsia" w:ascii="仿宋_GB2312" w:hAnsi="黑体" w:eastAsia="仿宋_GB2312" w:cs="Noto Sans Mono CJK JP Regular"/>
          <w:b w:val="0"/>
          <w:bCs w:val="0"/>
          <w:sz w:val="32"/>
          <w:szCs w:val="32"/>
          <w:highlight w:val="none"/>
          <w:lang w:eastAsia="zh-CN"/>
        </w:rPr>
        <w:t>。</w:t>
      </w:r>
      <w:r>
        <w:rPr>
          <w:rFonts w:hint="eastAsia" w:ascii="仿宋_GB2312" w:hAnsi="黑体" w:eastAsia="仿宋_GB2312" w:cs="Noto Sans Mono CJK JP Regular"/>
          <w:b w:val="0"/>
          <w:bCs w:val="0"/>
          <w:sz w:val="32"/>
          <w:szCs w:val="32"/>
          <w:highlight w:val="none"/>
        </w:rPr>
        <w:t>强化理论浸润与价值引领，搭建高效务实的文明实践体系，促进文明创建与基层治理深度融合，营造共建共享的文明氛围。持续巩固全区理想信念根基，促进社会主义核心价值观融入日常生活，显著提升人民文明素养与社会文明程度，营造崇德向善、诚信法治的社会风尚。</w:t>
      </w:r>
    </w:p>
    <w:p>
      <w:pPr>
        <w:pStyle w:val="27"/>
        <w:widowControl w:val="0"/>
        <w:shd w:val="clear" w:color="auto" w:fill="FFFFFF"/>
        <w:spacing w:before="0" w:beforeAutospacing="0" w:after="0" w:afterAutospacing="0" w:line="578" w:lineRule="exact"/>
        <w:ind w:firstLine="643" w:firstLineChars="200"/>
        <w:rPr>
          <w:rFonts w:hint="eastAsia" w:ascii="仿宋_GB2312" w:hAnsi="黑体" w:eastAsia="仿宋_GB2312" w:cs="Noto Sans Mono CJK JP Regular"/>
          <w:b w:val="0"/>
          <w:bCs w:val="0"/>
          <w:sz w:val="32"/>
          <w:szCs w:val="32"/>
          <w:highlight w:val="none"/>
        </w:rPr>
      </w:pPr>
      <w:r>
        <w:rPr>
          <w:rFonts w:hint="eastAsia" w:ascii="仿宋_GB2312" w:hAnsi="黑体" w:eastAsia="仿宋_GB2312" w:cs="Noto Sans Mono CJK JP Regular"/>
          <w:b/>
          <w:bCs/>
          <w:sz w:val="32"/>
          <w:szCs w:val="32"/>
          <w:highlight w:val="none"/>
          <w:lang w:val="en-US" w:eastAsia="zh-CN"/>
        </w:rPr>
        <w:t>扎实推进</w:t>
      </w:r>
      <w:r>
        <w:rPr>
          <w:rFonts w:hint="eastAsia" w:ascii="仿宋_GB2312" w:hAnsi="黑体" w:eastAsia="仿宋_GB2312" w:cs="Noto Sans Mono CJK JP Regular"/>
          <w:b/>
          <w:bCs/>
          <w:sz w:val="32"/>
          <w:szCs w:val="32"/>
          <w:highlight w:val="none"/>
        </w:rPr>
        <w:t>全国双拥模范城</w:t>
      </w:r>
      <w:r>
        <w:rPr>
          <w:rFonts w:hint="eastAsia" w:ascii="仿宋_GB2312" w:hAnsi="黑体" w:eastAsia="仿宋_GB2312" w:cs="Noto Sans Mono CJK JP Regular"/>
          <w:b/>
          <w:bCs/>
          <w:sz w:val="32"/>
          <w:szCs w:val="32"/>
          <w:highlight w:val="none"/>
          <w:lang w:val="en-US" w:eastAsia="zh-CN"/>
        </w:rPr>
        <w:t>巩固提升工作</w:t>
      </w:r>
      <w:r>
        <w:rPr>
          <w:rFonts w:hint="eastAsia" w:ascii="仿宋_GB2312" w:hAnsi="黑体" w:eastAsia="仿宋_GB2312" w:cs="Noto Sans Mono CJK JP Regular"/>
          <w:b/>
          <w:bCs/>
          <w:sz w:val="32"/>
          <w:szCs w:val="32"/>
          <w:highlight w:val="none"/>
        </w:rPr>
        <w:t>。</w:t>
      </w:r>
      <w:r>
        <w:rPr>
          <w:rFonts w:hint="eastAsia" w:ascii="仿宋_GB2312" w:hAnsi="黑体" w:eastAsia="仿宋_GB2312" w:cs="Noto Sans Mono CJK JP Regular"/>
          <w:b w:val="0"/>
          <w:bCs w:val="0"/>
          <w:sz w:val="32"/>
          <w:szCs w:val="32"/>
          <w:highlight w:val="none"/>
          <w:lang w:val="en-US" w:eastAsia="zh-CN"/>
        </w:rPr>
        <w:t>持续</w:t>
      </w:r>
      <w:r>
        <w:rPr>
          <w:rFonts w:hint="eastAsia" w:ascii="仿宋_GB2312" w:hAnsi="黑体" w:eastAsia="仿宋_GB2312" w:cs="Noto Sans Mono CJK JP Regular"/>
          <w:b w:val="0"/>
          <w:bCs w:val="0"/>
          <w:sz w:val="32"/>
          <w:szCs w:val="32"/>
          <w:highlight w:val="none"/>
        </w:rPr>
        <w:t>营造拥军优属、拥政爱民的浓厚社会氛围，增强全民双拥意识。动员社会力量广泛参与，拓展社会化拥军服务平台。</w:t>
      </w:r>
      <w:r>
        <w:rPr>
          <w:rFonts w:hint="eastAsia" w:ascii="仿宋_GB2312" w:hAnsi="黑体" w:eastAsia="仿宋_GB2312" w:cs="Noto Sans Mono CJK JP Regular"/>
          <w:b w:val="0"/>
          <w:bCs w:val="0"/>
          <w:sz w:val="32"/>
          <w:szCs w:val="32"/>
          <w:highlight w:val="none"/>
          <w:lang w:val="en-US" w:eastAsia="zh-CN"/>
        </w:rPr>
        <w:t>积极争创</w:t>
      </w:r>
      <w:r>
        <w:rPr>
          <w:rFonts w:hint="eastAsia" w:ascii="仿宋_GB2312" w:hAnsi="黑体" w:eastAsia="仿宋_GB2312" w:cs="Noto Sans Mono CJK JP Regular"/>
          <w:b w:val="0"/>
          <w:bCs w:val="0"/>
          <w:sz w:val="32"/>
          <w:szCs w:val="32"/>
          <w:highlight w:val="none"/>
        </w:rPr>
        <w:t>全国双拥模范城</w:t>
      </w:r>
      <w:r>
        <w:rPr>
          <w:rFonts w:hint="eastAsia" w:ascii="仿宋_GB2312" w:hAnsi="黑体" w:eastAsia="仿宋_GB2312" w:cs="Noto Sans Mono CJK JP Regular"/>
          <w:b w:val="0"/>
          <w:bCs w:val="0"/>
          <w:sz w:val="32"/>
          <w:szCs w:val="32"/>
          <w:highlight w:val="none"/>
          <w:lang w:eastAsia="zh-CN"/>
        </w:rPr>
        <w:t>“</w:t>
      </w:r>
      <w:r>
        <w:rPr>
          <w:rFonts w:hint="eastAsia" w:ascii="仿宋_GB2312" w:hAnsi="黑体" w:eastAsia="仿宋_GB2312" w:cs="Noto Sans Mono CJK JP Regular"/>
          <w:b w:val="0"/>
          <w:bCs w:val="0"/>
          <w:sz w:val="32"/>
          <w:szCs w:val="32"/>
          <w:highlight w:val="none"/>
          <w:lang w:val="en-US" w:eastAsia="zh-CN"/>
        </w:rPr>
        <w:t>多连冠</w:t>
      </w:r>
      <w:r>
        <w:rPr>
          <w:rFonts w:hint="eastAsia" w:ascii="仿宋_GB2312" w:hAnsi="黑体" w:eastAsia="仿宋_GB2312" w:cs="Noto Sans Mono CJK JP Regular"/>
          <w:b w:val="0"/>
          <w:bCs w:val="0"/>
          <w:sz w:val="32"/>
          <w:szCs w:val="32"/>
          <w:highlight w:val="none"/>
          <w:lang w:eastAsia="zh-CN"/>
        </w:rPr>
        <w:t>”</w:t>
      </w:r>
      <w:r>
        <w:rPr>
          <w:rFonts w:hint="eastAsia" w:ascii="仿宋_GB2312" w:hAnsi="黑体" w:eastAsia="仿宋_GB2312" w:cs="Noto Sans Mono CJK JP Regular"/>
          <w:b w:val="0"/>
          <w:bCs w:val="0"/>
          <w:sz w:val="32"/>
          <w:szCs w:val="32"/>
          <w:highlight w:val="none"/>
        </w:rPr>
        <w:t>，确保组织领导有力、宣传教育深入、拥军工作扎实、拥政爱民有为、政策落</w:t>
      </w:r>
      <w:r>
        <w:rPr>
          <w:rFonts w:hint="eastAsia" w:ascii="仿宋_GB2312" w:hAnsi="黑体" w:eastAsia="仿宋_GB2312" w:cs="Noto Sans Mono CJK JP Regular"/>
          <w:b w:val="0"/>
          <w:bCs w:val="0"/>
          <w:sz w:val="32"/>
          <w:szCs w:val="32"/>
          <w:highlight w:val="none"/>
          <w:lang w:val="en-US" w:eastAsia="zh-CN"/>
        </w:rPr>
        <w:t>实</w:t>
      </w:r>
      <w:r>
        <w:rPr>
          <w:rFonts w:hint="eastAsia" w:ascii="仿宋_GB2312" w:hAnsi="黑体" w:eastAsia="仿宋_GB2312" w:cs="Noto Sans Mono CJK JP Regular"/>
          <w:b w:val="0"/>
          <w:bCs w:val="0"/>
          <w:sz w:val="32"/>
          <w:szCs w:val="32"/>
          <w:highlight w:val="none"/>
        </w:rPr>
        <w:t>到位、双拥活动常态、军民共建有效、军政军民</w:t>
      </w:r>
      <w:r>
        <w:rPr>
          <w:rFonts w:hint="eastAsia" w:ascii="仿宋_GB2312" w:hAnsi="黑体" w:eastAsia="仿宋_GB2312" w:cs="Noto Sans Mono CJK JP Regular"/>
          <w:b w:val="0"/>
          <w:bCs w:val="0"/>
          <w:sz w:val="32"/>
          <w:szCs w:val="32"/>
          <w:highlight w:val="none"/>
          <w:lang w:eastAsia="zh-CN"/>
        </w:rPr>
        <w:t>关系和谐</w:t>
      </w:r>
      <w:r>
        <w:rPr>
          <w:rFonts w:hint="eastAsia" w:ascii="仿宋_GB2312" w:hAnsi="黑体" w:eastAsia="仿宋_GB2312" w:cs="Noto Sans Mono CJK JP Regular"/>
          <w:b w:val="0"/>
          <w:bCs w:val="0"/>
          <w:sz w:val="32"/>
          <w:szCs w:val="32"/>
          <w:highlight w:val="none"/>
        </w:rPr>
        <w:t>。加强烈士纪念设施保护管理</w:t>
      </w:r>
      <w:r>
        <w:rPr>
          <w:rFonts w:hint="eastAsia" w:ascii="仿宋_GB2312" w:hAnsi="黑体" w:eastAsia="仿宋_GB2312" w:cs="Noto Sans Mono CJK JP Regular"/>
          <w:b w:val="0"/>
          <w:bCs w:val="0"/>
          <w:sz w:val="32"/>
          <w:szCs w:val="32"/>
          <w:highlight w:val="none"/>
          <w:lang w:eastAsia="zh-CN"/>
        </w:rPr>
        <w:t>，</w:t>
      </w:r>
      <w:r>
        <w:rPr>
          <w:rFonts w:hint="eastAsia" w:ascii="仿宋_GB2312" w:hAnsi="黑体" w:eastAsia="仿宋_GB2312" w:cs="Noto Sans Mono CJK JP Regular"/>
          <w:b w:val="0"/>
          <w:bCs w:val="0"/>
          <w:sz w:val="32"/>
          <w:szCs w:val="32"/>
          <w:highlight w:val="none"/>
        </w:rPr>
        <w:t>提升</w:t>
      </w:r>
      <w:r>
        <w:rPr>
          <w:rFonts w:hint="eastAsia" w:ascii="仿宋_GB2312" w:hAnsi="黑体" w:eastAsia="仿宋_GB2312" w:cs="Noto Sans Mono CJK JP Regular"/>
          <w:b w:val="0"/>
          <w:bCs w:val="0"/>
          <w:sz w:val="32"/>
          <w:szCs w:val="32"/>
          <w:highlight w:val="none"/>
          <w:lang w:val="en-US" w:eastAsia="zh-CN"/>
        </w:rPr>
        <w:t>纪念场馆设施的</w:t>
      </w:r>
      <w:r>
        <w:rPr>
          <w:rFonts w:hint="eastAsia" w:ascii="仿宋_GB2312" w:hAnsi="黑体" w:eastAsia="仿宋_GB2312" w:cs="Noto Sans Mono CJK JP Regular"/>
          <w:b w:val="0"/>
          <w:bCs w:val="0"/>
          <w:sz w:val="32"/>
          <w:szCs w:val="32"/>
          <w:highlight w:val="none"/>
        </w:rPr>
        <w:t>宣传</w:t>
      </w:r>
      <w:r>
        <w:rPr>
          <w:rFonts w:hint="eastAsia" w:ascii="仿宋_GB2312" w:hAnsi="黑体" w:eastAsia="仿宋_GB2312" w:cs="Noto Sans Mono CJK JP Regular"/>
          <w:b w:val="0"/>
          <w:bCs w:val="0"/>
          <w:sz w:val="32"/>
          <w:szCs w:val="32"/>
          <w:highlight w:val="none"/>
          <w:lang w:val="en-US" w:eastAsia="zh-CN"/>
        </w:rPr>
        <w:t>教育</w:t>
      </w:r>
      <w:r>
        <w:rPr>
          <w:rFonts w:hint="eastAsia" w:ascii="仿宋_GB2312" w:hAnsi="黑体" w:eastAsia="仿宋_GB2312" w:cs="Noto Sans Mono CJK JP Regular"/>
          <w:b w:val="0"/>
          <w:bCs w:val="0"/>
          <w:sz w:val="32"/>
          <w:szCs w:val="32"/>
          <w:highlight w:val="none"/>
          <w:lang w:eastAsia="zh-CN"/>
        </w:rPr>
        <w:t>效</w:t>
      </w:r>
      <w:r>
        <w:rPr>
          <w:rFonts w:hint="eastAsia" w:ascii="仿宋_GB2312" w:hAnsi="黑体" w:eastAsia="仿宋_GB2312" w:cs="Noto Sans Mono CJK JP Regular"/>
          <w:b w:val="0"/>
          <w:bCs w:val="0"/>
          <w:sz w:val="32"/>
          <w:szCs w:val="32"/>
          <w:highlight w:val="none"/>
        </w:rPr>
        <w:t>能，丰富褒扬</w:t>
      </w:r>
      <w:r>
        <w:rPr>
          <w:rFonts w:hint="eastAsia" w:ascii="仿宋_GB2312" w:hAnsi="黑体" w:eastAsia="仿宋_GB2312" w:cs="Noto Sans Mono CJK JP Regular"/>
          <w:b w:val="0"/>
          <w:bCs w:val="0"/>
          <w:sz w:val="32"/>
          <w:szCs w:val="32"/>
          <w:highlight w:val="none"/>
          <w:lang w:eastAsia="zh-CN"/>
        </w:rPr>
        <w:t>纪念</w:t>
      </w:r>
      <w:r>
        <w:rPr>
          <w:rFonts w:hint="eastAsia" w:ascii="仿宋_GB2312" w:hAnsi="黑体" w:eastAsia="仿宋_GB2312" w:cs="Noto Sans Mono CJK JP Regular"/>
          <w:b w:val="0"/>
          <w:bCs w:val="0"/>
          <w:sz w:val="32"/>
          <w:szCs w:val="32"/>
          <w:highlight w:val="none"/>
        </w:rPr>
        <w:t>活动形式，</w:t>
      </w:r>
      <w:r>
        <w:rPr>
          <w:rFonts w:hint="eastAsia" w:ascii="仿宋_GB2312" w:hAnsi="黑体" w:eastAsia="仿宋_GB2312" w:cs="Noto Sans Mono CJK JP Regular"/>
          <w:b w:val="0"/>
          <w:bCs w:val="0"/>
          <w:sz w:val="32"/>
          <w:szCs w:val="32"/>
          <w:highlight w:val="none"/>
          <w:lang w:eastAsia="zh-CN"/>
        </w:rPr>
        <w:t>扩大</w:t>
      </w:r>
      <w:r>
        <w:rPr>
          <w:rFonts w:hint="eastAsia" w:ascii="仿宋_GB2312" w:hAnsi="黑体" w:eastAsia="仿宋_GB2312" w:cs="Noto Sans Mono CJK JP Regular"/>
          <w:b w:val="0"/>
          <w:bCs w:val="0"/>
          <w:sz w:val="32"/>
          <w:szCs w:val="32"/>
          <w:highlight w:val="none"/>
        </w:rPr>
        <w:t>社会参与度和影响力。</w:t>
      </w:r>
    </w:p>
    <w:p>
      <w:pPr>
        <w:widowControl w:val="0"/>
        <w:spacing w:after="0" w:line="578" w:lineRule="exact"/>
        <w:ind w:firstLine="643" w:firstLineChars="200"/>
        <w:rPr>
          <w:rFonts w:hint="eastAsia" w:ascii="仿宋_GB2312" w:hAnsi="黑体" w:eastAsia="仿宋_GB2312" w:cs="Noto Sans Mono CJK JP Regular"/>
          <w:b w:val="0"/>
          <w:bCs w:val="0"/>
          <w:sz w:val="32"/>
          <w:szCs w:val="32"/>
          <w:highlight w:val="none"/>
        </w:rPr>
      </w:pPr>
      <w:r>
        <w:rPr>
          <w:rFonts w:hint="eastAsia" w:ascii="仿宋_GB2312" w:hAnsi="黑体" w:eastAsia="仿宋_GB2312" w:cs="Noto Sans Mono CJK JP Regular"/>
          <w:b/>
          <w:bCs/>
          <w:sz w:val="32"/>
          <w:szCs w:val="32"/>
          <w:highlight w:val="none"/>
        </w:rPr>
        <w:t>推动天涯文化事业繁荣发展。</w:t>
      </w:r>
      <w:r>
        <w:rPr>
          <w:rFonts w:hint="eastAsia" w:ascii="仿宋_GB2312" w:hAnsi="黑体" w:eastAsia="仿宋_GB2312" w:cs="Noto Sans Mono CJK JP Regular"/>
          <w:b w:val="0"/>
          <w:bCs w:val="0"/>
          <w:sz w:val="32"/>
          <w:szCs w:val="32"/>
          <w:highlight w:val="none"/>
        </w:rPr>
        <w:t>加强文化遗产系统性保护与活化利用，</w:t>
      </w:r>
      <w:r>
        <w:rPr>
          <w:rFonts w:hint="eastAsia" w:ascii="仿宋_GB2312" w:hAnsi="黑体" w:eastAsia="仿宋_GB2312" w:cs="Noto Sans Mono CJK JP Regular"/>
          <w:b w:val="0"/>
          <w:bCs w:val="0"/>
          <w:sz w:val="32"/>
          <w:szCs w:val="32"/>
          <w:highlight w:val="none"/>
          <w:lang w:val="en-US" w:eastAsia="zh-CN"/>
        </w:rPr>
        <w:t>推动非遗传承</w:t>
      </w:r>
      <w:r>
        <w:rPr>
          <w:rFonts w:hint="eastAsia" w:ascii="仿宋_GB2312" w:hAnsi="黑体" w:eastAsia="仿宋_GB2312" w:cs="Noto Sans Mono CJK JP Regular"/>
          <w:b w:val="0"/>
          <w:bCs w:val="0"/>
          <w:sz w:val="32"/>
          <w:szCs w:val="32"/>
          <w:highlight w:val="none"/>
        </w:rPr>
        <w:t>进校园</w:t>
      </w:r>
      <w:r>
        <w:rPr>
          <w:rFonts w:hint="eastAsia" w:ascii="仿宋_GB2312" w:hAnsi="黑体" w:eastAsia="仿宋_GB2312" w:cs="Noto Sans Mono CJK JP Regular"/>
          <w:b w:val="0"/>
          <w:bCs w:val="0"/>
          <w:sz w:val="32"/>
          <w:szCs w:val="32"/>
          <w:highlight w:val="none"/>
          <w:lang w:eastAsia="zh-CN"/>
        </w:rPr>
        <w:t>、</w:t>
      </w:r>
      <w:r>
        <w:rPr>
          <w:rFonts w:hint="eastAsia" w:ascii="仿宋_GB2312" w:hAnsi="黑体" w:eastAsia="仿宋_GB2312" w:cs="Noto Sans Mono CJK JP Regular"/>
          <w:b w:val="0"/>
          <w:bCs w:val="0"/>
          <w:sz w:val="32"/>
          <w:szCs w:val="32"/>
          <w:highlight w:val="none"/>
        </w:rPr>
        <w:t>进社区，促进疍家文化、黎族文化、西岛渔村文化、西岛女兵文化等优秀本土文化与现代生活深度融合。深化文化事业与旅游产业融合发展，坚持“以文塑旅、以旅彰文”，强化“天涯”文化品牌塑造与衍生品开发，推动历史文化、红色文化、海洋文化、民俗文化等与旅游产业</w:t>
      </w:r>
      <w:r>
        <w:rPr>
          <w:rFonts w:hint="eastAsia" w:ascii="仿宋_GB2312" w:hAnsi="黑体" w:eastAsia="仿宋_GB2312" w:cs="Noto Sans Mono CJK JP Regular"/>
          <w:b w:val="0"/>
          <w:bCs w:val="0"/>
          <w:sz w:val="32"/>
          <w:szCs w:val="32"/>
          <w:highlight w:val="none"/>
          <w:lang w:val="en-US" w:eastAsia="zh-CN"/>
        </w:rPr>
        <w:t>深度融</w:t>
      </w:r>
      <w:r>
        <w:rPr>
          <w:rFonts w:hint="eastAsia" w:ascii="仿宋_GB2312" w:hAnsi="黑体" w:eastAsia="仿宋_GB2312" w:cs="Noto Sans Mono CJK JP Regular"/>
          <w:b w:val="0"/>
          <w:bCs w:val="0"/>
          <w:sz w:val="32"/>
          <w:szCs w:val="32"/>
          <w:highlight w:val="none"/>
        </w:rPr>
        <w:t>合。</w:t>
      </w:r>
      <w:r>
        <w:rPr>
          <w:rFonts w:hint="eastAsia" w:ascii="仿宋_GB2312" w:hAnsi="黑体" w:eastAsia="仿宋_GB2312" w:cs="Noto Sans Mono CJK JP Regular"/>
          <w:b w:val="0"/>
          <w:bCs w:val="0"/>
          <w:sz w:val="32"/>
          <w:szCs w:val="32"/>
          <w:highlight w:val="none"/>
          <w:lang w:val="en-US" w:eastAsia="zh-CN"/>
        </w:rPr>
        <w:t>强化</w:t>
      </w:r>
      <w:r>
        <w:rPr>
          <w:rFonts w:hint="eastAsia" w:ascii="仿宋_GB2312" w:hAnsi="黑体" w:eastAsia="仿宋_GB2312" w:cs="Noto Sans Mono CJK JP Regular"/>
          <w:b w:val="0"/>
          <w:bCs w:val="0"/>
          <w:sz w:val="32"/>
          <w:szCs w:val="32"/>
          <w:highlight w:val="none"/>
        </w:rPr>
        <w:t>新媒体赋能，通过主题直播、达人探店、产地溯源等</w:t>
      </w:r>
      <w:r>
        <w:rPr>
          <w:rFonts w:hint="eastAsia" w:ascii="仿宋_GB2312" w:hAnsi="黑体" w:eastAsia="仿宋_GB2312" w:cs="Noto Sans Mono CJK JP Regular"/>
          <w:b w:val="0"/>
          <w:bCs w:val="0"/>
          <w:sz w:val="32"/>
          <w:szCs w:val="32"/>
          <w:highlight w:val="none"/>
          <w:lang w:val="en-US" w:eastAsia="zh-CN"/>
        </w:rPr>
        <w:t>多种</w:t>
      </w:r>
      <w:r>
        <w:rPr>
          <w:rFonts w:hint="eastAsia" w:ascii="仿宋_GB2312" w:hAnsi="黑体" w:eastAsia="仿宋_GB2312" w:cs="Noto Sans Mono CJK JP Regular"/>
          <w:b w:val="0"/>
          <w:bCs w:val="0"/>
          <w:sz w:val="32"/>
          <w:szCs w:val="32"/>
          <w:highlight w:val="none"/>
        </w:rPr>
        <w:t>形式，</w:t>
      </w:r>
      <w:r>
        <w:rPr>
          <w:rFonts w:hint="eastAsia" w:ascii="仿宋_GB2312" w:hAnsi="黑体" w:eastAsia="仿宋_GB2312" w:cs="Noto Sans Mono CJK JP Regular"/>
          <w:b w:val="0"/>
          <w:bCs w:val="0"/>
          <w:sz w:val="32"/>
          <w:szCs w:val="32"/>
          <w:highlight w:val="none"/>
          <w:lang w:val="en-US" w:eastAsia="zh-CN"/>
        </w:rPr>
        <w:t>推动</w:t>
      </w:r>
      <w:r>
        <w:rPr>
          <w:rFonts w:hint="eastAsia" w:ascii="仿宋_GB2312" w:hAnsi="黑体" w:eastAsia="仿宋_GB2312" w:cs="Noto Sans Mono CJK JP Regular"/>
          <w:b w:val="0"/>
          <w:bCs w:val="0"/>
          <w:sz w:val="32"/>
          <w:szCs w:val="32"/>
          <w:highlight w:val="none"/>
        </w:rPr>
        <w:t>文旅、农业、科创发展</w:t>
      </w:r>
      <w:r>
        <w:rPr>
          <w:rFonts w:hint="eastAsia" w:ascii="仿宋_GB2312" w:hAnsi="黑体" w:eastAsia="仿宋_GB2312" w:cs="Noto Sans Mono CJK JP Regular"/>
          <w:b w:val="0"/>
          <w:bCs w:val="0"/>
          <w:sz w:val="32"/>
          <w:szCs w:val="32"/>
          <w:highlight w:val="none"/>
          <w:lang w:eastAsia="zh-CN"/>
        </w:rPr>
        <w:t>。</w:t>
      </w:r>
      <w:r>
        <w:rPr>
          <w:rFonts w:hint="eastAsia" w:ascii="仿宋_GB2312" w:hAnsi="黑体" w:eastAsia="仿宋_GB2312" w:cs="Noto Sans Mono CJK JP Regular"/>
          <w:b w:val="0"/>
          <w:bCs w:val="0"/>
          <w:sz w:val="32"/>
          <w:szCs w:val="32"/>
          <w:highlight w:val="none"/>
          <w:lang w:val="en-US" w:eastAsia="zh-CN"/>
        </w:rPr>
        <w:t>支持国家对外文化贸易基地建设，探索文物艺术品保税展示交易，</w:t>
      </w:r>
      <w:r>
        <w:rPr>
          <w:rFonts w:hint="eastAsia" w:ascii="仿宋_GB2312" w:hAnsi="黑体" w:eastAsia="仿宋_GB2312" w:cs="Noto Sans Mono CJK JP Regular"/>
          <w:b w:val="0"/>
          <w:bCs w:val="0"/>
          <w:sz w:val="32"/>
          <w:szCs w:val="32"/>
          <w:highlight w:val="none"/>
        </w:rPr>
        <w:t>以创新传播助力区域经济</w:t>
      </w:r>
      <w:r>
        <w:rPr>
          <w:rFonts w:hint="eastAsia" w:ascii="仿宋_GB2312" w:hAnsi="黑体" w:eastAsia="仿宋_GB2312" w:cs="Noto Sans Mono CJK JP Regular"/>
          <w:b w:val="0"/>
          <w:bCs w:val="0"/>
          <w:sz w:val="32"/>
          <w:szCs w:val="32"/>
          <w:highlight w:val="none"/>
          <w:lang w:eastAsia="zh-CN"/>
        </w:rPr>
        <w:t>增长</w:t>
      </w:r>
      <w:r>
        <w:rPr>
          <w:rFonts w:hint="eastAsia" w:ascii="仿宋_GB2312" w:hAnsi="黑体" w:eastAsia="仿宋_GB2312" w:cs="Noto Sans Mono CJK JP Regular"/>
          <w:b w:val="0"/>
          <w:bCs w:val="0"/>
          <w:sz w:val="32"/>
          <w:szCs w:val="32"/>
          <w:highlight w:val="none"/>
        </w:rPr>
        <w:t>。</w:t>
      </w:r>
    </w:p>
    <w:p>
      <w:pPr>
        <w:widowControl w:val="0"/>
        <w:spacing w:after="0" w:line="578" w:lineRule="exact"/>
        <w:ind w:firstLine="643" w:firstLineChars="200"/>
        <w:rPr>
          <w:rFonts w:hint="eastAsia" w:ascii="仿宋_GB2312" w:hAnsi="黑体" w:eastAsia="仿宋_GB2312" w:cs="Noto Sans Mono CJK JP Regular"/>
          <w:b w:val="0"/>
          <w:bCs w:val="0"/>
          <w:i w:val="0"/>
          <w:iCs w:val="0"/>
          <w:caps w:val="0"/>
          <w:spacing w:val="0"/>
          <w:sz w:val="32"/>
          <w:szCs w:val="32"/>
          <w:highlight w:val="none"/>
          <w:shd w:val="clear"/>
        </w:rPr>
      </w:pPr>
      <w:r>
        <w:rPr>
          <w:rFonts w:hint="eastAsia" w:ascii="仿宋_GB2312" w:hAnsi="黑体" w:eastAsia="仿宋_GB2312" w:cs="Noto Sans Mono CJK JP Regular"/>
          <w:b/>
          <w:bCs/>
          <w:i w:val="0"/>
          <w:iCs w:val="0"/>
          <w:caps w:val="0"/>
          <w:spacing w:val="0"/>
          <w:sz w:val="32"/>
          <w:szCs w:val="32"/>
          <w:highlight w:val="none"/>
          <w:shd w:val="clear"/>
        </w:rPr>
        <w:t>增强天涯文化传播效能。</w:t>
      </w:r>
      <w:r>
        <w:rPr>
          <w:rFonts w:hint="eastAsia" w:ascii="仿宋_GB2312" w:hAnsi="黑体" w:eastAsia="仿宋_GB2312" w:cs="Noto Sans Mono CJK JP Regular"/>
          <w:b w:val="0"/>
          <w:bCs w:val="0"/>
          <w:i w:val="0"/>
          <w:iCs w:val="0"/>
          <w:caps w:val="0"/>
          <w:spacing w:val="0"/>
          <w:sz w:val="32"/>
          <w:szCs w:val="32"/>
          <w:highlight w:val="none"/>
          <w:shd w:val="clear"/>
        </w:rPr>
        <w:t>深化区级宣传阵地建设，巩固壮大主流舆论，培育基层宣传力量。深入挖掘天涯本土特色，讲好天涯故事，提升地方文化传播力。服务海南</w:t>
      </w:r>
      <w:r>
        <w:rPr>
          <w:rFonts w:hint="eastAsia" w:ascii="仿宋_GB2312" w:hAnsi="黑体" w:eastAsia="仿宋_GB2312" w:cs="Noto Sans Mono CJK JP Regular"/>
          <w:b w:val="0"/>
          <w:bCs w:val="0"/>
          <w:i w:val="0"/>
          <w:iCs w:val="0"/>
          <w:caps w:val="0"/>
          <w:spacing w:val="0"/>
          <w:sz w:val="32"/>
          <w:szCs w:val="32"/>
          <w:highlight w:val="none"/>
          <w:shd w:val="clear"/>
          <w:lang w:eastAsia="zh-CN"/>
        </w:rPr>
        <w:t>“</w:t>
      </w:r>
      <w:r>
        <w:rPr>
          <w:rFonts w:hint="eastAsia" w:ascii="仿宋_GB2312" w:hAnsi="黑体" w:eastAsia="仿宋_GB2312" w:cs="Noto Sans Mono CJK JP Regular"/>
          <w:b w:val="0"/>
          <w:bCs w:val="0"/>
          <w:i w:val="0"/>
          <w:iCs w:val="0"/>
          <w:caps w:val="0"/>
          <w:spacing w:val="0"/>
          <w:sz w:val="32"/>
          <w:szCs w:val="32"/>
          <w:highlight w:val="none"/>
          <w:shd w:val="clear"/>
        </w:rPr>
        <w:t>文化强省</w:t>
      </w:r>
      <w:r>
        <w:rPr>
          <w:rFonts w:hint="eastAsia" w:ascii="仿宋_GB2312" w:hAnsi="黑体" w:eastAsia="仿宋_GB2312" w:cs="Noto Sans Mono CJK JP Regular"/>
          <w:b w:val="0"/>
          <w:bCs w:val="0"/>
          <w:i w:val="0"/>
          <w:iCs w:val="0"/>
          <w:caps w:val="0"/>
          <w:spacing w:val="0"/>
          <w:sz w:val="32"/>
          <w:szCs w:val="32"/>
          <w:highlight w:val="none"/>
          <w:shd w:val="clear"/>
          <w:lang w:eastAsia="zh-CN"/>
        </w:rPr>
        <w:t>”</w:t>
      </w:r>
      <w:r>
        <w:rPr>
          <w:rFonts w:hint="eastAsia" w:ascii="仿宋_GB2312" w:hAnsi="黑体" w:eastAsia="仿宋_GB2312" w:cs="Noto Sans Mono CJK JP Regular"/>
          <w:b w:val="0"/>
          <w:bCs w:val="0"/>
          <w:i w:val="0"/>
          <w:iCs w:val="0"/>
          <w:caps w:val="0"/>
          <w:spacing w:val="0"/>
          <w:sz w:val="32"/>
          <w:szCs w:val="32"/>
          <w:highlight w:val="none"/>
          <w:shd w:val="clear"/>
        </w:rPr>
        <w:t>建设，依托自贸港政策优势，</w:t>
      </w:r>
      <w:r>
        <w:rPr>
          <w:rFonts w:hint="eastAsia" w:ascii="仿宋_GB2312" w:hAnsi="黑体" w:eastAsia="仿宋_GB2312" w:cs="Noto Sans Mono CJK JP Regular"/>
          <w:b w:val="0"/>
          <w:bCs w:val="0"/>
          <w:i w:val="0"/>
          <w:iCs w:val="0"/>
          <w:caps w:val="0"/>
          <w:spacing w:val="0"/>
          <w:sz w:val="32"/>
          <w:szCs w:val="32"/>
          <w:highlight w:val="none"/>
          <w:shd w:val="clear"/>
          <w:lang w:val="en-US" w:eastAsia="zh-CN"/>
        </w:rPr>
        <w:t>配合市级部门</w:t>
      </w:r>
      <w:r>
        <w:rPr>
          <w:rFonts w:hint="eastAsia" w:ascii="仿宋_GB2312" w:hAnsi="黑体" w:eastAsia="仿宋_GB2312" w:cs="Noto Sans Mono CJK JP Regular"/>
          <w:b w:val="0"/>
          <w:bCs w:val="0"/>
          <w:i w:val="0"/>
          <w:iCs w:val="0"/>
          <w:caps w:val="0"/>
          <w:spacing w:val="0"/>
          <w:sz w:val="32"/>
          <w:szCs w:val="32"/>
          <w:highlight w:val="none"/>
          <w:shd w:val="clear"/>
        </w:rPr>
        <w:t>实施文化国际传播工程，创作多语种文化产品，提升在东南亚等地区的文化影响力。支持企业开展跨境文化贸易，培育特色文化产业集群。搭建文化交流平台，加强本土文化人才培养，完善文化发展保障机制，使文化成为区域高质量发展的精神支撑与动力源泉。</w:t>
      </w:r>
    </w:p>
    <w:p>
      <w:pPr>
        <w:pStyle w:val="27"/>
        <w:widowControl w:val="0"/>
        <w:shd w:val="clear" w:color="auto" w:fill="FFFFFF"/>
        <w:spacing w:before="0" w:beforeAutospacing="0" w:after="0" w:afterAutospacing="0" w:line="578" w:lineRule="exact"/>
        <w:ind w:firstLine="643" w:firstLineChars="200"/>
        <w:rPr>
          <w:rFonts w:hint="eastAsia" w:ascii="仿宋_GB2312" w:hAnsi="黑体" w:eastAsia="仿宋_GB2312" w:cs="Noto Sans Mono CJK JP Regular"/>
          <w:b w:val="0"/>
          <w:bCs w:val="0"/>
          <w:sz w:val="32"/>
          <w:szCs w:val="32"/>
          <w:highlight w:val="none"/>
          <w:lang w:val="en-US" w:eastAsia="zh-CN"/>
        </w:rPr>
      </w:pPr>
      <w:r>
        <w:rPr>
          <w:rFonts w:hint="eastAsia" w:ascii="仿宋_GB2312" w:hAnsi="黑体" w:eastAsia="仿宋_GB2312" w:cs="Noto Sans Mono CJK JP Regular"/>
          <w:b/>
          <w:bCs/>
          <w:sz w:val="32"/>
          <w:szCs w:val="32"/>
          <w:highlight w:val="none"/>
        </w:rPr>
        <w:t>加强公共文</w:t>
      </w:r>
      <w:r>
        <w:rPr>
          <w:rFonts w:hint="eastAsia" w:ascii="仿宋_GB2312" w:hAnsi="黑体" w:eastAsia="仿宋_GB2312" w:cs="Noto Sans Mono CJK JP Regular"/>
          <w:b/>
          <w:bCs/>
          <w:sz w:val="32"/>
          <w:szCs w:val="32"/>
          <w:highlight w:val="none"/>
          <w:lang w:val="en-US" w:eastAsia="zh-CN"/>
        </w:rPr>
        <w:t>体</w:t>
      </w:r>
      <w:r>
        <w:rPr>
          <w:rFonts w:hint="eastAsia" w:ascii="仿宋_GB2312" w:hAnsi="黑体" w:eastAsia="仿宋_GB2312" w:cs="Noto Sans Mono CJK JP Regular"/>
          <w:b/>
          <w:bCs/>
          <w:sz w:val="32"/>
          <w:szCs w:val="32"/>
          <w:highlight w:val="none"/>
        </w:rPr>
        <w:t>服务建设。</w:t>
      </w:r>
      <w:r>
        <w:rPr>
          <w:rFonts w:hint="eastAsia" w:ascii="仿宋_GB2312" w:hAnsi="黑体" w:eastAsia="仿宋_GB2312" w:cs="Noto Sans Mono CJK JP Regular"/>
          <w:b w:val="0"/>
          <w:bCs w:val="0"/>
          <w:sz w:val="32"/>
          <w:szCs w:val="32"/>
          <w:highlight w:val="none"/>
          <w:lang w:val="en-US" w:eastAsia="zh-CN"/>
        </w:rPr>
        <w:t>优化公共文体设施布局，推动存量空间功能转型与综合利用，新建社区配建健身驿站。持续做优文化惠民品牌，建设青少年校外科普教育基地。大力培育本土体育赛事品牌，积极配合承办高水平户外赛事，促进赛事活动与旅游消费深度融合。依托三亚湾、槟榔河等资源，开发冲浪研学、海钓体验等体育旅游新业态，使文体活动更好地服务全民健康、促进消费升级、丰富人民群众生活。</w:t>
      </w:r>
    </w:p>
    <w:p>
      <w:pPr>
        <w:pStyle w:val="27"/>
        <w:widowControl w:val="0"/>
        <w:shd w:val="clear" w:color="auto" w:fill="FFFFFF"/>
        <w:spacing w:before="0" w:beforeAutospacing="0" w:after="0" w:afterAutospacing="0" w:line="578" w:lineRule="exact"/>
        <w:ind w:firstLine="640" w:firstLineChars="200"/>
        <w:rPr>
          <w:rFonts w:hint="eastAsia" w:ascii="仿宋_GB2312" w:hAnsi="黑体" w:eastAsia="仿宋_GB2312" w:cs="Noto Sans Mono CJK JP Regular"/>
          <w:b w:val="0"/>
          <w:bCs w:val="0"/>
          <w:sz w:val="32"/>
          <w:szCs w:val="32"/>
          <w:highlight w:val="none"/>
          <w:lang w:val="en-US" w:eastAsia="zh-CN"/>
        </w:rPr>
      </w:pPr>
    </w:p>
    <w:tbl>
      <w:tblPr>
        <w:tblStyle w:val="39"/>
        <w:tblW w:w="892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3" w:hRule="atLeast"/>
          <w:jc w:val="center"/>
        </w:trPr>
        <w:tc>
          <w:tcPr>
            <w:tcW w:w="8926" w:type="dxa"/>
          </w:tcPr>
          <w:p>
            <w:pPr>
              <w:pStyle w:val="27"/>
              <w:keepNext w:val="0"/>
              <w:keepLines w:val="0"/>
              <w:widowControl w:val="0"/>
              <w:suppressLineNumbers w:val="0"/>
              <w:spacing w:before="0" w:beforeAutospacing="0" w:after="0" w:afterAutospacing="0" w:line="578" w:lineRule="exact"/>
              <w:ind w:left="0" w:right="0"/>
              <w:jc w:val="center"/>
              <w:rPr>
                <w:rFonts w:hint="eastAsia" w:ascii="Times New Roman" w:hAnsi="Times New Roman" w:eastAsia="黑体" w:cs="Noto Sans Mono CJK JP Regular"/>
                <w:b/>
                <w:bCs/>
                <w:sz w:val="32"/>
                <w:szCs w:val="32"/>
                <w:highlight w:val="none"/>
                <w:lang w:eastAsia="zh-CN"/>
              </w:rPr>
            </w:pPr>
            <w:r>
              <w:rPr>
                <w:rFonts w:hint="eastAsia" w:ascii="Times New Roman" w:hAnsi="Times New Roman" w:eastAsia="黑体" w:cs="Noto Sans Mono CJK JP Regular"/>
                <w:sz w:val="32"/>
                <w:szCs w:val="32"/>
                <w:highlight w:val="none"/>
              </w:rPr>
              <w:t>专栏</w:t>
            </w:r>
            <w:r>
              <w:rPr>
                <w:rFonts w:hint="eastAsia" w:ascii="Times New Roman" w:hAnsi="Times New Roman" w:eastAsia="黑体" w:cs="Noto Sans Mono CJK JP Regular"/>
                <w:sz w:val="32"/>
                <w:szCs w:val="32"/>
                <w:highlight w:val="none"/>
                <w:lang w:val="en-US" w:eastAsia="zh-CN"/>
              </w:rPr>
              <w:t>16</w:t>
            </w:r>
            <w:r>
              <w:rPr>
                <w:rFonts w:hint="eastAsia" w:ascii="Times New Roman" w:hAnsi="Times New Roman" w:eastAsia="黑体" w:cs="Noto Sans Mono CJK JP Regular"/>
                <w:sz w:val="32"/>
                <w:szCs w:val="32"/>
                <w:highlight w:val="none"/>
              </w:rPr>
              <w:t>：</w:t>
            </w:r>
            <w:r>
              <w:rPr>
                <w:rFonts w:hint="eastAsia" w:ascii="Times New Roman" w:hAnsi="Times New Roman" w:eastAsia="黑体" w:cs="Noto Sans Mono CJK JP Regular"/>
                <w:sz w:val="32"/>
                <w:szCs w:val="32"/>
                <w:highlight w:val="none"/>
                <w:lang w:val="en-US" w:eastAsia="zh-CN"/>
              </w:rPr>
              <w:t>文化繁荣</w:t>
            </w:r>
            <w:r>
              <w:rPr>
                <w:rFonts w:hint="eastAsia" w:ascii="Times New Roman" w:hAnsi="Times New Roman" w:eastAsia="黑体" w:cs="Noto Sans Mono CJK JP Regular"/>
                <w:sz w:val="32"/>
                <w:szCs w:val="32"/>
                <w:highlight w:val="none"/>
              </w:rPr>
              <w:t>重点</w:t>
            </w:r>
            <w:r>
              <w:rPr>
                <w:rFonts w:hint="eastAsia" w:ascii="Times New Roman" w:hAnsi="Times New Roman" w:eastAsia="黑体" w:cs="Noto Sans Mono CJK JP Regular"/>
                <w:sz w:val="32"/>
                <w:szCs w:val="32"/>
                <w:highlight w:val="none"/>
                <w:lang w:val="en-US" w:eastAsia="zh-CN"/>
              </w:rPr>
              <w:t>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91" w:hRule="atLeast"/>
          <w:jc w:val="center"/>
        </w:trPr>
        <w:tc>
          <w:tcPr>
            <w:tcW w:w="8926" w:type="dxa"/>
          </w:tcPr>
          <w:p>
            <w:pPr>
              <w:pStyle w:val="27"/>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498" w:lineRule="exact"/>
              <w:ind w:left="0" w:right="0" w:firstLine="602" w:firstLineChars="200"/>
              <w:textAlignment w:val="auto"/>
              <w:rPr>
                <w:rFonts w:hint="default" w:ascii="Times New Roman" w:hAnsi="Times New Roman" w:eastAsia="仿宋_GB2312" w:cs="Times New Roman"/>
                <w:b w:val="0"/>
                <w:bCs w:val="0"/>
                <w:i w:val="0"/>
                <w:iCs w:val="0"/>
                <w:caps w:val="0"/>
                <w:spacing w:val="0"/>
                <w:sz w:val="30"/>
                <w:szCs w:val="30"/>
                <w:highlight w:val="none"/>
              </w:rPr>
            </w:pPr>
            <w:r>
              <w:rPr>
                <w:rFonts w:hint="default" w:ascii="Times New Roman" w:hAnsi="Times New Roman" w:eastAsia="仿宋_GB2312" w:cs="Times New Roman"/>
                <w:b/>
                <w:bCs/>
                <w:i w:val="0"/>
                <w:iCs w:val="0"/>
                <w:caps w:val="0"/>
                <w:spacing w:val="0"/>
                <w:sz w:val="30"/>
                <w:szCs w:val="30"/>
                <w:highlight w:val="none"/>
                <w:shd w:val="clear"/>
              </w:rPr>
              <w:t>精神文明与双拥共建工程。</w:t>
            </w:r>
            <w:r>
              <w:rPr>
                <w:rFonts w:hint="eastAsia" w:ascii="Times New Roman" w:hAnsi="Times New Roman" w:eastAsia="仿宋_GB2312" w:cs="Times New Roman"/>
                <w:b w:val="0"/>
                <w:bCs w:val="0"/>
                <w:i w:val="0"/>
                <w:iCs w:val="0"/>
                <w:caps w:val="0"/>
                <w:spacing w:val="0"/>
                <w:sz w:val="30"/>
                <w:szCs w:val="30"/>
                <w:highlight w:val="none"/>
                <w:shd w:val="clear"/>
                <w:lang w:val="en-US" w:eastAsia="zh-CN"/>
              </w:rPr>
              <w:t>加快天涯区综合文体中心项目建设和功能升级，</w:t>
            </w:r>
            <w:r>
              <w:rPr>
                <w:rFonts w:hint="default" w:ascii="Times New Roman" w:hAnsi="Times New Roman" w:eastAsia="仿宋_GB2312" w:cs="Times New Roman"/>
                <w:b w:val="0"/>
                <w:bCs w:val="0"/>
                <w:i w:val="0"/>
                <w:iCs w:val="0"/>
                <w:caps w:val="0"/>
                <w:spacing w:val="0"/>
                <w:sz w:val="30"/>
                <w:szCs w:val="30"/>
                <w:highlight w:val="none"/>
                <w:shd w:val="clear"/>
              </w:rPr>
              <w:t>推动文明创建与基层治理融合</w:t>
            </w:r>
            <w:r>
              <w:rPr>
                <w:rFonts w:hint="eastAsia" w:ascii="Times New Roman" w:hAnsi="Times New Roman" w:eastAsia="仿宋_GB2312" w:cs="Times New Roman"/>
                <w:b w:val="0"/>
                <w:bCs w:val="0"/>
                <w:i w:val="0"/>
                <w:iCs w:val="0"/>
                <w:caps w:val="0"/>
                <w:spacing w:val="0"/>
                <w:sz w:val="30"/>
                <w:szCs w:val="30"/>
                <w:highlight w:val="none"/>
                <w:shd w:val="clear"/>
                <w:lang w:eastAsia="zh-CN"/>
              </w:rPr>
              <w:t>，</w:t>
            </w:r>
            <w:r>
              <w:rPr>
                <w:rFonts w:hint="default" w:ascii="Times New Roman" w:hAnsi="Times New Roman" w:eastAsia="仿宋_GB2312" w:cs="Times New Roman"/>
                <w:b w:val="0"/>
                <w:bCs w:val="0"/>
                <w:i w:val="0"/>
                <w:iCs w:val="0"/>
                <w:caps w:val="0"/>
                <w:spacing w:val="0"/>
                <w:sz w:val="30"/>
                <w:szCs w:val="30"/>
                <w:highlight w:val="none"/>
                <w:shd w:val="clear"/>
              </w:rPr>
              <w:t>加强双拥宣传动员，提升西岛女子民兵连纪念馆等设施功能，丰富褒扬纪念活动。</w:t>
            </w:r>
          </w:p>
          <w:p>
            <w:pPr>
              <w:pStyle w:val="27"/>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498" w:lineRule="exact"/>
              <w:ind w:left="0" w:right="0" w:firstLine="602" w:firstLineChars="200"/>
              <w:textAlignment w:val="auto"/>
              <w:rPr>
                <w:rFonts w:hint="eastAsia" w:ascii="Times New Roman" w:hAnsi="Times New Roman" w:eastAsia="仿宋_GB2312" w:cs="Times New Roman"/>
                <w:b w:val="0"/>
                <w:bCs w:val="0"/>
                <w:i w:val="0"/>
                <w:iCs w:val="0"/>
                <w:caps w:val="0"/>
                <w:spacing w:val="0"/>
                <w:sz w:val="30"/>
                <w:szCs w:val="30"/>
                <w:highlight w:val="none"/>
                <w:shd w:val="clear"/>
                <w:lang w:eastAsia="zh-CN"/>
              </w:rPr>
            </w:pPr>
            <w:r>
              <w:rPr>
                <w:rFonts w:hint="default" w:ascii="Times New Roman" w:hAnsi="Times New Roman" w:eastAsia="仿宋_GB2312" w:cs="Times New Roman"/>
                <w:b/>
                <w:bCs/>
                <w:i w:val="0"/>
                <w:iCs w:val="0"/>
                <w:caps w:val="0"/>
                <w:spacing w:val="0"/>
                <w:sz w:val="30"/>
                <w:szCs w:val="30"/>
                <w:highlight w:val="none"/>
                <w:shd w:val="clear"/>
              </w:rPr>
              <w:t>天涯文化品牌塑造与传播</w:t>
            </w:r>
            <w:r>
              <w:rPr>
                <w:rFonts w:hint="eastAsia" w:ascii="Times New Roman" w:hAnsi="Times New Roman" w:eastAsia="仿宋_GB2312" w:cs="Times New Roman"/>
                <w:b/>
                <w:bCs/>
                <w:i w:val="0"/>
                <w:iCs w:val="0"/>
                <w:caps w:val="0"/>
                <w:spacing w:val="0"/>
                <w:sz w:val="30"/>
                <w:szCs w:val="30"/>
                <w:highlight w:val="none"/>
                <w:shd w:val="clear"/>
                <w:lang w:val="en-US" w:eastAsia="zh-CN"/>
              </w:rPr>
              <w:t>工程</w:t>
            </w:r>
            <w:r>
              <w:rPr>
                <w:rFonts w:hint="default" w:ascii="Times New Roman" w:hAnsi="Times New Roman" w:eastAsia="仿宋_GB2312" w:cs="Times New Roman"/>
                <w:b/>
                <w:bCs/>
                <w:i w:val="0"/>
                <w:iCs w:val="0"/>
                <w:caps w:val="0"/>
                <w:spacing w:val="0"/>
                <w:sz w:val="30"/>
                <w:szCs w:val="30"/>
                <w:highlight w:val="none"/>
                <w:shd w:val="clear"/>
              </w:rPr>
              <w:t>。</w:t>
            </w:r>
            <w:r>
              <w:rPr>
                <w:rFonts w:hint="default" w:ascii="Times New Roman" w:hAnsi="Times New Roman" w:eastAsia="仿宋_GB2312" w:cs="Times New Roman"/>
                <w:b w:val="0"/>
                <w:bCs w:val="0"/>
                <w:i w:val="0"/>
                <w:iCs w:val="0"/>
                <w:caps w:val="0"/>
                <w:spacing w:val="0"/>
                <w:sz w:val="30"/>
                <w:szCs w:val="30"/>
                <w:highlight w:val="none"/>
                <w:shd w:val="clear"/>
              </w:rPr>
              <w:t>推动</w:t>
            </w:r>
            <w:r>
              <w:rPr>
                <w:rFonts w:hint="eastAsia" w:ascii="Times New Roman" w:hAnsi="Times New Roman" w:eastAsia="仿宋_GB2312" w:cs="Times New Roman"/>
                <w:b w:val="0"/>
                <w:bCs w:val="0"/>
                <w:i w:val="0"/>
                <w:iCs w:val="0"/>
                <w:caps w:val="0"/>
                <w:spacing w:val="0"/>
                <w:sz w:val="30"/>
                <w:szCs w:val="30"/>
                <w:highlight w:val="none"/>
                <w:shd w:val="clear"/>
                <w:lang w:eastAsia="zh-CN"/>
              </w:rPr>
              <w:t>“</w:t>
            </w:r>
            <w:r>
              <w:rPr>
                <w:rFonts w:hint="default" w:ascii="Times New Roman" w:hAnsi="Times New Roman" w:eastAsia="仿宋_GB2312" w:cs="Times New Roman"/>
                <w:b w:val="0"/>
                <w:bCs w:val="0"/>
                <w:i w:val="0"/>
                <w:iCs w:val="0"/>
                <w:caps w:val="0"/>
                <w:spacing w:val="0"/>
                <w:sz w:val="30"/>
                <w:szCs w:val="30"/>
                <w:highlight w:val="none"/>
                <w:shd w:val="clear"/>
              </w:rPr>
              <w:t>非遗进校园、进社区</w:t>
            </w:r>
            <w:r>
              <w:rPr>
                <w:rFonts w:hint="eastAsia" w:ascii="Times New Roman" w:hAnsi="Times New Roman" w:eastAsia="仿宋_GB2312" w:cs="Times New Roman"/>
                <w:b w:val="0"/>
                <w:bCs w:val="0"/>
                <w:i w:val="0"/>
                <w:iCs w:val="0"/>
                <w:caps w:val="0"/>
                <w:spacing w:val="0"/>
                <w:sz w:val="30"/>
                <w:szCs w:val="30"/>
                <w:highlight w:val="none"/>
                <w:shd w:val="clear"/>
                <w:lang w:eastAsia="zh-CN"/>
              </w:rPr>
              <w:t>”</w:t>
            </w:r>
            <w:r>
              <w:rPr>
                <w:rFonts w:hint="default" w:ascii="Times New Roman" w:hAnsi="Times New Roman" w:eastAsia="仿宋_GB2312" w:cs="Times New Roman"/>
                <w:b w:val="0"/>
                <w:bCs w:val="0"/>
                <w:i w:val="0"/>
                <w:iCs w:val="0"/>
                <w:caps w:val="0"/>
                <w:spacing w:val="0"/>
                <w:sz w:val="30"/>
                <w:szCs w:val="30"/>
                <w:highlight w:val="none"/>
                <w:shd w:val="clear"/>
              </w:rPr>
              <w:t>。实施天涯文化国际传播工程，打造</w:t>
            </w:r>
            <w:r>
              <w:rPr>
                <w:rFonts w:hint="eastAsia" w:ascii="Times New Roman" w:hAnsi="Times New Roman" w:eastAsia="仿宋_GB2312" w:cs="Times New Roman"/>
                <w:b w:val="0"/>
                <w:bCs w:val="0"/>
                <w:i w:val="0"/>
                <w:iCs w:val="0"/>
                <w:caps w:val="0"/>
                <w:spacing w:val="0"/>
                <w:sz w:val="30"/>
                <w:szCs w:val="30"/>
                <w:highlight w:val="none"/>
                <w:shd w:val="clear"/>
                <w:lang w:eastAsia="zh-CN"/>
              </w:rPr>
              <w:t>“</w:t>
            </w:r>
            <w:r>
              <w:rPr>
                <w:rFonts w:hint="default" w:ascii="Times New Roman" w:hAnsi="Times New Roman" w:eastAsia="仿宋_GB2312" w:cs="Times New Roman"/>
                <w:b w:val="0"/>
                <w:bCs w:val="0"/>
                <w:i w:val="0"/>
                <w:iCs w:val="0"/>
                <w:caps w:val="0"/>
                <w:spacing w:val="0"/>
                <w:sz w:val="30"/>
                <w:szCs w:val="30"/>
                <w:highlight w:val="none"/>
                <w:shd w:val="clear"/>
              </w:rPr>
              <w:t>天涯故事</w:t>
            </w:r>
            <w:r>
              <w:rPr>
                <w:rFonts w:hint="eastAsia" w:ascii="Times New Roman" w:hAnsi="Times New Roman" w:eastAsia="仿宋_GB2312" w:cs="Times New Roman"/>
                <w:b w:val="0"/>
                <w:bCs w:val="0"/>
                <w:i w:val="0"/>
                <w:iCs w:val="0"/>
                <w:caps w:val="0"/>
                <w:spacing w:val="0"/>
                <w:sz w:val="30"/>
                <w:szCs w:val="30"/>
                <w:highlight w:val="none"/>
                <w:shd w:val="clear"/>
                <w:lang w:eastAsia="zh-CN"/>
              </w:rPr>
              <w:t>”</w:t>
            </w:r>
            <w:r>
              <w:rPr>
                <w:rFonts w:hint="eastAsia" w:ascii="Times New Roman" w:hAnsi="Times New Roman" w:eastAsia="仿宋_GB2312" w:cs="Times New Roman"/>
                <w:b w:val="0"/>
                <w:bCs w:val="0"/>
                <w:i w:val="0"/>
                <w:iCs w:val="0"/>
                <w:caps w:val="0"/>
                <w:spacing w:val="0"/>
                <w:sz w:val="30"/>
                <w:szCs w:val="30"/>
                <w:highlight w:val="none"/>
                <w:shd w:val="clear"/>
                <w:lang w:val="en-US" w:eastAsia="zh-CN"/>
              </w:rPr>
              <w:t>国际传播品牌，创作</w:t>
            </w:r>
            <w:r>
              <w:rPr>
                <w:rFonts w:hint="default" w:ascii="Times New Roman" w:hAnsi="Times New Roman" w:eastAsia="仿宋_GB2312" w:cs="Times New Roman"/>
                <w:b w:val="0"/>
                <w:bCs w:val="0"/>
                <w:i w:val="0"/>
                <w:iCs w:val="0"/>
                <w:caps w:val="0"/>
                <w:spacing w:val="0"/>
                <w:sz w:val="30"/>
                <w:szCs w:val="30"/>
                <w:highlight w:val="none"/>
                <w:shd w:val="clear"/>
              </w:rPr>
              <w:t>多语种传播产品，开展</w:t>
            </w:r>
            <w:r>
              <w:rPr>
                <w:rFonts w:hint="eastAsia" w:ascii="Times New Roman" w:hAnsi="Times New Roman" w:eastAsia="仿宋_GB2312" w:cs="Times New Roman"/>
                <w:b w:val="0"/>
                <w:bCs w:val="0"/>
                <w:i w:val="0"/>
                <w:iCs w:val="0"/>
                <w:caps w:val="0"/>
                <w:spacing w:val="0"/>
                <w:sz w:val="30"/>
                <w:szCs w:val="30"/>
                <w:highlight w:val="none"/>
                <w:shd w:val="clear"/>
                <w:lang w:val="en-US" w:eastAsia="zh-CN"/>
              </w:rPr>
              <w:t>海外展演、文化产品出口等</w:t>
            </w:r>
            <w:r>
              <w:rPr>
                <w:rFonts w:hint="default" w:ascii="Times New Roman" w:hAnsi="Times New Roman" w:eastAsia="仿宋_GB2312" w:cs="Times New Roman"/>
                <w:b w:val="0"/>
                <w:bCs w:val="0"/>
                <w:i w:val="0"/>
                <w:iCs w:val="0"/>
                <w:caps w:val="0"/>
                <w:spacing w:val="0"/>
                <w:sz w:val="30"/>
                <w:szCs w:val="30"/>
                <w:highlight w:val="none"/>
                <w:shd w:val="clear"/>
              </w:rPr>
              <w:t>跨境文化贸易</w:t>
            </w:r>
            <w:r>
              <w:rPr>
                <w:rFonts w:hint="eastAsia" w:ascii="Times New Roman" w:hAnsi="Times New Roman" w:eastAsia="仿宋_GB2312" w:cs="Times New Roman"/>
                <w:b w:val="0"/>
                <w:bCs w:val="0"/>
                <w:i w:val="0"/>
                <w:iCs w:val="0"/>
                <w:caps w:val="0"/>
                <w:spacing w:val="0"/>
                <w:sz w:val="30"/>
                <w:szCs w:val="30"/>
                <w:highlight w:val="none"/>
                <w:shd w:val="clear"/>
                <w:lang w:eastAsia="zh-CN"/>
              </w:rPr>
              <w:t>。</w:t>
            </w:r>
          </w:p>
          <w:p>
            <w:pPr>
              <w:pStyle w:val="2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98" w:lineRule="exact"/>
              <w:ind w:left="0" w:right="0" w:firstLine="602" w:firstLineChars="200"/>
              <w:textAlignment w:val="auto"/>
              <w:rPr>
                <w:rFonts w:hint="default" w:ascii="Times New Roman" w:hAnsi="Times New Roman" w:eastAsia="仿宋_GB2312" w:cs="Times New Roman"/>
                <w:b w:val="0"/>
                <w:bCs w:val="0"/>
                <w:sz w:val="30"/>
                <w:szCs w:val="30"/>
                <w:highlight w:val="none"/>
                <w:lang w:eastAsia="zh-CN"/>
              </w:rPr>
            </w:pPr>
            <w:r>
              <w:rPr>
                <w:rFonts w:hint="default" w:ascii="Times New Roman" w:hAnsi="Times New Roman" w:eastAsia="仿宋_GB2312" w:cs="Times New Roman"/>
                <w:b/>
                <w:bCs/>
                <w:i w:val="0"/>
                <w:iCs w:val="0"/>
                <w:caps w:val="0"/>
                <w:spacing w:val="0"/>
                <w:sz w:val="30"/>
                <w:szCs w:val="30"/>
                <w:highlight w:val="none"/>
                <w:shd w:val="clear"/>
              </w:rPr>
              <w:t>公共文体服务提</w:t>
            </w:r>
            <w:r>
              <w:rPr>
                <w:rFonts w:hint="eastAsia" w:ascii="Times New Roman" w:hAnsi="Times New Roman" w:eastAsia="仿宋_GB2312" w:cs="Times New Roman"/>
                <w:b/>
                <w:bCs/>
                <w:i w:val="0"/>
                <w:iCs w:val="0"/>
                <w:caps w:val="0"/>
                <w:spacing w:val="0"/>
                <w:sz w:val="30"/>
                <w:szCs w:val="30"/>
                <w:highlight w:val="none"/>
                <w:shd w:val="clear"/>
                <w:lang w:val="en-US" w:eastAsia="zh-CN"/>
              </w:rPr>
              <w:t>升行动</w:t>
            </w:r>
            <w:r>
              <w:rPr>
                <w:rFonts w:hint="default" w:ascii="Times New Roman" w:hAnsi="Times New Roman" w:eastAsia="仿宋_GB2312" w:cs="Times New Roman"/>
                <w:b w:val="0"/>
                <w:bCs w:val="0"/>
                <w:i w:val="0"/>
                <w:iCs w:val="0"/>
                <w:caps w:val="0"/>
                <w:spacing w:val="0"/>
                <w:sz w:val="30"/>
                <w:szCs w:val="30"/>
                <w:highlight w:val="none"/>
                <w:shd w:val="clear"/>
              </w:rPr>
              <w:t>。完善文体设施网络</w:t>
            </w:r>
            <w:r>
              <w:rPr>
                <w:rFonts w:hint="eastAsia" w:ascii="Times New Roman" w:hAnsi="Times New Roman" w:eastAsia="仿宋_GB2312" w:cs="Times New Roman"/>
                <w:b w:val="0"/>
                <w:bCs w:val="0"/>
                <w:i w:val="0"/>
                <w:iCs w:val="0"/>
                <w:caps w:val="0"/>
                <w:spacing w:val="0"/>
                <w:sz w:val="30"/>
                <w:szCs w:val="30"/>
                <w:highlight w:val="none"/>
                <w:shd w:val="clear"/>
                <w:lang w:eastAsia="zh-CN"/>
              </w:rPr>
              <w:t>，</w:t>
            </w:r>
            <w:r>
              <w:rPr>
                <w:rFonts w:hint="default" w:ascii="Times New Roman" w:hAnsi="Times New Roman" w:eastAsia="仿宋_GB2312" w:cs="Times New Roman"/>
                <w:b w:val="0"/>
                <w:bCs w:val="0"/>
                <w:i w:val="0"/>
                <w:iCs w:val="0"/>
                <w:caps w:val="0"/>
                <w:spacing w:val="0"/>
                <w:sz w:val="30"/>
                <w:szCs w:val="30"/>
                <w:highlight w:val="none"/>
                <w:shd w:val="clear"/>
              </w:rPr>
              <w:t>做优</w:t>
            </w:r>
            <w:r>
              <w:rPr>
                <w:rFonts w:hint="eastAsia" w:ascii="Times New Roman" w:hAnsi="Times New Roman" w:eastAsia="仿宋_GB2312" w:cs="Times New Roman"/>
                <w:b w:val="0"/>
                <w:bCs w:val="0"/>
                <w:i w:val="0"/>
                <w:iCs w:val="0"/>
                <w:caps w:val="0"/>
                <w:spacing w:val="0"/>
                <w:sz w:val="30"/>
                <w:szCs w:val="30"/>
                <w:highlight w:val="none"/>
                <w:shd w:val="clear"/>
                <w:lang w:eastAsia="zh-CN"/>
              </w:rPr>
              <w:t>“</w:t>
            </w:r>
            <w:r>
              <w:rPr>
                <w:rFonts w:hint="default" w:ascii="Times New Roman" w:hAnsi="Times New Roman" w:eastAsia="仿宋_GB2312" w:cs="Times New Roman"/>
                <w:b w:val="0"/>
                <w:bCs w:val="0"/>
                <w:i w:val="0"/>
                <w:iCs w:val="0"/>
                <w:caps w:val="0"/>
                <w:spacing w:val="0"/>
                <w:sz w:val="30"/>
                <w:szCs w:val="30"/>
                <w:highlight w:val="none"/>
                <w:shd w:val="clear"/>
              </w:rPr>
              <w:t>缤纷天涯</w:t>
            </w:r>
            <w:r>
              <w:rPr>
                <w:rFonts w:hint="eastAsia" w:ascii="Times New Roman" w:hAnsi="Times New Roman" w:eastAsia="仿宋_GB2312" w:cs="Times New Roman"/>
                <w:b w:val="0"/>
                <w:bCs w:val="0"/>
                <w:i w:val="0"/>
                <w:iCs w:val="0"/>
                <w:caps w:val="0"/>
                <w:spacing w:val="0"/>
                <w:sz w:val="30"/>
                <w:szCs w:val="30"/>
                <w:highlight w:val="none"/>
                <w:shd w:val="clear"/>
                <w:lang w:eastAsia="zh-CN"/>
              </w:rPr>
              <w:t>”“</w:t>
            </w:r>
            <w:r>
              <w:rPr>
                <w:rFonts w:hint="default" w:ascii="Times New Roman" w:hAnsi="Times New Roman" w:eastAsia="仿宋_GB2312" w:cs="Times New Roman"/>
                <w:b w:val="0"/>
                <w:bCs w:val="0"/>
                <w:i w:val="0"/>
                <w:iCs w:val="0"/>
                <w:caps w:val="0"/>
                <w:spacing w:val="0"/>
                <w:sz w:val="30"/>
                <w:szCs w:val="30"/>
                <w:highlight w:val="none"/>
                <w:shd w:val="clear"/>
              </w:rPr>
              <w:t>书香天涯</w:t>
            </w:r>
            <w:r>
              <w:rPr>
                <w:rFonts w:hint="eastAsia" w:ascii="Times New Roman" w:hAnsi="Times New Roman" w:eastAsia="仿宋_GB2312" w:cs="Times New Roman"/>
                <w:b w:val="0"/>
                <w:bCs w:val="0"/>
                <w:i w:val="0"/>
                <w:iCs w:val="0"/>
                <w:caps w:val="0"/>
                <w:spacing w:val="0"/>
                <w:sz w:val="30"/>
                <w:szCs w:val="30"/>
                <w:highlight w:val="none"/>
                <w:shd w:val="clear"/>
                <w:lang w:eastAsia="zh-CN"/>
              </w:rPr>
              <w:t>”</w:t>
            </w:r>
            <w:r>
              <w:rPr>
                <w:rFonts w:hint="default" w:ascii="Times New Roman" w:hAnsi="Times New Roman" w:eastAsia="仿宋_GB2312" w:cs="Times New Roman"/>
                <w:b w:val="0"/>
                <w:bCs w:val="0"/>
                <w:i w:val="0"/>
                <w:iCs w:val="0"/>
                <w:caps w:val="0"/>
                <w:spacing w:val="0"/>
                <w:sz w:val="30"/>
                <w:szCs w:val="30"/>
                <w:highlight w:val="none"/>
                <w:shd w:val="clear"/>
              </w:rPr>
              <w:t>等惠民</w:t>
            </w:r>
            <w:r>
              <w:rPr>
                <w:rFonts w:hint="eastAsia" w:ascii="Times New Roman" w:hAnsi="Times New Roman" w:eastAsia="仿宋_GB2312" w:cs="Times New Roman"/>
                <w:b w:val="0"/>
                <w:bCs w:val="0"/>
                <w:i w:val="0"/>
                <w:iCs w:val="0"/>
                <w:caps w:val="0"/>
                <w:spacing w:val="0"/>
                <w:sz w:val="30"/>
                <w:szCs w:val="30"/>
                <w:highlight w:val="none"/>
                <w:shd w:val="clear"/>
                <w:lang w:val="en-US" w:eastAsia="zh-CN"/>
              </w:rPr>
              <w:t>文化</w:t>
            </w:r>
            <w:r>
              <w:rPr>
                <w:rFonts w:hint="default" w:ascii="Times New Roman" w:hAnsi="Times New Roman" w:eastAsia="仿宋_GB2312" w:cs="Times New Roman"/>
                <w:b w:val="0"/>
                <w:bCs w:val="0"/>
                <w:i w:val="0"/>
                <w:iCs w:val="0"/>
                <w:caps w:val="0"/>
                <w:spacing w:val="0"/>
                <w:sz w:val="30"/>
                <w:szCs w:val="30"/>
                <w:highlight w:val="none"/>
                <w:shd w:val="clear"/>
              </w:rPr>
              <w:t>品牌，培育</w:t>
            </w:r>
            <w:r>
              <w:rPr>
                <w:rFonts w:hint="eastAsia" w:ascii="Times New Roman" w:hAnsi="Times New Roman" w:eastAsia="仿宋_GB2312" w:cs="Times New Roman"/>
                <w:b w:val="0"/>
                <w:bCs w:val="0"/>
                <w:i w:val="0"/>
                <w:iCs w:val="0"/>
                <w:caps w:val="0"/>
                <w:spacing w:val="0"/>
                <w:sz w:val="30"/>
                <w:szCs w:val="30"/>
                <w:highlight w:val="none"/>
                <w:shd w:val="clear"/>
                <w:lang w:eastAsia="zh-CN"/>
              </w:rPr>
              <w:t>“</w:t>
            </w:r>
            <w:r>
              <w:rPr>
                <w:rFonts w:hint="default" w:ascii="Times New Roman" w:hAnsi="Times New Roman" w:eastAsia="仿宋_GB2312" w:cs="Times New Roman"/>
                <w:b w:val="0"/>
                <w:bCs w:val="0"/>
                <w:i w:val="0"/>
                <w:iCs w:val="0"/>
                <w:caps w:val="0"/>
                <w:spacing w:val="0"/>
                <w:sz w:val="30"/>
                <w:szCs w:val="30"/>
                <w:highlight w:val="none"/>
                <w:shd w:val="clear"/>
              </w:rPr>
              <w:t>先锋杯</w:t>
            </w:r>
            <w:r>
              <w:rPr>
                <w:rFonts w:hint="eastAsia" w:ascii="Times New Roman" w:hAnsi="Times New Roman" w:eastAsia="仿宋_GB2312" w:cs="Times New Roman"/>
                <w:b w:val="0"/>
                <w:bCs w:val="0"/>
                <w:i w:val="0"/>
                <w:iCs w:val="0"/>
                <w:caps w:val="0"/>
                <w:spacing w:val="0"/>
                <w:sz w:val="30"/>
                <w:szCs w:val="30"/>
                <w:highlight w:val="none"/>
                <w:shd w:val="clear"/>
                <w:lang w:eastAsia="zh-CN"/>
              </w:rPr>
              <w:t>”</w:t>
            </w:r>
            <w:r>
              <w:rPr>
                <w:rFonts w:hint="default" w:ascii="Times New Roman" w:hAnsi="Times New Roman" w:eastAsia="仿宋_GB2312" w:cs="Times New Roman"/>
                <w:b w:val="0"/>
                <w:bCs w:val="0"/>
                <w:i w:val="0"/>
                <w:iCs w:val="0"/>
                <w:caps w:val="0"/>
                <w:spacing w:val="0"/>
                <w:sz w:val="30"/>
                <w:szCs w:val="30"/>
                <w:highlight w:val="none"/>
                <w:shd w:val="clear"/>
              </w:rPr>
              <w:t>篮球赛等本土赛事品牌，积极承接环岛自行车赛、帆船赛等高水平赛事。</w:t>
            </w:r>
          </w:p>
        </w:tc>
      </w:tr>
    </w:tbl>
    <w:p>
      <w:pPr>
        <w:pStyle w:val="28"/>
        <w:keepNext w:val="0"/>
        <w:keepLines w:val="0"/>
        <w:pageBreakBefore w:val="0"/>
        <w:numPr>
          <w:ilvl w:val="255"/>
          <w:numId w:val="0"/>
        </w:numPr>
        <w:tabs>
          <w:tab w:val="left" w:pos="3119"/>
        </w:tabs>
        <w:kinsoku/>
        <w:wordWrap/>
        <w:overflowPunct/>
        <w:topLinePunct w:val="0"/>
        <w:autoSpaceDE/>
        <w:autoSpaceDN/>
        <w:bidi w:val="0"/>
        <w:adjustRightInd/>
        <w:snapToGrid/>
        <w:spacing w:after="0" w:line="578" w:lineRule="exact"/>
        <w:ind w:firstLine="0" w:firstLineChars="0"/>
        <w:jc w:val="center"/>
        <w:textAlignment w:val="auto"/>
        <w:outlineLvl w:val="1"/>
        <w:rPr>
          <w:color w:val="auto"/>
          <w:highlight w:val="none"/>
        </w:rPr>
      </w:pPr>
      <w:bookmarkStart w:id="839" w:name="_Toc14203"/>
      <w:bookmarkStart w:id="840" w:name="_Toc17062"/>
      <w:bookmarkStart w:id="841" w:name="_Toc23287"/>
      <w:bookmarkStart w:id="842" w:name="_Toc12703"/>
      <w:bookmarkStart w:id="843" w:name="_Toc18584"/>
      <w:bookmarkStart w:id="844" w:name="_Toc23381"/>
      <w:bookmarkStart w:id="845" w:name="_Toc30535"/>
      <w:bookmarkStart w:id="846" w:name="_Toc28876"/>
      <w:bookmarkStart w:id="847" w:name="_Toc22086"/>
      <w:bookmarkStart w:id="848" w:name="_Toc20716"/>
      <w:bookmarkStart w:id="849" w:name="_Toc31312"/>
      <w:bookmarkStart w:id="850" w:name="_Toc19403"/>
      <w:bookmarkStart w:id="851" w:name="_Toc4342"/>
      <w:bookmarkStart w:id="852" w:name="_Toc31986"/>
      <w:bookmarkStart w:id="853" w:name="_Toc7974"/>
      <w:r>
        <w:rPr>
          <w:rFonts w:hint="eastAsia"/>
          <w:color w:val="auto"/>
          <w:highlight w:val="none"/>
        </w:rPr>
        <w:t>第六节</w:t>
      </w:r>
      <w:r>
        <w:rPr>
          <w:color w:val="auto"/>
          <w:highlight w:val="none"/>
        </w:rPr>
        <w:t xml:space="preserve"> 锻造平安天涯的安全防线</w:t>
      </w:r>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p>
    <w:p>
      <w:pPr>
        <w:pStyle w:val="27"/>
        <w:keepNext w:val="0"/>
        <w:keepLines w:val="0"/>
        <w:pageBreakBefore w:val="0"/>
        <w:widowControl w:val="0"/>
        <w:kinsoku/>
        <w:wordWrap/>
        <w:overflowPunct/>
        <w:topLinePunct w:val="0"/>
        <w:autoSpaceDE/>
        <w:autoSpaceDN/>
        <w:bidi w:val="0"/>
        <w:adjustRightInd/>
        <w:snapToGrid/>
        <w:spacing w:before="0" w:beforeAutospacing="0" w:after="0" w:afterAutospacing="0" w:line="578" w:lineRule="exact"/>
        <w:ind w:firstLine="643" w:firstLineChars="200"/>
        <w:textAlignment w:val="auto"/>
        <w:rPr>
          <w:rFonts w:hint="eastAsia" w:ascii="仿宋_GB2312" w:hAnsi="黑体" w:eastAsia="仿宋_GB2312" w:cs="Noto Sans Mono CJK JP Regular"/>
          <w:b w:val="0"/>
          <w:bCs w:val="0"/>
          <w:sz w:val="32"/>
          <w:szCs w:val="32"/>
          <w:highlight w:val="none"/>
        </w:rPr>
      </w:pPr>
      <w:r>
        <w:rPr>
          <w:rFonts w:hint="eastAsia" w:ascii="仿宋_GB2312" w:hAnsi="黑体" w:eastAsia="仿宋_GB2312" w:cs="Noto Sans Mono CJK JP Regular"/>
          <w:b/>
          <w:bCs/>
          <w:sz w:val="32"/>
          <w:szCs w:val="32"/>
          <w:highlight w:val="none"/>
        </w:rPr>
        <w:t>筑牢全域公共安全防线。</w:t>
      </w:r>
      <w:r>
        <w:rPr>
          <w:rFonts w:hint="eastAsia" w:ascii="仿宋_GB2312" w:hAnsi="黑体" w:eastAsia="仿宋_GB2312" w:cs="Noto Sans Mono CJK JP Regular"/>
          <w:b w:val="0"/>
          <w:bCs w:val="0"/>
          <w:sz w:val="32"/>
          <w:szCs w:val="32"/>
          <w:highlight w:val="none"/>
        </w:rPr>
        <w:t>构建全域覆盖、精准防控的风险治理体系，推动公共安全治理模式向事前预防转型</w:t>
      </w:r>
      <w:r>
        <w:rPr>
          <w:rFonts w:hint="eastAsia" w:ascii="仿宋_GB2312" w:hAnsi="黑体" w:eastAsia="仿宋_GB2312" w:cs="Noto Sans Mono CJK JP Regular"/>
          <w:b w:val="0"/>
          <w:bCs w:val="0"/>
          <w:sz w:val="32"/>
          <w:szCs w:val="32"/>
          <w:highlight w:val="none"/>
          <w:lang w:eastAsia="zh-CN"/>
        </w:rPr>
        <w:t>，</w:t>
      </w:r>
      <w:r>
        <w:rPr>
          <w:rFonts w:hint="eastAsia" w:ascii="仿宋_GB2312" w:hAnsi="黑体" w:eastAsia="仿宋_GB2312" w:cs="Noto Sans Mono CJK JP Regular"/>
          <w:b w:val="0"/>
          <w:bCs w:val="0"/>
          <w:sz w:val="32"/>
          <w:szCs w:val="32"/>
          <w:highlight w:val="none"/>
        </w:rPr>
        <w:t>实现风险识别、预警、处置、反馈全链条闭环管理。深化基层网格化治理，整合社区民警、物业、志愿者</w:t>
      </w:r>
      <w:r>
        <w:rPr>
          <w:rFonts w:hint="eastAsia" w:ascii="仿宋_GB2312" w:hAnsi="黑体" w:eastAsia="仿宋_GB2312" w:cs="Noto Sans Mono CJK JP Regular"/>
          <w:b w:val="0"/>
          <w:bCs w:val="0"/>
          <w:sz w:val="32"/>
          <w:szCs w:val="32"/>
          <w:highlight w:val="none"/>
          <w:lang w:val="en-US" w:eastAsia="zh-CN"/>
        </w:rPr>
        <w:t>等</w:t>
      </w:r>
      <w:r>
        <w:rPr>
          <w:rFonts w:hint="eastAsia" w:ascii="仿宋_GB2312" w:hAnsi="黑体" w:eastAsia="仿宋_GB2312" w:cs="Noto Sans Mono CJK JP Regular"/>
          <w:b w:val="0"/>
          <w:bCs w:val="0"/>
          <w:sz w:val="32"/>
          <w:szCs w:val="32"/>
          <w:highlight w:val="none"/>
        </w:rPr>
        <w:t>力量</w:t>
      </w:r>
      <w:r>
        <w:rPr>
          <w:rFonts w:hint="eastAsia" w:ascii="仿宋_GB2312" w:hAnsi="黑体" w:eastAsia="仿宋_GB2312" w:cs="Noto Sans Mono CJK JP Regular"/>
          <w:b w:val="0"/>
          <w:bCs w:val="0"/>
          <w:sz w:val="32"/>
          <w:szCs w:val="32"/>
          <w:highlight w:val="none"/>
          <w:lang w:eastAsia="zh-CN"/>
        </w:rPr>
        <w:t>，</w:t>
      </w:r>
      <w:r>
        <w:rPr>
          <w:rFonts w:hint="eastAsia" w:ascii="仿宋_GB2312" w:hAnsi="黑体" w:eastAsia="仿宋_GB2312" w:cs="Noto Sans Mono CJK JP Regular"/>
          <w:b w:val="0"/>
          <w:bCs w:val="0"/>
          <w:sz w:val="32"/>
          <w:szCs w:val="32"/>
          <w:highlight w:val="none"/>
        </w:rPr>
        <w:t>开展常态化风险巡查。</w:t>
      </w:r>
      <w:r>
        <w:rPr>
          <w:rFonts w:hint="eastAsia" w:ascii="仿宋_GB2312" w:hAnsi="黑体" w:eastAsia="仿宋_GB2312" w:cs="Noto Sans Mono CJK JP Regular"/>
          <w:b w:val="0"/>
          <w:bCs w:val="0"/>
          <w:sz w:val="32"/>
          <w:szCs w:val="32"/>
          <w:highlight w:val="none"/>
          <w:lang w:val="en-US" w:eastAsia="zh-CN"/>
        </w:rPr>
        <w:t>开展未成年人保护</w:t>
      </w:r>
      <w:r>
        <w:rPr>
          <w:rFonts w:hint="eastAsia" w:ascii="仿宋_GB2312" w:hAnsi="黑体" w:eastAsia="仿宋_GB2312" w:cs="Noto Sans Mono CJK JP Regular"/>
          <w:b w:val="0"/>
          <w:bCs w:val="0"/>
          <w:sz w:val="32"/>
          <w:szCs w:val="32"/>
          <w:highlight w:val="none"/>
        </w:rPr>
        <w:t>专项行动，</w:t>
      </w:r>
      <w:r>
        <w:rPr>
          <w:rFonts w:hint="eastAsia" w:ascii="仿宋_GB2312" w:hAnsi="黑体" w:eastAsia="仿宋_GB2312" w:cs="Noto Sans Mono CJK JP Regular"/>
          <w:b w:val="0"/>
          <w:bCs w:val="0"/>
          <w:sz w:val="32"/>
          <w:szCs w:val="32"/>
          <w:highlight w:val="none"/>
          <w:lang w:eastAsia="zh-CN"/>
        </w:rPr>
        <w:t>加强</w:t>
      </w:r>
      <w:r>
        <w:rPr>
          <w:rFonts w:hint="eastAsia" w:ascii="仿宋_GB2312" w:hAnsi="黑体" w:eastAsia="仿宋_GB2312" w:cs="Noto Sans Mono CJK JP Regular"/>
          <w:b w:val="0"/>
          <w:bCs w:val="0"/>
          <w:sz w:val="32"/>
          <w:szCs w:val="32"/>
          <w:highlight w:val="none"/>
        </w:rPr>
        <w:t>青少年违法犯罪防控，创建青少年零犯罪零受害村（社区）。推进军地合力强边固防，在设施建设、信息共享、应急</w:t>
      </w:r>
      <w:r>
        <w:rPr>
          <w:rFonts w:hint="eastAsia" w:ascii="仿宋_GB2312" w:hAnsi="黑体" w:eastAsia="仿宋_GB2312" w:cs="Noto Sans Mono CJK JP Regular"/>
          <w:b w:val="0"/>
          <w:bCs w:val="0"/>
          <w:sz w:val="32"/>
          <w:szCs w:val="32"/>
          <w:highlight w:val="none"/>
          <w:lang w:val="en-US" w:eastAsia="zh-CN"/>
        </w:rPr>
        <w:t>保障</w:t>
      </w:r>
      <w:r>
        <w:rPr>
          <w:rFonts w:hint="eastAsia" w:ascii="仿宋_GB2312" w:hAnsi="黑体" w:eastAsia="仿宋_GB2312" w:cs="Noto Sans Mono CJK JP Regular"/>
          <w:b w:val="0"/>
          <w:bCs w:val="0"/>
          <w:sz w:val="32"/>
          <w:szCs w:val="32"/>
          <w:highlight w:val="none"/>
        </w:rPr>
        <w:t>、国防宣传教育等领域务实合作，</w:t>
      </w:r>
      <w:r>
        <w:rPr>
          <w:rFonts w:hint="eastAsia" w:ascii="仿宋_GB2312" w:hAnsi="黑体" w:eastAsia="仿宋_GB2312" w:cs="Noto Sans Mono CJK JP Regular"/>
          <w:b w:val="0"/>
          <w:bCs w:val="0"/>
          <w:sz w:val="32"/>
          <w:szCs w:val="32"/>
          <w:highlight w:val="none"/>
          <w:lang w:eastAsia="zh-CN"/>
        </w:rPr>
        <w:t>筑牢</w:t>
      </w:r>
      <w:r>
        <w:rPr>
          <w:rFonts w:hint="eastAsia" w:ascii="仿宋_GB2312" w:hAnsi="黑体" w:eastAsia="仿宋_GB2312" w:cs="Noto Sans Mono CJK JP Regular"/>
          <w:b w:val="0"/>
          <w:bCs w:val="0"/>
          <w:sz w:val="32"/>
          <w:szCs w:val="32"/>
          <w:highlight w:val="none"/>
        </w:rPr>
        <w:t>南海坚固防线。强化军事禁区等敏感区域</w:t>
      </w:r>
      <w:r>
        <w:rPr>
          <w:rFonts w:hint="eastAsia" w:ascii="仿宋_GB2312" w:hAnsi="黑体" w:eastAsia="仿宋_GB2312" w:cs="Noto Sans Mono CJK JP Regular"/>
          <w:b w:val="0"/>
          <w:bCs w:val="0"/>
          <w:sz w:val="32"/>
          <w:szCs w:val="32"/>
          <w:highlight w:val="none"/>
          <w:lang w:val="en-US" w:eastAsia="zh-CN"/>
        </w:rPr>
        <w:t>安全管控，</w:t>
      </w:r>
      <w:r>
        <w:rPr>
          <w:rFonts w:hint="eastAsia" w:ascii="仿宋_GB2312" w:hAnsi="黑体" w:eastAsia="仿宋_GB2312" w:cs="Noto Sans Mono CJK JP Regular"/>
          <w:i w:val="0"/>
          <w:iCs w:val="0"/>
          <w:caps w:val="0"/>
          <w:spacing w:val="0"/>
          <w:sz w:val="32"/>
          <w:szCs w:val="32"/>
          <w:highlight w:val="none"/>
          <w:shd w:val="clear"/>
        </w:rPr>
        <w:t>完善物理隔离设施及周边巡查机制，加强无人机黑飞反制与保密管理</w:t>
      </w:r>
      <w:r>
        <w:rPr>
          <w:rFonts w:hint="eastAsia" w:ascii="仿宋_GB2312" w:hAnsi="黑体" w:eastAsia="仿宋_GB2312" w:cs="Noto Sans Mono CJK JP Regular"/>
          <w:b w:val="0"/>
          <w:bCs w:val="0"/>
          <w:sz w:val="32"/>
          <w:szCs w:val="32"/>
          <w:highlight w:val="none"/>
        </w:rPr>
        <w:t>。</w:t>
      </w:r>
    </w:p>
    <w:p>
      <w:pPr>
        <w:pStyle w:val="27"/>
        <w:keepNext w:val="0"/>
        <w:keepLines w:val="0"/>
        <w:pageBreakBefore w:val="0"/>
        <w:widowControl w:val="0"/>
        <w:kinsoku/>
        <w:wordWrap/>
        <w:overflowPunct/>
        <w:topLinePunct w:val="0"/>
        <w:autoSpaceDE/>
        <w:autoSpaceDN/>
        <w:bidi w:val="0"/>
        <w:adjustRightInd/>
        <w:snapToGrid/>
        <w:spacing w:before="0" w:beforeAutospacing="0" w:after="0" w:afterAutospacing="0" w:line="578" w:lineRule="exact"/>
        <w:ind w:firstLine="643" w:firstLineChars="200"/>
        <w:textAlignment w:val="auto"/>
        <w:rPr>
          <w:rFonts w:hint="eastAsia" w:ascii="仿宋_GB2312" w:hAnsi="黑体" w:eastAsia="仿宋_GB2312" w:cs="Noto Sans Mono CJK JP Regular"/>
          <w:b w:val="0"/>
          <w:bCs w:val="0"/>
          <w:sz w:val="32"/>
          <w:szCs w:val="32"/>
          <w:highlight w:val="none"/>
        </w:rPr>
      </w:pPr>
      <w:r>
        <w:rPr>
          <w:rFonts w:hint="eastAsia" w:ascii="仿宋_GB2312" w:hAnsi="黑体" w:eastAsia="仿宋_GB2312" w:cs="Noto Sans Mono CJK JP Regular"/>
          <w:b/>
          <w:bCs/>
          <w:sz w:val="32"/>
          <w:szCs w:val="32"/>
          <w:highlight w:val="none"/>
        </w:rPr>
        <w:t>加强公共安全重点领域监管。</w:t>
      </w:r>
      <w:r>
        <w:rPr>
          <w:rFonts w:hint="eastAsia" w:ascii="仿宋_GB2312" w:hAnsi="黑体" w:eastAsia="仿宋_GB2312" w:cs="Noto Sans Mono CJK JP Regular"/>
          <w:i w:val="0"/>
          <w:iCs w:val="0"/>
          <w:caps w:val="0"/>
          <w:spacing w:val="0"/>
          <w:sz w:val="32"/>
          <w:szCs w:val="32"/>
          <w:highlight w:val="none"/>
          <w:shd w:val="clear"/>
        </w:rPr>
        <w:t>持续推</w:t>
      </w:r>
      <w:r>
        <w:rPr>
          <w:rFonts w:hint="default" w:ascii="仿宋_GB2312" w:hAnsi="黑体" w:eastAsia="仿宋_GB2312" w:cs="Noto Sans Mono CJK JP Regular"/>
          <w:b w:val="0"/>
          <w:bCs w:val="0"/>
          <w:sz w:val="32"/>
          <w:szCs w:val="32"/>
          <w:highlight w:val="none"/>
          <w:lang w:val="en-US"/>
        </w:rPr>
        <w:t>进重点领域风险专项整治与源头管控</w:t>
      </w:r>
      <w:r>
        <w:rPr>
          <w:rFonts w:hint="eastAsia" w:ascii="仿宋_GB2312" w:hAnsi="黑体" w:eastAsia="仿宋_GB2312" w:cs="Noto Sans Mono CJK JP Regular"/>
          <w:b w:val="0"/>
          <w:bCs w:val="0"/>
          <w:sz w:val="32"/>
          <w:szCs w:val="32"/>
          <w:highlight w:val="none"/>
          <w:lang w:val="en-US" w:eastAsia="zh-CN"/>
        </w:rPr>
        <w:t>，强化交通运输、建筑施工、危化品、消防、燃气、城市设施等领域安全监管。</w:t>
      </w:r>
      <w:r>
        <w:rPr>
          <w:rFonts w:hint="eastAsia" w:ascii="仿宋_GB2312" w:hAnsi="黑体" w:eastAsia="仿宋_GB2312" w:cs="Noto Sans Mono CJK JP Regular"/>
          <w:b w:val="0"/>
          <w:bCs w:val="0"/>
          <w:sz w:val="32"/>
          <w:szCs w:val="32"/>
          <w:highlight w:val="none"/>
        </w:rPr>
        <w:t>强化海域监管，加强海上执法协作与常态化巡查，严格监管涉海工程、交通、旅游项目，完善海上交通安全管理和应急救援联动机制，筑牢海上安全屏障。强化</w:t>
      </w:r>
      <w:r>
        <w:rPr>
          <w:rFonts w:hint="eastAsia" w:ascii="仿宋_GB2312" w:hAnsi="黑体" w:eastAsia="仿宋_GB2312" w:cs="Noto Sans Mono CJK JP Regular"/>
          <w:b w:val="0"/>
          <w:bCs w:val="0"/>
          <w:sz w:val="32"/>
          <w:szCs w:val="32"/>
          <w:highlight w:val="none"/>
          <w:lang w:val="en-US" w:eastAsia="zh-CN"/>
        </w:rPr>
        <w:t>智慧安防</w:t>
      </w:r>
      <w:r>
        <w:rPr>
          <w:rFonts w:hint="eastAsia" w:ascii="仿宋_GB2312" w:hAnsi="黑体" w:eastAsia="仿宋_GB2312" w:cs="Noto Sans Mono CJK JP Regular"/>
          <w:b w:val="0"/>
          <w:bCs w:val="0"/>
          <w:sz w:val="32"/>
          <w:szCs w:val="32"/>
          <w:highlight w:val="none"/>
        </w:rPr>
        <w:t>，</w:t>
      </w:r>
      <w:r>
        <w:rPr>
          <w:rFonts w:hint="eastAsia" w:ascii="仿宋_GB2312" w:hAnsi="黑体" w:eastAsia="仿宋_GB2312" w:cs="Noto Sans Mono CJK JP Regular"/>
          <w:b w:val="0"/>
          <w:bCs w:val="0"/>
          <w:sz w:val="32"/>
          <w:szCs w:val="32"/>
          <w:highlight w:val="none"/>
          <w:lang w:val="en-US" w:eastAsia="zh-CN"/>
        </w:rPr>
        <w:t>提高</w:t>
      </w:r>
      <w:r>
        <w:rPr>
          <w:rFonts w:hint="eastAsia" w:ascii="仿宋_GB2312" w:hAnsi="黑体" w:eastAsia="仿宋_GB2312" w:cs="Noto Sans Mono CJK JP Regular"/>
          <w:b w:val="0"/>
          <w:bCs w:val="0"/>
          <w:sz w:val="32"/>
          <w:szCs w:val="32"/>
          <w:highlight w:val="none"/>
        </w:rPr>
        <w:t>视频监控</w:t>
      </w:r>
      <w:r>
        <w:rPr>
          <w:rFonts w:hint="eastAsia" w:ascii="仿宋_GB2312" w:hAnsi="黑体" w:eastAsia="仿宋_GB2312" w:cs="Noto Sans Mono CJK JP Regular"/>
          <w:b w:val="0"/>
          <w:bCs w:val="0"/>
          <w:sz w:val="32"/>
          <w:szCs w:val="32"/>
          <w:highlight w:val="none"/>
          <w:lang w:eastAsia="zh-CN"/>
        </w:rPr>
        <w:t>、</w:t>
      </w:r>
      <w:r>
        <w:rPr>
          <w:rFonts w:hint="eastAsia" w:ascii="仿宋_GB2312" w:hAnsi="黑体" w:eastAsia="仿宋_GB2312" w:cs="Noto Sans Mono CJK JP Regular"/>
          <w:b w:val="0"/>
          <w:bCs w:val="0"/>
          <w:sz w:val="32"/>
          <w:szCs w:val="32"/>
          <w:highlight w:val="none"/>
        </w:rPr>
        <w:t>物联网感知设备</w:t>
      </w:r>
      <w:r>
        <w:rPr>
          <w:rFonts w:hint="eastAsia" w:ascii="仿宋_GB2312" w:hAnsi="黑体" w:eastAsia="仿宋_GB2312" w:cs="Noto Sans Mono CJK JP Regular"/>
          <w:b w:val="0"/>
          <w:bCs w:val="0"/>
          <w:sz w:val="32"/>
          <w:szCs w:val="32"/>
          <w:highlight w:val="none"/>
          <w:lang w:val="en-US" w:eastAsia="zh-CN"/>
        </w:rPr>
        <w:t>和人工智能</w:t>
      </w:r>
      <w:r>
        <w:rPr>
          <w:rFonts w:hint="eastAsia" w:ascii="仿宋_GB2312" w:hAnsi="黑体" w:eastAsia="仿宋_GB2312" w:cs="Noto Sans Mono CJK JP Regular"/>
          <w:b w:val="0"/>
          <w:bCs w:val="0"/>
          <w:sz w:val="32"/>
          <w:szCs w:val="32"/>
          <w:highlight w:val="none"/>
          <w:lang w:eastAsia="zh-CN"/>
        </w:rPr>
        <w:t>在</w:t>
      </w:r>
      <w:r>
        <w:rPr>
          <w:rFonts w:hint="eastAsia" w:ascii="仿宋_GB2312" w:hAnsi="黑体" w:eastAsia="仿宋_GB2312" w:cs="Noto Sans Mono CJK JP Regular"/>
          <w:b w:val="0"/>
          <w:bCs w:val="0"/>
          <w:sz w:val="32"/>
          <w:szCs w:val="32"/>
          <w:highlight w:val="none"/>
          <w:lang w:val="en-US" w:eastAsia="zh-CN"/>
        </w:rPr>
        <w:t>安防领域</w:t>
      </w:r>
      <w:r>
        <w:rPr>
          <w:rFonts w:hint="eastAsia" w:ascii="仿宋_GB2312" w:hAnsi="黑体" w:eastAsia="仿宋_GB2312" w:cs="Noto Sans Mono CJK JP Regular"/>
          <w:b w:val="0"/>
          <w:bCs w:val="0"/>
          <w:sz w:val="32"/>
          <w:szCs w:val="32"/>
          <w:highlight w:val="none"/>
        </w:rPr>
        <w:t>应用</w:t>
      </w:r>
      <w:r>
        <w:rPr>
          <w:rFonts w:hint="eastAsia" w:ascii="仿宋_GB2312" w:hAnsi="黑体" w:eastAsia="仿宋_GB2312" w:cs="Noto Sans Mono CJK JP Regular"/>
          <w:b w:val="0"/>
          <w:bCs w:val="0"/>
          <w:sz w:val="32"/>
          <w:szCs w:val="32"/>
          <w:highlight w:val="none"/>
          <w:lang w:eastAsia="zh-CN"/>
        </w:rPr>
        <w:t>水平</w:t>
      </w:r>
      <w:r>
        <w:rPr>
          <w:rFonts w:hint="eastAsia" w:ascii="仿宋_GB2312" w:hAnsi="黑体" w:eastAsia="仿宋_GB2312" w:cs="Noto Sans Mono CJK JP Regular"/>
          <w:b w:val="0"/>
          <w:bCs w:val="0"/>
          <w:sz w:val="32"/>
          <w:szCs w:val="32"/>
          <w:highlight w:val="none"/>
        </w:rPr>
        <w:t>，</w:t>
      </w:r>
      <w:r>
        <w:rPr>
          <w:rFonts w:hint="eastAsia" w:ascii="仿宋_GB2312" w:hAnsi="黑体" w:eastAsia="仿宋_GB2312" w:cs="Noto Sans Mono CJK JP Regular"/>
          <w:b w:val="0"/>
          <w:bCs w:val="0"/>
          <w:sz w:val="32"/>
          <w:szCs w:val="32"/>
          <w:highlight w:val="none"/>
          <w:lang w:val="en-US" w:eastAsia="zh-CN"/>
        </w:rPr>
        <w:t>健全</w:t>
      </w:r>
      <w:r>
        <w:rPr>
          <w:rFonts w:hint="eastAsia" w:ascii="仿宋_GB2312" w:hAnsi="黑体" w:eastAsia="仿宋_GB2312" w:cs="Noto Sans Mono CJK JP Regular"/>
          <w:b w:val="0"/>
          <w:bCs w:val="0"/>
          <w:sz w:val="32"/>
          <w:szCs w:val="32"/>
          <w:highlight w:val="none"/>
        </w:rPr>
        <w:t>部门间数据共享与应急协同</w:t>
      </w:r>
      <w:r>
        <w:rPr>
          <w:rFonts w:hint="eastAsia" w:ascii="仿宋_GB2312" w:hAnsi="黑体" w:eastAsia="仿宋_GB2312" w:cs="Noto Sans Mono CJK JP Regular"/>
          <w:b w:val="0"/>
          <w:bCs w:val="0"/>
          <w:sz w:val="32"/>
          <w:szCs w:val="32"/>
          <w:highlight w:val="none"/>
          <w:lang w:val="en-US" w:eastAsia="zh-CN"/>
        </w:rPr>
        <w:t>机制</w:t>
      </w:r>
      <w:r>
        <w:rPr>
          <w:rFonts w:hint="eastAsia" w:ascii="仿宋_GB2312" w:hAnsi="黑体" w:eastAsia="仿宋_GB2312" w:cs="Noto Sans Mono CJK JP Regular"/>
          <w:b w:val="0"/>
          <w:bCs w:val="0"/>
          <w:sz w:val="32"/>
          <w:szCs w:val="32"/>
          <w:highlight w:val="none"/>
        </w:rPr>
        <w:t>。对重大事故隐患实行挂牌督办，健全责任倒查与追责整改机制，确保重点领域风险整体可控。</w:t>
      </w:r>
    </w:p>
    <w:p>
      <w:pPr>
        <w:pStyle w:val="27"/>
        <w:keepNext w:val="0"/>
        <w:keepLines w:val="0"/>
        <w:pageBreakBefore w:val="0"/>
        <w:widowControl w:val="0"/>
        <w:shd w:val="clear" w:color="auto" w:fill="FFFFFF"/>
        <w:kinsoku/>
        <w:wordWrap/>
        <w:overflowPunct/>
        <w:topLinePunct w:val="0"/>
        <w:autoSpaceDE/>
        <w:autoSpaceDN/>
        <w:bidi w:val="0"/>
        <w:adjustRightInd/>
        <w:snapToGrid/>
        <w:spacing w:before="0" w:beforeAutospacing="0" w:after="0" w:afterAutospacing="0" w:line="578" w:lineRule="exact"/>
        <w:ind w:firstLine="643" w:firstLineChars="200"/>
        <w:textAlignment w:val="auto"/>
        <w:rPr>
          <w:rFonts w:hint="default" w:ascii="Times New Roman" w:hAnsi="Times New Roman" w:eastAsia="仿宋_GB2312" w:cs="Times New Roman"/>
          <w:sz w:val="32"/>
          <w:szCs w:val="32"/>
          <w:highlight w:val="none"/>
        </w:rPr>
      </w:pPr>
      <w:r>
        <w:rPr>
          <w:rFonts w:hint="eastAsia" w:ascii="仿宋_GB2312" w:hAnsi="黑体" w:eastAsia="仿宋_GB2312" w:cs="Noto Sans Mono CJK JP Regular"/>
          <w:b/>
          <w:bCs/>
          <w:sz w:val="32"/>
          <w:szCs w:val="32"/>
          <w:highlight w:val="none"/>
        </w:rPr>
        <w:t>强化城市应急能力建设。</w:t>
      </w:r>
      <w:bookmarkStart w:id="854" w:name="_Toc16295"/>
      <w:bookmarkStart w:id="855" w:name="_Toc21864"/>
      <w:bookmarkStart w:id="856" w:name="_Toc20984"/>
      <w:bookmarkStart w:id="857" w:name="_Toc27528"/>
      <w:bookmarkStart w:id="858" w:name="_Toc8330"/>
      <w:bookmarkStart w:id="859" w:name="_Toc22959"/>
      <w:bookmarkStart w:id="860" w:name="_Toc23861"/>
      <w:bookmarkStart w:id="861" w:name="_Toc2970"/>
      <w:r>
        <w:rPr>
          <w:rFonts w:hint="default" w:ascii="Times New Roman" w:hAnsi="Times New Roman" w:eastAsia="仿宋_GB2312" w:cs="Times New Roman"/>
          <w:sz w:val="32"/>
          <w:szCs w:val="32"/>
          <w:highlight w:val="none"/>
        </w:rPr>
        <w:t>建强以</w:t>
      </w:r>
      <w:r>
        <w:rPr>
          <w:rFonts w:hint="eastAsia" w:ascii="Times New Roman" w:hAnsi="Times New Roman" w:eastAsia="仿宋_GB2312" w:cs="Times New Roman"/>
          <w:sz w:val="32"/>
          <w:szCs w:val="32"/>
          <w:highlight w:val="none"/>
          <w:lang w:eastAsia="zh-CN"/>
        </w:rPr>
        <w:t>国家综合性消防救援队伍</w:t>
      </w:r>
      <w:r>
        <w:rPr>
          <w:rFonts w:hint="default" w:ascii="Times New Roman" w:hAnsi="Times New Roman" w:eastAsia="仿宋_GB2312" w:cs="Times New Roman"/>
          <w:sz w:val="32"/>
          <w:szCs w:val="32"/>
          <w:highlight w:val="none"/>
        </w:rPr>
        <w:t>为主力，社区应急联防站为补充的救援网络，健全部门联勤联战、预案动态更新、物资精准调度机制，全面提升应急响应与处置效能。强化专业实战能力，</w:t>
      </w:r>
      <w:r>
        <w:rPr>
          <w:rFonts w:hint="eastAsia" w:ascii="Times New Roman" w:hAnsi="Times New Roman" w:eastAsia="仿宋_GB2312" w:cs="Times New Roman"/>
          <w:sz w:val="32"/>
          <w:szCs w:val="32"/>
          <w:highlight w:val="none"/>
          <w:lang w:val="en-US" w:eastAsia="zh-CN"/>
        </w:rPr>
        <w:t>常态化</w:t>
      </w:r>
      <w:r>
        <w:rPr>
          <w:rFonts w:hint="default" w:ascii="Times New Roman" w:hAnsi="Times New Roman" w:eastAsia="仿宋_GB2312" w:cs="Times New Roman"/>
          <w:sz w:val="32"/>
          <w:szCs w:val="32"/>
          <w:highlight w:val="none"/>
        </w:rPr>
        <w:t>开展极端场景</w:t>
      </w:r>
      <w:r>
        <w:rPr>
          <w:rFonts w:hint="eastAsia" w:ascii="Times New Roman" w:hAnsi="Times New Roman" w:eastAsia="仿宋_GB2312" w:cs="Times New Roman"/>
          <w:sz w:val="32"/>
          <w:szCs w:val="32"/>
          <w:highlight w:val="none"/>
          <w:lang w:val="en-US" w:eastAsia="zh-CN"/>
        </w:rPr>
        <w:t>应急</w:t>
      </w:r>
      <w:r>
        <w:rPr>
          <w:rFonts w:hint="default" w:ascii="Times New Roman" w:hAnsi="Times New Roman" w:eastAsia="仿宋_GB2312" w:cs="Times New Roman"/>
          <w:sz w:val="32"/>
          <w:szCs w:val="32"/>
          <w:highlight w:val="none"/>
        </w:rPr>
        <w:t>训练，提升航空救援、山地搜救等专业水平</w:t>
      </w:r>
      <w:r>
        <w:rPr>
          <w:rFonts w:hint="eastAsia" w:ascii="Times New Roman" w:hAnsi="Times New Roman" w:eastAsia="仿宋_GB2312" w:cs="Times New Roman"/>
          <w:sz w:val="32"/>
          <w:szCs w:val="32"/>
          <w:highlight w:val="none"/>
          <w:lang w:eastAsia="zh-CN"/>
        </w:rPr>
        <w:t>。</w:t>
      </w:r>
      <w:r>
        <w:rPr>
          <w:rFonts w:hint="default" w:ascii="Times New Roman" w:hAnsi="Times New Roman" w:eastAsia="仿宋_GB2312" w:cs="Times New Roman"/>
          <w:sz w:val="32"/>
          <w:szCs w:val="32"/>
          <w:highlight w:val="none"/>
        </w:rPr>
        <w:t>推广车巡、步巡、无人机巡全域巡逻模式，实现重点区域全时巡防。加强应急保障配套设施建设，推进</w:t>
      </w:r>
      <w:r>
        <w:rPr>
          <w:rFonts w:hint="eastAsia" w:ascii="Times New Roman" w:hAnsi="Times New Roman" w:eastAsia="仿宋_GB2312" w:cs="Times New Roman"/>
          <w:sz w:val="32"/>
          <w:szCs w:val="32"/>
          <w:highlight w:val="none"/>
          <w:lang w:eastAsia="zh-CN"/>
        </w:rPr>
        <w:t>“</w:t>
      </w:r>
      <w:r>
        <w:rPr>
          <w:rFonts w:hint="default" w:ascii="Times New Roman" w:hAnsi="Times New Roman" w:eastAsia="仿宋_GB2312" w:cs="Times New Roman"/>
          <w:sz w:val="32"/>
          <w:szCs w:val="32"/>
          <w:highlight w:val="none"/>
        </w:rPr>
        <w:t>平急两用</w:t>
      </w:r>
      <w:r>
        <w:rPr>
          <w:rFonts w:hint="eastAsia" w:ascii="Times New Roman" w:hAnsi="Times New Roman" w:eastAsia="仿宋_GB2312" w:cs="Times New Roman"/>
          <w:sz w:val="32"/>
          <w:szCs w:val="32"/>
          <w:highlight w:val="none"/>
          <w:lang w:eastAsia="zh-CN"/>
        </w:rPr>
        <w:t>”</w:t>
      </w:r>
      <w:r>
        <w:rPr>
          <w:rFonts w:hint="default" w:ascii="Times New Roman" w:hAnsi="Times New Roman" w:eastAsia="仿宋_GB2312" w:cs="Times New Roman"/>
          <w:sz w:val="32"/>
          <w:szCs w:val="32"/>
          <w:highlight w:val="none"/>
        </w:rPr>
        <w:t>公共基础设施改造，提升灾时应变能力。完善应急物资储备体系，</w:t>
      </w:r>
      <w:r>
        <w:rPr>
          <w:rFonts w:hint="eastAsia" w:ascii="Times New Roman" w:hAnsi="Times New Roman" w:eastAsia="仿宋_GB2312" w:cs="Times New Roman"/>
          <w:sz w:val="32"/>
          <w:szCs w:val="32"/>
          <w:highlight w:val="none"/>
          <w:lang w:eastAsia="zh-CN"/>
        </w:rPr>
        <w:t>加强</w:t>
      </w:r>
      <w:r>
        <w:rPr>
          <w:rFonts w:hint="default" w:ascii="Times New Roman" w:hAnsi="Times New Roman" w:eastAsia="仿宋_GB2312" w:cs="Times New Roman"/>
          <w:sz w:val="32"/>
          <w:szCs w:val="32"/>
          <w:highlight w:val="none"/>
        </w:rPr>
        <w:t>全区各级应急物资储备保障，</w:t>
      </w:r>
      <w:r>
        <w:rPr>
          <w:rFonts w:hint="default" w:ascii="Times New Roman" w:hAnsi="Times New Roman" w:eastAsia="仿宋_GB2312" w:cs="Times New Roman"/>
          <w:i w:val="0"/>
          <w:iCs w:val="0"/>
          <w:caps w:val="0"/>
          <w:spacing w:val="0"/>
          <w:sz w:val="32"/>
          <w:szCs w:val="32"/>
          <w:highlight w:val="none"/>
          <w:shd w:val="clear"/>
        </w:rPr>
        <w:t>实现应急资源精准调配</w:t>
      </w:r>
      <w:r>
        <w:rPr>
          <w:rFonts w:hint="default" w:ascii="Times New Roman" w:hAnsi="Times New Roman" w:eastAsia="仿宋_GB2312" w:cs="Times New Roman"/>
          <w:sz w:val="32"/>
          <w:szCs w:val="32"/>
          <w:highlight w:val="none"/>
        </w:rPr>
        <w:t>。</w:t>
      </w:r>
      <w:bookmarkStart w:id="862" w:name="_Toc25542"/>
    </w:p>
    <w:p>
      <w:pPr>
        <w:pStyle w:val="27"/>
        <w:keepNext w:val="0"/>
        <w:keepLines w:val="0"/>
        <w:pageBreakBefore w:val="0"/>
        <w:widowControl w:val="0"/>
        <w:shd w:val="clear" w:color="auto" w:fill="FFFFFF"/>
        <w:kinsoku/>
        <w:wordWrap/>
        <w:overflowPunct/>
        <w:topLinePunct w:val="0"/>
        <w:autoSpaceDE/>
        <w:autoSpaceDN/>
        <w:bidi w:val="0"/>
        <w:adjustRightInd/>
        <w:snapToGrid/>
        <w:spacing w:before="0" w:beforeAutospacing="0" w:after="0" w:afterAutospacing="0" w:line="578" w:lineRule="exact"/>
        <w:ind w:firstLine="640" w:firstLineChars="200"/>
        <w:textAlignment w:val="auto"/>
        <w:rPr>
          <w:rFonts w:hint="default" w:ascii="Times New Roman" w:hAnsi="Times New Roman" w:eastAsia="仿宋_GB2312" w:cs="Times New Roman"/>
          <w:sz w:val="32"/>
          <w:szCs w:val="32"/>
          <w:highlight w:val="none"/>
        </w:rPr>
      </w:pPr>
    </w:p>
    <w:tbl>
      <w:tblPr>
        <w:tblStyle w:val="39"/>
        <w:tblpPr w:leftFromText="180" w:rightFromText="180" w:vertAnchor="text" w:tblpXSpec="center" w:tblpY="1"/>
        <w:tblOverlap w:val="never"/>
        <w:tblW w:w="892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3" w:hRule="atLeast"/>
        </w:trPr>
        <w:tc>
          <w:tcPr>
            <w:tcW w:w="8926" w:type="dxa"/>
            <w:vAlign w:val="top"/>
          </w:tcPr>
          <w:p>
            <w:pPr>
              <w:pStyle w:val="27"/>
              <w:keepNext w:val="0"/>
              <w:keepLines w:val="0"/>
              <w:widowControl w:val="0"/>
              <w:suppressLineNumbers w:val="0"/>
              <w:spacing w:before="0" w:beforeAutospacing="0" w:after="0" w:afterAutospacing="0" w:line="578" w:lineRule="exact"/>
              <w:ind w:left="0" w:right="0"/>
              <w:jc w:val="center"/>
              <w:rPr>
                <w:rFonts w:hint="eastAsia" w:ascii="Times New Roman" w:hAnsi="Times New Roman" w:eastAsia="黑体" w:cs="Noto Sans Mono CJK JP Regular"/>
                <w:b/>
                <w:bCs/>
                <w:sz w:val="32"/>
                <w:szCs w:val="32"/>
                <w:highlight w:val="none"/>
                <w:lang w:val="en-US" w:eastAsia="zh-CN"/>
              </w:rPr>
            </w:pPr>
            <w:r>
              <w:rPr>
                <w:rFonts w:hint="eastAsia" w:ascii="Times New Roman" w:hAnsi="Times New Roman" w:eastAsia="黑体" w:cs="Noto Sans Mono CJK JP Regular"/>
                <w:sz w:val="32"/>
                <w:szCs w:val="32"/>
                <w:highlight w:val="none"/>
              </w:rPr>
              <w:t>专栏</w:t>
            </w:r>
            <w:r>
              <w:rPr>
                <w:rFonts w:hint="eastAsia" w:ascii="Times New Roman" w:hAnsi="Times New Roman" w:eastAsia="黑体" w:cs="Noto Sans Mono CJK JP Regular"/>
                <w:sz w:val="32"/>
                <w:szCs w:val="32"/>
                <w:highlight w:val="none"/>
                <w:lang w:val="en-US" w:eastAsia="zh-CN"/>
              </w:rPr>
              <w:t>17</w:t>
            </w:r>
            <w:r>
              <w:rPr>
                <w:rFonts w:hint="eastAsia" w:ascii="Times New Roman" w:hAnsi="Times New Roman" w:eastAsia="黑体" w:cs="Noto Sans Mono CJK JP Regular"/>
                <w:sz w:val="32"/>
                <w:szCs w:val="32"/>
                <w:highlight w:val="none"/>
              </w:rPr>
              <w:t>：</w:t>
            </w:r>
            <w:r>
              <w:rPr>
                <w:rFonts w:hint="eastAsia" w:ascii="Times New Roman" w:hAnsi="Times New Roman" w:eastAsia="黑体" w:cs="Noto Sans Mono CJK JP Regular"/>
                <w:sz w:val="32"/>
                <w:szCs w:val="32"/>
                <w:highlight w:val="none"/>
                <w:lang w:val="en-US" w:eastAsia="zh-CN"/>
              </w:rPr>
              <w:t>平安天涯</w:t>
            </w:r>
            <w:r>
              <w:rPr>
                <w:rFonts w:hint="eastAsia" w:ascii="Times New Roman" w:hAnsi="Times New Roman" w:eastAsia="黑体" w:cs="Noto Sans Mono CJK JP Regular"/>
                <w:sz w:val="32"/>
                <w:szCs w:val="32"/>
                <w:highlight w:val="none"/>
              </w:rPr>
              <w:t>重点</w:t>
            </w:r>
            <w:r>
              <w:rPr>
                <w:rFonts w:hint="eastAsia" w:ascii="Times New Roman" w:hAnsi="Times New Roman" w:eastAsia="黑体" w:cs="Noto Sans Mono CJK JP Regular"/>
                <w:sz w:val="32"/>
                <w:szCs w:val="32"/>
                <w:highlight w:val="none"/>
                <w:lang w:val="en-US" w:eastAsia="zh-CN"/>
              </w:rPr>
              <w:t>行动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1" w:hRule="atLeast"/>
        </w:trPr>
        <w:tc>
          <w:tcPr>
            <w:tcW w:w="8926" w:type="dxa"/>
            <w:vAlign w:val="top"/>
          </w:tcPr>
          <w:p>
            <w:pPr>
              <w:pStyle w:val="27"/>
              <w:keepNext w:val="0"/>
              <w:keepLines w:val="0"/>
              <w:widowControl w:val="0"/>
              <w:suppressLineNumbers w:val="0"/>
              <w:shd w:val="clear"/>
              <w:spacing w:before="0" w:beforeAutospacing="0" w:after="0" w:afterAutospacing="0" w:line="498" w:lineRule="exact"/>
              <w:ind w:left="0" w:right="0" w:firstLine="602" w:firstLineChars="200"/>
              <w:rPr>
                <w:rFonts w:hint="default" w:ascii="Times New Roman" w:hAnsi="Times New Roman" w:eastAsia="仿宋_GB2312" w:cs="Times New Roman"/>
                <w:b w:val="0"/>
                <w:bCs w:val="0"/>
                <w:sz w:val="30"/>
                <w:szCs w:val="30"/>
                <w:highlight w:val="none"/>
              </w:rPr>
            </w:pPr>
            <w:r>
              <w:rPr>
                <w:rFonts w:hint="default" w:ascii="Times New Roman" w:hAnsi="Times New Roman" w:eastAsia="仿宋_GB2312" w:cs="Times New Roman"/>
                <w:b/>
                <w:bCs/>
                <w:i w:val="0"/>
                <w:iCs w:val="0"/>
                <w:caps w:val="0"/>
                <w:spacing w:val="0"/>
                <w:sz w:val="30"/>
                <w:szCs w:val="30"/>
                <w:highlight w:val="none"/>
                <w:shd w:val="clear"/>
              </w:rPr>
              <w:t>重点领域安全整治</w:t>
            </w:r>
            <w:r>
              <w:rPr>
                <w:rFonts w:hint="eastAsia" w:ascii="Times New Roman" w:hAnsi="Times New Roman" w:eastAsia="仿宋_GB2312" w:cs="Times New Roman"/>
                <w:b/>
                <w:bCs/>
                <w:i w:val="0"/>
                <w:iCs w:val="0"/>
                <w:caps w:val="0"/>
                <w:spacing w:val="0"/>
                <w:sz w:val="30"/>
                <w:szCs w:val="30"/>
                <w:highlight w:val="none"/>
                <w:shd w:val="clear"/>
                <w:lang w:val="en-US" w:eastAsia="zh-CN"/>
              </w:rPr>
              <w:t>行动</w:t>
            </w:r>
            <w:r>
              <w:rPr>
                <w:rFonts w:hint="default" w:ascii="Times New Roman" w:hAnsi="Times New Roman" w:eastAsia="仿宋_GB2312" w:cs="Times New Roman"/>
                <w:b w:val="0"/>
                <w:bCs w:val="0"/>
                <w:i w:val="0"/>
                <w:iCs w:val="0"/>
                <w:caps w:val="0"/>
                <w:spacing w:val="0"/>
                <w:sz w:val="30"/>
                <w:szCs w:val="30"/>
                <w:highlight w:val="none"/>
                <w:shd w:val="clear"/>
              </w:rPr>
              <w:t>。</w:t>
            </w:r>
            <w:r>
              <w:rPr>
                <w:rFonts w:hint="default" w:ascii="Times New Roman" w:hAnsi="Times New Roman" w:eastAsia="仿宋_GB2312" w:cs="Times New Roman"/>
                <w:b w:val="0"/>
                <w:bCs w:val="0"/>
                <w:sz w:val="30"/>
                <w:szCs w:val="30"/>
                <w:highlight w:val="none"/>
              </w:rPr>
              <w:t>在交通运输领域</w:t>
            </w:r>
            <w:r>
              <w:rPr>
                <w:rFonts w:hint="default" w:ascii="Times New Roman" w:hAnsi="Times New Roman" w:eastAsia="仿宋_GB2312" w:cs="Times New Roman"/>
                <w:b w:val="0"/>
                <w:bCs w:val="0"/>
                <w:sz w:val="30"/>
                <w:szCs w:val="30"/>
                <w:highlight w:val="none"/>
                <w:lang w:eastAsia="zh-CN"/>
              </w:rPr>
              <w:t>，</w:t>
            </w:r>
            <w:r>
              <w:rPr>
                <w:rFonts w:hint="default" w:ascii="Times New Roman" w:hAnsi="Times New Roman" w:eastAsia="仿宋_GB2312" w:cs="Times New Roman"/>
                <w:b w:val="0"/>
                <w:bCs w:val="0"/>
                <w:sz w:val="30"/>
                <w:szCs w:val="30"/>
                <w:highlight w:val="none"/>
              </w:rPr>
              <w:t>推动“两客一危”车辆检验报废及道路视频监控升级；在建设施工领域</w:t>
            </w:r>
            <w:r>
              <w:rPr>
                <w:rFonts w:hint="default" w:ascii="Times New Roman" w:hAnsi="Times New Roman" w:eastAsia="仿宋_GB2312" w:cs="Times New Roman"/>
                <w:b w:val="0"/>
                <w:bCs w:val="0"/>
                <w:sz w:val="30"/>
                <w:szCs w:val="30"/>
                <w:highlight w:val="none"/>
                <w:lang w:eastAsia="zh-CN"/>
              </w:rPr>
              <w:t>，</w:t>
            </w:r>
            <w:r>
              <w:rPr>
                <w:rFonts w:hint="default" w:ascii="Times New Roman" w:hAnsi="Times New Roman" w:eastAsia="仿宋_GB2312" w:cs="Times New Roman"/>
                <w:b w:val="0"/>
                <w:bCs w:val="0"/>
                <w:sz w:val="30"/>
                <w:szCs w:val="30"/>
                <w:highlight w:val="none"/>
              </w:rPr>
              <w:t>实现老旧小区及自建房安全隐患整治全覆盖；在危化品领域</w:t>
            </w:r>
            <w:r>
              <w:rPr>
                <w:rFonts w:hint="default" w:ascii="Times New Roman" w:hAnsi="Times New Roman" w:eastAsia="仿宋_GB2312" w:cs="Times New Roman"/>
                <w:b w:val="0"/>
                <w:bCs w:val="0"/>
                <w:sz w:val="30"/>
                <w:szCs w:val="30"/>
                <w:highlight w:val="none"/>
                <w:lang w:eastAsia="zh-CN"/>
              </w:rPr>
              <w:t>，</w:t>
            </w:r>
            <w:r>
              <w:rPr>
                <w:rFonts w:hint="default" w:ascii="Times New Roman" w:hAnsi="Times New Roman" w:eastAsia="仿宋_GB2312" w:cs="Times New Roman"/>
                <w:b w:val="0"/>
                <w:bCs w:val="0"/>
                <w:sz w:val="30"/>
                <w:szCs w:val="30"/>
                <w:highlight w:val="none"/>
              </w:rPr>
              <w:t>推动相关企业、园区100%达到较低安全风险等级；在消防领域</w:t>
            </w:r>
            <w:r>
              <w:rPr>
                <w:rFonts w:hint="default" w:ascii="Times New Roman" w:hAnsi="Times New Roman" w:eastAsia="仿宋_GB2312" w:cs="Times New Roman"/>
                <w:b w:val="0"/>
                <w:bCs w:val="0"/>
                <w:sz w:val="30"/>
                <w:szCs w:val="30"/>
                <w:highlight w:val="none"/>
                <w:lang w:eastAsia="zh-CN"/>
              </w:rPr>
              <w:t>，</w:t>
            </w:r>
            <w:r>
              <w:rPr>
                <w:rFonts w:hint="default" w:ascii="Times New Roman" w:hAnsi="Times New Roman" w:eastAsia="仿宋_GB2312" w:cs="Times New Roman"/>
                <w:b w:val="0"/>
                <w:bCs w:val="0"/>
                <w:sz w:val="30"/>
                <w:szCs w:val="30"/>
                <w:highlight w:val="none"/>
              </w:rPr>
              <w:t>严控高层建筑、大型综合体、</w:t>
            </w:r>
            <w:r>
              <w:rPr>
                <w:rFonts w:hint="eastAsia" w:ascii="Times New Roman" w:hAnsi="Times New Roman" w:eastAsia="仿宋_GB2312" w:cs="Times New Roman"/>
                <w:b w:val="0"/>
                <w:bCs w:val="0"/>
                <w:sz w:val="30"/>
                <w:szCs w:val="30"/>
                <w:highlight w:val="none"/>
                <w:lang w:eastAsia="zh-CN"/>
              </w:rPr>
              <w:t>“</w:t>
            </w:r>
            <w:r>
              <w:rPr>
                <w:rFonts w:hint="default" w:ascii="Times New Roman" w:hAnsi="Times New Roman" w:eastAsia="仿宋_GB2312" w:cs="Times New Roman"/>
                <w:b w:val="0"/>
                <w:bCs w:val="0"/>
                <w:sz w:val="30"/>
                <w:szCs w:val="30"/>
                <w:highlight w:val="none"/>
              </w:rPr>
              <w:t>九小场所</w:t>
            </w:r>
            <w:r>
              <w:rPr>
                <w:rFonts w:hint="eastAsia" w:ascii="Times New Roman" w:hAnsi="Times New Roman" w:eastAsia="仿宋_GB2312" w:cs="Times New Roman"/>
                <w:b w:val="0"/>
                <w:bCs w:val="0"/>
                <w:sz w:val="30"/>
                <w:szCs w:val="30"/>
                <w:highlight w:val="none"/>
                <w:lang w:eastAsia="zh-CN"/>
              </w:rPr>
              <w:t>”</w:t>
            </w:r>
            <w:r>
              <w:rPr>
                <w:rFonts w:hint="default" w:ascii="Times New Roman" w:hAnsi="Times New Roman" w:eastAsia="仿宋_GB2312" w:cs="Times New Roman"/>
                <w:b w:val="0"/>
                <w:bCs w:val="0"/>
                <w:sz w:val="30"/>
                <w:szCs w:val="30"/>
                <w:highlight w:val="none"/>
              </w:rPr>
              <w:t>风险，实施动火作业专项治理；在燃气领域</w:t>
            </w:r>
            <w:r>
              <w:rPr>
                <w:rFonts w:hint="default" w:ascii="Times New Roman" w:hAnsi="Times New Roman" w:eastAsia="仿宋_GB2312" w:cs="Times New Roman"/>
                <w:b w:val="0"/>
                <w:bCs w:val="0"/>
                <w:sz w:val="30"/>
                <w:szCs w:val="30"/>
                <w:highlight w:val="none"/>
                <w:lang w:eastAsia="zh-CN"/>
              </w:rPr>
              <w:t>，</w:t>
            </w:r>
            <w:r>
              <w:rPr>
                <w:rFonts w:hint="default" w:ascii="Times New Roman" w:hAnsi="Times New Roman" w:eastAsia="仿宋_GB2312" w:cs="Times New Roman"/>
                <w:b w:val="0"/>
                <w:bCs w:val="0"/>
                <w:sz w:val="30"/>
                <w:szCs w:val="30"/>
                <w:highlight w:val="none"/>
              </w:rPr>
              <w:t>更新改造老旧管道，配套智能泄漏检测装置</w:t>
            </w:r>
            <w:r>
              <w:rPr>
                <w:rFonts w:hint="default" w:ascii="Times New Roman" w:hAnsi="Times New Roman" w:eastAsia="仿宋_GB2312" w:cs="Times New Roman"/>
                <w:b w:val="0"/>
                <w:bCs w:val="0"/>
                <w:sz w:val="30"/>
                <w:szCs w:val="30"/>
                <w:highlight w:val="none"/>
                <w:lang w:eastAsia="zh-CN"/>
              </w:rPr>
              <w:t>；</w:t>
            </w:r>
            <w:r>
              <w:rPr>
                <w:rFonts w:hint="default" w:ascii="Times New Roman" w:hAnsi="Times New Roman" w:eastAsia="仿宋_GB2312" w:cs="Times New Roman"/>
                <w:b w:val="0"/>
                <w:bCs w:val="0"/>
                <w:sz w:val="30"/>
                <w:szCs w:val="30"/>
                <w:highlight w:val="none"/>
              </w:rPr>
              <w:t>城市设施领域，重视废弃倾斜电杆、线网专项清理与日常监管。</w:t>
            </w:r>
          </w:p>
          <w:p>
            <w:pPr>
              <w:pStyle w:val="27"/>
              <w:keepNext w:val="0"/>
              <w:keepLines w:val="0"/>
              <w:widowControl w:val="0"/>
              <w:suppressLineNumbers w:val="0"/>
              <w:spacing w:before="0" w:beforeAutospacing="0" w:after="0" w:afterAutospacing="0" w:line="498" w:lineRule="exact"/>
              <w:ind w:left="0" w:right="0" w:firstLine="602" w:firstLineChars="200"/>
              <w:rPr>
                <w:rFonts w:hint="default" w:ascii="Times New Roman" w:hAnsi="Times New Roman" w:eastAsia="仿宋_GB2312" w:cs="Times New Roman"/>
                <w:sz w:val="30"/>
                <w:szCs w:val="30"/>
                <w:highlight w:val="none"/>
              </w:rPr>
            </w:pPr>
            <w:r>
              <w:rPr>
                <w:rFonts w:hint="eastAsia" w:ascii="Times New Roman" w:hAnsi="Times New Roman" w:eastAsia="仿宋_GB2312" w:cs="Times New Roman"/>
                <w:b/>
                <w:bCs/>
                <w:sz w:val="30"/>
                <w:szCs w:val="30"/>
                <w:highlight w:val="none"/>
                <w:lang w:val="en-US" w:eastAsia="zh-CN"/>
              </w:rPr>
              <w:t>应急能力提升行动。</w:t>
            </w:r>
            <w:r>
              <w:rPr>
                <w:rFonts w:hint="default" w:ascii="Times New Roman" w:hAnsi="Times New Roman" w:eastAsia="仿宋_GB2312" w:cs="Times New Roman"/>
                <w:b w:val="0"/>
                <w:bCs w:val="0"/>
                <w:i w:val="0"/>
                <w:iCs w:val="0"/>
                <w:caps w:val="0"/>
                <w:spacing w:val="0"/>
                <w:sz w:val="30"/>
                <w:szCs w:val="30"/>
                <w:highlight w:val="none"/>
                <w:shd w:val="clear"/>
              </w:rPr>
              <w:t>健全部门联勤联战、预案动态更新、物资精准调度机制。持续开展</w:t>
            </w:r>
            <w:r>
              <w:rPr>
                <w:rFonts w:hint="eastAsia" w:ascii="Times New Roman" w:hAnsi="Times New Roman" w:eastAsia="仿宋_GB2312" w:cs="Times New Roman"/>
                <w:b w:val="0"/>
                <w:bCs w:val="0"/>
                <w:i w:val="0"/>
                <w:iCs w:val="0"/>
                <w:caps w:val="0"/>
                <w:spacing w:val="0"/>
                <w:sz w:val="30"/>
                <w:szCs w:val="30"/>
                <w:highlight w:val="none"/>
                <w:shd w:val="clear"/>
                <w:lang w:eastAsia="zh-CN"/>
              </w:rPr>
              <w:t>“</w:t>
            </w:r>
            <w:r>
              <w:rPr>
                <w:rFonts w:hint="default" w:ascii="Times New Roman" w:hAnsi="Times New Roman" w:eastAsia="仿宋_GB2312" w:cs="Times New Roman"/>
                <w:b w:val="0"/>
                <w:bCs w:val="0"/>
                <w:i w:val="0"/>
                <w:iCs w:val="0"/>
                <w:caps w:val="0"/>
                <w:spacing w:val="0"/>
                <w:sz w:val="30"/>
                <w:szCs w:val="30"/>
                <w:highlight w:val="none"/>
                <w:shd w:val="clear"/>
              </w:rPr>
              <w:t>双盲</w:t>
            </w:r>
            <w:r>
              <w:rPr>
                <w:rFonts w:hint="eastAsia" w:ascii="Times New Roman" w:hAnsi="Times New Roman" w:eastAsia="仿宋_GB2312" w:cs="Times New Roman"/>
                <w:b w:val="0"/>
                <w:bCs w:val="0"/>
                <w:i w:val="0"/>
                <w:iCs w:val="0"/>
                <w:caps w:val="0"/>
                <w:spacing w:val="0"/>
                <w:sz w:val="30"/>
                <w:szCs w:val="30"/>
                <w:highlight w:val="none"/>
                <w:shd w:val="clear"/>
                <w:lang w:eastAsia="zh-CN"/>
              </w:rPr>
              <w:t>”</w:t>
            </w:r>
            <w:r>
              <w:rPr>
                <w:rFonts w:hint="default" w:ascii="Times New Roman" w:hAnsi="Times New Roman" w:eastAsia="仿宋_GB2312" w:cs="Times New Roman"/>
                <w:b w:val="0"/>
                <w:bCs w:val="0"/>
                <w:i w:val="0"/>
                <w:iCs w:val="0"/>
                <w:caps w:val="0"/>
                <w:spacing w:val="0"/>
                <w:sz w:val="30"/>
                <w:szCs w:val="30"/>
                <w:highlight w:val="none"/>
                <w:shd w:val="clear"/>
              </w:rPr>
              <w:t>演练与断网、断电、断路极端场景训练。推进</w:t>
            </w:r>
            <w:r>
              <w:rPr>
                <w:rFonts w:hint="eastAsia" w:ascii="Times New Roman" w:hAnsi="Times New Roman" w:eastAsia="仿宋_GB2312" w:cs="Times New Roman"/>
                <w:b w:val="0"/>
                <w:bCs w:val="0"/>
                <w:i w:val="0"/>
                <w:iCs w:val="0"/>
                <w:caps w:val="0"/>
                <w:spacing w:val="0"/>
                <w:sz w:val="30"/>
                <w:szCs w:val="30"/>
                <w:highlight w:val="none"/>
                <w:shd w:val="clear"/>
                <w:lang w:eastAsia="zh-CN"/>
              </w:rPr>
              <w:t>“</w:t>
            </w:r>
            <w:r>
              <w:rPr>
                <w:rFonts w:hint="default" w:ascii="Times New Roman" w:hAnsi="Times New Roman" w:eastAsia="仿宋_GB2312" w:cs="Times New Roman"/>
                <w:b w:val="0"/>
                <w:bCs w:val="0"/>
                <w:i w:val="0"/>
                <w:iCs w:val="0"/>
                <w:caps w:val="0"/>
                <w:spacing w:val="0"/>
                <w:sz w:val="30"/>
                <w:szCs w:val="30"/>
                <w:highlight w:val="none"/>
                <w:shd w:val="clear"/>
              </w:rPr>
              <w:t>平急两用</w:t>
            </w:r>
            <w:r>
              <w:rPr>
                <w:rFonts w:hint="eastAsia" w:ascii="Times New Roman" w:hAnsi="Times New Roman" w:eastAsia="仿宋_GB2312" w:cs="Times New Roman"/>
                <w:b w:val="0"/>
                <w:bCs w:val="0"/>
                <w:i w:val="0"/>
                <w:iCs w:val="0"/>
                <w:caps w:val="0"/>
                <w:spacing w:val="0"/>
                <w:sz w:val="30"/>
                <w:szCs w:val="30"/>
                <w:highlight w:val="none"/>
                <w:shd w:val="clear"/>
                <w:lang w:eastAsia="zh-CN"/>
              </w:rPr>
              <w:t>”</w:t>
            </w:r>
            <w:r>
              <w:rPr>
                <w:rFonts w:hint="default" w:ascii="Times New Roman" w:hAnsi="Times New Roman" w:eastAsia="仿宋_GB2312" w:cs="Times New Roman"/>
                <w:b w:val="0"/>
                <w:bCs w:val="0"/>
                <w:i w:val="0"/>
                <w:iCs w:val="0"/>
                <w:caps w:val="0"/>
                <w:spacing w:val="0"/>
                <w:sz w:val="30"/>
                <w:szCs w:val="30"/>
                <w:highlight w:val="none"/>
                <w:shd w:val="clear"/>
              </w:rPr>
              <w:t>公共基础设施改造，改造闲置设施为应急避难空间。建立慈善物资智能匹配平台，实现捐赠资源与群众需求精准对接。</w:t>
            </w:r>
          </w:p>
        </w:tc>
      </w:tr>
    </w:tbl>
    <w:p>
      <w:pPr>
        <w:pStyle w:val="27"/>
        <w:widowControl w:val="0"/>
        <w:shd w:val="clear" w:color="auto" w:fill="auto"/>
        <w:spacing w:before="0" w:beforeAutospacing="0" w:after="0" w:afterAutospacing="0" w:line="578" w:lineRule="exact"/>
        <w:ind w:firstLine="0" w:firstLineChars="0"/>
        <w:jc w:val="center"/>
        <w:outlineLvl w:val="1"/>
        <w:rPr>
          <w:rFonts w:ascii="楷体_GB2312" w:hAnsi="黑体" w:eastAsia="楷体_GB2312" w:cs="Noto Sans Mono CJK JP Regular"/>
          <w:b/>
          <w:bCs/>
          <w:color w:val="auto"/>
          <w:sz w:val="32"/>
          <w:szCs w:val="32"/>
          <w:highlight w:val="none"/>
          <w:lang w:val="en-US" w:eastAsia="zh-CN" w:bidi="ar-SA"/>
        </w:rPr>
      </w:pPr>
      <w:bookmarkStart w:id="863" w:name="_Toc13419"/>
      <w:bookmarkStart w:id="864" w:name="_Toc15861"/>
      <w:bookmarkStart w:id="865" w:name="_Toc30358"/>
      <w:bookmarkStart w:id="866" w:name="_Toc12587"/>
      <w:bookmarkStart w:id="867" w:name="_Toc18124"/>
      <w:r>
        <w:rPr>
          <w:rFonts w:hint="eastAsia" w:ascii="楷体_GB2312" w:hAnsi="黑体" w:eastAsia="楷体_GB2312" w:cs="Noto Sans Mono CJK JP Regular"/>
          <w:b/>
          <w:bCs/>
          <w:color w:val="auto"/>
          <w:sz w:val="32"/>
          <w:szCs w:val="32"/>
          <w:highlight w:val="none"/>
          <w:lang w:val="en-US" w:eastAsia="zh-CN" w:bidi="ar-SA"/>
        </w:rPr>
        <w:t>第七节 提升和谐天涯的治理水平</w:t>
      </w:r>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p>
    <w:p>
      <w:pPr>
        <w:pStyle w:val="27"/>
        <w:widowControl w:val="0"/>
        <w:shd w:val="clear" w:color="auto" w:fill="FFFFFF"/>
        <w:spacing w:before="0" w:beforeAutospacing="0" w:after="0" w:afterAutospacing="0" w:line="578" w:lineRule="exact"/>
        <w:ind w:firstLine="643" w:firstLineChars="200"/>
        <w:rPr>
          <w:rFonts w:hint="eastAsia" w:ascii="仿宋_GB2312" w:hAnsi="黑体" w:eastAsia="仿宋_GB2312" w:cs="Noto Sans Mono CJK JP Regular"/>
          <w:sz w:val="32"/>
          <w:szCs w:val="32"/>
          <w:highlight w:val="none"/>
        </w:rPr>
      </w:pPr>
      <w:r>
        <w:rPr>
          <w:rFonts w:hint="eastAsia" w:ascii="仿宋_GB2312" w:hAnsi="黑体" w:eastAsia="仿宋_GB2312" w:cs="Noto Sans Mono CJK JP Regular"/>
          <w:b/>
          <w:bCs/>
          <w:sz w:val="32"/>
          <w:szCs w:val="32"/>
          <w:highlight w:val="none"/>
          <w:lang w:val="en-US" w:eastAsia="zh-CN"/>
        </w:rPr>
        <w:t>加强</w:t>
      </w:r>
      <w:r>
        <w:rPr>
          <w:rFonts w:hint="eastAsia" w:ascii="仿宋_GB2312" w:hAnsi="黑体" w:eastAsia="仿宋_GB2312" w:cs="Noto Sans Mono CJK JP Regular"/>
          <w:b/>
          <w:bCs/>
          <w:sz w:val="32"/>
          <w:szCs w:val="32"/>
          <w:highlight w:val="none"/>
        </w:rPr>
        <w:t>市场</w:t>
      </w:r>
      <w:r>
        <w:rPr>
          <w:rFonts w:hint="eastAsia" w:ascii="仿宋_GB2312" w:hAnsi="黑体" w:eastAsia="仿宋_GB2312" w:cs="Noto Sans Mono CJK JP Regular"/>
          <w:b/>
          <w:bCs/>
          <w:sz w:val="32"/>
          <w:szCs w:val="32"/>
          <w:highlight w:val="none"/>
          <w:lang w:val="en-US" w:eastAsia="zh-CN"/>
        </w:rPr>
        <w:t>秩序综合治理</w:t>
      </w:r>
      <w:r>
        <w:rPr>
          <w:rFonts w:hint="eastAsia" w:ascii="仿宋_GB2312" w:hAnsi="黑体" w:eastAsia="仿宋_GB2312" w:cs="Noto Sans Mono CJK JP Regular"/>
          <w:b/>
          <w:bCs/>
          <w:sz w:val="32"/>
          <w:szCs w:val="32"/>
          <w:highlight w:val="none"/>
        </w:rPr>
        <w:t>。</w:t>
      </w:r>
      <w:r>
        <w:rPr>
          <w:rFonts w:hint="eastAsia" w:ascii="仿宋_GB2312" w:hAnsi="黑体" w:eastAsia="仿宋_GB2312" w:cs="Noto Sans Mono CJK JP Regular"/>
          <w:sz w:val="32"/>
          <w:szCs w:val="32"/>
          <w:highlight w:val="none"/>
        </w:rPr>
        <w:t>深化“放管服”改革与事中事后监管协同，构建法治化、国际化营商环境。实施市场准入负面清单动态管理，全面推行“证照分离”改革。强化信用监管基础作用，完善“双随机、一公开”跨部门联合检查机制，对失信主体</w:t>
      </w:r>
      <w:r>
        <w:rPr>
          <w:rFonts w:hint="eastAsia" w:ascii="仿宋_GB2312" w:hAnsi="黑体" w:eastAsia="仿宋_GB2312" w:cs="Noto Sans Mono CJK JP Regular"/>
          <w:sz w:val="32"/>
          <w:szCs w:val="32"/>
          <w:highlight w:val="none"/>
          <w:lang w:eastAsia="zh-CN"/>
        </w:rPr>
        <w:t>在</w:t>
      </w:r>
      <w:r>
        <w:rPr>
          <w:rFonts w:hint="eastAsia" w:ascii="仿宋_GB2312" w:hAnsi="黑体" w:eastAsia="仿宋_GB2312" w:cs="Noto Sans Mono CJK JP Regular"/>
          <w:sz w:val="32"/>
          <w:szCs w:val="32"/>
          <w:highlight w:val="none"/>
        </w:rPr>
        <w:t>融资授信、政府采购等</w:t>
      </w:r>
      <w:r>
        <w:rPr>
          <w:rFonts w:hint="eastAsia" w:ascii="仿宋_GB2312" w:hAnsi="黑体" w:eastAsia="仿宋_GB2312" w:cs="Noto Sans Mono CJK JP Regular"/>
          <w:sz w:val="32"/>
          <w:szCs w:val="32"/>
          <w:highlight w:val="none"/>
          <w:lang w:eastAsia="zh-CN"/>
        </w:rPr>
        <w:t>方面</w:t>
      </w:r>
      <w:r>
        <w:rPr>
          <w:rFonts w:hint="eastAsia" w:ascii="仿宋_GB2312" w:hAnsi="黑体" w:eastAsia="仿宋_GB2312" w:cs="Noto Sans Mono CJK JP Regular"/>
          <w:sz w:val="32"/>
          <w:szCs w:val="32"/>
          <w:highlight w:val="none"/>
        </w:rPr>
        <w:t>实施联合惩戒。创新风险防控模式</w:t>
      </w:r>
      <w:r>
        <w:rPr>
          <w:rFonts w:hint="eastAsia" w:ascii="仿宋_GB2312" w:hAnsi="黑体" w:eastAsia="仿宋_GB2312" w:cs="Noto Sans Mono CJK JP Regular"/>
          <w:sz w:val="32"/>
          <w:szCs w:val="32"/>
          <w:highlight w:val="none"/>
          <w:lang w:eastAsia="zh-CN"/>
        </w:rPr>
        <w:t>，运用</w:t>
      </w:r>
      <w:r>
        <w:rPr>
          <w:rFonts w:hint="eastAsia" w:ascii="仿宋_GB2312" w:hAnsi="黑体" w:eastAsia="仿宋_GB2312" w:cs="Noto Sans Mono CJK JP Regular"/>
          <w:sz w:val="32"/>
          <w:szCs w:val="32"/>
          <w:highlight w:val="none"/>
        </w:rPr>
        <w:t>数智技术归集投诉举报、舆情监测、执法检查等数据</w:t>
      </w:r>
      <w:r>
        <w:rPr>
          <w:rFonts w:hint="eastAsia" w:ascii="仿宋_GB2312" w:hAnsi="黑体" w:eastAsia="仿宋_GB2312" w:cs="Noto Sans Mono CJK JP Regular"/>
          <w:sz w:val="32"/>
          <w:szCs w:val="32"/>
          <w:highlight w:val="none"/>
          <w:lang w:eastAsia="zh-CN"/>
        </w:rPr>
        <w:t>，</w:t>
      </w:r>
      <w:r>
        <w:rPr>
          <w:rFonts w:hint="eastAsia" w:ascii="仿宋_GB2312" w:hAnsi="黑体" w:eastAsia="仿宋_GB2312" w:cs="Noto Sans Mono CJK JP Regular"/>
          <w:sz w:val="32"/>
          <w:szCs w:val="32"/>
          <w:highlight w:val="none"/>
        </w:rPr>
        <w:t>实现</w:t>
      </w:r>
      <w:r>
        <w:rPr>
          <w:rFonts w:hint="eastAsia" w:ascii="仿宋_GB2312" w:hAnsi="黑体" w:eastAsia="仿宋_GB2312" w:cs="Noto Sans Mono CJK JP Regular"/>
          <w:sz w:val="32"/>
          <w:szCs w:val="32"/>
          <w:highlight w:val="none"/>
          <w:lang w:val="en-US" w:eastAsia="zh-CN"/>
        </w:rPr>
        <w:t>风险早识别、早预警、早处置</w:t>
      </w:r>
      <w:r>
        <w:rPr>
          <w:rFonts w:hint="eastAsia" w:ascii="仿宋_GB2312" w:hAnsi="黑体" w:eastAsia="仿宋_GB2312" w:cs="Noto Sans Mono CJK JP Regular"/>
          <w:sz w:val="32"/>
          <w:szCs w:val="32"/>
          <w:highlight w:val="none"/>
          <w:lang w:eastAsia="zh-CN"/>
        </w:rPr>
        <w:t>，</w:t>
      </w:r>
      <w:r>
        <w:rPr>
          <w:rFonts w:hint="eastAsia" w:ascii="仿宋_GB2312" w:hAnsi="黑体" w:eastAsia="仿宋_GB2312" w:cs="Noto Sans Mono CJK JP Regular"/>
          <w:sz w:val="32"/>
          <w:szCs w:val="32"/>
          <w:highlight w:val="none"/>
        </w:rPr>
        <w:t>探索</w:t>
      </w:r>
      <w:r>
        <w:rPr>
          <w:rFonts w:hint="eastAsia" w:ascii="仿宋_GB2312" w:hAnsi="黑体" w:eastAsia="仿宋_GB2312" w:cs="Noto Sans Mono CJK JP Regular"/>
          <w:sz w:val="32"/>
          <w:szCs w:val="32"/>
          <w:highlight w:val="none"/>
          <w:lang w:val="en-US" w:eastAsia="zh-CN"/>
        </w:rPr>
        <w:t>数字化监管模式</w:t>
      </w:r>
      <w:r>
        <w:rPr>
          <w:rFonts w:hint="eastAsia" w:ascii="仿宋_GB2312" w:hAnsi="黑体" w:eastAsia="仿宋_GB2312" w:cs="Noto Sans Mono CJK JP Regular"/>
          <w:sz w:val="32"/>
          <w:szCs w:val="32"/>
          <w:highlight w:val="none"/>
        </w:rPr>
        <w:t>，防范资本无序扩张。推行柔性执法，</w:t>
      </w:r>
      <w:r>
        <w:rPr>
          <w:rFonts w:hint="eastAsia" w:ascii="仿宋_GB2312" w:hAnsi="黑体" w:eastAsia="仿宋_GB2312" w:cs="Noto Sans Mono CJK JP Regular"/>
          <w:sz w:val="32"/>
          <w:szCs w:val="32"/>
          <w:highlight w:val="none"/>
          <w:lang w:val="en-US" w:eastAsia="zh-CN"/>
        </w:rPr>
        <w:t>以</w:t>
      </w:r>
      <w:r>
        <w:rPr>
          <w:rFonts w:hint="eastAsia" w:ascii="仿宋_GB2312" w:hAnsi="黑体" w:eastAsia="仿宋_GB2312" w:cs="Noto Sans Mono CJK JP Regular"/>
          <w:sz w:val="32"/>
          <w:szCs w:val="32"/>
          <w:highlight w:val="none"/>
        </w:rPr>
        <w:t>责令整改替代行政处罚，引导行业协会制定自律公约，形成自治与法治并重的市场治理新格局。</w:t>
      </w:r>
    </w:p>
    <w:p>
      <w:pPr>
        <w:pStyle w:val="27"/>
        <w:keepNext w:val="0"/>
        <w:keepLines w:val="0"/>
        <w:pageBreakBefore w:val="0"/>
        <w:widowControl w:val="0"/>
        <w:shd w:val="clear" w:color="auto" w:fill="FFFFFF"/>
        <w:kinsoku/>
        <w:wordWrap/>
        <w:overflowPunct/>
        <w:topLinePunct w:val="0"/>
        <w:autoSpaceDE/>
        <w:autoSpaceDN/>
        <w:bidi w:val="0"/>
        <w:adjustRightInd/>
        <w:snapToGrid/>
        <w:spacing w:before="0" w:beforeAutospacing="0" w:after="0" w:afterAutospacing="0" w:line="578" w:lineRule="exact"/>
        <w:ind w:firstLine="643" w:firstLineChars="200"/>
        <w:textAlignment w:val="auto"/>
        <w:rPr>
          <w:rFonts w:hint="eastAsia" w:ascii="仿宋_GB2312" w:hAnsi="黑体" w:eastAsia="仿宋_GB2312" w:cs="Noto Sans Mono CJK JP Regular"/>
          <w:sz w:val="32"/>
          <w:szCs w:val="32"/>
          <w:highlight w:val="none"/>
        </w:rPr>
      </w:pPr>
      <w:r>
        <w:rPr>
          <w:rFonts w:hint="eastAsia" w:ascii="仿宋_GB2312" w:hAnsi="黑体" w:eastAsia="仿宋_GB2312" w:cs="Noto Sans Mono CJK JP Regular"/>
          <w:b/>
          <w:bCs/>
          <w:sz w:val="32"/>
          <w:szCs w:val="32"/>
          <w:highlight w:val="none"/>
        </w:rPr>
        <w:t>创新社会治理格局。</w:t>
      </w:r>
      <w:r>
        <w:rPr>
          <w:rFonts w:hint="eastAsia" w:ascii="仿宋_GB2312" w:hAnsi="黑体" w:eastAsia="仿宋_GB2312" w:cs="Noto Sans Mono CJK JP Regular"/>
          <w:sz w:val="32"/>
          <w:szCs w:val="32"/>
          <w:highlight w:val="none"/>
        </w:rPr>
        <w:t>积极配合市行政区划布局，稳妥推进“村改居”“村析居”和村庄合并、拆分等工作，同步调整权责清晰的街道行政管理和服务职能。推行“优网强格”模式，精简入格事项，提升</w:t>
      </w:r>
      <w:r>
        <w:rPr>
          <w:rFonts w:hint="eastAsia" w:ascii="仿宋_GB2312" w:hAnsi="黑体" w:eastAsia="仿宋_GB2312" w:cs="Noto Sans Mono CJK JP Regular"/>
          <w:sz w:val="32"/>
          <w:szCs w:val="32"/>
          <w:highlight w:val="none"/>
          <w:lang w:val="en-US" w:eastAsia="zh-CN"/>
        </w:rPr>
        <w:t>网格</w:t>
      </w:r>
      <w:r>
        <w:rPr>
          <w:rFonts w:hint="eastAsia" w:ascii="仿宋_GB2312" w:hAnsi="黑体" w:eastAsia="仿宋_GB2312" w:cs="Noto Sans Mono CJK JP Regular"/>
          <w:sz w:val="32"/>
          <w:szCs w:val="32"/>
          <w:highlight w:val="none"/>
        </w:rPr>
        <w:t>治理</w:t>
      </w:r>
      <w:r>
        <w:rPr>
          <w:rFonts w:hint="eastAsia" w:ascii="仿宋_GB2312" w:hAnsi="黑体" w:eastAsia="仿宋_GB2312" w:cs="Noto Sans Mono CJK JP Regular"/>
          <w:sz w:val="32"/>
          <w:szCs w:val="32"/>
          <w:highlight w:val="none"/>
          <w:lang w:val="en-US" w:eastAsia="zh-CN"/>
        </w:rPr>
        <w:t>效能</w:t>
      </w:r>
      <w:r>
        <w:rPr>
          <w:rFonts w:hint="eastAsia" w:ascii="仿宋_GB2312" w:hAnsi="黑体" w:eastAsia="仿宋_GB2312" w:cs="Noto Sans Mono CJK JP Regular"/>
          <w:sz w:val="32"/>
          <w:szCs w:val="32"/>
          <w:highlight w:val="none"/>
        </w:rPr>
        <w:t>。健全矛盾纠纷“一站式”多元化解机制，依托区综治中心，整合司法、执法、信访等多部门力量与职能，实现矛盾纠纷全流程闭环管理。</w:t>
      </w:r>
      <w:r>
        <w:rPr>
          <w:rFonts w:hint="eastAsia" w:ascii="仿宋_GB2312" w:hAnsi="黑体" w:eastAsia="仿宋_GB2312" w:cs="Noto Sans Mono CJK JP Regular"/>
          <w:sz w:val="32"/>
          <w:szCs w:val="32"/>
          <w:highlight w:val="none"/>
          <w:lang w:val="en-US" w:eastAsia="zh-CN"/>
        </w:rPr>
        <w:t>提升</w:t>
      </w:r>
      <w:r>
        <w:rPr>
          <w:rFonts w:hint="eastAsia" w:ascii="仿宋_GB2312" w:hAnsi="黑体" w:eastAsia="仿宋_GB2312" w:cs="Noto Sans Mono CJK JP Regular"/>
          <w:sz w:val="32"/>
          <w:szCs w:val="32"/>
          <w:highlight w:val="none"/>
        </w:rPr>
        <w:t>综合执法队伍法治素养，确保严格依法履职、规范文明执法。激发社会治理协同活力，完善社区、社会组织、社工、社区志愿者、社区公益资源“五社联动”机制，构建共建共治共享的社会治理新格局。探索基层治理新方法，鼓励村、社区创新基层治理方式，遵循“地域相邻、产业趋同、群众自愿、规模适度”</w:t>
      </w:r>
      <w:r>
        <w:rPr>
          <w:rFonts w:hint="eastAsia" w:ascii="仿宋_GB2312" w:hAnsi="黑体" w:eastAsia="仿宋_GB2312" w:cs="Noto Sans Mono CJK JP Regular"/>
          <w:sz w:val="32"/>
          <w:szCs w:val="32"/>
          <w:highlight w:val="none"/>
          <w:lang w:eastAsia="zh-CN"/>
        </w:rPr>
        <w:t>的</w:t>
      </w:r>
      <w:r>
        <w:rPr>
          <w:rFonts w:hint="eastAsia" w:ascii="仿宋_GB2312" w:hAnsi="黑体" w:eastAsia="仿宋_GB2312" w:cs="Noto Sans Mono CJK JP Regular"/>
          <w:sz w:val="32"/>
          <w:szCs w:val="32"/>
          <w:highlight w:val="none"/>
        </w:rPr>
        <w:t>原则打造“红色庭院”等特色治理载体，营造党组织引领、党员带头、群众参与的基层共建共治氛围。</w:t>
      </w:r>
    </w:p>
    <w:p>
      <w:pPr>
        <w:pStyle w:val="27"/>
        <w:keepNext w:val="0"/>
        <w:keepLines w:val="0"/>
        <w:pageBreakBefore w:val="0"/>
        <w:widowControl w:val="0"/>
        <w:shd w:val="clear" w:color="auto" w:fill="FFFFFF"/>
        <w:kinsoku/>
        <w:wordWrap/>
        <w:overflowPunct/>
        <w:topLinePunct w:val="0"/>
        <w:autoSpaceDE/>
        <w:autoSpaceDN/>
        <w:bidi w:val="0"/>
        <w:adjustRightInd/>
        <w:snapToGrid/>
        <w:spacing w:before="0" w:beforeAutospacing="0" w:after="0" w:afterAutospacing="0" w:line="578" w:lineRule="exact"/>
        <w:ind w:firstLine="640" w:firstLineChars="200"/>
        <w:textAlignment w:val="auto"/>
        <w:rPr>
          <w:rFonts w:hint="eastAsia" w:ascii="仿宋_GB2312" w:hAnsi="黑体" w:eastAsia="仿宋_GB2312" w:cs="Noto Sans Mono CJK JP Regular"/>
          <w:sz w:val="32"/>
          <w:szCs w:val="32"/>
          <w:highlight w:val="none"/>
          <w:lang w:eastAsia="zh-CN"/>
        </w:rPr>
      </w:pPr>
    </w:p>
    <w:tbl>
      <w:tblPr>
        <w:tblStyle w:val="39"/>
        <w:tblpPr w:leftFromText="180" w:rightFromText="180" w:vertAnchor="text" w:tblpXSpec="center" w:tblpY="1"/>
        <w:tblOverlap w:val="never"/>
        <w:tblW w:w="892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3" w:hRule="atLeast"/>
        </w:trPr>
        <w:tc>
          <w:tcPr>
            <w:tcW w:w="8926" w:type="dxa"/>
            <w:vAlign w:val="top"/>
          </w:tcPr>
          <w:p>
            <w:pPr>
              <w:pStyle w:val="27"/>
              <w:keepNext w:val="0"/>
              <w:keepLines w:val="0"/>
              <w:widowControl w:val="0"/>
              <w:suppressLineNumbers w:val="0"/>
              <w:spacing w:before="0" w:beforeAutospacing="0" w:after="0" w:afterAutospacing="0" w:line="578" w:lineRule="exact"/>
              <w:ind w:left="0" w:right="0"/>
              <w:jc w:val="center"/>
              <w:rPr>
                <w:rFonts w:hint="default" w:ascii="Times New Roman" w:hAnsi="Times New Roman" w:eastAsia="黑体" w:cs="Noto Sans Mono CJK JP Regular"/>
                <w:b/>
                <w:bCs/>
                <w:sz w:val="32"/>
                <w:szCs w:val="32"/>
                <w:highlight w:val="none"/>
              </w:rPr>
            </w:pPr>
            <w:r>
              <w:rPr>
                <w:rFonts w:hint="eastAsia" w:ascii="Times New Roman" w:hAnsi="Times New Roman" w:eastAsia="黑体" w:cs="Noto Sans Mono CJK JP Regular"/>
                <w:sz w:val="32"/>
                <w:szCs w:val="32"/>
                <w:highlight w:val="none"/>
              </w:rPr>
              <w:t>专栏</w:t>
            </w:r>
            <w:r>
              <w:rPr>
                <w:rFonts w:hint="eastAsia" w:ascii="Times New Roman" w:hAnsi="Times New Roman" w:eastAsia="黑体" w:cs="Noto Sans Mono CJK JP Regular"/>
                <w:sz w:val="32"/>
                <w:szCs w:val="32"/>
                <w:highlight w:val="none"/>
                <w:lang w:val="en-US" w:eastAsia="zh-CN"/>
              </w:rPr>
              <w:t>18</w:t>
            </w:r>
            <w:r>
              <w:rPr>
                <w:rFonts w:hint="eastAsia" w:ascii="Times New Roman" w:hAnsi="Times New Roman" w:eastAsia="黑体" w:cs="Noto Sans Mono CJK JP Regular"/>
                <w:sz w:val="32"/>
                <w:szCs w:val="32"/>
                <w:highlight w:val="none"/>
              </w:rPr>
              <w:t>：高效能民生治理重点项目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1" w:hRule="atLeast"/>
        </w:trPr>
        <w:tc>
          <w:tcPr>
            <w:tcW w:w="8926" w:type="dxa"/>
            <w:vAlign w:val="top"/>
          </w:tcPr>
          <w:p>
            <w:pPr>
              <w:pStyle w:val="27"/>
              <w:keepNext w:val="0"/>
              <w:keepLines w:val="0"/>
              <w:widowControl w:val="0"/>
              <w:suppressLineNumbers w:val="0"/>
              <w:shd w:val="clear"/>
              <w:spacing w:before="0" w:beforeAutospacing="0" w:after="0" w:afterAutospacing="0" w:line="498" w:lineRule="exact"/>
              <w:ind w:left="0" w:right="0" w:firstLine="602" w:firstLineChars="200"/>
              <w:rPr>
                <w:rFonts w:hint="default" w:ascii="Times New Roman" w:hAnsi="Times New Roman" w:eastAsia="仿宋_GB2312" w:cs="Times New Roman"/>
                <w:b w:val="0"/>
                <w:bCs w:val="0"/>
                <w:i w:val="0"/>
                <w:iCs w:val="0"/>
                <w:caps w:val="0"/>
                <w:spacing w:val="0"/>
                <w:sz w:val="30"/>
                <w:szCs w:val="30"/>
                <w:highlight w:val="none"/>
                <w:shd w:val="clear"/>
              </w:rPr>
            </w:pPr>
            <w:r>
              <w:rPr>
                <w:rFonts w:hint="default" w:ascii="Times New Roman" w:hAnsi="Times New Roman" w:eastAsia="仿宋_GB2312" w:cs="Times New Roman"/>
                <w:b/>
                <w:bCs/>
                <w:i w:val="0"/>
                <w:iCs w:val="0"/>
                <w:caps w:val="0"/>
                <w:spacing w:val="0"/>
                <w:sz w:val="30"/>
                <w:szCs w:val="30"/>
                <w:highlight w:val="none"/>
                <w:shd w:val="clear"/>
              </w:rPr>
              <w:t>现代高效治理体系</w:t>
            </w:r>
            <w:r>
              <w:rPr>
                <w:rFonts w:hint="eastAsia" w:ascii="Times New Roman" w:hAnsi="Times New Roman" w:eastAsia="仿宋_GB2312" w:cs="Times New Roman"/>
                <w:b/>
                <w:bCs/>
                <w:i w:val="0"/>
                <w:iCs w:val="0"/>
                <w:caps w:val="0"/>
                <w:spacing w:val="0"/>
                <w:sz w:val="30"/>
                <w:szCs w:val="30"/>
                <w:highlight w:val="none"/>
                <w:shd w:val="clear"/>
                <w:lang w:val="en-US" w:eastAsia="zh-CN"/>
              </w:rPr>
              <w:t>构建。</w:t>
            </w:r>
            <w:r>
              <w:rPr>
                <w:rFonts w:hint="eastAsia" w:ascii="Times New Roman" w:hAnsi="Times New Roman" w:eastAsia="仿宋_GB2312" w:cs="Times New Roman"/>
                <w:b w:val="0"/>
                <w:bCs w:val="0"/>
                <w:i w:val="0"/>
                <w:iCs w:val="0"/>
                <w:caps w:val="0"/>
                <w:spacing w:val="0"/>
                <w:sz w:val="30"/>
                <w:szCs w:val="30"/>
                <w:highlight w:val="none"/>
                <w:shd w:val="clear"/>
                <w:lang w:val="en-US" w:eastAsia="zh-CN"/>
              </w:rPr>
              <w:t>建设</w:t>
            </w:r>
            <w:r>
              <w:rPr>
                <w:rFonts w:hint="default" w:ascii="Times New Roman" w:hAnsi="Times New Roman" w:eastAsia="仿宋_GB2312" w:cs="Times New Roman"/>
                <w:b w:val="0"/>
                <w:bCs w:val="0"/>
                <w:i w:val="0"/>
                <w:iCs w:val="0"/>
                <w:caps w:val="0"/>
                <w:spacing w:val="0"/>
                <w:sz w:val="30"/>
                <w:szCs w:val="30"/>
                <w:highlight w:val="none"/>
                <w:shd w:val="clear"/>
              </w:rPr>
              <w:t>食品药品、危险化学品等重点领域全链条数字化溯源</w:t>
            </w:r>
            <w:r>
              <w:rPr>
                <w:rFonts w:hint="eastAsia" w:ascii="Times New Roman" w:hAnsi="Times New Roman" w:eastAsia="仿宋_GB2312" w:cs="Times New Roman"/>
                <w:b w:val="0"/>
                <w:bCs w:val="0"/>
                <w:i w:val="0"/>
                <w:iCs w:val="0"/>
                <w:caps w:val="0"/>
                <w:spacing w:val="0"/>
                <w:sz w:val="30"/>
                <w:szCs w:val="30"/>
                <w:highlight w:val="none"/>
                <w:shd w:val="clear"/>
                <w:lang w:val="en-US" w:eastAsia="zh-CN"/>
              </w:rPr>
              <w:t>体系</w:t>
            </w:r>
            <w:r>
              <w:rPr>
                <w:rFonts w:hint="default" w:ascii="Times New Roman" w:hAnsi="Times New Roman" w:eastAsia="仿宋_GB2312" w:cs="Times New Roman"/>
                <w:b w:val="0"/>
                <w:bCs w:val="0"/>
                <w:i w:val="0"/>
                <w:iCs w:val="0"/>
                <w:caps w:val="0"/>
                <w:spacing w:val="0"/>
                <w:sz w:val="30"/>
                <w:szCs w:val="30"/>
                <w:highlight w:val="none"/>
                <w:shd w:val="clear"/>
              </w:rPr>
              <w:t>。</w:t>
            </w:r>
            <w:r>
              <w:rPr>
                <w:rFonts w:hint="eastAsia" w:ascii="Times New Roman" w:hAnsi="Times New Roman" w:eastAsia="仿宋_GB2312" w:cs="Times New Roman"/>
                <w:b w:val="0"/>
                <w:bCs w:val="0"/>
                <w:i w:val="0"/>
                <w:iCs w:val="0"/>
                <w:caps w:val="0"/>
                <w:spacing w:val="0"/>
                <w:sz w:val="30"/>
                <w:szCs w:val="30"/>
                <w:highlight w:val="none"/>
                <w:shd w:val="clear"/>
                <w:lang w:val="en-US" w:eastAsia="zh-CN"/>
              </w:rPr>
              <w:t>升级“双随机、一公开”监管平台，</w:t>
            </w:r>
            <w:r>
              <w:rPr>
                <w:rFonts w:hint="default" w:ascii="Times New Roman" w:hAnsi="Times New Roman" w:eastAsia="仿宋_GB2312" w:cs="Times New Roman"/>
                <w:b w:val="0"/>
                <w:bCs w:val="0"/>
                <w:i w:val="0"/>
                <w:iCs w:val="0"/>
                <w:caps w:val="0"/>
                <w:spacing w:val="0"/>
                <w:sz w:val="30"/>
                <w:szCs w:val="30"/>
                <w:highlight w:val="none"/>
                <w:shd w:val="clear"/>
              </w:rPr>
              <w:t>探索</w:t>
            </w:r>
            <w:r>
              <w:rPr>
                <w:rFonts w:hint="eastAsia" w:ascii="Times New Roman" w:hAnsi="Times New Roman" w:eastAsia="仿宋_GB2312" w:cs="Times New Roman"/>
                <w:b w:val="0"/>
                <w:bCs w:val="0"/>
                <w:i w:val="0"/>
                <w:iCs w:val="0"/>
                <w:caps w:val="0"/>
                <w:spacing w:val="0"/>
                <w:sz w:val="30"/>
                <w:szCs w:val="30"/>
                <w:highlight w:val="none"/>
                <w:shd w:val="clear"/>
                <w:lang w:val="en-US" w:eastAsia="zh-CN"/>
              </w:rPr>
              <w:t>“</w:t>
            </w:r>
            <w:r>
              <w:rPr>
                <w:rFonts w:hint="default" w:ascii="Times New Roman" w:hAnsi="Times New Roman" w:eastAsia="仿宋_GB2312" w:cs="Times New Roman"/>
                <w:b w:val="0"/>
                <w:bCs w:val="0"/>
                <w:i w:val="0"/>
                <w:iCs w:val="0"/>
                <w:caps w:val="0"/>
                <w:spacing w:val="0"/>
                <w:sz w:val="30"/>
                <w:szCs w:val="30"/>
                <w:highlight w:val="none"/>
                <w:shd w:val="clear"/>
              </w:rPr>
              <w:t>沙盒监管</w:t>
            </w:r>
            <w:r>
              <w:rPr>
                <w:rFonts w:hint="eastAsia" w:ascii="Times New Roman" w:hAnsi="Times New Roman" w:eastAsia="仿宋_GB2312" w:cs="Times New Roman"/>
                <w:b w:val="0"/>
                <w:bCs w:val="0"/>
                <w:i w:val="0"/>
                <w:iCs w:val="0"/>
                <w:caps w:val="0"/>
                <w:spacing w:val="0"/>
                <w:sz w:val="30"/>
                <w:szCs w:val="30"/>
                <w:highlight w:val="none"/>
                <w:shd w:val="clear"/>
                <w:lang w:eastAsia="zh-CN"/>
              </w:rPr>
              <w:t>”</w:t>
            </w:r>
            <w:r>
              <w:rPr>
                <w:rFonts w:hint="eastAsia" w:ascii="Times New Roman" w:hAnsi="Times New Roman" w:eastAsia="仿宋_GB2312" w:cs="Times New Roman"/>
                <w:b w:val="0"/>
                <w:bCs w:val="0"/>
                <w:i w:val="0"/>
                <w:iCs w:val="0"/>
                <w:caps w:val="0"/>
                <w:spacing w:val="0"/>
                <w:sz w:val="30"/>
                <w:szCs w:val="30"/>
                <w:highlight w:val="none"/>
                <w:shd w:val="clear"/>
                <w:lang w:val="en-US" w:eastAsia="zh-CN"/>
              </w:rPr>
              <w:t>试点，</w:t>
            </w:r>
            <w:r>
              <w:rPr>
                <w:rFonts w:hint="default" w:ascii="Times New Roman" w:hAnsi="Times New Roman" w:eastAsia="仿宋_GB2312" w:cs="Times New Roman"/>
                <w:b w:val="0"/>
                <w:bCs w:val="0"/>
                <w:i w:val="0"/>
                <w:iCs w:val="0"/>
                <w:caps w:val="0"/>
                <w:spacing w:val="0"/>
                <w:sz w:val="30"/>
                <w:szCs w:val="30"/>
                <w:highlight w:val="none"/>
                <w:shd w:val="clear"/>
              </w:rPr>
              <w:t>推行柔性执法。</w:t>
            </w:r>
          </w:p>
          <w:p>
            <w:pPr>
              <w:pStyle w:val="27"/>
              <w:keepNext w:val="0"/>
              <w:keepLines w:val="0"/>
              <w:widowControl w:val="0"/>
              <w:suppressLineNumbers w:val="0"/>
              <w:spacing w:before="0" w:beforeAutospacing="0" w:after="0" w:afterAutospacing="0" w:line="498" w:lineRule="exact"/>
              <w:ind w:left="0" w:right="0" w:firstLine="602" w:firstLineChars="200"/>
              <w:rPr>
                <w:rFonts w:hint="default" w:ascii="Times New Roman" w:hAnsi="Times New Roman" w:eastAsia="仿宋_GB2312" w:cs="Times New Roman"/>
                <w:b w:val="0"/>
                <w:bCs w:val="0"/>
                <w:i w:val="0"/>
                <w:iCs w:val="0"/>
                <w:caps w:val="0"/>
                <w:spacing w:val="0"/>
                <w:sz w:val="30"/>
                <w:szCs w:val="30"/>
                <w:highlight w:val="none"/>
                <w:shd w:val="clear"/>
              </w:rPr>
            </w:pPr>
            <w:r>
              <w:rPr>
                <w:rFonts w:hint="default" w:ascii="Times New Roman" w:hAnsi="Times New Roman" w:eastAsia="仿宋_GB2312" w:cs="Times New Roman"/>
                <w:b/>
                <w:bCs/>
                <w:i w:val="0"/>
                <w:iCs w:val="0"/>
                <w:caps w:val="0"/>
                <w:spacing w:val="0"/>
                <w:sz w:val="30"/>
                <w:szCs w:val="30"/>
                <w:highlight w:val="none"/>
                <w:shd w:val="clear"/>
              </w:rPr>
              <w:t>深化基层社会治理创新</w:t>
            </w:r>
            <w:r>
              <w:rPr>
                <w:rFonts w:hint="eastAsia" w:ascii="Times New Roman" w:hAnsi="Times New Roman" w:eastAsia="仿宋_GB2312" w:cs="Times New Roman"/>
                <w:b/>
                <w:bCs/>
                <w:i w:val="0"/>
                <w:iCs w:val="0"/>
                <w:caps w:val="0"/>
                <w:spacing w:val="0"/>
                <w:sz w:val="30"/>
                <w:szCs w:val="30"/>
                <w:highlight w:val="none"/>
                <w:shd w:val="clear"/>
                <w:lang w:eastAsia="zh-CN"/>
              </w:rPr>
              <w:t>。</w:t>
            </w:r>
            <w:r>
              <w:rPr>
                <w:rFonts w:hint="eastAsia" w:ascii="Times New Roman" w:hAnsi="Times New Roman" w:eastAsia="仿宋_GB2312" w:cs="Times New Roman"/>
                <w:b w:val="0"/>
                <w:bCs w:val="0"/>
                <w:i w:val="0"/>
                <w:iCs w:val="0"/>
                <w:caps w:val="0"/>
                <w:spacing w:val="0"/>
                <w:sz w:val="30"/>
                <w:szCs w:val="30"/>
                <w:highlight w:val="none"/>
                <w:shd w:val="clear"/>
                <w:lang w:val="en-US" w:eastAsia="zh-CN"/>
              </w:rPr>
              <w:t>推行“只进一扇门，最多跑一地”</w:t>
            </w:r>
            <w:r>
              <w:rPr>
                <w:rFonts w:hint="default" w:ascii="Times New Roman" w:hAnsi="Times New Roman" w:eastAsia="仿宋_GB2312" w:cs="Times New Roman"/>
                <w:b w:val="0"/>
                <w:bCs w:val="0"/>
                <w:i w:val="0"/>
                <w:iCs w:val="0"/>
                <w:caps w:val="0"/>
                <w:spacing w:val="0"/>
                <w:sz w:val="30"/>
                <w:szCs w:val="30"/>
                <w:highlight w:val="none"/>
                <w:shd w:val="clear"/>
              </w:rPr>
              <w:t>矛盾纠纷</w:t>
            </w:r>
            <w:r>
              <w:rPr>
                <w:rFonts w:hint="eastAsia" w:ascii="Times New Roman" w:hAnsi="Times New Roman" w:eastAsia="仿宋_GB2312" w:cs="Times New Roman"/>
                <w:b w:val="0"/>
                <w:bCs w:val="0"/>
                <w:i w:val="0"/>
                <w:iCs w:val="0"/>
                <w:caps w:val="0"/>
                <w:spacing w:val="0"/>
                <w:sz w:val="30"/>
                <w:szCs w:val="30"/>
                <w:highlight w:val="none"/>
                <w:shd w:val="clear"/>
                <w:lang w:eastAsia="zh-CN"/>
              </w:rPr>
              <w:t>“</w:t>
            </w:r>
            <w:r>
              <w:rPr>
                <w:rFonts w:hint="eastAsia" w:ascii="Times New Roman" w:hAnsi="Times New Roman" w:eastAsia="仿宋_GB2312" w:cs="Times New Roman"/>
                <w:b w:val="0"/>
                <w:bCs w:val="0"/>
                <w:i w:val="0"/>
                <w:iCs w:val="0"/>
                <w:caps w:val="0"/>
                <w:spacing w:val="0"/>
                <w:sz w:val="30"/>
                <w:szCs w:val="30"/>
                <w:highlight w:val="none"/>
                <w:shd w:val="clear"/>
                <w:lang w:val="en-US" w:eastAsia="zh-CN"/>
              </w:rPr>
              <w:t>一站式</w:t>
            </w:r>
            <w:r>
              <w:rPr>
                <w:rFonts w:hint="eastAsia" w:ascii="Times New Roman" w:hAnsi="Times New Roman" w:eastAsia="仿宋_GB2312" w:cs="Times New Roman"/>
                <w:b w:val="0"/>
                <w:bCs w:val="0"/>
                <w:i w:val="0"/>
                <w:iCs w:val="0"/>
                <w:caps w:val="0"/>
                <w:spacing w:val="0"/>
                <w:sz w:val="30"/>
                <w:szCs w:val="30"/>
                <w:highlight w:val="none"/>
                <w:shd w:val="clear"/>
                <w:lang w:eastAsia="zh-CN"/>
              </w:rPr>
              <w:t>”</w:t>
            </w:r>
            <w:r>
              <w:rPr>
                <w:rFonts w:hint="default" w:ascii="Times New Roman" w:hAnsi="Times New Roman" w:eastAsia="仿宋_GB2312" w:cs="Times New Roman"/>
                <w:b w:val="0"/>
                <w:bCs w:val="0"/>
                <w:i w:val="0"/>
                <w:iCs w:val="0"/>
                <w:caps w:val="0"/>
                <w:spacing w:val="0"/>
                <w:sz w:val="30"/>
                <w:szCs w:val="30"/>
                <w:highlight w:val="none"/>
                <w:shd w:val="clear"/>
              </w:rPr>
              <w:t>化解机制。</w:t>
            </w:r>
            <w:r>
              <w:rPr>
                <w:rFonts w:hint="default" w:ascii="Times New Roman" w:hAnsi="Times New Roman" w:eastAsia="仿宋_GB2312" w:cs="Times New Roman"/>
                <w:i w:val="0"/>
                <w:iCs w:val="0"/>
                <w:caps w:val="0"/>
                <w:spacing w:val="0"/>
                <w:sz w:val="30"/>
                <w:szCs w:val="30"/>
                <w:highlight w:val="none"/>
                <w:shd w:val="clear"/>
              </w:rPr>
              <w:t>在水蛟村、西岛社区开展“红色庭院”等党建引领基层治理试点，形成可复制推广的经验模式。</w:t>
            </w:r>
          </w:p>
        </w:tc>
      </w:tr>
    </w:tbl>
    <w:p>
      <w:pPr>
        <w:rPr>
          <w:rFonts w:hint="eastAsia"/>
          <w:b w:val="0"/>
          <w:bCs w:val="0"/>
          <w:color w:val="auto"/>
          <w:sz w:val="32"/>
          <w:szCs w:val="32"/>
          <w:highlight w:val="none"/>
        </w:rPr>
      </w:pPr>
      <w:bookmarkStart w:id="868" w:name="_Toc12435"/>
      <w:bookmarkStart w:id="869" w:name="_Toc31977"/>
      <w:bookmarkStart w:id="870" w:name="_Toc14893"/>
      <w:bookmarkStart w:id="871" w:name="_Toc9461"/>
      <w:bookmarkStart w:id="872" w:name="_Toc4649"/>
      <w:bookmarkStart w:id="873" w:name="_Toc3210"/>
      <w:bookmarkStart w:id="874" w:name="_Toc8120"/>
      <w:bookmarkStart w:id="875" w:name="_Toc16981"/>
      <w:bookmarkStart w:id="876" w:name="_Toc542"/>
      <w:bookmarkStart w:id="877" w:name="_Toc18575"/>
      <w:r>
        <w:rPr>
          <w:rFonts w:hint="eastAsia"/>
          <w:b w:val="0"/>
          <w:bCs w:val="0"/>
          <w:color w:val="auto"/>
          <w:sz w:val="32"/>
          <w:szCs w:val="32"/>
          <w:highlight w:val="none"/>
        </w:rPr>
        <w:br w:type="page"/>
      </w:r>
    </w:p>
    <w:p>
      <w:pPr>
        <w:pStyle w:val="26"/>
        <w:keepNext w:val="0"/>
        <w:keepLines w:val="0"/>
        <w:pageBreakBefore w:val="0"/>
        <w:widowControl w:val="0"/>
        <w:shd w:val="clear" w:color="000000" w:fill="FFFFFF"/>
        <w:kinsoku/>
        <w:wordWrap/>
        <w:overflowPunct/>
        <w:topLinePunct w:val="0"/>
        <w:autoSpaceDE/>
        <w:autoSpaceDN/>
        <w:bidi w:val="0"/>
        <w:adjustRightInd/>
        <w:snapToGrid/>
        <w:spacing w:before="0" w:after="0" w:line="578" w:lineRule="exact"/>
        <w:ind w:firstLine="0" w:firstLineChars="0"/>
        <w:jc w:val="center"/>
        <w:textAlignment w:val="auto"/>
        <w:outlineLvl w:val="0"/>
        <w:rPr>
          <w:color w:val="auto"/>
          <w:sz w:val="32"/>
          <w:szCs w:val="32"/>
          <w:highlight w:val="none"/>
        </w:rPr>
      </w:pPr>
      <w:bookmarkStart w:id="878" w:name="_Toc29671"/>
      <w:bookmarkStart w:id="879" w:name="_Toc8878"/>
      <w:bookmarkStart w:id="880" w:name="_Toc8966"/>
      <w:bookmarkStart w:id="881" w:name="_Toc3493"/>
      <w:bookmarkStart w:id="882" w:name="_Toc8494"/>
      <w:r>
        <w:rPr>
          <w:rFonts w:hint="eastAsia"/>
          <w:b w:val="0"/>
          <w:bCs w:val="0"/>
          <w:color w:val="auto"/>
          <w:sz w:val="32"/>
          <w:szCs w:val="32"/>
          <w:highlight w:val="none"/>
        </w:rPr>
        <w:t>第十</w:t>
      </w:r>
      <w:r>
        <w:rPr>
          <w:rFonts w:hint="eastAsia"/>
          <w:b w:val="0"/>
          <w:bCs w:val="0"/>
          <w:color w:val="auto"/>
          <w:sz w:val="32"/>
          <w:szCs w:val="32"/>
          <w:highlight w:val="none"/>
          <w:lang w:val="en-US" w:eastAsia="zh-CN"/>
        </w:rPr>
        <w:t>一</w:t>
      </w:r>
      <w:r>
        <w:rPr>
          <w:rFonts w:hint="eastAsia"/>
          <w:b w:val="0"/>
          <w:bCs w:val="0"/>
          <w:color w:val="auto"/>
          <w:sz w:val="32"/>
          <w:szCs w:val="32"/>
          <w:highlight w:val="none"/>
        </w:rPr>
        <w:t>章</w:t>
      </w:r>
      <w:r>
        <w:rPr>
          <w:b w:val="0"/>
          <w:bCs w:val="0"/>
          <w:color w:val="auto"/>
          <w:sz w:val="32"/>
          <w:szCs w:val="32"/>
          <w:highlight w:val="none"/>
        </w:rPr>
        <w:t xml:space="preserve"> </w:t>
      </w:r>
      <w:r>
        <w:rPr>
          <w:rFonts w:hint="eastAsia"/>
          <w:b w:val="0"/>
          <w:bCs w:val="0"/>
          <w:color w:val="auto"/>
          <w:sz w:val="32"/>
          <w:szCs w:val="32"/>
          <w:highlight w:val="none"/>
        </w:rPr>
        <w:t>筑牢生态屏障，美好家园与绿色发展并进</w:t>
      </w:r>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p>
    <w:p>
      <w:pPr>
        <w:pStyle w:val="27"/>
        <w:keepNext w:val="0"/>
        <w:keepLines w:val="0"/>
        <w:pageBreakBefore w:val="0"/>
        <w:widowControl w:val="0"/>
        <w:kinsoku/>
        <w:wordWrap/>
        <w:overflowPunct/>
        <w:topLinePunct w:val="0"/>
        <w:autoSpaceDE/>
        <w:autoSpaceDN/>
        <w:bidi w:val="0"/>
        <w:adjustRightInd/>
        <w:snapToGrid/>
        <w:spacing w:before="0" w:beforeAutospacing="0" w:after="0" w:afterAutospacing="0" w:line="578" w:lineRule="exact"/>
        <w:ind w:firstLine="640" w:firstLineChars="200"/>
        <w:textAlignment w:val="auto"/>
        <w:rPr>
          <w:rFonts w:hint="eastAsia" w:ascii="仿宋_GB2312" w:hAnsi="宋体" w:eastAsia="仿宋_GB2312" w:cs="Noto Sans Mono CJK JP Regular"/>
          <w:sz w:val="32"/>
          <w:szCs w:val="32"/>
          <w:highlight w:val="none"/>
          <w:lang w:eastAsia="zh-CN"/>
        </w:rPr>
      </w:pPr>
      <w:r>
        <w:rPr>
          <w:rFonts w:hint="eastAsia" w:ascii="仿宋_GB2312" w:hAnsi="宋体" w:eastAsia="仿宋_GB2312" w:cs="Noto Sans Mono CJK JP Regular"/>
          <w:sz w:val="32"/>
          <w:szCs w:val="32"/>
          <w:highlight w:val="none"/>
          <w:lang w:eastAsia="zh-CN"/>
        </w:rPr>
        <w:t>立足海南省国家生态文明试验区发展定位和三亚市美丽中国先行区建设目标，践行</w:t>
      </w:r>
      <w:r>
        <w:rPr>
          <w:rFonts w:hint="eastAsia" w:ascii="仿宋_GB2312" w:eastAsia="仿宋_GB2312" w:cs="Noto Sans Mono CJK JP Regular"/>
          <w:sz w:val="32"/>
          <w:szCs w:val="32"/>
          <w:highlight w:val="none"/>
          <w:lang w:eastAsia="zh-CN"/>
        </w:rPr>
        <w:t>“</w:t>
      </w:r>
      <w:r>
        <w:rPr>
          <w:rFonts w:hint="eastAsia" w:ascii="仿宋_GB2312" w:hAnsi="宋体" w:eastAsia="仿宋_GB2312" w:cs="Noto Sans Mono CJK JP Regular"/>
          <w:sz w:val="32"/>
          <w:szCs w:val="32"/>
          <w:highlight w:val="none"/>
          <w:lang w:eastAsia="zh-CN"/>
        </w:rPr>
        <w:t>绿水青山就是金山银山</w:t>
      </w:r>
      <w:r>
        <w:rPr>
          <w:rFonts w:hint="eastAsia" w:ascii="仿宋_GB2312" w:eastAsia="仿宋_GB2312" w:cs="Noto Sans Mono CJK JP Regular"/>
          <w:sz w:val="32"/>
          <w:szCs w:val="32"/>
          <w:highlight w:val="none"/>
          <w:lang w:eastAsia="zh-CN"/>
        </w:rPr>
        <w:t>”</w:t>
      </w:r>
      <w:r>
        <w:rPr>
          <w:rFonts w:hint="eastAsia" w:ascii="仿宋_GB2312" w:hAnsi="宋体" w:eastAsia="仿宋_GB2312" w:cs="Noto Sans Mono CJK JP Regular"/>
          <w:sz w:val="32"/>
          <w:szCs w:val="32"/>
          <w:highlight w:val="none"/>
          <w:lang w:eastAsia="zh-CN"/>
        </w:rPr>
        <w:t>理念，以生态环境质量</w:t>
      </w:r>
      <w:r>
        <w:rPr>
          <w:rFonts w:hint="eastAsia" w:ascii="仿宋_GB2312" w:eastAsia="仿宋_GB2312" w:cs="Noto Sans Mono CJK JP Regular"/>
          <w:sz w:val="32"/>
          <w:szCs w:val="32"/>
          <w:highlight w:val="none"/>
          <w:lang w:eastAsia="zh-CN"/>
        </w:rPr>
        <w:t>“</w:t>
      </w:r>
      <w:r>
        <w:rPr>
          <w:rFonts w:hint="eastAsia" w:ascii="仿宋_GB2312" w:hAnsi="宋体" w:eastAsia="仿宋_GB2312" w:cs="Noto Sans Mono CJK JP Regular"/>
          <w:sz w:val="32"/>
          <w:szCs w:val="32"/>
          <w:highlight w:val="none"/>
          <w:lang w:eastAsia="zh-CN"/>
        </w:rPr>
        <w:t>只能更好、不能变差</w:t>
      </w:r>
      <w:r>
        <w:rPr>
          <w:rFonts w:hint="eastAsia" w:ascii="仿宋_GB2312" w:eastAsia="仿宋_GB2312" w:cs="Noto Sans Mono CJK JP Regular"/>
          <w:sz w:val="32"/>
          <w:szCs w:val="32"/>
          <w:highlight w:val="none"/>
          <w:lang w:eastAsia="zh-CN"/>
        </w:rPr>
        <w:t>”</w:t>
      </w:r>
      <w:r>
        <w:rPr>
          <w:rFonts w:hint="eastAsia" w:ascii="仿宋_GB2312" w:hAnsi="宋体" w:eastAsia="仿宋_GB2312" w:cs="Noto Sans Mono CJK JP Regular"/>
          <w:sz w:val="32"/>
          <w:szCs w:val="32"/>
          <w:highlight w:val="none"/>
          <w:lang w:eastAsia="zh-CN"/>
        </w:rPr>
        <w:t>为底线，协同推进降碳、减污、扩绿、增长，严守生态保护红线，构建从山顶到海洋的一体化保护治理格局，加快推动发展方式绿色转型，全力建设人与自然和谐共生的美丽天涯。</w:t>
      </w:r>
    </w:p>
    <w:p>
      <w:pPr>
        <w:pStyle w:val="28"/>
        <w:keepNext w:val="0"/>
        <w:keepLines w:val="0"/>
        <w:pageBreakBefore w:val="0"/>
        <w:widowControl w:val="0"/>
        <w:numPr>
          <w:ilvl w:val="255"/>
          <w:numId w:val="0"/>
        </w:numPr>
        <w:shd w:val="clear" w:color="000000" w:fill="FFFFFF"/>
        <w:tabs>
          <w:tab w:val="left" w:pos="3119"/>
        </w:tabs>
        <w:kinsoku/>
        <w:wordWrap/>
        <w:overflowPunct/>
        <w:topLinePunct w:val="0"/>
        <w:autoSpaceDE/>
        <w:autoSpaceDN/>
        <w:bidi w:val="0"/>
        <w:adjustRightInd/>
        <w:snapToGrid/>
        <w:spacing w:before="0" w:after="0" w:line="578" w:lineRule="exact"/>
        <w:jc w:val="center"/>
        <w:textAlignment w:val="auto"/>
        <w:outlineLvl w:val="9"/>
        <w:rPr>
          <w:rFonts w:hint="eastAsia" w:eastAsia="楷体_GB2312"/>
          <w:color w:val="auto"/>
          <w:highlight w:val="none"/>
          <w:lang w:eastAsia="zh-CN"/>
        </w:rPr>
      </w:pPr>
      <w:bookmarkStart w:id="883" w:name="_Toc5054"/>
      <w:bookmarkStart w:id="884" w:name="_Toc26047"/>
      <w:bookmarkStart w:id="885" w:name="_Toc23431"/>
      <w:bookmarkStart w:id="886" w:name="_Toc363"/>
      <w:bookmarkStart w:id="887" w:name="_Toc16196"/>
      <w:bookmarkStart w:id="888" w:name="_Toc1448"/>
      <w:bookmarkStart w:id="889" w:name="_Toc4281"/>
      <w:bookmarkStart w:id="890" w:name="_Toc32549"/>
    </w:p>
    <w:p>
      <w:pPr>
        <w:pStyle w:val="28"/>
        <w:keepNext w:val="0"/>
        <w:keepLines w:val="0"/>
        <w:pageBreakBefore w:val="0"/>
        <w:widowControl w:val="0"/>
        <w:numPr>
          <w:ilvl w:val="255"/>
          <w:numId w:val="0"/>
        </w:numPr>
        <w:shd w:val="clear" w:color="000000" w:fill="FFFFFF"/>
        <w:tabs>
          <w:tab w:val="left" w:pos="3119"/>
        </w:tabs>
        <w:kinsoku/>
        <w:wordWrap/>
        <w:overflowPunct/>
        <w:topLinePunct w:val="0"/>
        <w:autoSpaceDE/>
        <w:autoSpaceDN/>
        <w:bidi w:val="0"/>
        <w:adjustRightInd/>
        <w:snapToGrid/>
        <w:spacing w:before="0" w:after="0" w:line="578" w:lineRule="exact"/>
        <w:jc w:val="center"/>
        <w:textAlignment w:val="auto"/>
        <w:outlineLvl w:val="1"/>
        <w:rPr>
          <w:rFonts w:hint="default" w:eastAsia="楷体_GB2312"/>
          <w:color w:val="auto"/>
          <w:highlight w:val="none"/>
          <w:lang w:val="en-US" w:eastAsia="zh-CN"/>
        </w:rPr>
      </w:pPr>
      <w:bookmarkStart w:id="891" w:name="_Toc18743"/>
      <w:bookmarkStart w:id="892" w:name="_Toc2704"/>
      <w:bookmarkStart w:id="893" w:name="_Toc3926"/>
      <w:bookmarkStart w:id="894" w:name="_Toc15413"/>
      <w:bookmarkStart w:id="895" w:name="_Toc22174"/>
      <w:bookmarkStart w:id="896" w:name="_Toc28926"/>
      <w:bookmarkStart w:id="897" w:name="_Toc31542"/>
      <w:r>
        <w:rPr>
          <w:rFonts w:hint="eastAsia"/>
          <w:color w:val="auto"/>
          <w:highlight w:val="none"/>
        </w:rPr>
        <w:t>第一节</w:t>
      </w:r>
      <w:r>
        <w:rPr>
          <w:color w:val="auto"/>
          <w:highlight w:val="none"/>
        </w:rPr>
        <w:t xml:space="preserve"> </w:t>
      </w:r>
      <w:r>
        <w:rPr>
          <w:rFonts w:hint="eastAsia"/>
          <w:color w:val="auto"/>
          <w:highlight w:val="none"/>
          <w:lang w:val="en-US" w:eastAsia="zh-CN"/>
        </w:rPr>
        <w:t>保护生态环境</w:t>
      </w:r>
      <w:r>
        <w:rPr>
          <w:rFonts w:hint="eastAsia"/>
          <w:color w:val="auto"/>
          <w:highlight w:val="none"/>
        </w:rPr>
        <w:t>，</w:t>
      </w:r>
      <w:bookmarkEnd w:id="883"/>
      <w:bookmarkEnd w:id="884"/>
      <w:bookmarkEnd w:id="885"/>
      <w:bookmarkEnd w:id="886"/>
      <w:bookmarkEnd w:id="887"/>
      <w:bookmarkEnd w:id="888"/>
      <w:bookmarkEnd w:id="889"/>
      <w:bookmarkEnd w:id="890"/>
      <w:bookmarkEnd w:id="891"/>
      <w:bookmarkEnd w:id="892"/>
      <w:r>
        <w:rPr>
          <w:rFonts w:hint="eastAsia"/>
          <w:color w:val="auto"/>
          <w:highlight w:val="none"/>
          <w:lang w:val="en-US" w:eastAsia="zh-CN"/>
        </w:rPr>
        <w:t>推进综合治理</w:t>
      </w:r>
      <w:bookmarkEnd w:id="893"/>
      <w:bookmarkEnd w:id="894"/>
      <w:bookmarkEnd w:id="895"/>
      <w:bookmarkEnd w:id="896"/>
      <w:bookmarkEnd w:id="897"/>
    </w:p>
    <w:p>
      <w:pPr>
        <w:pStyle w:val="27"/>
        <w:widowControl w:val="0"/>
        <w:shd w:val="clear" w:color="000000" w:fill="FFFFFF"/>
        <w:spacing w:before="0" w:beforeAutospacing="0" w:after="0" w:afterAutospacing="0" w:line="578" w:lineRule="exact"/>
        <w:ind w:firstLine="643" w:firstLineChars="200"/>
        <w:rPr>
          <w:rFonts w:hint="eastAsia" w:ascii="仿宋_GB2312" w:hAnsi="黑体" w:eastAsia="仿宋_GB2312" w:cs="Noto Sans Mono CJK JP Regular"/>
          <w:sz w:val="32"/>
          <w:szCs w:val="32"/>
          <w:highlight w:val="none"/>
        </w:rPr>
      </w:pPr>
      <w:r>
        <w:rPr>
          <w:rFonts w:hint="eastAsia" w:ascii="仿宋_GB2312" w:hAnsi="黑体" w:eastAsia="仿宋_GB2312" w:cs="Noto Sans Mono CJK JP Regular"/>
          <w:b/>
          <w:bCs/>
          <w:sz w:val="32"/>
          <w:szCs w:val="32"/>
          <w:highlight w:val="none"/>
        </w:rPr>
        <w:t>构筑复合生态空间格局。</w:t>
      </w:r>
      <w:r>
        <w:rPr>
          <w:rFonts w:hint="eastAsia" w:ascii="仿宋_GB2312" w:hAnsi="黑体" w:eastAsia="仿宋_GB2312" w:cs="Noto Sans Mono CJK JP Regular"/>
          <w:sz w:val="32"/>
          <w:szCs w:val="32"/>
          <w:highlight w:val="none"/>
        </w:rPr>
        <w:t>强化国土空间管控，严守永久基本农田、生态保护红线、</w:t>
      </w:r>
      <w:r>
        <w:rPr>
          <w:rFonts w:hint="eastAsia" w:ascii="仿宋_GB2312" w:hAnsi="黑体" w:eastAsia="仿宋_GB2312" w:cs="Noto Sans Mono CJK JP Regular"/>
          <w:sz w:val="32"/>
          <w:szCs w:val="32"/>
          <w:highlight w:val="none"/>
          <w:lang w:eastAsia="zh-CN"/>
        </w:rPr>
        <w:t>城镇开发边界</w:t>
      </w:r>
      <w:r>
        <w:rPr>
          <w:rFonts w:hint="eastAsia" w:ascii="仿宋_GB2312" w:hAnsi="黑体" w:eastAsia="仿宋_GB2312" w:cs="Noto Sans Mono CJK JP Regular"/>
          <w:sz w:val="32"/>
          <w:szCs w:val="32"/>
          <w:highlight w:val="none"/>
        </w:rPr>
        <w:t>三条控制线。构建陆海统筹、岛湾联动生态廊道网络，贯通近岸绿带、优化全域绿网，形成连续</w:t>
      </w:r>
      <w:r>
        <w:rPr>
          <w:rFonts w:hint="eastAsia" w:ascii="仿宋_GB2312" w:hAnsi="黑体" w:eastAsia="仿宋_GB2312" w:cs="Noto Sans Mono CJK JP Regular"/>
          <w:sz w:val="32"/>
          <w:szCs w:val="32"/>
          <w:highlight w:val="none"/>
          <w:lang w:eastAsia="zh-CN"/>
        </w:rPr>
        <w:t>完整的</w:t>
      </w:r>
      <w:r>
        <w:rPr>
          <w:rFonts w:hint="eastAsia" w:ascii="仿宋_GB2312" w:hAnsi="黑体" w:eastAsia="仿宋_GB2312" w:cs="Noto Sans Mono CJK JP Regular"/>
          <w:sz w:val="32"/>
          <w:szCs w:val="32"/>
          <w:highlight w:val="none"/>
        </w:rPr>
        <w:t>生态屏障。深化分区治理，在生态敏感区严格限制开发活动，在生态修复区推进系统性治理，在绿色发展区推行产业生态化改造。</w:t>
      </w:r>
      <w:r>
        <w:rPr>
          <w:rFonts w:hint="eastAsia" w:ascii="仿宋_GB2312" w:hAnsi="黑体" w:eastAsia="仿宋_GB2312" w:cs="Noto Sans Mono CJK JP Regular"/>
          <w:sz w:val="32"/>
          <w:szCs w:val="32"/>
          <w:highlight w:val="none"/>
          <w:lang w:val="en-US" w:eastAsia="zh-CN"/>
        </w:rPr>
        <w:t>配合市级部门</w:t>
      </w:r>
      <w:r>
        <w:rPr>
          <w:rFonts w:hint="eastAsia" w:ascii="仿宋_GB2312" w:hAnsi="黑体" w:eastAsia="仿宋_GB2312" w:cs="Noto Sans Mono CJK JP Regular"/>
          <w:sz w:val="32"/>
          <w:szCs w:val="32"/>
          <w:highlight w:val="none"/>
        </w:rPr>
        <w:t>建立生态空间动态调整机制，布设生态环境智能监测网络，实现对森林覆盖率、水质、噪声</w:t>
      </w:r>
      <w:r>
        <w:rPr>
          <w:rFonts w:hint="eastAsia" w:ascii="仿宋_GB2312" w:hAnsi="黑体" w:eastAsia="仿宋_GB2312" w:cs="Noto Sans Mono CJK JP Regular"/>
          <w:sz w:val="32"/>
          <w:szCs w:val="32"/>
          <w:highlight w:val="none"/>
          <w:lang w:eastAsia="zh-CN"/>
        </w:rPr>
        <w:t>及</w:t>
      </w:r>
      <w:r>
        <w:rPr>
          <w:rFonts w:hint="eastAsia" w:ascii="仿宋_GB2312" w:hAnsi="黑体" w:eastAsia="仿宋_GB2312" w:cs="Noto Sans Mono CJK JP Regular"/>
          <w:sz w:val="32"/>
          <w:szCs w:val="32"/>
          <w:highlight w:val="none"/>
        </w:rPr>
        <w:t>新污染物的动态监测与智能预警。</w:t>
      </w:r>
    </w:p>
    <w:p>
      <w:pPr>
        <w:pStyle w:val="27"/>
        <w:widowControl w:val="0"/>
        <w:shd w:val="clear" w:color="000000" w:fill="FFFFFF"/>
        <w:spacing w:before="0" w:beforeAutospacing="0" w:after="0" w:afterAutospacing="0" w:line="578" w:lineRule="exact"/>
        <w:ind w:firstLine="643" w:firstLineChars="200"/>
        <w:rPr>
          <w:rFonts w:hint="eastAsia" w:ascii="仿宋_GB2312" w:hAnsi="黑体" w:eastAsia="仿宋_GB2312" w:cs="Noto Sans Mono CJK JP Regular"/>
          <w:sz w:val="32"/>
          <w:szCs w:val="32"/>
          <w:highlight w:val="none"/>
        </w:rPr>
      </w:pPr>
      <w:r>
        <w:rPr>
          <w:rFonts w:hint="eastAsia" w:ascii="仿宋_GB2312" w:hAnsi="黑体" w:eastAsia="仿宋_GB2312" w:cs="Noto Sans Mono CJK JP Regular"/>
          <w:b/>
          <w:bCs/>
          <w:sz w:val="32"/>
          <w:szCs w:val="32"/>
          <w:highlight w:val="none"/>
        </w:rPr>
        <w:t>深化生态系统保护修复。</w:t>
      </w:r>
      <w:r>
        <w:rPr>
          <w:rFonts w:hint="eastAsia" w:ascii="仿宋_GB2312" w:hAnsi="黑体" w:eastAsia="仿宋_GB2312" w:cs="Noto Sans Mono CJK JP Regular"/>
          <w:sz w:val="32"/>
          <w:szCs w:val="32"/>
          <w:highlight w:val="none"/>
        </w:rPr>
        <w:t>加强近海生态修复，严控围填海</w:t>
      </w:r>
      <w:r>
        <w:rPr>
          <w:rFonts w:hint="eastAsia" w:ascii="仿宋_GB2312" w:hAnsi="黑体" w:eastAsia="仿宋_GB2312" w:cs="Noto Sans Mono CJK JP Regular"/>
          <w:sz w:val="32"/>
          <w:szCs w:val="32"/>
          <w:highlight w:val="none"/>
          <w:lang w:eastAsia="zh-CN"/>
        </w:rPr>
        <w:t>建设，</w:t>
      </w:r>
      <w:r>
        <w:rPr>
          <w:rFonts w:hint="eastAsia" w:ascii="仿宋_GB2312" w:hAnsi="黑体" w:eastAsia="仿宋_GB2312" w:cs="Noto Sans Mono CJK JP Regular"/>
          <w:sz w:val="32"/>
          <w:szCs w:val="32"/>
          <w:highlight w:val="none"/>
        </w:rPr>
        <w:t>整治入海河道</w:t>
      </w:r>
      <w:r>
        <w:rPr>
          <w:rFonts w:hint="eastAsia" w:ascii="仿宋_GB2312" w:hAnsi="黑体" w:eastAsia="仿宋_GB2312" w:cs="Noto Sans Mono CJK JP Regular"/>
          <w:sz w:val="32"/>
          <w:szCs w:val="32"/>
          <w:highlight w:val="none"/>
          <w:lang w:eastAsia="zh-CN"/>
        </w:rPr>
        <w:t>，</w:t>
      </w:r>
      <w:r>
        <w:rPr>
          <w:rFonts w:hint="eastAsia" w:ascii="仿宋_GB2312" w:hAnsi="黑体" w:eastAsia="仿宋_GB2312" w:cs="Noto Sans Mono CJK JP Regular"/>
          <w:sz w:val="32"/>
          <w:szCs w:val="32"/>
          <w:highlight w:val="none"/>
        </w:rPr>
        <w:t>修复滨海湿地、砂质岸线和珊瑚礁。建立</w:t>
      </w:r>
      <w:r>
        <w:rPr>
          <w:rFonts w:hint="eastAsia" w:ascii="仿宋_GB2312" w:hAnsi="黑体" w:eastAsia="仿宋_GB2312" w:cs="Noto Sans Mono CJK JP Regular"/>
          <w:sz w:val="32"/>
          <w:szCs w:val="32"/>
          <w:highlight w:val="none"/>
          <w:lang w:eastAsia="zh-CN"/>
        </w:rPr>
        <w:t>“</w:t>
      </w:r>
      <w:r>
        <w:rPr>
          <w:rFonts w:hint="eastAsia" w:ascii="仿宋_GB2312" w:hAnsi="黑体" w:eastAsia="仿宋_GB2312" w:cs="Noto Sans Mono CJK JP Regular"/>
          <w:sz w:val="32"/>
          <w:szCs w:val="32"/>
          <w:highlight w:val="none"/>
        </w:rPr>
        <w:t>岸上管、流域拦、海面清</w:t>
      </w:r>
      <w:r>
        <w:rPr>
          <w:rFonts w:hint="eastAsia" w:ascii="仿宋_GB2312" w:hAnsi="黑体" w:eastAsia="仿宋_GB2312" w:cs="Noto Sans Mono CJK JP Regular"/>
          <w:sz w:val="32"/>
          <w:szCs w:val="32"/>
          <w:highlight w:val="none"/>
          <w:lang w:eastAsia="zh-CN"/>
        </w:rPr>
        <w:t>”</w:t>
      </w:r>
      <w:r>
        <w:rPr>
          <w:rFonts w:hint="eastAsia" w:ascii="仿宋_GB2312" w:hAnsi="黑体" w:eastAsia="仿宋_GB2312" w:cs="Noto Sans Mono CJK JP Regular"/>
          <w:sz w:val="32"/>
          <w:szCs w:val="32"/>
          <w:highlight w:val="none"/>
        </w:rPr>
        <w:t>的海洋垃圾综合治理长效机制，打造集生态</w:t>
      </w:r>
      <w:r>
        <w:rPr>
          <w:rFonts w:hint="eastAsia" w:ascii="仿宋_GB2312" w:hAnsi="黑体" w:eastAsia="仿宋_GB2312" w:cs="Noto Sans Mono CJK JP Regular"/>
          <w:sz w:val="32"/>
          <w:szCs w:val="32"/>
          <w:highlight w:val="none"/>
          <w:lang w:eastAsia="zh-CN"/>
        </w:rPr>
        <w:t>保护</w:t>
      </w:r>
      <w:r>
        <w:rPr>
          <w:rFonts w:hint="eastAsia" w:ascii="仿宋_GB2312" w:hAnsi="黑体" w:eastAsia="仿宋_GB2312" w:cs="Noto Sans Mono CJK JP Regular"/>
          <w:sz w:val="32"/>
          <w:szCs w:val="32"/>
          <w:highlight w:val="none"/>
        </w:rPr>
        <w:t>、景观休闲、防灾减灾于一体的多功能海岸带。持续</w:t>
      </w:r>
      <w:r>
        <w:rPr>
          <w:rFonts w:hint="eastAsia" w:ascii="仿宋_GB2312" w:hAnsi="黑体" w:eastAsia="仿宋_GB2312" w:cs="Noto Sans Mono CJK JP Regular"/>
          <w:sz w:val="32"/>
          <w:szCs w:val="32"/>
          <w:highlight w:val="none"/>
          <w:lang w:eastAsia="zh-CN"/>
        </w:rPr>
        <w:t>推进</w:t>
      </w:r>
      <w:r>
        <w:rPr>
          <w:rFonts w:hint="eastAsia" w:ascii="仿宋_GB2312" w:hAnsi="黑体" w:eastAsia="仿宋_GB2312" w:cs="Noto Sans Mono CJK JP Regular"/>
          <w:sz w:val="32"/>
          <w:szCs w:val="32"/>
          <w:highlight w:val="none"/>
        </w:rPr>
        <w:t>红树林生态系统、珊瑚礁海草床、古树及极小种群保护修复。加强林业生态修复，推进森林抚育</w:t>
      </w:r>
      <w:r>
        <w:rPr>
          <w:rFonts w:hint="eastAsia" w:ascii="仿宋_GB2312" w:hAnsi="黑体" w:eastAsia="仿宋_GB2312" w:cs="Noto Sans Mono CJK JP Regular"/>
          <w:sz w:val="32"/>
          <w:szCs w:val="32"/>
          <w:highlight w:val="none"/>
          <w:lang w:eastAsia="zh-CN"/>
        </w:rPr>
        <w:t>和</w:t>
      </w:r>
      <w:r>
        <w:rPr>
          <w:rFonts w:hint="eastAsia" w:ascii="仿宋_GB2312" w:hAnsi="黑体" w:eastAsia="仿宋_GB2312" w:cs="Noto Sans Mono CJK JP Regular"/>
          <w:sz w:val="32"/>
          <w:szCs w:val="32"/>
          <w:highlight w:val="none"/>
        </w:rPr>
        <w:t>天然林保护，提高森林覆盖率。强化生态缓冲带和生态廊道建设，构建</w:t>
      </w:r>
      <w:r>
        <w:rPr>
          <w:rFonts w:hint="eastAsia" w:ascii="仿宋_GB2312" w:hAnsi="黑体" w:eastAsia="仿宋_GB2312" w:cs="Noto Sans Mono CJK JP Regular"/>
          <w:sz w:val="32"/>
          <w:szCs w:val="32"/>
          <w:highlight w:val="none"/>
          <w:lang w:eastAsia="zh-CN"/>
        </w:rPr>
        <w:t>“</w:t>
      </w:r>
      <w:r>
        <w:rPr>
          <w:rFonts w:hint="eastAsia" w:ascii="仿宋_GB2312" w:hAnsi="黑体" w:eastAsia="仿宋_GB2312" w:cs="Noto Sans Mono CJK JP Regular"/>
          <w:sz w:val="32"/>
          <w:szCs w:val="32"/>
          <w:highlight w:val="none"/>
        </w:rPr>
        <w:t>见林、显绿、露水</w:t>
      </w:r>
      <w:r>
        <w:rPr>
          <w:rFonts w:hint="eastAsia" w:ascii="仿宋_GB2312" w:hAnsi="黑体" w:eastAsia="仿宋_GB2312" w:cs="Noto Sans Mono CJK JP Regular"/>
          <w:sz w:val="32"/>
          <w:szCs w:val="32"/>
          <w:highlight w:val="none"/>
          <w:lang w:eastAsia="zh-CN"/>
        </w:rPr>
        <w:t>”</w:t>
      </w:r>
      <w:r>
        <w:rPr>
          <w:rFonts w:hint="eastAsia" w:ascii="仿宋_GB2312" w:hAnsi="黑体" w:eastAsia="仿宋_GB2312" w:cs="Noto Sans Mono CJK JP Regular"/>
          <w:sz w:val="32"/>
          <w:szCs w:val="32"/>
          <w:highlight w:val="none"/>
        </w:rPr>
        <w:t>的生态景观。</w:t>
      </w:r>
    </w:p>
    <w:p>
      <w:pPr>
        <w:pStyle w:val="27"/>
        <w:widowControl w:val="0"/>
        <w:shd w:val="clear" w:color="000000" w:fill="FFFFFF"/>
        <w:spacing w:before="0" w:beforeAutospacing="0" w:after="0" w:afterAutospacing="0" w:line="578" w:lineRule="exact"/>
        <w:ind w:firstLine="643" w:firstLineChars="200"/>
        <w:rPr>
          <w:rFonts w:hint="eastAsia" w:ascii="仿宋_GB2312" w:hAnsi="黑体" w:eastAsia="仿宋_GB2312" w:cs="Noto Sans Mono CJK JP Regular"/>
          <w:sz w:val="32"/>
          <w:szCs w:val="32"/>
          <w:highlight w:val="none"/>
        </w:rPr>
      </w:pPr>
      <w:r>
        <w:rPr>
          <w:rFonts w:hint="eastAsia" w:ascii="仿宋_GB2312" w:hAnsi="黑体" w:eastAsia="仿宋_GB2312" w:cs="Noto Sans Mono CJK JP Regular"/>
          <w:b/>
          <w:bCs/>
          <w:sz w:val="32"/>
          <w:szCs w:val="32"/>
          <w:highlight w:val="none"/>
        </w:rPr>
        <w:t>全面开展水环境治理。</w:t>
      </w:r>
      <w:r>
        <w:rPr>
          <w:rFonts w:hint="eastAsia" w:ascii="仿宋_GB2312" w:hAnsi="黑体" w:eastAsia="仿宋_GB2312" w:cs="Noto Sans Mono CJK JP Regular"/>
          <w:sz w:val="32"/>
          <w:szCs w:val="32"/>
          <w:highlight w:val="none"/>
        </w:rPr>
        <w:t>纵深推进河湖</w:t>
      </w:r>
      <w:r>
        <w:rPr>
          <w:rFonts w:hint="eastAsia" w:ascii="仿宋_GB2312" w:hAnsi="黑体" w:eastAsia="仿宋_GB2312" w:cs="Noto Sans Mono CJK JP Regular"/>
          <w:sz w:val="32"/>
          <w:szCs w:val="32"/>
          <w:highlight w:val="none"/>
          <w:lang w:eastAsia="zh-CN"/>
        </w:rPr>
        <w:t>“</w:t>
      </w:r>
      <w:r>
        <w:rPr>
          <w:rFonts w:hint="eastAsia" w:ascii="仿宋_GB2312" w:hAnsi="黑体" w:eastAsia="仿宋_GB2312" w:cs="Noto Sans Mono CJK JP Regular"/>
          <w:sz w:val="32"/>
          <w:szCs w:val="32"/>
          <w:highlight w:val="none"/>
        </w:rPr>
        <w:t>清四乱</w:t>
      </w:r>
      <w:r>
        <w:rPr>
          <w:rFonts w:hint="eastAsia" w:ascii="仿宋_GB2312" w:hAnsi="黑体" w:eastAsia="仿宋_GB2312" w:cs="Noto Sans Mono CJK JP Regular"/>
          <w:sz w:val="32"/>
          <w:szCs w:val="32"/>
          <w:highlight w:val="none"/>
          <w:lang w:eastAsia="zh-CN"/>
        </w:rPr>
        <w:t>”工作</w:t>
      </w:r>
      <w:r>
        <w:rPr>
          <w:rFonts w:hint="eastAsia" w:ascii="仿宋_GB2312" w:hAnsi="黑体" w:eastAsia="仿宋_GB2312" w:cs="Noto Sans Mono CJK JP Regular"/>
          <w:sz w:val="32"/>
          <w:szCs w:val="32"/>
          <w:highlight w:val="none"/>
        </w:rPr>
        <w:t>，加强</w:t>
      </w:r>
      <w:r>
        <w:rPr>
          <w:rFonts w:hint="eastAsia" w:ascii="仿宋_GB2312" w:hAnsi="黑体" w:eastAsia="仿宋_GB2312" w:cs="Noto Sans Mono CJK JP Regular"/>
          <w:sz w:val="32"/>
          <w:szCs w:val="32"/>
          <w:highlight w:val="none"/>
          <w:lang w:eastAsia="zh-CN"/>
        </w:rPr>
        <w:t>对</w:t>
      </w:r>
      <w:r>
        <w:rPr>
          <w:rFonts w:hint="eastAsia" w:ascii="仿宋_GB2312" w:hAnsi="黑体" w:eastAsia="仿宋_GB2312" w:cs="Noto Sans Mono CJK JP Regular"/>
          <w:sz w:val="32"/>
          <w:szCs w:val="32"/>
          <w:highlight w:val="none"/>
        </w:rPr>
        <w:t>辖区内</w:t>
      </w:r>
      <w:r>
        <w:rPr>
          <w:rFonts w:ascii="Times New Roman" w:hAnsi="Times New Roman" w:eastAsia="仿宋_GB2312" w:cs="Times New Roman"/>
          <w:sz w:val="32"/>
          <w:szCs w:val="32"/>
          <w:highlight w:val="none"/>
        </w:rPr>
        <w:t>5</w:t>
      </w:r>
      <w:r>
        <w:rPr>
          <w:rFonts w:hint="eastAsia" w:ascii="Times New Roman" w:hAnsi="Times New Roman" w:eastAsia="仿宋_GB2312" w:cs="Times New Roman"/>
          <w:sz w:val="32"/>
          <w:szCs w:val="32"/>
          <w:highlight w:val="none"/>
        </w:rPr>
        <w:t>条河湖</w:t>
      </w:r>
      <w:r>
        <w:rPr>
          <w:rFonts w:ascii="Times New Roman" w:hAnsi="Times New Roman" w:eastAsia="仿宋_GB2312" w:cs="Times New Roman"/>
          <w:sz w:val="32"/>
          <w:szCs w:val="32"/>
          <w:highlight w:val="none"/>
        </w:rPr>
        <w:t>6</w:t>
      </w:r>
      <w:r>
        <w:rPr>
          <w:rFonts w:hint="eastAsia" w:ascii="Times New Roman" w:hAnsi="Times New Roman" w:eastAsia="仿宋_GB2312" w:cs="Times New Roman"/>
          <w:sz w:val="32"/>
          <w:szCs w:val="32"/>
          <w:highlight w:val="none"/>
        </w:rPr>
        <w:t>个断面</w:t>
      </w:r>
      <w:r>
        <w:rPr>
          <w:rFonts w:hint="eastAsia" w:ascii="Times New Roman" w:hAnsi="Times New Roman" w:eastAsia="仿宋_GB2312" w:cs="Times New Roman"/>
          <w:sz w:val="32"/>
          <w:szCs w:val="32"/>
          <w:highlight w:val="none"/>
          <w:lang w:val="en-US" w:eastAsia="zh-CN"/>
        </w:rPr>
        <w:t>及</w:t>
      </w:r>
      <w:r>
        <w:rPr>
          <w:rFonts w:hint="eastAsia" w:ascii="Times New Roman" w:hAnsi="Times New Roman" w:eastAsia="仿宋_GB2312" w:cs="Times New Roman"/>
          <w:sz w:val="32"/>
          <w:szCs w:val="32"/>
          <w:highlight w:val="none"/>
        </w:rPr>
        <w:t>国控</w:t>
      </w:r>
      <w:r>
        <w:rPr>
          <w:rFonts w:hint="eastAsia" w:ascii="Times New Roman" w:hAnsi="Times New Roman" w:eastAsia="仿宋_GB2312" w:cs="Times New Roman"/>
          <w:sz w:val="32"/>
          <w:szCs w:val="32"/>
          <w:highlight w:val="none"/>
          <w:lang w:eastAsia="zh-CN"/>
        </w:rPr>
        <w:t>、</w:t>
      </w:r>
      <w:r>
        <w:rPr>
          <w:rFonts w:hint="eastAsia" w:ascii="Times New Roman" w:hAnsi="Times New Roman" w:eastAsia="仿宋_GB2312" w:cs="Times New Roman"/>
          <w:sz w:val="32"/>
          <w:szCs w:val="32"/>
          <w:highlight w:val="none"/>
        </w:rPr>
        <w:t>省控监测断面</w:t>
      </w:r>
      <w:r>
        <w:rPr>
          <w:rFonts w:hint="eastAsia" w:ascii="Times New Roman" w:hAnsi="Times New Roman" w:eastAsia="仿宋_GB2312" w:cs="Times New Roman"/>
          <w:sz w:val="32"/>
          <w:szCs w:val="32"/>
          <w:highlight w:val="none"/>
          <w:lang w:eastAsia="zh-CN"/>
        </w:rPr>
        <w:t>的</w:t>
      </w:r>
      <w:r>
        <w:rPr>
          <w:rFonts w:hint="eastAsia" w:ascii="Times New Roman" w:hAnsi="Times New Roman" w:eastAsia="仿宋_GB2312" w:cs="Times New Roman"/>
          <w:sz w:val="32"/>
          <w:szCs w:val="32"/>
          <w:highlight w:val="none"/>
        </w:rPr>
        <w:t>水质监测与管理，</w:t>
      </w:r>
      <w:r>
        <w:rPr>
          <w:rFonts w:hint="eastAsia" w:ascii="Times New Roman" w:hAnsi="Times New Roman" w:eastAsia="仿宋_GB2312" w:cs="Times New Roman"/>
          <w:sz w:val="32"/>
          <w:szCs w:val="32"/>
          <w:highlight w:val="none"/>
          <w:lang w:eastAsia="zh-CN"/>
        </w:rPr>
        <w:t>确保</w:t>
      </w:r>
      <w:r>
        <w:rPr>
          <w:rFonts w:hint="eastAsia" w:ascii="仿宋_GB2312" w:hAnsi="黑体" w:eastAsia="仿宋_GB2312" w:cs="Noto Sans Mono CJK JP Regular"/>
          <w:sz w:val="32"/>
          <w:szCs w:val="32"/>
          <w:highlight w:val="none"/>
        </w:rPr>
        <w:t>地表水</w:t>
      </w:r>
      <w:r>
        <w:rPr>
          <w:rFonts w:hint="eastAsia" w:ascii="仿宋_GB2312" w:hAnsi="黑体" w:eastAsia="仿宋_GB2312" w:cs="Noto Sans Mono CJK JP Regular"/>
          <w:sz w:val="32"/>
          <w:szCs w:val="32"/>
          <w:highlight w:val="none"/>
          <w:lang w:val="en-US" w:eastAsia="zh-CN"/>
        </w:rPr>
        <w:t>优</w:t>
      </w:r>
      <w:r>
        <w:rPr>
          <w:rFonts w:hint="eastAsia" w:ascii="仿宋_GB2312" w:hAnsi="黑体" w:eastAsia="仿宋_GB2312" w:cs="Noto Sans Mono CJK JP Regular"/>
          <w:sz w:val="32"/>
          <w:szCs w:val="32"/>
          <w:highlight w:val="none"/>
        </w:rPr>
        <w:t>于</w:t>
      </w:r>
      <w:r>
        <w:rPr>
          <w:rFonts w:hint="eastAsia" w:ascii="仿宋_GB2312" w:hAnsi="黑体" w:eastAsia="仿宋_GB2312" w:cs="Noto Sans Mono CJK JP Regular"/>
          <w:sz w:val="32"/>
          <w:szCs w:val="32"/>
          <w:highlight w:val="none"/>
          <w:lang w:val="en-US" w:eastAsia="zh-CN"/>
        </w:rPr>
        <w:t>Ⅳ</w:t>
      </w:r>
      <w:r>
        <w:rPr>
          <w:rFonts w:hint="eastAsia" w:ascii="仿宋_GB2312" w:hAnsi="黑体" w:eastAsia="仿宋_GB2312" w:cs="Noto Sans Mono CJK JP Regular"/>
          <w:sz w:val="32"/>
          <w:szCs w:val="32"/>
          <w:highlight w:val="none"/>
        </w:rPr>
        <w:t>类水体比例保持</w:t>
      </w:r>
      <w:r>
        <w:rPr>
          <w:rFonts w:ascii="Times New Roman" w:hAnsi="Times New Roman" w:eastAsia="仿宋_GB2312" w:cs="Times New Roman"/>
          <w:sz w:val="32"/>
          <w:szCs w:val="32"/>
          <w:highlight w:val="none"/>
        </w:rPr>
        <w:t>100%</w:t>
      </w:r>
      <w:r>
        <w:rPr>
          <w:rFonts w:hint="eastAsia" w:ascii="Times New Roman" w:hAnsi="Times New Roman" w:eastAsia="仿宋_GB2312" w:cs="Times New Roman"/>
          <w:sz w:val="32"/>
          <w:szCs w:val="32"/>
          <w:highlight w:val="none"/>
        </w:rPr>
        <w:t>。</w:t>
      </w:r>
      <w:r>
        <w:rPr>
          <w:rFonts w:ascii="仿宋_GB2312" w:hAnsi="黑体" w:eastAsia="仿宋_GB2312" w:cs="Noto Sans Mono CJK JP Regular"/>
          <w:sz w:val="32"/>
          <w:szCs w:val="32"/>
          <w:highlight w:val="none"/>
        </w:rPr>
        <w:t>加强入河</w:t>
      </w:r>
      <w:r>
        <w:rPr>
          <w:rFonts w:hint="eastAsia" w:ascii="仿宋_GB2312" w:hAnsi="黑体" w:eastAsia="仿宋_GB2312" w:cs="Noto Sans Mono CJK JP Regular"/>
          <w:sz w:val="32"/>
          <w:szCs w:val="32"/>
          <w:highlight w:val="none"/>
        </w:rPr>
        <w:t>入海</w:t>
      </w:r>
      <w:r>
        <w:rPr>
          <w:rFonts w:ascii="仿宋_GB2312" w:hAnsi="黑体" w:eastAsia="仿宋_GB2312" w:cs="Noto Sans Mono CJK JP Regular"/>
          <w:sz w:val="32"/>
          <w:szCs w:val="32"/>
          <w:highlight w:val="none"/>
        </w:rPr>
        <w:t>排口与黑臭水体整治，强化饮用水水源地常态化监管</w:t>
      </w:r>
      <w:r>
        <w:rPr>
          <w:rFonts w:hint="eastAsia" w:ascii="仿宋_GB2312" w:hAnsi="黑体" w:eastAsia="仿宋_GB2312" w:cs="Noto Sans Mono CJK JP Regular"/>
          <w:sz w:val="32"/>
          <w:szCs w:val="32"/>
          <w:highlight w:val="none"/>
        </w:rPr>
        <w:t>，严控生活污水、养殖尾水直排入海</w:t>
      </w:r>
      <w:r>
        <w:rPr>
          <w:rFonts w:hint="eastAsia" w:ascii="仿宋_GB2312" w:hAnsi="黑体" w:eastAsia="仿宋_GB2312" w:cs="Noto Sans Mono CJK JP Regular"/>
          <w:sz w:val="32"/>
          <w:szCs w:val="32"/>
          <w:highlight w:val="none"/>
          <w:lang w:val="en-US" w:eastAsia="zh-CN"/>
        </w:rPr>
        <w:t>和</w:t>
      </w:r>
      <w:r>
        <w:rPr>
          <w:rFonts w:hint="eastAsia" w:ascii="仿宋_GB2312" w:hAnsi="黑体" w:eastAsia="仿宋_GB2312" w:cs="Noto Sans Mono CJK JP Regular"/>
          <w:sz w:val="32"/>
          <w:szCs w:val="32"/>
          <w:highlight w:val="none"/>
        </w:rPr>
        <w:t>非法海上旅游</w:t>
      </w:r>
      <w:r>
        <w:rPr>
          <w:rFonts w:ascii="仿宋_GB2312" w:hAnsi="黑体" w:eastAsia="仿宋_GB2312" w:cs="Noto Sans Mono CJK JP Regular"/>
          <w:sz w:val="32"/>
          <w:szCs w:val="32"/>
          <w:highlight w:val="none"/>
        </w:rPr>
        <w:t>。</w:t>
      </w:r>
      <w:r>
        <w:rPr>
          <w:rFonts w:hint="eastAsia" w:ascii="仿宋_GB2312" w:hAnsi="黑体" w:eastAsia="仿宋_GB2312" w:cs="Noto Sans Mono CJK JP Regular"/>
          <w:sz w:val="32"/>
          <w:szCs w:val="32"/>
          <w:highlight w:val="none"/>
        </w:rPr>
        <w:t>加强农业面源污染和畜禽养殖污染防治，推进种植业面源污染的源头减量、过程控制和末端治理</w:t>
      </w:r>
      <w:r>
        <w:rPr>
          <w:rFonts w:ascii="仿宋_GB2312" w:hAnsi="黑体" w:eastAsia="仿宋_GB2312" w:cs="Noto Sans Mono CJK JP Regular"/>
          <w:sz w:val="32"/>
          <w:szCs w:val="32"/>
          <w:highlight w:val="none"/>
        </w:rPr>
        <w:t>。</w:t>
      </w:r>
      <w:r>
        <w:rPr>
          <w:rFonts w:hint="eastAsia" w:ascii="仿宋_GB2312" w:hAnsi="黑体" w:eastAsia="仿宋_GB2312" w:cs="Noto Sans Mono CJK JP Regular"/>
          <w:sz w:val="32"/>
          <w:szCs w:val="32"/>
          <w:highlight w:val="none"/>
        </w:rPr>
        <w:t>推动再生水</w:t>
      </w:r>
      <w:r>
        <w:rPr>
          <w:rFonts w:hint="eastAsia" w:ascii="仿宋_GB2312" w:hAnsi="黑体" w:eastAsia="仿宋_GB2312" w:cs="Noto Sans Mono CJK JP Regular"/>
          <w:sz w:val="32"/>
          <w:szCs w:val="32"/>
          <w:highlight w:val="none"/>
          <w:lang w:eastAsia="zh-CN"/>
        </w:rPr>
        <w:t>用于</w:t>
      </w:r>
      <w:r>
        <w:rPr>
          <w:rFonts w:hint="eastAsia" w:ascii="仿宋_GB2312" w:hAnsi="黑体" w:eastAsia="仿宋_GB2312" w:cs="Noto Sans Mono CJK JP Regular"/>
          <w:sz w:val="32"/>
          <w:szCs w:val="32"/>
          <w:highlight w:val="none"/>
        </w:rPr>
        <w:t>绿化用水和生态补水，</w:t>
      </w:r>
      <w:r>
        <w:rPr>
          <w:rFonts w:hint="eastAsia" w:ascii="仿宋_GB2312" w:hAnsi="黑体" w:eastAsia="仿宋_GB2312" w:cs="Noto Sans Mono CJK JP Regular"/>
          <w:sz w:val="32"/>
          <w:szCs w:val="32"/>
          <w:highlight w:val="none"/>
          <w:lang w:val="en-US" w:eastAsia="zh-CN"/>
        </w:rPr>
        <w:t>推广</w:t>
      </w:r>
      <w:r>
        <w:rPr>
          <w:rFonts w:hint="eastAsia" w:ascii="仿宋_GB2312" w:hAnsi="黑体" w:eastAsia="仿宋_GB2312" w:cs="Noto Sans Mono CJK JP Regular"/>
          <w:sz w:val="32"/>
          <w:szCs w:val="32"/>
          <w:highlight w:val="none"/>
        </w:rPr>
        <w:t>中水回用设施</w:t>
      </w:r>
      <w:r>
        <w:rPr>
          <w:rFonts w:hint="eastAsia" w:ascii="仿宋_GB2312" w:hAnsi="黑体" w:eastAsia="仿宋_GB2312" w:cs="Noto Sans Mono CJK JP Regular"/>
          <w:sz w:val="32"/>
          <w:szCs w:val="32"/>
          <w:highlight w:val="none"/>
          <w:lang w:eastAsia="zh-CN"/>
        </w:rPr>
        <w:t>建设</w:t>
      </w:r>
      <w:r>
        <w:rPr>
          <w:rFonts w:hint="eastAsia" w:ascii="仿宋_GB2312" w:hAnsi="黑体" w:eastAsia="仿宋_GB2312" w:cs="Noto Sans Mono CJK JP Regular"/>
          <w:sz w:val="32"/>
          <w:szCs w:val="32"/>
          <w:highlight w:val="none"/>
        </w:rPr>
        <w:t>，实现市政再生水利用率达</w:t>
      </w:r>
      <w:r>
        <w:rPr>
          <w:rFonts w:ascii="Times New Roman" w:hAnsi="Times New Roman" w:eastAsia="仿宋_GB2312" w:cs="Times New Roman"/>
          <w:sz w:val="32"/>
          <w:szCs w:val="32"/>
          <w:highlight w:val="none"/>
        </w:rPr>
        <w:t>25%</w:t>
      </w:r>
      <w:r>
        <w:rPr>
          <w:rFonts w:hint="eastAsia" w:ascii="仿宋_GB2312" w:hAnsi="黑体" w:eastAsia="仿宋_GB2312" w:cs="Noto Sans Mono CJK JP Regular"/>
          <w:sz w:val="32"/>
          <w:szCs w:val="32"/>
          <w:highlight w:val="none"/>
        </w:rPr>
        <w:t>以上。</w:t>
      </w:r>
    </w:p>
    <w:p>
      <w:pPr>
        <w:pStyle w:val="27"/>
        <w:widowControl w:val="0"/>
        <w:shd w:val="clear" w:color="000000" w:fill="FFFFFF"/>
        <w:spacing w:before="0" w:beforeAutospacing="0" w:after="0" w:afterAutospacing="0" w:line="578" w:lineRule="exact"/>
        <w:ind w:firstLine="643" w:firstLineChars="200"/>
        <w:rPr>
          <w:rFonts w:hint="eastAsia" w:ascii="Times New Roman" w:hAnsi="Times New Roman" w:eastAsia="仿宋_GB2312" w:cs="Noto Sans Mono CJK JP Regular"/>
          <w:sz w:val="32"/>
          <w:szCs w:val="32"/>
          <w:highlight w:val="none"/>
        </w:rPr>
      </w:pPr>
      <w:r>
        <w:rPr>
          <w:rFonts w:hint="eastAsia" w:ascii="仿宋_GB2312" w:hAnsi="黑体" w:eastAsia="仿宋_GB2312" w:cs="Noto Sans Mono CJK JP Regular"/>
          <w:b/>
          <w:bCs/>
          <w:sz w:val="32"/>
          <w:szCs w:val="32"/>
          <w:highlight w:val="none"/>
        </w:rPr>
        <w:t>深入推进大气环境治理。</w:t>
      </w:r>
      <w:r>
        <w:rPr>
          <w:rFonts w:hint="eastAsia" w:ascii="仿宋_GB2312" w:hAnsi="黑体" w:eastAsia="仿宋_GB2312" w:cs="Noto Sans Mono CJK JP Regular"/>
          <w:sz w:val="32"/>
          <w:szCs w:val="32"/>
          <w:highlight w:val="none"/>
        </w:rPr>
        <w:t>开展美丽蓝天守护行动，大力推进挥发性有机物</w:t>
      </w:r>
      <w:r>
        <w:rPr>
          <w:rFonts w:hint="eastAsia" w:ascii="Times New Roman" w:hAnsi="Times New Roman" w:eastAsia="仿宋_GB2312" w:cs="Times New Roman"/>
          <w:sz w:val="32"/>
          <w:szCs w:val="32"/>
          <w:highlight w:val="none"/>
        </w:rPr>
        <w:t>、氮氧化物等多污染物协同减排。</w:t>
      </w:r>
      <w:r>
        <w:rPr>
          <w:rFonts w:hint="eastAsia" w:ascii="仿宋_GB2312" w:hAnsi="黑体" w:eastAsia="仿宋_GB2312" w:cs="Noto Sans Mono CJK JP Regular"/>
          <w:sz w:val="32"/>
          <w:szCs w:val="32"/>
          <w:highlight w:val="none"/>
        </w:rPr>
        <w:t>实施餐饮油烟与噪声分区管控，严格新建项目环保准入，推动餐饮单位安装高效油烟净化设施并实现在线监控</w:t>
      </w:r>
      <w:r>
        <w:rPr>
          <w:rFonts w:hint="eastAsia" w:ascii="仿宋_GB2312" w:hAnsi="黑体" w:eastAsia="仿宋_GB2312" w:cs="Noto Sans Mono CJK JP Regular"/>
          <w:sz w:val="32"/>
          <w:szCs w:val="32"/>
          <w:highlight w:val="none"/>
          <w:lang w:eastAsia="zh-CN"/>
        </w:rPr>
        <w:t>，加强</w:t>
      </w:r>
      <w:r>
        <w:rPr>
          <w:rFonts w:hint="eastAsia" w:ascii="仿宋_GB2312" w:hAnsi="黑体" w:eastAsia="仿宋_GB2312" w:cs="Noto Sans Mono CJK JP Regular"/>
          <w:sz w:val="32"/>
          <w:szCs w:val="32"/>
          <w:highlight w:val="none"/>
        </w:rPr>
        <w:t>重点区域噪声管</w:t>
      </w:r>
      <w:r>
        <w:rPr>
          <w:rFonts w:hint="eastAsia" w:ascii="仿宋_GB2312" w:hAnsi="黑体" w:eastAsia="仿宋_GB2312" w:cs="Noto Sans Mono CJK JP Regular"/>
          <w:sz w:val="32"/>
          <w:szCs w:val="32"/>
          <w:highlight w:val="none"/>
          <w:lang w:eastAsia="zh-CN"/>
        </w:rPr>
        <w:t>控</w:t>
      </w:r>
      <w:r>
        <w:rPr>
          <w:rFonts w:ascii="Segoe UI" w:hAnsi="Segoe UI" w:eastAsia="Segoe UI" w:cs="Segoe UI"/>
          <w:sz w:val="19"/>
          <w:szCs w:val="19"/>
          <w:highlight w:val="none"/>
          <w:shd w:val="clear" w:color="auto" w:fill="FFFFFF"/>
        </w:rPr>
        <w:t>。</w:t>
      </w:r>
      <w:r>
        <w:rPr>
          <w:rFonts w:hint="eastAsia" w:ascii="Times New Roman" w:hAnsi="Times New Roman" w:eastAsia="仿宋_GB2312" w:cs="Times New Roman"/>
          <w:sz w:val="32"/>
          <w:szCs w:val="32"/>
          <w:highlight w:val="none"/>
        </w:rPr>
        <w:t>推广低（无）</w:t>
      </w:r>
      <w:r>
        <w:rPr>
          <w:rFonts w:hint="eastAsia" w:ascii="Times New Roman" w:hAnsi="Times New Roman" w:eastAsia="仿宋_GB2312" w:cs="Times New Roman"/>
          <w:sz w:val="32"/>
          <w:szCs w:val="32"/>
          <w:highlight w:val="none"/>
          <w:lang w:val="en-US" w:eastAsia="zh-CN"/>
        </w:rPr>
        <w:t>挥发性有机</w:t>
      </w:r>
      <w:r>
        <w:rPr>
          <w:rFonts w:hint="eastAsia" w:ascii="Times New Roman" w:hAnsi="Times New Roman" w:eastAsia="仿宋_GB2312" w:cs="Times New Roman"/>
          <w:sz w:val="32"/>
          <w:szCs w:val="32"/>
          <w:highlight w:val="none"/>
        </w:rPr>
        <w:t>涂料</w:t>
      </w:r>
      <w:r>
        <w:rPr>
          <w:rFonts w:hint="eastAsia" w:ascii="Times New Roman" w:hAnsi="Times New Roman" w:eastAsia="仿宋_GB2312" w:cs="Times New Roman"/>
          <w:sz w:val="32"/>
          <w:szCs w:val="32"/>
          <w:highlight w:val="none"/>
          <w:lang w:eastAsia="zh-CN"/>
        </w:rPr>
        <w:t>使用</w:t>
      </w:r>
      <w:r>
        <w:rPr>
          <w:rFonts w:hint="eastAsia" w:ascii="Times New Roman" w:hAnsi="Times New Roman" w:eastAsia="仿宋_GB2312" w:cs="Times New Roman"/>
          <w:sz w:val="32"/>
          <w:szCs w:val="32"/>
          <w:highlight w:val="none"/>
        </w:rPr>
        <w:t>，加强车船油路联合管控，强化油品质量监控</w:t>
      </w:r>
      <w:r>
        <w:rPr>
          <w:rFonts w:hint="eastAsia" w:ascii="Times New Roman" w:hAnsi="Times New Roman" w:eastAsia="仿宋_GB2312" w:cs="Times New Roman"/>
          <w:sz w:val="32"/>
          <w:szCs w:val="32"/>
          <w:highlight w:val="none"/>
          <w:lang w:val="en-US" w:eastAsia="zh-CN"/>
        </w:rPr>
        <w:t>和</w:t>
      </w:r>
      <w:r>
        <w:rPr>
          <w:rFonts w:hint="eastAsia" w:ascii="Times New Roman" w:hAnsi="Times New Roman" w:eastAsia="仿宋_GB2312" w:cs="Times New Roman"/>
          <w:sz w:val="32"/>
          <w:szCs w:val="32"/>
          <w:highlight w:val="none"/>
        </w:rPr>
        <w:t>尾气排放遥感监测。加强船舶燃油监管，提高靠港船舶</w:t>
      </w:r>
      <w:r>
        <w:rPr>
          <w:rFonts w:hint="eastAsia" w:ascii="Times New Roman" w:hAnsi="Times New Roman" w:eastAsia="仿宋_GB2312" w:cs="Times New Roman"/>
          <w:sz w:val="32"/>
          <w:szCs w:val="32"/>
          <w:highlight w:val="none"/>
          <w:lang w:val="en-US" w:eastAsia="zh-CN"/>
        </w:rPr>
        <w:t>岸电</w:t>
      </w:r>
      <w:r>
        <w:rPr>
          <w:rFonts w:hint="eastAsia" w:ascii="Times New Roman" w:hAnsi="Times New Roman" w:eastAsia="仿宋_GB2312" w:cs="Times New Roman"/>
          <w:sz w:val="32"/>
          <w:szCs w:val="32"/>
          <w:highlight w:val="none"/>
        </w:rPr>
        <w:t>接</w:t>
      </w:r>
      <w:r>
        <w:rPr>
          <w:rFonts w:hint="eastAsia" w:ascii="Times New Roman" w:hAnsi="Times New Roman" w:eastAsia="仿宋_GB2312" w:cs="Times New Roman"/>
          <w:sz w:val="32"/>
          <w:szCs w:val="32"/>
          <w:highlight w:val="none"/>
          <w:lang w:val="en-US" w:eastAsia="zh-CN"/>
        </w:rPr>
        <w:t>驳</w:t>
      </w:r>
      <w:r>
        <w:rPr>
          <w:rFonts w:hint="eastAsia" w:ascii="Times New Roman" w:hAnsi="Times New Roman" w:eastAsia="仿宋_GB2312" w:cs="Times New Roman"/>
          <w:sz w:val="32"/>
          <w:szCs w:val="32"/>
          <w:highlight w:val="none"/>
        </w:rPr>
        <w:t>比例，</w:t>
      </w:r>
      <w:r>
        <w:rPr>
          <w:rFonts w:hint="eastAsia" w:ascii="Times New Roman" w:hAnsi="Times New Roman" w:eastAsia="仿宋_GB2312" w:cs="Times New Roman"/>
          <w:sz w:val="32"/>
          <w:szCs w:val="32"/>
          <w:highlight w:val="none"/>
          <w:lang w:val="en-US" w:eastAsia="zh-CN"/>
        </w:rPr>
        <w:t>推动</w:t>
      </w:r>
      <w:r>
        <w:rPr>
          <w:rFonts w:hint="eastAsia" w:ascii="Times New Roman" w:hAnsi="Times New Roman" w:eastAsia="仿宋_GB2312" w:cs="Times New Roman"/>
          <w:sz w:val="32"/>
          <w:szCs w:val="32"/>
          <w:highlight w:val="none"/>
        </w:rPr>
        <w:t>岸电设施覆盖率达</w:t>
      </w:r>
      <w:r>
        <w:rPr>
          <w:rFonts w:ascii="Times New Roman" w:hAnsi="Times New Roman" w:eastAsia="仿宋_GB2312" w:cs="Times New Roman"/>
          <w:sz w:val="32"/>
          <w:szCs w:val="32"/>
          <w:highlight w:val="none"/>
        </w:rPr>
        <w:t>100%</w:t>
      </w:r>
      <w:r>
        <w:rPr>
          <w:rFonts w:hint="eastAsia" w:ascii="Times New Roman" w:hAnsi="Times New Roman" w:eastAsia="仿宋_GB2312" w:cs="Times New Roman"/>
          <w:sz w:val="32"/>
          <w:szCs w:val="32"/>
          <w:highlight w:val="none"/>
        </w:rPr>
        <w:t>。</w:t>
      </w:r>
      <w:r>
        <w:rPr>
          <w:rFonts w:hint="eastAsia" w:ascii="Times New Roman" w:hAnsi="Times New Roman" w:eastAsia="仿宋_GB2312" w:cs="Noto Sans Mono CJK JP Regular"/>
          <w:sz w:val="32"/>
          <w:szCs w:val="32"/>
          <w:highlight w:val="none"/>
        </w:rPr>
        <w:t>深化扬尘整治，全面落实扬尘治理措施，确保细颗粒物（PM</w:t>
      </w:r>
      <w:r>
        <w:rPr>
          <w:rFonts w:hint="eastAsia" w:ascii="Times New Roman" w:hAnsi="Times New Roman" w:eastAsia="仿宋_GB2312" w:cs="Noto Sans Mono CJK JP Regular"/>
          <w:sz w:val="32"/>
          <w:szCs w:val="32"/>
          <w:highlight w:val="none"/>
          <w:vertAlign w:val="subscript"/>
        </w:rPr>
        <w:t>2.5</w:t>
      </w:r>
      <w:r>
        <w:rPr>
          <w:rFonts w:hint="eastAsia" w:ascii="Times New Roman" w:hAnsi="Times New Roman" w:eastAsia="仿宋_GB2312" w:cs="Noto Sans Mono CJK JP Regular"/>
          <w:sz w:val="32"/>
          <w:szCs w:val="32"/>
          <w:highlight w:val="none"/>
        </w:rPr>
        <w:t>）年均浓度</w:t>
      </w:r>
      <w:r>
        <w:rPr>
          <w:rFonts w:hint="eastAsia" w:ascii="Times New Roman" w:hAnsi="Times New Roman" w:eastAsia="仿宋_GB2312" w:cs="Noto Sans Mono CJK JP Regular"/>
          <w:sz w:val="32"/>
          <w:szCs w:val="32"/>
          <w:highlight w:val="none"/>
          <w:lang w:val="en-US" w:eastAsia="zh-CN"/>
        </w:rPr>
        <w:t>达标</w:t>
      </w:r>
      <w:r>
        <w:rPr>
          <w:rFonts w:hint="eastAsia" w:ascii="Times New Roman" w:hAnsi="Times New Roman" w:eastAsia="仿宋_GB2312" w:cs="Noto Sans Mono CJK JP Regular"/>
          <w:sz w:val="32"/>
          <w:szCs w:val="32"/>
          <w:highlight w:val="none"/>
        </w:rPr>
        <w:t>。</w:t>
      </w:r>
    </w:p>
    <w:p>
      <w:pPr>
        <w:pStyle w:val="27"/>
        <w:widowControl w:val="0"/>
        <w:shd w:val="clear" w:color="000000" w:fill="FFFFFF"/>
        <w:spacing w:before="0" w:beforeAutospacing="0" w:after="0" w:afterAutospacing="0" w:line="578" w:lineRule="exact"/>
        <w:ind w:firstLine="643" w:firstLineChars="200"/>
        <w:rPr>
          <w:rFonts w:ascii="仿宋_GB2312" w:hAnsi="黑体" w:eastAsia="仿宋_GB2312" w:cs="Noto Sans Mono CJK JP Regular"/>
          <w:sz w:val="32"/>
          <w:szCs w:val="32"/>
          <w:highlight w:val="none"/>
        </w:rPr>
      </w:pPr>
      <w:r>
        <w:rPr>
          <w:rFonts w:hint="eastAsia" w:ascii="仿宋_GB2312" w:hAnsi="黑体" w:eastAsia="仿宋_GB2312" w:cs="Noto Sans Mono CJK JP Regular"/>
          <w:b/>
          <w:bCs/>
          <w:sz w:val="32"/>
          <w:szCs w:val="32"/>
          <w:highlight w:val="none"/>
        </w:rPr>
        <w:t>持续加强土壤环境保护。</w:t>
      </w:r>
      <w:r>
        <w:rPr>
          <w:rFonts w:hint="eastAsia" w:ascii="仿宋_GB2312" w:hAnsi="黑体" w:eastAsia="仿宋_GB2312" w:cs="Noto Sans Mono CJK JP Regular"/>
          <w:sz w:val="32"/>
          <w:szCs w:val="32"/>
          <w:highlight w:val="none"/>
        </w:rPr>
        <w:t>加强耕地污染源头</w:t>
      </w:r>
      <w:r>
        <w:rPr>
          <w:rFonts w:hint="eastAsia" w:ascii="仿宋_GB2312" w:hAnsi="黑体" w:eastAsia="仿宋_GB2312" w:cs="Noto Sans Mono CJK JP Regular"/>
          <w:sz w:val="32"/>
          <w:szCs w:val="32"/>
          <w:highlight w:val="none"/>
          <w:lang w:eastAsia="zh-CN"/>
        </w:rPr>
        <w:t>管控</w:t>
      </w:r>
      <w:r>
        <w:rPr>
          <w:rFonts w:hint="eastAsia" w:ascii="仿宋_GB2312" w:hAnsi="黑体" w:eastAsia="仿宋_GB2312" w:cs="Noto Sans Mono CJK JP Regular"/>
          <w:sz w:val="32"/>
          <w:szCs w:val="32"/>
          <w:highlight w:val="none"/>
        </w:rPr>
        <w:t>，推进受污染耕地安全利用和风险管控，定期开展土壤污染状况调查评估工作。加强建设用地污染地块联动监管，动态更新建设用地土壤污染状况调查名录、风险管控和修复名录，全力保障</w:t>
      </w:r>
      <w:r>
        <w:rPr>
          <w:rFonts w:hint="eastAsia" w:ascii="仿宋_GB2312" w:hAnsi="黑体" w:eastAsia="仿宋_GB2312" w:cs="Noto Sans Mono CJK JP Regular"/>
          <w:sz w:val="32"/>
          <w:szCs w:val="32"/>
          <w:highlight w:val="none"/>
          <w:lang w:eastAsia="zh-CN"/>
        </w:rPr>
        <w:t>“</w:t>
      </w:r>
      <w:r>
        <w:rPr>
          <w:rFonts w:hint="eastAsia" w:ascii="仿宋_GB2312" w:hAnsi="黑体" w:eastAsia="仿宋_GB2312" w:cs="Noto Sans Mono CJK JP Regular"/>
          <w:sz w:val="32"/>
          <w:szCs w:val="32"/>
          <w:highlight w:val="none"/>
        </w:rPr>
        <w:t>一住两公</w:t>
      </w:r>
      <w:r>
        <w:rPr>
          <w:rFonts w:hint="eastAsia" w:ascii="仿宋_GB2312" w:hAnsi="黑体" w:eastAsia="仿宋_GB2312" w:cs="Noto Sans Mono CJK JP Regular"/>
          <w:sz w:val="32"/>
          <w:szCs w:val="32"/>
          <w:highlight w:val="none"/>
          <w:lang w:eastAsia="zh-CN"/>
        </w:rPr>
        <w:t>”</w:t>
      </w:r>
      <w:r>
        <w:rPr>
          <w:rFonts w:hint="eastAsia" w:ascii="仿宋_GB2312" w:hAnsi="黑体" w:eastAsia="仿宋_GB2312" w:cs="Noto Sans Mono CJK JP Regular"/>
          <w:sz w:val="32"/>
          <w:szCs w:val="32"/>
          <w:highlight w:val="none"/>
        </w:rPr>
        <w:t>用地安全。强化地下水管控，开展土壤污染重点监管单位周边土壤和地下水污染监测。探索</w:t>
      </w:r>
      <w:r>
        <w:rPr>
          <w:rFonts w:hint="eastAsia" w:ascii="仿宋_GB2312" w:hAnsi="黑体" w:eastAsia="仿宋_GB2312" w:cs="Noto Sans Mono CJK JP Regular"/>
          <w:sz w:val="32"/>
          <w:szCs w:val="32"/>
          <w:highlight w:val="none"/>
          <w:lang w:eastAsia="zh-CN"/>
        </w:rPr>
        <w:t>“</w:t>
      </w:r>
      <w:r>
        <w:rPr>
          <w:rFonts w:hint="eastAsia" w:ascii="仿宋_GB2312" w:hAnsi="黑体" w:eastAsia="仿宋_GB2312" w:cs="Noto Sans Mono CJK JP Regular"/>
          <w:sz w:val="32"/>
          <w:szCs w:val="32"/>
          <w:highlight w:val="none"/>
        </w:rPr>
        <w:t>环境修复</w:t>
      </w:r>
      <w:r>
        <w:rPr>
          <w:rFonts w:ascii="仿宋_GB2312" w:hAnsi="黑体" w:eastAsia="仿宋_GB2312" w:cs="Noto Sans Mono CJK JP Regular"/>
          <w:sz w:val="32"/>
          <w:szCs w:val="32"/>
          <w:highlight w:val="none"/>
        </w:rPr>
        <w:t>+</w:t>
      </w:r>
      <w:r>
        <w:rPr>
          <w:rFonts w:hint="eastAsia" w:ascii="仿宋_GB2312" w:hAnsi="黑体" w:eastAsia="仿宋_GB2312" w:cs="Noto Sans Mono CJK JP Regular"/>
          <w:sz w:val="32"/>
          <w:szCs w:val="32"/>
          <w:highlight w:val="none"/>
        </w:rPr>
        <w:t>开发建设</w:t>
      </w:r>
      <w:r>
        <w:rPr>
          <w:rFonts w:hint="eastAsia" w:ascii="仿宋_GB2312" w:hAnsi="黑体" w:eastAsia="仿宋_GB2312" w:cs="Noto Sans Mono CJK JP Regular"/>
          <w:sz w:val="32"/>
          <w:szCs w:val="32"/>
          <w:highlight w:val="none"/>
          <w:lang w:eastAsia="zh-CN"/>
        </w:rPr>
        <w:t>”</w:t>
      </w:r>
      <w:r>
        <w:rPr>
          <w:rFonts w:hint="eastAsia" w:ascii="仿宋_GB2312" w:hAnsi="黑体" w:eastAsia="仿宋_GB2312" w:cs="Noto Sans Mono CJK JP Regular"/>
          <w:sz w:val="32"/>
          <w:szCs w:val="32"/>
          <w:highlight w:val="none"/>
        </w:rPr>
        <w:t>新模式，有序开展污染土壤治理修复，</w:t>
      </w:r>
      <w:r>
        <w:rPr>
          <w:rFonts w:ascii="仿宋_GB2312" w:hAnsi="黑体" w:eastAsia="仿宋_GB2312" w:cs="Noto Sans Mono CJK JP Regular"/>
          <w:sz w:val="32"/>
          <w:szCs w:val="32"/>
          <w:highlight w:val="none"/>
        </w:rPr>
        <w:t>确保土壤和地下水环境持续保持优良，受污染耕地安全利用率保</w:t>
      </w:r>
      <w:r>
        <w:rPr>
          <w:rFonts w:hint="default" w:ascii="Times New Roman" w:hAnsi="Times New Roman" w:eastAsia="仿宋_GB2312" w:cs="Times New Roman"/>
          <w:sz w:val="32"/>
          <w:szCs w:val="32"/>
          <w:highlight w:val="none"/>
        </w:rPr>
        <w:t>持100%</w:t>
      </w:r>
      <w:r>
        <w:rPr>
          <w:rFonts w:ascii="仿宋_GB2312" w:hAnsi="黑体" w:eastAsia="仿宋_GB2312" w:cs="Noto Sans Mono CJK JP Regular"/>
          <w:sz w:val="32"/>
          <w:szCs w:val="32"/>
          <w:highlight w:val="none"/>
        </w:rPr>
        <w:t>。</w:t>
      </w:r>
    </w:p>
    <w:p>
      <w:pPr>
        <w:pStyle w:val="27"/>
        <w:keepNext w:val="0"/>
        <w:keepLines w:val="0"/>
        <w:pageBreakBefore w:val="0"/>
        <w:widowControl w:val="0"/>
        <w:shd w:val="clear" w:color="000000" w:fill="FFFFFF"/>
        <w:kinsoku/>
        <w:wordWrap/>
        <w:overflowPunct/>
        <w:topLinePunct w:val="0"/>
        <w:autoSpaceDE/>
        <w:autoSpaceDN/>
        <w:bidi w:val="0"/>
        <w:adjustRightInd/>
        <w:snapToGrid/>
        <w:spacing w:before="0" w:beforeAutospacing="0" w:after="0" w:afterAutospacing="0" w:line="578" w:lineRule="exact"/>
        <w:ind w:firstLine="643" w:firstLineChars="200"/>
        <w:textAlignment w:val="auto"/>
        <w:rPr>
          <w:rFonts w:ascii="仿宋_GB2312" w:hAnsi="黑体" w:eastAsia="仿宋_GB2312" w:cs="Noto Sans Mono CJK JP Regular"/>
          <w:sz w:val="32"/>
          <w:szCs w:val="32"/>
          <w:highlight w:val="none"/>
        </w:rPr>
      </w:pPr>
      <w:r>
        <w:rPr>
          <w:rFonts w:hint="eastAsia" w:ascii="仿宋_GB2312" w:hAnsi="黑体" w:eastAsia="仿宋_GB2312" w:cs="Noto Sans Mono CJK JP Regular"/>
          <w:b/>
          <w:bCs/>
          <w:sz w:val="32"/>
          <w:szCs w:val="32"/>
          <w:highlight w:val="none"/>
          <w:lang w:val="en-US" w:eastAsia="zh-CN"/>
        </w:rPr>
        <w:t>推进“无废城区”建设</w:t>
      </w:r>
      <w:r>
        <w:rPr>
          <w:rFonts w:hint="eastAsia" w:ascii="仿宋_GB2312" w:hAnsi="黑体" w:eastAsia="仿宋_GB2312" w:cs="Noto Sans Mono CJK JP Regular"/>
          <w:b/>
          <w:bCs/>
          <w:sz w:val="32"/>
          <w:szCs w:val="32"/>
          <w:highlight w:val="none"/>
        </w:rPr>
        <w:t>。</w:t>
      </w:r>
      <w:r>
        <w:rPr>
          <w:rFonts w:hint="eastAsia" w:ascii="仿宋_GB2312" w:hAnsi="黑体" w:eastAsia="仿宋_GB2312" w:cs="Noto Sans Mono CJK JP Regular"/>
          <w:sz w:val="32"/>
          <w:szCs w:val="32"/>
          <w:highlight w:val="none"/>
        </w:rPr>
        <w:t>强化全域固体废弃物源头减量化、过程资源化和末端无害化，建立健全固废分类、收集、运输、处置的全链条管理体系。</w:t>
      </w:r>
      <w:r>
        <w:rPr>
          <w:rFonts w:ascii="仿宋_GB2312" w:hAnsi="黑体" w:eastAsia="仿宋_GB2312" w:cs="Noto Sans Mono CJK JP Regular"/>
          <w:sz w:val="32"/>
          <w:szCs w:val="32"/>
          <w:highlight w:val="none"/>
        </w:rPr>
        <w:t>深化垃圾分类，</w:t>
      </w:r>
      <w:r>
        <w:rPr>
          <w:rFonts w:hint="eastAsia" w:ascii="仿宋_GB2312" w:hAnsi="黑体" w:eastAsia="仿宋_GB2312" w:cs="Noto Sans Mono CJK JP Regular"/>
          <w:sz w:val="32"/>
          <w:szCs w:val="32"/>
          <w:highlight w:val="none"/>
        </w:rPr>
        <w:t>提高垃圾分类和资源化利用水平</w:t>
      </w:r>
      <w:r>
        <w:rPr>
          <w:rFonts w:ascii="Times New Roman" w:hAnsi="Times New Roman" w:eastAsia="仿宋_GB2312" w:cs="Times New Roman"/>
          <w:sz w:val="32"/>
          <w:szCs w:val="32"/>
          <w:highlight w:val="none"/>
        </w:rPr>
        <w:t>，确保生活垃圾可回收利用率达35%、资源化利用率达60%。</w:t>
      </w:r>
      <w:r>
        <w:rPr>
          <w:rFonts w:hint="eastAsia" w:ascii="仿宋_GB2312" w:hAnsi="黑体" w:eastAsia="仿宋_GB2312" w:cs="Noto Sans Mono CJK JP Regular"/>
          <w:sz w:val="32"/>
          <w:szCs w:val="32"/>
          <w:highlight w:val="none"/>
          <w:lang w:eastAsia="zh-CN"/>
        </w:rPr>
        <w:t>严格落实</w:t>
      </w:r>
      <w:r>
        <w:rPr>
          <w:rFonts w:ascii="仿宋_GB2312" w:hAnsi="黑体" w:eastAsia="仿宋_GB2312" w:cs="Noto Sans Mono CJK JP Regular"/>
          <w:sz w:val="32"/>
          <w:szCs w:val="32"/>
          <w:highlight w:val="none"/>
        </w:rPr>
        <w:t>全域禁塑工作</w:t>
      </w:r>
      <w:r>
        <w:rPr>
          <w:rFonts w:hint="eastAsia" w:ascii="仿宋_GB2312" w:hAnsi="黑体" w:eastAsia="仿宋_GB2312" w:cs="Noto Sans Mono CJK JP Regular"/>
          <w:sz w:val="32"/>
          <w:szCs w:val="32"/>
          <w:highlight w:val="none"/>
          <w:lang w:eastAsia="zh-CN"/>
        </w:rPr>
        <w:t>要求</w:t>
      </w:r>
      <w:r>
        <w:rPr>
          <w:rFonts w:ascii="仿宋_GB2312" w:hAnsi="黑体" w:eastAsia="仿宋_GB2312" w:cs="Noto Sans Mono CJK JP Regular"/>
          <w:sz w:val="32"/>
          <w:szCs w:val="32"/>
          <w:highlight w:val="none"/>
        </w:rPr>
        <w:t>，</w:t>
      </w:r>
      <w:r>
        <w:rPr>
          <w:rFonts w:hint="eastAsia" w:ascii="仿宋_GB2312" w:hAnsi="黑体" w:eastAsia="仿宋_GB2312" w:cs="Noto Sans Mono CJK JP Regular"/>
          <w:sz w:val="32"/>
          <w:szCs w:val="32"/>
          <w:highlight w:val="none"/>
          <w:lang w:val="en-US" w:eastAsia="zh-CN"/>
        </w:rPr>
        <w:t>配合</w:t>
      </w:r>
      <w:r>
        <w:rPr>
          <w:rFonts w:ascii="仿宋_GB2312" w:hAnsi="黑体" w:eastAsia="仿宋_GB2312" w:cs="Noto Sans Mono CJK JP Regular"/>
          <w:sz w:val="32"/>
          <w:szCs w:val="32"/>
          <w:highlight w:val="none"/>
        </w:rPr>
        <w:t>建立禁塑违法行为联合惩戒工作机制，加</w:t>
      </w:r>
      <w:r>
        <w:rPr>
          <w:rFonts w:hint="eastAsia" w:ascii="仿宋_GB2312" w:hAnsi="黑体" w:eastAsia="仿宋_GB2312" w:cs="Noto Sans Mono CJK JP Regular"/>
          <w:sz w:val="32"/>
          <w:szCs w:val="32"/>
          <w:highlight w:val="none"/>
          <w:lang w:eastAsia="zh-CN"/>
        </w:rPr>
        <w:t>强</w:t>
      </w:r>
      <w:r>
        <w:rPr>
          <w:rFonts w:ascii="仿宋_GB2312" w:hAnsi="黑体" w:eastAsia="仿宋_GB2312" w:cs="Noto Sans Mono CJK JP Regular"/>
          <w:sz w:val="32"/>
          <w:szCs w:val="32"/>
          <w:highlight w:val="none"/>
        </w:rPr>
        <w:t>重点场所日常巡查监管，积极推广应用</w:t>
      </w:r>
      <w:r>
        <w:rPr>
          <w:rFonts w:hint="eastAsia" w:ascii="仿宋_GB2312" w:hAnsi="黑体" w:eastAsia="仿宋_GB2312" w:cs="Noto Sans Mono CJK JP Regular"/>
          <w:sz w:val="32"/>
          <w:szCs w:val="32"/>
          <w:highlight w:val="none"/>
          <w:lang w:eastAsia="zh-CN"/>
        </w:rPr>
        <w:t>环保</w:t>
      </w:r>
      <w:r>
        <w:rPr>
          <w:rFonts w:ascii="仿宋_GB2312" w:hAnsi="黑体" w:eastAsia="仿宋_GB2312" w:cs="Noto Sans Mono CJK JP Regular"/>
          <w:sz w:val="32"/>
          <w:szCs w:val="32"/>
          <w:highlight w:val="none"/>
        </w:rPr>
        <w:t>替代产品。</w:t>
      </w:r>
    </w:p>
    <w:p>
      <w:pPr>
        <w:pStyle w:val="28"/>
        <w:keepNext/>
        <w:keepLines/>
        <w:pageBreakBefore w:val="0"/>
        <w:widowControl w:val="0"/>
        <w:numPr>
          <w:ilvl w:val="255"/>
          <w:numId w:val="0"/>
        </w:numPr>
        <w:shd w:val="clear" w:color="000000" w:fill="FFFFFF"/>
        <w:tabs>
          <w:tab w:val="left" w:pos="3119"/>
        </w:tabs>
        <w:kinsoku/>
        <w:wordWrap/>
        <w:overflowPunct/>
        <w:topLinePunct w:val="0"/>
        <w:autoSpaceDE/>
        <w:autoSpaceDN/>
        <w:bidi w:val="0"/>
        <w:adjustRightInd/>
        <w:snapToGrid/>
        <w:spacing w:line="578" w:lineRule="exact"/>
        <w:jc w:val="center"/>
        <w:textAlignment w:val="auto"/>
        <w:outlineLvl w:val="1"/>
        <w:rPr>
          <w:color w:val="auto"/>
          <w:highlight w:val="none"/>
        </w:rPr>
      </w:pPr>
      <w:bookmarkStart w:id="898" w:name="_Toc23040"/>
      <w:bookmarkStart w:id="899" w:name="_Toc11354"/>
      <w:bookmarkStart w:id="900" w:name="_Toc11041"/>
      <w:bookmarkStart w:id="901" w:name="_Toc9776"/>
      <w:bookmarkStart w:id="902" w:name="_Toc21523"/>
      <w:bookmarkStart w:id="903" w:name="_Toc5697"/>
      <w:bookmarkStart w:id="904" w:name="_Toc3114"/>
      <w:bookmarkStart w:id="905" w:name="_Toc13689"/>
      <w:bookmarkStart w:id="906" w:name="_Toc16785"/>
      <w:bookmarkStart w:id="907" w:name="_Toc24602"/>
      <w:bookmarkStart w:id="908" w:name="_Toc25456"/>
      <w:bookmarkStart w:id="909" w:name="_Toc18561"/>
      <w:bookmarkStart w:id="910" w:name="_Toc17106"/>
      <w:bookmarkStart w:id="911" w:name="_Toc30709"/>
      <w:bookmarkStart w:id="912" w:name="_Toc21725"/>
      <w:r>
        <w:rPr>
          <w:rFonts w:hint="eastAsia"/>
          <w:color w:val="auto"/>
          <w:highlight w:val="none"/>
        </w:rPr>
        <w:t>第</w:t>
      </w:r>
      <w:r>
        <w:rPr>
          <w:rFonts w:hint="eastAsia"/>
          <w:color w:val="auto"/>
          <w:highlight w:val="none"/>
          <w:lang w:val="en-US" w:eastAsia="zh-CN"/>
        </w:rPr>
        <w:t>二</w:t>
      </w:r>
      <w:r>
        <w:rPr>
          <w:rFonts w:hint="eastAsia"/>
          <w:color w:val="auto"/>
          <w:highlight w:val="none"/>
        </w:rPr>
        <w:t>节</w:t>
      </w:r>
      <w:r>
        <w:rPr>
          <w:color w:val="auto"/>
          <w:highlight w:val="none"/>
        </w:rPr>
        <w:t xml:space="preserve"> </w:t>
      </w:r>
      <w:r>
        <w:rPr>
          <w:rFonts w:hint="eastAsia"/>
          <w:color w:val="auto"/>
          <w:highlight w:val="none"/>
        </w:rPr>
        <w:t>推进生态文明，塑造和谐环境</w:t>
      </w:r>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p>
    <w:p>
      <w:pPr>
        <w:pStyle w:val="27"/>
        <w:widowControl w:val="0"/>
        <w:shd w:val="clear" w:color="000000" w:fill="FFFFFF"/>
        <w:spacing w:before="0" w:beforeAutospacing="0" w:after="0" w:afterAutospacing="0" w:line="578" w:lineRule="exact"/>
        <w:ind w:firstLine="643" w:firstLineChars="200"/>
        <w:rPr>
          <w:rFonts w:hint="eastAsia" w:ascii="仿宋_GB2312" w:hAnsi="黑体" w:eastAsia="仿宋_GB2312" w:cs="Noto Sans Mono CJK JP Regular"/>
          <w:b w:val="0"/>
          <w:bCs w:val="0"/>
          <w:i w:val="0"/>
          <w:iCs w:val="0"/>
          <w:caps w:val="0"/>
          <w:spacing w:val="0"/>
          <w:sz w:val="32"/>
          <w:szCs w:val="32"/>
          <w:highlight w:val="none"/>
          <w:shd w:val="clear"/>
        </w:rPr>
      </w:pPr>
      <w:r>
        <w:rPr>
          <w:rFonts w:hint="eastAsia" w:ascii="仿宋_GB2312" w:hAnsi="黑体" w:eastAsia="仿宋_GB2312" w:cs="Noto Sans Mono CJK JP Regular"/>
          <w:b/>
          <w:bCs/>
          <w:sz w:val="32"/>
          <w:szCs w:val="32"/>
          <w:highlight w:val="none"/>
        </w:rPr>
        <w:t>塑造蓝绿交织城乡风貌。</w:t>
      </w:r>
      <w:r>
        <w:rPr>
          <w:rFonts w:hint="eastAsia" w:ascii="仿宋_GB2312" w:hAnsi="黑体" w:eastAsia="仿宋_GB2312" w:cs="Noto Sans Mono CJK JP Regular"/>
          <w:b w:val="0"/>
          <w:bCs w:val="0"/>
          <w:i w:val="0"/>
          <w:iCs w:val="0"/>
          <w:caps w:val="0"/>
          <w:spacing w:val="0"/>
          <w:sz w:val="32"/>
          <w:szCs w:val="32"/>
          <w:highlight w:val="none"/>
          <w:shd w:val="clear"/>
        </w:rPr>
        <w:t>系统推进城市增绿，</w:t>
      </w:r>
      <w:r>
        <w:rPr>
          <w:rFonts w:hint="eastAsia" w:ascii="仿宋_GB2312" w:hAnsi="黑体" w:eastAsia="仿宋_GB2312" w:cs="Noto Sans Mono CJK JP Regular"/>
          <w:b w:val="0"/>
          <w:bCs w:val="0"/>
          <w:i w:val="0"/>
          <w:iCs w:val="0"/>
          <w:caps w:val="0"/>
          <w:spacing w:val="0"/>
          <w:sz w:val="32"/>
          <w:szCs w:val="32"/>
          <w:highlight w:val="none"/>
          <w:shd w:val="clear"/>
          <w:lang w:val="en-US" w:eastAsia="zh-CN"/>
        </w:rPr>
        <w:t>通过</w:t>
      </w:r>
      <w:r>
        <w:rPr>
          <w:rFonts w:hint="eastAsia" w:ascii="仿宋_GB2312" w:hAnsi="黑体" w:eastAsia="仿宋_GB2312" w:cs="Noto Sans Mono CJK JP Regular"/>
          <w:b w:val="0"/>
          <w:bCs w:val="0"/>
          <w:i w:val="0"/>
          <w:iCs w:val="0"/>
          <w:caps w:val="0"/>
          <w:spacing w:val="0"/>
          <w:sz w:val="32"/>
          <w:szCs w:val="32"/>
          <w:highlight w:val="none"/>
          <w:shd w:val="clear"/>
        </w:rPr>
        <w:t>腾退还绿、留白增绿、见缝插绿等</w:t>
      </w:r>
      <w:r>
        <w:rPr>
          <w:rFonts w:hint="eastAsia" w:ascii="仿宋_GB2312" w:hAnsi="黑体" w:eastAsia="仿宋_GB2312" w:cs="Noto Sans Mono CJK JP Regular"/>
          <w:b w:val="0"/>
          <w:bCs w:val="0"/>
          <w:i w:val="0"/>
          <w:iCs w:val="0"/>
          <w:caps w:val="0"/>
          <w:spacing w:val="0"/>
          <w:sz w:val="32"/>
          <w:szCs w:val="32"/>
          <w:highlight w:val="none"/>
          <w:shd w:val="clear"/>
          <w:lang w:val="en-US" w:eastAsia="zh-CN"/>
        </w:rPr>
        <w:t>方式</w:t>
      </w:r>
      <w:r>
        <w:rPr>
          <w:rFonts w:hint="eastAsia" w:ascii="仿宋_GB2312" w:hAnsi="黑体" w:eastAsia="仿宋_GB2312" w:cs="Noto Sans Mono CJK JP Regular"/>
          <w:b w:val="0"/>
          <w:bCs w:val="0"/>
          <w:i w:val="0"/>
          <w:iCs w:val="0"/>
          <w:caps w:val="0"/>
          <w:spacing w:val="0"/>
          <w:sz w:val="32"/>
          <w:szCs w:val="32"/>
          <w:highlight w:val="none"/>
          <w:shd w:val="clear"/>
        </w:rPr>
        <w:t>，增加公园绿地、小微绿地等城市景观</w:t>
      </w:r>
      <w:r>
        <w:rPr>
          <w:rFonts w:hint="eastAsia" w:ascii="仿宋_GB2312" w:hAnsi="黑体" w:eastAsia="仿宋_GB2312" w:cs="Noto Sans Mono CJK JP Regular"/>
          <w:b w:val="0"/>
          <w:bCs w:val="0"/>
          <w:i w:val="0"/>
          <w:iCs w:val="0"/>
          <w:caps w:val="0"/>
          <w:spacing w:val="0"/>
          <w:sz w:val="32"/>
          <w:szCs w:val="32"/>
          <w:highlight w:val="none"/>
          <w:shd w:val="clear"/>
          <w:lang w:eastAsia="zh-CN"/>
        </w:rPr>
        <w:t>空间</w:t>
      </w:r>
      <w:r>
        <w:rPr>
          <w:rFonts w:hint="eastAsia" w:ascii="仿宋_GB2312" w:hAnsi="黑体" w:eastAsia="仿宋_GB2312" w:cs="Noto Sans Mono CJK JP Regular"/>
          <w:b w:val="0"/>
          <w:bCs w:val="0"/>
          <w:i w:val="0"/>
          <w:iCs w:val="0"/>
          <w:caps w:val="0"/>
          <w:spacing w:val="0"/>
          <w:sz w:val="32"/>
          <w:szCs w:val="32"/>
          <w:highlight w:val="none"/>
          <w:shd w:val="clear"/>
        </w:rPr>
        <w:t>。推进特色小镇与和美乡村建设，实施建筑立面美化</w:t>
      </w:r>
      <w:r>
        <w:rPr>
          <w:rFonts w:hint="eastAsia" w:ascii="仿宋_GB2312" w:hAnsi="黑体" w:eastAsia="仿宋_GB2312" w:cs="Noto Sans Mono CJK JP Regular"/>
          <w:b w:val="0"/>
          <w:bCs w:val="0"/>
          <w:i w:val="0"/>
          <w:iCs w:val="0"/>
          <w:caps w:val="0"/>
          <w:spacing w:val="0"/>
          <w:sz w:val="32"/>
          <w:szCs w:val="32"/>
          <w:highlight w:val="none"/>
          <w:shd w:val="clear"/>
          <w:lang w:eastAsia="zh-CN"/>
        </w:rPr>
        <w:t>，</w:t>
      </w:r>
      <w:r>
        <w:rPr>
          <w:rFonts w:hint="eastAsia" w:ascii="仿宋_GB2312" w:hAnsi="黑体" w:eastAsia="仿宋_GB2312" w:cs="Noto Sans Mono CJK JP Regular"/>
          <w:b w:val="0"/>
          <w:bCs w:val="0"/>
          <w:i w:val="0"/>
          <w:iCs w:val="0"/>
          <w:caps w:val="0"/>
          <w:spacing w:val="0"/>
          <w:sz w:val="32"/>
          <w:szCs w:val="32"/>
          <w:highlight w:val="none"/>
          <w:shd w:val="clear"/>
        </w:rPr>
        <w:t>增设挂花设施，栽植三角梅、龙船花等热带花卉，营造层次丰富、四季有景的立体景观体系。提升西岛渔村整体风貌，保护与修复传统珊瑚石民居，延续琼岛滨海村落特色肌理。建设贯通串联的道路景观廊道，强化沿线景观协调性与视觉连续性。实施乡村美化、绿化、亮化工程，保护传统村落特色风貌，打造一批人与自然和谐共生的和美乡村。</w:t>
      </w:r>
    </w:p>
    <w:p>
      <w:pPr>
        <w:pStyle w:val="27"/>
        <w:widowControl w:val="0"/>
        <w:shd w:val="clear" w:color="000000" w:fill="FFFFFF"/>
        <w:spacing w:before="0" w:beforeAutospacing="0" w:after="0" w:afterAutospacing="0" w:line="578" w:lineRule="exact"/>
        <w:ind w:firstLine="643" w:firstLineChars="200"/>
        <w:rPr>
          <w:rFonts w:hint="eastAsia" w:ascii="仿宋_GB2312" w:hAnsi="黑体" w:eastAsia="仿宋_GB2312" w:cs="Noto Sans Mono CJK JP Regular"/>
          <w:sz w:val="32"/>
          <w:szCs w:val="32"/>
          <w:highlight w:val="none"/>
        </w:rPr>
      </w:pPr>
      <w:r>
        <w:rPr>
          <w:rFonts w:hint="eastAsia" w:ascii="仿宋_GB2312" w:hAnsi="黑体" w:eastAsia="仿宋_GB2312" w:cs="Noto Sans Mono CJK JP Regular"/>
          <w:b/>
          <w:bCs/>
          <w:sz w:val="32"/>
          <w:szCs w:val="32"/>
          <w:highlight w:val="none"/>
        </w:rPr>
        <w:t>打造人海和谐亲海空间。</w:t>
      </w:r>
      <w:r>
        <w:rPr>
          <w:rFonts w:hint="eastAsia" w:ascii="仿宋_GB2312" w:hAnsi="黑体" w:eastAsia="仿宋_GB2312" w:cs="Noto Sans Mono CJK JP Regular"/>
          <w:sz w:val="32"/>
          <w:szCs w:val="32"/>
          <w:highlight w:val="none"/>
        </w:rPr>
        <w:t>通过修缮慢行步道和健身跑道、修复植被和绿植补种、改造停车场等</w:t>
      </w:r>
      <w:r>
        <w:rPr>
          <w:rFonts w:hint="eastAsia" w:ascii="仿宋_GB2312" w:hAnsi="黑体" w:eastAsia="仿宋_GB2312" w:cs="Noto Sans Mono CJK JP Regular"/>
          <w:sz w:val="32"/>
          <w:szCs w:val="32"/>
          <w:highlight w:val="none"/>
          <w:lang w:val="en-US" w:eastAsia="zh-CN"/>
        </w:rPr>
        <w:t>举措</w:t>
      </w:r>
      <w:r>
        <w:rPr>
          <w:rFonts w:hint="eastAsia" w:ascii="仿宋_GB2312" w:hAnsi="黑体" w:eastAsia="仿宋_GB2312" w:cs="Noto Sans Mono CJK JP Regular"/>
          <w:sz w:val="32"/>
          <w:szCs w:val="32"/>
          <w:highlight w:val="none"/>
        </w:rPr>
        <w:t>，将三亚湾公共沙滩岸段建设成为可观、可玩、可用的缤纷海岸。加强三亚湾海水浴场水质</w:t>
      </w:r>
      <w:r>
        <w:rPr>
          <w:rFonts w:hint="eastAsia" w:ascii="仿宋_GB2312" w:hAnsi="黑体" w:eastAsia="仿宋_GB2312" w:cs="Noto Sans Mono CJK JP Regular"/>
          <w:sz w:val="32"/>
          <w:szCs w:val="32"/>
          <w:highlight w:val="none"/>
          <w:lang w:val="en-US" w:eastAsia="zh-CN"/>
        </w:rPr>
        <w:t>监测</w:t>
      </w:r>
      <w:r>
        <w:rPr>
          <w:rFonts w:hint="eastAsia" w:ascii="仿宋_GB2312" w:hAnsi="黑体" w:eastAsia="仿宋_GB2312" w:cs="Noto Sans Mono CJK JP Regular"/>
          <w:sz w:val="32"/>
          <w:szCs w:val="32"/>
          <w:highlight w:val="none"/>
        </w:rPr>
        <w:t>、自然灾害</w:t>
      </w:r>
      <w:r>
        <w:rPr>
          <w:rFonts w:hint="eastAsia" w:ascii="仿宋_GB2312" w:hAnsi="黑体" w:eastAsia="仿宋_GB2312" w:cs="Noto Sans Mono CJK JP Regular"/>
          <w:sz w:val="32"/>
          <w:szCs w:val="32"/>
          <w:highlight w:val="none"/>
          <w:lang w:val="en-US" w:eastAsia="zh-CN"/>
        </w:rPr>
        <w:t>预警与亲海环境信息发布</w:t>
      </w:r>
      <w:r>
        <w:rPr>
          <w:rFonts w:hint="eastAsia" w:ascii="仿宋_GB2312" w:hAnsi="黑体" w:eastAsia="仿宋_GB2312" w:cs="Noto Sans Mono CJK JP Regular"/>
          <w:sz w:val="32"/>
          <w:szCs w:val="32"/>
          <w:highlight w:val="none"/>
        </w:rPr>
        <w:t>，</w:t>
      </w:r>
      <w:r>
        <w:rPr>
          <w:rFonts w:hint="eastAsia" w:ascii="仿宋_GB2312" w:hAnsi="黑体" w:eastAsia="仿宋_GB2312" w:cs="Noto Sans Mono CJK JP Regular"/>
          <w:sz w:val="32"/>
          <w:szCs w:val="32"/>
          <w:highlight w:val="none"/>
          <w:lang w:val="en-US" w:eastAsia="zh-CN"/>
        </w:rPr>
        <w:t>提升公众亲海体验</w:t>
      </w:r>
      <w:r>
        <w:rPr>
          <w:rFonts w:hint="eastAsia" w:ascii="仿宋_GB2312" w:hAnsi="黑体" w:eastAsia="仿宋_GB2312" w:cs="Noto Sans Mono CJK JP Regular"/>
          <w:sz w:val="32"/>
          <w:szCs w:val="32"/>
          <w:highlight w:val="none"/>
        </w:rPr>
        <w:t>。因地制宜拓展亲水岸线，在公众亲海区域严格落实海岸建筑退缩线制度。</w:t>
      </w:r>
      <w:r>
        <w:rPr>
          <w:rFonts w:hint="eastAsia" w:ascii="仿宋_GB2312" w:hAnsi="黑体" w:eastAsia="仿宋_GB2312" w:cs="Noto Sans Mono CJK JP Regular"/>
          <w:sz w:val="32"/>
          <w:szCs w:val="32"/>
          <w:highlight w:val="none"/>
          <w:lang w:val="en-US" w:eastAsia="zh-CN"/>
        </w:rPr>
        <w:t>持续</w:t>
      </w:r>
      <w:r>
        <w:rPr>
          <w:rFonts w:hint="eastAsia" w:ascii="仿宋_GB2312" w:hAnsi="黑体" w:eastAsia="仿宋_GB2312" w:cs="Noto Sans Mono CJK JP Regular"/>
          <w:sz w:val="32"/>
          <w:szCs w:val="32"/>
          <w:highlight w:val="none"/>
        </w:rPr>
        <w:t>推动三亚湾</w:t>
      </w:r>
      <w:r>
        <w:rPr>
          <w:rFonts w:hint="eastAsia" w:ascii="仿宋_GB2312" w:hAnsi="黑体" w:eastAsia="仿宋_GB2312" w:cs="Noto Sans Mono CJK JP Regular"/>
          <w:sz w:val="32"/>
          <w:szCs w:val="32"/>
          <w:highlight w:val="none"/>
          <w:lang w:eastAsia="zh-CN"/>
        </w:rPr>
        <w:t>、</w:t>
      </w:r>
      <w:r>
        <w:rPr>
          <w:rFonts w:hint="eastAsia" w:ascii="仿宋_GB2312" w:hAnsi="黑体" w:eastAsia="仿宋_GB2312" w:cs="Noto Sans Mono CJK JP Regular"/>
          <w:sz w:val="32"/>
          <w:szCs w:val="32"/>
          <w:highlight w:val="none"/>
        </w:rPr>
        <w:t>红塘湾美丽海湾建设任务，形成美丽海湾建设、评估、宣传长效管理机制。</w:t>
      </w:r>
    </w:p>
    <w:p>
      <w:pPr>
        <w:pStyle w:val="27"/>
        <w:widowControl w:val="0"/>
        <w:shd w:val="clear" w:color="000000" w:fill="FFFFFF"/>
        <w:spacing w:before="0" w:beforeAutospacing="0" w:after="0" w:afterAutospacing="0" w:line="578" w:lineRule="exact"/>
        <w:ind w:firstLine="643" w:firstLineChars="200"/>
        <w:rPr>
          <w:rFonts w:hint="eastAsia" w:ascii="仿宋_GB2312" w:hAnsi="黑体" w:eastAsia="仿宋_GB2312" w:cs="Noto Sans Mono CJK JP Regular"/>
          <w:sz w:val="32"/>
          <w:szCs w:val="32"/>
          <w:highlight w:val="none"/>
        </w:rPr>
      </w:pPr>
      <w:r>
        <w:rPr>
          <w:rFonts w:hint="eastAsia" w:ascii="仿宋_GB2312" w:hAnsi="黑体" w:eastAsia="仿宋_GB2312" w:cs="Noto Sans Mono CJK JP Regular"/>
          <w:b/>
          <w:bCs/>
          <w:sz w:val="32"/>
          <w:szCs w:val="32"/>
          <w:highlight w:val="none"/>
        </w:rPr>
        <w:t>践行绿色低碳生活方式。</w:t>
      </w:r>
      <w:r>
        <w:rPr>
          <w:rFonts w:hint="eastAsia" w:ascii="仿宋_GB2312" w:hAnsi="黑体" w:eastAsia="仿宋_GB2312" w:cs="Noto Sans Mono CJK JP Regular"/>
          <w:sz w:val="32"/>
          <w:szCs w:val="32"/>
          <w:highlight w:val="none"/>
        </w:rPr>
        <w:t>扎实推进国家生态文明试验区建设，倡导绿色出行、节水节电、</w:t>
      </w:r>
      <w:r>
        <w:rPr>
          <w:rFonts w:hint="eastAsia" w:ascii="仿宋_GB2312" w:hAnsi="黑体" w:eastAsia="仿宋_GB2312" w:cs="Noto Sans Mono CJK JP Regular"/>
          <w:sz w:val="32"/>
          <w:szCs w:val="32"/>
          <w:highlight w:val="none"/>
          <w:lang w:eastAsia="zh-CN"/>
        </w:rPr>
        <w:t>“</w:t>
      </w:r>
      <w:r>
        <w:rPr>
          <w:rFonts w:hint="eastAsia" w:ascii="仿宋_GB2312" w:hAnsi="黑体" w:eastAsia="仿宋_GB2312" w:cs="Noto Sans Mono CJK JP Regular"/>
          <w:sz w:val="32"/>
          <w:szCs w:val="32"/>
          <w:highlight w:val="none"/>
        </w:rPr>
        <w:t>光盘行动</w:t>
      </w:r>
      <w:r>
        <w:rPr>
          <w:rFonts w:hint="eastAsia" w:ascii="仿宋_GB2312" w:hAnsi="黑体" w:eastAsia="仿宋_GB2312" w:cs="Noto Sans Mono CJK JP Regular"/>
          <w:sz w:val="32"/>
          <w:szCs w:val="32"/>
          <w:highlight w:val="none"/>
          <w:lang w:eastAsia="zh-CN"/>
        </w:rPr>
        <w:t>”</w:t>
      </w:r>
      <w:r>
        <w:rPr>
          <w:rFonts w:hint="eastAsia" w:ascii="仿宋_GB2312" w:hAnsi="黑体" w:eastAsia="仿宋_GB2312" w:cs="Noto Sans Mono CJK JP Regular"/>
          <w:sz w:val="32"/>
          <w:szCs w:val="32"/>
          <w:highlight w:val="none"/>
        </w:rPr>
        <w:t>、垃圾分类</w:t>
      </w:r>
      <w:r>
        <w:rPr>
          <w:rFonts w:hint="eastAsia" w:ascii="仿宋_GB2312" w:hAnsi="黑体" w:eastAsia="仿宋_GB2312" w:cs="Noto Sans Mono CJK JP Regular"/>
          <w:sz w:val="32"/>
          <w:szCs w:val="32"/>
          <w:highlight w:val="none"/>
          <w:lang w:val="en-US" w:eastAsia="zh-CN"/>
        </w:rPr>
        <w:t>等</w:t>
      </w:r>
      <w:r>
        <w:rPr>
          <w:rFonts w:hint="eastAsia" w:ascii="仿宋_GB2312" w:hAnsi="黑体" w:eastAsia="仿宋_GB2312" w:cs="Noto Sans Mono CJK JP Regular"/>
          <w:sz w:val="32"/>
          <w:szCs w:val="32"/>
          <w:highlight w:val="none"/>
        </w:rPr>
        <w:t>简约适度、绿色低碳、文明健康的生活</w:t>
      </w:r>
      <w:r>
        <w:rPr>
          <w:rFonts w:hint="eastAsia" w:ascii="仿宋_GB2312" w:hAnsi="黑体" w:eastAsia="仿宋_GB2312" w:cs="Noto Sans Mono CJK JP Regular"/>
          <w:sz w:val="32"/>
          <w:szCs w:val="32"/>
          <w:highlight w:val="none"/>
          <w:lang w:eastAsia="zh-CN"/>
        </w:rPr>
        <w:t>与</w:t>
      </w:r>
      <w:r>
        <w:rPr>
          <w:rFonts w:hint="eastAsia" w:ascii="仿宋_GB2312" w:hAnsi="黑体" w:eastAsia="仿宋_GB2312" w:cs="Noto Sans Mono CJK JP Regular"/>
          <w:sz w:val="32"/>
          <w:szCs w:val="32"/>
          <w:highlight w:val="none"/>
        </w:rPr>
        <w:t>消费方式。鼓励绿色认证</w:t>
      </w:r>
      <w:r>
        <w:rPr>
          <w:rFonts w:hint="eastAsia" w:ascii="仿宋_GB2312" w:hAnsi="黑体" w:eastAsia="仿宋_GB2312" w:cs="Noto Sans Mono CJK JP Regular"/>
          <w:sz w:val="32"/>
          <w:szCs w:val="32"/>
          <w:highlight w:val="none"/>
          <w:lang w:eastAsia="zh-CN"/>
        </w:rPr>
        <w:t>与</w:t>
      </w:r>
      <w:r>
        <w:rPr>
          <w:rFonts w:hint="eastAsia" w:ascii="仿宋_GB2312" w:hAnsi="黑体" w:eastAsia="仿宋_GB2312" w:cs="Noto Sans Mono CJK JP Regular"/>
          <w:sz w:val="32"/>
          <w:szCs w:val="32"/>
          <w:highlight w:val="none"/>
        </w:rPr>
        <w:t>绿色创建行动，</w:t>
      </w:r>
      <w:r>
        <w:rPr>
          <w:rFonts w:hint="eastAsia" w:ascii="仿宋_GB2312" w:hAnsi="黑体" w:eastAsia="仿宋_GB2312" w:cs="Noto Sans Mono CJK JP Regular"/>
          <w:sz w:val="32"/>
          <w:szCs w:val="32"/>
          <w:highlight w:val="none"/>
          <w:lang w:eastAsia="zh-CN"/>
        </w:rPr>
        <w:t>推行</w:t>
      </w:r>
      <w:r>
        <w:rPr>
          <w:rFonts w:hint="eastAsia" w:ascii="仿宋_GB2312" w:hAnsi="黑体" w:eastAsia="仿宋_GB2312" w:cs="Noto Sans Mono CJK JP Regular"/>
          <w:sz w:val="32"/>
          <w:szCs w:val="32"/>
          <w:highlight w:val="none"/>
        </w:rPr>
        <w:t>绿色产品消费积分制度，</w:t>
      </w:r>
      <w:r>
        <w:rPr>
          <w:rFonts w:hint="eastAsia" w:ascii="仿宋_GB2312" w:hAnsi="黑体" w:eastAsia="仿宋_GB2312" w:cs="Noto Sans Mono CJK JP Regular"/>
          <w:sz w:val="32"/>
          <w:szCs w:val="32"/>
          <w:highlight w:val="none"/>
          <w:lang w:eastAsia="zh-CN"/>
        </w:rPr>
        <w:t>深化</w:t>
      </w:r>
      <w:r>
        <w:rPr>
          <w:rFonts w:hint="eastAsia" w:ascii="仿宋_GB2312" w:hAnsi="黑体" w:eastAsia="仿宋_GB2312" w:cs="Noto Sans Mono CJK JP Regular"/>
          <w:sz w:val="32"/>
          <w:szCs w:val="32"/>
          <w:highlight w:val="none"/>
        </w:rPr>
        <w:t>节约型机关、绿色家庭、绿色学校、绿色社区、绿色商场、绿色酒店等</w:t>
      </w:r>
      <w:r>
        <w:rPr>
          <w:rFonts w:hint="eastAsia" w:ascii="仿宋_GB2312" w:hAnsi="黑体" w:eastAsia="仿宋_GB2312" w:cs="Noto Sans Mono CJK JP Regular"/>
          <w:sz w:val="32"/>
          <w:szCs w:val="32"/>
          <w:highlight w:val="none"/>
          <w:lang w:eastAsia="zh-CN"/>
        </w:rPr>
        <w:t>系列</w:t>
      </w:r>
      <w:r>
        <w:rPr>
          <w:rFonts w:hint="eastAsia" w:ascii="仿宋_GB2312" w:hAnsi="黑体" w:eastAsia="仿宋_GB2312" w:cs="Noto Sans Mono CJK JP Regular"/>
          <w:sz w:val="32"/>
          <w:szCs w:val="32"/>
          <w:highlight w:val="none"/>
        </w:rPr>
        <w:t>创建</w:t>
      </w:r>
      <w:r>
        <w:rPr>
          <w:rFonts w:hint="eastAsia" w:ascii="仿宋_GB2312" w:hAnsi="黑体" w:eastAsia="仿宋_GB2312" w:cs="Noto Sans Mono CJK JP Regular"/>
          <w:sz w:val="32"/>
          <w:szCs w:val="32"/>
          <w:highlight w:val="none"/>
          <w:lang w:val="en-US" w:eastAsia="zh-CN"/>
        </w:rPr>
        <w:t>活动</w:t>
      </w:r>
      <w:r>
        <w:rPr>
          <w:rFonts w:hint="eastAsia" w:ascii="仿宋_GB2312" w:hAnsi="黑体" w:eastAsia="仿宋_GB2312" w:cs="Noto Sans Mono CJK JP Regular"/>
          <w:sz w:val="32"/>
          <w:szCs w:val="32"/>
          <w:highlight w:val="none"/>
        </w:rPr>
        <w:t>。探索低碳旅游新模式，</w:t>
      </w:r>
      <w:r>
        <w:rPr>
          <w:rFonts w:hint="eastAsia" w:ascii="仿宋_GB2312" w:hAnsi="黑体" w:eastAsia="仿宋_GB2312" w:cs="Noto Sans Mono CJK JP Regular"/>
          <w:sz w:val="32"/>
          <w:szCs w:val="32"/>
          <w:highlight w:val="none"/>
          <w:lang w:val="en-US" w:eastAsia="zh-CN"/>
        </w:rPr>
        <w:t>优化</w:t>
      </w:r>
      <w:r>
        <w:rPr>
          <w:rFonts w:hint="eastAsia" w:ascii="仿宋_GB2312" w:hAnsi="黑体" w:eastAsia="仿宋_GB2312" w:cs="Noto Sans Mono CJK JP Regular"/>
          <w:sz w:val="32"/>
          <w:szCs w:val="32"/>
          <w:highlight w:val="none"/>
        </w:rPr>
        <w:t>低碳旅游交通</w:t>
      </w:r>
      <w:r>
        <w:rPr>
          <w:rFonts w:hint="eastAsia" w:ascii="仿宋_GB2312" w:hAnsi="黑体" w:eastAsia="仿宋_GB2312" w:cs="Noto Sans Mono CJK JP Regular"/>
          <w:sz w:val="32"/>
          <w:szCs w:val="32"/>
          <w:highlight w:val="none"/>
          <w:lang w:eastAsia="zh-CN"/>
        </w:rPr>
        <w:t>与</w:t>
      </w:r>
      <w:r>
        <w:rPr>
          <w:rFonts w:hint="eastAsia" w:ascii="仿宋_GB2312" w:hAnsi="黑体" w:eastAsia="仿宋_GB2312" w:cs="Noto Sans Mono CJK JP Regular"/>
          <w:sz w:val="32"/>
          <w:szCs w:val="32"/>
          <w:highlight w:val="none"/>
        </w:rPr>
        <w:t>低碳旅游线路，打造低碳示范项目。建立</w:t>
      </w:r>
      <w:r>
        <w:rPr>
          <w:rFonts w:hint="eastAsia" w:ascii="仿宋_GB2312" w:hAnsi="黑体" w:eastAsia="仿宋_GB2312" w:cs="Noto Sans Mono CJK JP Regular"/>
          <w:sz w:val="32"/>
          <w:szCs w:val="32"/>
          <w:highlight w:val="none"/>
          <w:lang w:eastAsia="zh-CN"/>
        </w:rPr>
        <w:t>“</w:t>
      </w:r>
      <w:r>
        <w:rPr>
          <w:rFonts w:hint="eastAsia" w:ascii="仿宋_GB2312" w:hAnsi="黑体" w:eastAsia="仿宋_GB2312" w:cs="Noto Sans Mono CJK JP Regular"/>
          <w:sz w:val="32"/>
          <w:szCs w:val="32"/>
          <w:highlight w:val="none"/>
        </w:rPr>
        <w:t>绿色志愿者</w:t>
      </w:r>
      <w:r>
        <w:rPr>
          <w:rFonts w:hint="eastAsia" w:ascii="仿宋_GB2312" w:hAnsi="黑体" w:eastAsia="仿宋_GB2312" w:cs="Noto Sans Mono CJK JP Regular"/>
          <w:sz w:val="32"/>
          <w:szCs w:val="32"/>
          <w:highlight w:val="none"/>
          <w:lang w:eastAsia="zh-CN"/>
        </w:rPr>
        <w:t>”</w:t>
      </w:r>
      <w:r>
        <w:rPr>
          <w:rFonts w:hint="eastAsia" w:ascii="仿宋_GB2312" w:hAnsi="黑体" w:eastAsia="仿宋_GB2312" w:cs="Noto Sans Mono CJK JP Regular"/>
          <w:sz w:val="32"/>
          <w:szCs w:val="32"/>
          <w:highlight w:val="none"/>
        </w:rPr>
        <w:t>服务体系，培育社区环保自治组织，提高公众保护生态环境的自觉性。</w:t>
      </w:r>
    </w:p>
    <w:p>
      <w:pPr>
        <w:pStyle w:val="28"/>
        <w:numPr>
          <w:ilvl w:val="255"/>
          <w:numId w:val="0"/>
        </w:numPr>
        <w:shd w:val="clear" w:color="000000" w:fill="FFFFFF"/>
        <w:tabs>
          <w:tab w:val="left" w:pos="3119"/>
        </w:tabs>
        <w:spacing w:line="578" w:lineRule="exact"/>
        <w:jc w:val="center"/>
        <w:outlineLvl w:val="1"/>
        <w:rPr>
          <w:color w:val="auto"/>
          <w:highlight w:val="none"/>
        </w:rPr>
      </w:pPr>
      <w:bookmarkStart w:id="913" w:name="_Toc8986"/>
      <w:bookmarkStart w:id="914" w:name="_Toc6066"/>
      <w:bookmarkStart w:id="915" w:name="_Toc32552"/>
      <w:bookmarkStart w:id="916" w:name="_Toc10116"/>
      <w:bookmarkStart w:id="917" w:name="_Toc8907"/>
      <w:bookmarkStart w:id="918" w:name="_Toc25308"/>
      <w:bookmarkStart w:id="919" w:name="_Toc10709"/>
      <w:bookmarkStart w:id="920" w:name="_Toc32244"/>
      <w:bookmarkStart w:id="921" w:name="_Toc29135"/>
      <w:bookmarkStart w:id="922" w:name="_Toc20960"/>
      <w:bookmarkStart w:id="923" w:name="_Toc10166"/>
      <w:bookmarkStart w:id="924" w:name="_Toc30267"/>
      <w:bookmarkStart w:id="925" w:name="_Toc15789"/>
      <w:bookmarkStart w:id="926" w:name="_Toc16862"/>
      <w:bookmarkStart w:id="927" w:name="_Toc15447"/>
      <w:r>
        <w:rPr>
          <w:rFonts w:hint="eastAsia"/>
          <w:color w:val="auto"/>
          <w:highlight w:val="none"/>
        </w:rPr>
        <w:t>第</w:t>
      </w:r>
      <w:r>
        <w:rPr>
          <w:rFonts w:hint="eastAsia"/>
          <w:color w:val="auto"/>
          <w:highlight w:val="none"/>
          <w:lang w:val="en-US" w:eastAsia="zh-CN"/>
        </w:rPr>
        <w:t>三</w:t>
      </w:r>
      <w:r>
        <w:rPr>
          <w:rFonts w:hint="eastAsia"/>
          <w:color w:val="auto"/>
          <w:highlight w:val="none"/>
        </w:rPr>
        <w:t>节</w:t>
      </w:r>
      <w:r>
        <w:rPr>
          <w:color w:val="auto"/>
          <w:highlight w:val="none"/>
        </w:rPr>
        <w:t xml:space="preserve"> </w:t>
      </w:r>
      <w:r>
        <w:rPr>
          <w:rFonts w:hint="eastAsia"/>
          <w:color w:val="auto"/>
          <w:highlight w:val="none"/>
        </w:rPr>
        <w:t>发展生态经济，践行向绿图强</w:t>
      </w:r>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p>
    <w:p>
      <w:pPr>
        <w:pStyle w:val="27"/>
        <w:widowControl w:val="0"/>
        <w:shd w:val="clear" w:color="000000" w:fill="FFFFFF"/>
        <w:spacing w:before="0" w:beforeAutospacing="0" w:after="0" w:afterAutospacing="0" w:line="578" w:lineRule="exact"/>
        <w:ind w:firstLine="643" w:firstLineChars="200"/>
        <w:rPr>
          <w:rFonts w:hint="eastAsia" w:ascii="Times New Roman" w:hAnsi="Times New Roman" w:eastAsia="仿宋_GB2312" w:cs="Noto Sans Mono CJK JP Regular"/>
          <w:sz w:val="32"/>
          <w:szCs w:val="32"/>
          <w:highlight w:val="none"/>
        </w:rPr>
      </w:pPr>
      <w:r>
        <w:rPr>
          <w:rFonts w:hint="eastAsia" w:ascii="Times New Roman" w:hAnsi="Times New Roman" w:eastAsia="仿宋_GB2312" w:cs="Noto Sans Mono CJK JP Regular"/>
          <w:b/>
          <w:bCs/>
          <w:sz w:val="32"/>
          <w:szCs w:val="32"/>
          <w:highlight w:val="none"/>
        </w:rPr>
        <w:t>构建清洁低碳能源体系。</w:t>
      </w:r>
      <w:r>
        <w:rPr>
          <w:rFonts w:hint="eastAsia" w:ascii="Times New Roman" w:hAnsi="Times New Roman" w:eastAsia="仿宋_GB2312" w:cs="Noto Sans Mono CJK JP Regular"/>
          <w:b w:val="0"/>
          <w:bCs w:val="0"/>
          <w:sz w:val="32"/>
          <w:szCs w:val="32"/>
          <w:highlight w:val="none"/>
          <w:lang w:val="en-US" w:eastAsia="zh-CN"/>
        </w:rPr>
        <w:t>严格落实碳排放总量和强度双控制度，</w:t>
      </w:r>
      <w:r>
        <w:rPr>
          <w:rFonts w:hint="eastAsia" w:ascii="Times New Roman" w:hAnsi="Times New Roman" w:eastAsia="仿宋_GB2312" w:cs="Noto Sans Mono CJK JP Regular"/>
          <w:sz w:val="32"/>
          <w:szCs w:val="32"/>
          <w:highlight w:val="none"/>
        </w:rPr>
        <w:t>实施新能源倍增行动，推动集中式和分布式光伏应用，</w:t>
      </w:r>
      <w:r>
        <w:rPr>
          <w:rFonts w:hint="eastAsia" w:ascii="Times New Roman" w:hAnsi="Times New Roman" w:eastAsia="仿宋_GB2312" w:cs="Noto Sans Mono CJK JP Regular"/>
          <w:sz w:val="32"/>
          <w:szCs w:val="32"/>
          <w:highlight w:val="none"/>
          <w:lang w:val="en-US" w:eastAsia="zh-CN"/>
        </w:rPr>
        <w:t>推动</w:t>
      </w:r>
      <w:r>
        <w:rPr>
          <w:rFonts w:hint="eastAsia" w:ascii="Times New Roman" w:hAnsi="Times New Roman" w:eastAsia="仿宋_GB2312" w:cs="Noto Sans Mono CJK JP Regular"/>
          <w:sz w:val="32"/>
          <w:szCs w:val="32"/>
          <w:highlight w:val="none"/>
          <w:lang w:eastAsia="zh-CN"/>
        </w:rPr>
        <w:t>公共</w:t>
      </w:r>
      <w:r>
        <w:rPr>
          <w:rFonts w:hint="eastAsia" w:ascii="Times New Roman" w:hAnsi="Times New Roman" w:eastAsia="仿宋_GB2312" w:cs="Noto Sans Mono CJK JP Regular"/>
          <w:sz w:val="32"/>
          <w:szCs w:val="32"/>
          <w:highlight w:val="none"/>
        </w:rPr>
        <w:t>机构屋顶光伏发电设施</w:t>
      </w:r>
      <w:r>
        <w:rPr>
          <w:rFonts w:hint="eastAsia" w:ascii="Times New Roman" w:hAnsi="Times New Roman" w:eastAsia="仿宋_GB2312" w:cs="Noto Sans Mono CJK JP Regular"/>
          <w:sz w:val="32"/>
          <w:szCs w:val="32"/>
          <w:highlight w:val="none"/>
          <w:lang w:val="en-US" w:eastAsia="zh-CN"/>
        </w:rPr>
        <w:t>安装</w:t>
      </w:r>
      <w:r>
        <w:rPr>
          <w:rFonts w:hint="eastAsia" w:ascii="Times New Roman" w:hAnsi="Times New Roman" w:eastAsia="仿宋_GB2312" w:cs="Noto Sans Mono CJK JP Regular"/>
          <w:sz w:val="32"/>
          <w:szCs w:val="32"/>
          <w:highlight w:val="none"/>
        </w:rPr>
        <w:t>。</w:t>
      </w:r>
      <w:r>
        <w:rPr>
          <w:rFonts w:hint="eastAsia" w:ascii="Times New Roman" w:hAnsi="Times New Roman" w:eastAsia="仿宋_GB2312" w:cs="Noto Sans Mono CJK JP Regular"/>
          <w:sz w:val="32"/>
          <w:szCs w:val="32"/>
          <w:highlight w:val="none"/>
          <w:lang w:eastAsia="zh-CN"/>
        </w:rPr>
        <w:t>加快</w:t>
      </w:r>
      <w:r>
        <w:rPr>
          <w:rFonts w:hint="eastAsia" w:ascii="Times New Roman" w:hAnsi="Times New Roman" w:eastAsia="仿宋_GB2312" w:cs="Noto Sans Mono CJK JP Regular"/>
          <w:sz w:val="32"/>
          <w:szCs w:val="32"/>
          <w:highlight w:val="none"/>
        </w:rPr>
        <w:t>新型储能设施应用，鼓励在光伏电站、充电网络、数据中心等配套储能系统，在重点园区推广虚拟电厂、智能能源管理，提升绿电消纳比例。深化需求侧响应机制，</w:t>
      </w:r>
      <w:r>
        <w:rPr>
          <w:rFonts w:hint="eastAsia" w:ascii="Times New Roman" w:hAnsi="Times New Roman" w:eastAsia="仿宋_GB2312" w:cs="Noto Sans Mono CJK JP Regular"/>
          <w:b w:val="0"/>
          <w:bCs w:val="0"/>
          <w:sz w:val="32"/>
          <w:szCs w:val="32"/>
          <w:highlight w:val="none"/>
        </w:rPr>
        <w:t>开展关键领域节能降碳行动</w:t>
      </w:r>
      <w:r>
        <w:rPr>
          <w:rFonts w:hint="eastAsia" w:ascii="Times New Roman" w:hAnsi="Times New Roman" w:eastAsia="仿宋_GB2312" w:cs="Noto Sans Mono CJK JP Regular"/>
          <w:b w:val="0"/>
          <w:bCs w:val="0"/>
          <w:sz w:val="32"/>
          <w:szCs w:val="32"/>
          <w:highlight w:val="none"/>
          <w:lang w:eastAsia="zh-CN"/>
        </w:rPr>
        <w:t>，</w:t>
      </w:r>
      <w:r>
        <w:rPr>
          <w:rFonts w:hint="eastAsia" w:ascii="Times New Roman" w:hAnsi="Times New Roman" w:eastAsia="仿宋_GB2312" w:cs="Noto Sans Mono CJK JP Regular"/>
          <w:sz w:val="32"/>
          <w:szCs w:val="32"/>
          <w:highlight w:val="none"/>
        </w:rPr>
        <w:t>优化城市照明</w:t>
      </w:r>
      <w:r>
        <w:rPr>
          <w:rFonts w:hint="eastAsia" w:ascii="Times New Roman" w:hAnsi="Times New Roman" w:eastAsia="仿宋_GB2312" w:cs="Noto Sans Mono CJK JP Regular"/>
          <w:sz w:val="32"/>
          <w:szCs w:val="32"/>
          <w:highlight w:val="none"/>
          <w:lang w:val="en-US" w:eastAsia="zh-CN"/>
        </w:rPr>
        <w:t>亮</w:t>
      </w:r>
      <w:r>
        <w:rPr>
          <w:rFonts w:hint="eastAsia" w:ascii="Times New Roman" w:hAnsi="Times New Roman" w:eastAsia="仿宋_GB2312" w:cs="Noto Sans Mono CJK JP Regular"/>
          <w:sz w:val="32"/>
          <w:szCs w:val="32"/>
          <w:highlight w:val="none"/>
        </w:rPr>
        <w:t>灯量和时长，有序推动老旧光源替</w:t>
      </w:r>
      <w:r>
        <w:rPr>
          <w:rFonts w:hint="eastAsia" w:ascii="Times New Roman" w:hAnsi="Times New Roman" w:eastAsia="仿宋_GB2312" w:cs="Noto Sans Mono CJK JP Regular"/>
          <w:sz w:val="32"/>
          <w:szCs w:val="32"/>
          <w:highlight w:val="none"/>
          <w:lang w:val="en-US" w:eastAsia="zh-CN"/>
        </w:rPr>
        <w:t>代。</w:t>
      </w:r>
      <w:r>
        <w:rPr>
          <w:rFonts w:hint="eastAsia" w:ascii="Times New Roman" w:hAnsi="Times New Roman" w:eastAsia="仿宋_GB2312" w:cs="Noto Sans Mono CJK JP Regular"/>
          <w:sz w:val="32"/>
          <w:szCs w:val="32"/>
          <w:highlight w:val="none"/>
        </w:rPr>
        <w:t>推进建筑绿色化改造，推广装配式建筑与可再生能源建筑应用。</w:t>
      </w:r>
      <w:r>
        <w:rPr>
          <w:rFonts w:hint="eastAsia" w:ascii="Times New Roman" w:hAnsi="Times New Roman" w:eastAsia="仿宋_GB2312" w:cs="Noto Sans Mono CJK JP Regular"/>
          <w:sz w:val="32"/>
          <w:szCs w:val="32"/>
          <w:highlight w:val="none"/>
          <w:lang w:val="en-US" w:eastAsia="zh-CN"/>
        </w:rPr>
        <w:t>推广</w:t>
      </w:r>
      <w:r>
        <w:rPr>
          <w:rFonts w:hint="eastAsia" w:ascii="Times New Roman" w:hAnsi="Times New Roman" w:eastAsia="仿宋_GB2312" w:cs="Noto Sans Mono CJK JP Regular"/>
          <w:sz w:val="32"/>
          <w:szCs w:val="32"/>
          <w:highlight w:val="none"/>
        </w:rPr>
        <w:t>新能源和清洁能源车辆应用，实现公共服务和新增及更新车辆清洁能源化率达</w:t>
      </w:r>
      <w:r>
        <w:rPr>
          <w:rFonts w:ascii="Times New Roman" w:hAnsi="Times New Roman" w:eastAsia="仿宋_GB2312" w:cs="Noto Sans Mono CJK JP Regular"/>
          <w:sz w:val="32"/>
          <w:szCs w:val="32"/>
          <w:highlight w:val="none"/>
        </w:rPr>
        <w:t>100%</w:t>
      </w:r>
      <w:r>
        <w:rPr>
          <w:rFonts w:hint="eastAsia" w:ascii="Times New Roman" w:hAnsi="Times New Roman" w:eastAsia="仿宋_GB2312" w:cs="Noto Sans Mono CJK JP Regular"/>
          <w:sz w:val="32"/>
          <w:szCs w:val="32"/>
          <w:highlight w:val="none"/>
        </w:rPr>
        <w:t>。</w:t>
      </w:r>
    </w:p>
    <w:p>
      <w:pPr>
        <w:pStyle w:val="27"/>
        <w:widowControl w:val="0"/>
        <w:shd w:val="clear" w:color="000000" w:fill="FFFFFF"/>
        <w:spacing w:before="0" w:beforeAutospacing="0" w:after="0" w:afterAutospacing="0" w:line="578" w:lineRule="exact"/>
        <w:ind w:firstLine="643" w:firstLineChars="200"/>
        <w:rPr>
          <w:rFonts w:hint="eastAsia" w:ascii="仿宋_GB2312" w:hAnsi="黑体" w:eastAsia="仿宋_GB2312" w:cs="Noto Sans Mono CJK JP Regular"/>
          <w:i w:val="0"/>
          <w:iCs w:val="0"/>
          <w:caps w:val="0"/>
          <w:spacing w:val="0"/>
          <w:sz w:val="32"/>
          <w:szCs w:val="32"/>
          <w:highlight w:val="none"/>
          <w:shd w:val="clear"/>
        </w:rPr>
      </w:pPr>
      <w:r>
        <w:rPr>
          <w:rFonts w:hint="eastAsia" w:ascii="仿宋_GB2312" w:hAnsi="黑体" w:eastAsia="仿宋_GB2312" w:cs="Noto Sans Mono CJK JP Regular"/>
          <w:b/>
          <w:bCs/>
          <w:sz w:val="32"/>
          <w:szCs w:val="32"/>
          <w:highlight w:val="none"/>
        </w:rPr>
        <w:t>推动产业全链条绿色升级。</w:t>
      </w:r>
      <w:r>
        <w:rPr>
          <w:rFonts w:hint="eastAsia" w:ascii="仿宋_GB2312" w:hAnsi="黑体" w:eastAsia="仿宋_GB2312" w:cs="Noto Sans Mono CJK JP Regular"/>
          <w:sz w:val="32"/>
          <w:szCs w:val="32"/>
          <w:highlight w:val="none"/>
        </w:rPr>
        <w:t>严格产业准入，严控</w:t>
      </w:r>
      <w:r>
        <w:rPr>
          <w:rFonts w:hint="eastAsia" w:ascii="仿宋_GB2312" w:hAnsi="黑体" w:eastAsia="仿宋_GB2312" w:cs="Noto Sans Mono CJK JP Regular"/>
          <w:sz w:val="32"/>
          <w:szCs w:val="32"/>
          <w:highlight w:val="none"/>
          <w:lang w:eastAsia="zh-CN"/>
        </w:rPr>
        <w:t>“</w:t>
      </w:r>
      <w:r>
        <w:rPr>
          <w:rFonts w:hint="eastAsia" w:ascii="仿宋_GB2312" w:hAnsi="黑体" w:eastAsia="仿宋_GB2312" w:cs="Noto Sans Mono CJK JP Regular"/>
          <w:sz w:val="32"/>
          <w:szCs w:val="32"/>
          <w:highlight w:val="none"/>
        </w:rPr>
        <w:t>两高一低</w:t>
      </w:r>
      <w:r>
        <w:rPr>
          <w:rFonts w:hint="eastAsia" w:ascii="仿宋_GB2312" w:hAnsi="黑体" w:eastAsia="仿宋_GB2312" w:cs="Noto Sans Mono CJK JP Regular"/>
          <w:sz w:val="32"/>
          <w:szCs w:val="32"/>
          <w:highlight w:val="none"/>
          <w:lang w:eastAsia="zh-CN"/>
        </w:rPr>
        <w:t>”</w:t>
      </w:r>
      <w:r>
        <w:rPr>
          <w:rFonts w:hint="eastAsia" w:ascii="仿宋_GB2312" w:hAnsi="黑体" w:eastAsia="仿宋_GB2312" w:cs="Noto Sans Mono CJK JP Regular"/>
          <w:sz w:val="32"/>
          <w:szCs w:val="32"/>
          <w:highlight w:val="none"/>
        </w:rPr>
        <w:t>项目向区内转移。开展重点行业绿色化改造，推广高效节能设备及数字化能源管理系统</w:t>
      </w:r>
      <w:r>
        <w:rPr>
          <w:rFonts w:hint="eastAsia" w:ascii="仿宋_GB2312" w:hAnsi="黑体" w:eastAsia="仿宋_GB2312" w:cs="Noto Sans Mono CJK JP Regular"/>
          <w:sz w:val="32"/>
          <w:szCs w:val="32"/>
          <w:highlight w:val="none"/>
          <w:lang w:eastAsia="zh-CN"/>
        </w:rPr>
        <w:t>，</w:t>
      </w:r>
      <w:r>
        <w:rPr>
          <w:rFonts w:hint="eastAsia" w:ascii="仿宋_GB2312" w:hAnsi="黑体" w:eastAsia="仿宋_GB2312" w:cs="Noto Sans Mono CJK JP Regular"/>
          <w:sz w:val="32"/>
          <w:szCs w:val="32"/>
          <w:highlight w:val="none"/>
          <w:lang w:val="en-US" w:eastAsia="zh-CN"/>
        </w:rPr>
        <w:t>鼓励</w:t>
      </w:r>
      <w:r>
        <w:rPr>
          <w:rFonts w:ascii="Times New Roman" w:hAnsi="Times New Roman" w:eastAsia="仿宋_GB2312" w:cs="Times New Roman"/>
          <w:sz w:val="32"/>
          <w:szCs w:val="32"/>
          <w:highlight w:val="none"/>
        </w:rPr>
        <w:t>企业开展碳足迹核算</w:t>
      </w:r>
      <w:r>
        <w:rPr>
          <w:rFonts w:hint="eastAsia" w:ascii="Times New Roman" w:hAnsi="Times New Roman" w:eastAsia="仿宋_GB2312" w:cs="Times New Roman"/>
          <w:sz w:val="32"/>
          <w:szCs w:val="32"/>
          <w:highlight w:val="none"/>
          <w:lang w:val="en-US" w:eastAsia="zh-CN"/>
        </w:rPr>
        <w:t>和</w:t>
      </w:r>
      <w:r>
        <w:rPr>
          <w:rFonts w:ascii="Times New Roman" w:hAnsi="Times New Roman" w:eastAsia="仿宋_GB2312" w:cs="Times New Roman"/>
          <w:sz w:val="32"/>
          <w:szCs w:val="32"/>
          <w:highlight w:val="none"/>
        </w:rPr>
        <w:t>产品碳标签认证</w:t>
      </w:r>
      <w:r>
        <w:rPr>
          <w:rFonts w:hint="eastAsia" w:ascii="仿宋_GB2312" w:hAnsi="黑体" w:eastAsia="仿宋_GB2312" w:cs="Noto Sans Mono CJK JP Regular"/>
          <w:sz w:val="32"/>
          <w:szCs w:val="32"/>
          <w:highlight w:val="none"/>
        </w:rPr>
        <w:t>。</w:t>
      </w:r>
      <w:r>
        <w:rPr>
          <w:rFonts w:hint="eastAsia" w:ascii="仿宋_GB2312" w:hAnsi="黑体" w:eastAsia="仿宋_GB2312" w:cs="Noto Sans Mono CJK JP Regular"/>
          <w:b w:val="0"/>
          <w:bCs w:val="0"/>
          <w:i w:val="0"/>
          <w:iCs w:val="0"/>
          <w:caps w:val="0"/>
          <w:spacing w:val="0"/>
          <w:sz w:val="32"/>
          <w:szCs w:val="32"/>
          <w:highlight w:val="none"/>
          <w:shd w:val="clear"/>
        </w:rPr>
        <w:t>深化水资源集约利用，在贵金属提炼等重点行业推广水资源梯级循环和近零排放工艺。</w:t>
      </w:r>
      <w:r>
        <w:rPr>
          <w:rFonts w:hint="eastAsia" w:ascii="仿宋_GB2312" w:hAnsi="黑体" w:eastAsia="仿宋_GB2312" w:cs="Noto Sans Mono CJK JP Regular"/>
          <w:i w:val="0"/>
          <w:iCs w:val="0"/>
          <w:caps w:val="0"/>
          <w:spacing w:val="0"/>
          <w:sz w:val="32"/>
          <w:szCs w:val="32"/>
          <w:highlight w:val="none"/>
          <w:shd w:val="clear"/>
        </w:rPr>
        <w:t>深化循环经济创新实践，完善再生资源回收网点布局</w:t>
      </w:r>
      <w:r>
        <w:rPr>
          <w:rFonts w:hint="eastAsia" w:ascii="仿宋_GB2312" w:hAnsi="黑体" w:eastAsia="仿宋_GB2312" w:cs="Noto Sans Mono CJK JP Regular"/>
          <w:i w:val="0"/>
          <w:iCs w:val="0"/>
          <w:caps w:val="0"/>
          <w:spacing w:val="0"/>
          <w:sz w:val="32"/>
          <w:szCs w:val="32"/>
          <w:highlight w:val="none"/>
          <w:shd w:val="clear"/>
          <w:lang w:eastAsia="zh-CN"/>
        </w:rPr>
        <w:t>，</w:t>
      </w:r>
      <w:r>
        <w:rPr>
          <w:rFonts w:hint="eastAsia" w:ascii="仿宋_GB2312" w:hAnsi="黑体" w:eastAsia="仿宋_GB2312" w:cs="Noto Sans Mono CJK JP Regular"/>
          <w:i w:val="0"/>
          <w:iCs w:val="0"/>
          <w:caps w:val="0"/>
          <w:spacing w:val="0"/>
          <w:sz w:val="32"/>
          <w:szCs w:val="32"/>
          <w:highlight w:val="none"/>
          <w:shd w:val="clear"/>
        </w:rPr>
        <w:t>重点突破废弃物高值化利用，推广工业领域短程再生工艺，推动</w:t>
      </w:r>
      <w:r>
        <w:rPr>
          <w:rFonts w:hint="eastAsia" w:ascii="仿宋_GB2312" w:hAnsi="黑体" w:eastAsia="仿宋_GB2312" w:cs="Noto Sans Mono CJK JP Regular"/>
          <w:i w:val="0"/>
          <w:iCs w:val="0"/>
          <w:caps w:val="0"/>
          <w:spacing w:val="0"/>
          <w:sz w:val="32"/>
          <w:szCs w:val="32"/>
          <w:highlight w:val="none"/>
          <w:shd w:val="clear"/>
          <w:lang w:val="en-US" w:eastAsia="zh-CN"/>
        </w:rPr>
        <w:t>特殊</w:t>
      </w:r>
      <w:r>
        <w:rPr>
          <w:rFonts w:hint="eastAsia" w:ascii="仿宋_GB2312" w:hAnsi="黑体" w:eastAsia="仿宋_GB2312" w:cs="Noto Sans Mono CJK JP Regular"/>
          <w:i w:val="0"/>
          <w:iCs w:val="0"/>
          <w:caps w:val="0"/>
          <w:spacing w:val="0"/>
          <w:sz w:val="32"/>
          <w:szCs w:val="32"/>
          <w:highlight w:val="none"/>
          <w:shd w:val="clear"/>
        </w:rPr>
        <w:t>材料定向循环。</w:t>
      </w:r>
    </w:p>
    <w:p>
      <w:pPr>
        <w:pStyle w:val="27"/>
        <w:widowControl w:val="0"/>
        <w:shd w:val="clear" w:color="000000" w:fill="FFFFFF"/>
        <w:spacing w:before="0" w:beforeAutospacing="0" w:after="0" w:afterAutospacing="0" w:line="578" w:lineRule="exact"/>
        <w:ind w:firstLine="643" w:firstLineChars="200"/>
        <w:rPr>
          <w:rFonts w:hint="eastAsia" w:ascii="Times New Roman" w:hAnsi="Times New Roman" w:eastAsia="仿宋_GB2312" w:cs="Noto Sans Mono CJK JP Regular"/>
          <w:b w:val="0"/>
          <w:bCs w:val="0"/>
          <w:i w:val="0"/>
          <w:iCs w:val="0"/>
          <w:caps w:val="0"/>
          <w:spacing w:val="0"/>
          <w:sz w:val="32"/>
          <w:szCs w:val="32"/>
          <w:highlight w:val="none"/>
          <w:shd w:val="clear"/>
        </w:rPr>
      </w:pPr>
      <w:r>
        <w:rPr>
          <w:rFonts w:hint="eastAsia" w:ascii="Times New Roman" w:hAnsi="Times New Roman" w:eastAsia="仿宋_GB2312" w:cs="Noto Sans Mono CJK JP Regular"/>
          <w:b/>
          <w:bCs/>
          <w:i w:val="0"/>
          <w:iCs w:val="0"/>
          <w:caps w:val="0"/>
          <w:spacing w:val="0"/>
          <w:sz w:val="32"/>
          <w:szCs w:val="32"/>
          <w:highlight w:val="none"/>
          <w:shd w:val="clear"/>
          <w:lang w:val="en-US" w:eastAsia="zh-CN"/>
        </w:rPr>
        <w:t>积极拓展</w:t>
      </w:r>
      <w:r>
        <w:rPr>
          <w:rFonts w:hint="eastAsia" w:ascii="Times New Roman" w:hAnsi="Times New Roman" w:eastAsia="仿宋_GB2312" w:cs="Noto Sans Mono CJK JP Regular"/>
          <w:b/>
          <w:bCs/>
          <w:i w:val="0"/>
          <w:iCs w:val="0"/>
          <w:caps w:val="0"/>
          <w:spacing w:val="0"/>
          <w:sz w:val="32"/>
          <w:szCs w:val="32"/>
          <w:highlight w:val="none"/>
          <w:shd w:val="clear"/>
        </w:rPr>
        <w:t>“两山”价值转化路径。</w:t>
      </w:r>
      <w:r>
        <w:rPr>
          <w:rFonts w:hint="eastAsia" w:ascii="Times New Roman" w:hAnsi="Times New Roman" w:eastAsia="仿宋_GB2312" w:cs="Noto Sans Mono CJK JP Regular"/>
          <w:b w:val="0"/>
          <w:bCs w:val="0"/>
          <w:i w:val="0"/>
          <w:iCs w:val="0"/>
          <w:caps w:val="0"/>
          <w:spacing w:val="0"/>
          <w:sz w:val="32"/>
          <w:szCs w:val="32"/>
          <w:highlight w:val="none"/>
          <w:shd w:val="clear"/>
        </w:rPr>
        <w:t>推进生态系统生产总值（GEP）核算应用，</w:t>
      </w:r>
      <w:r>
        <w:rPr>
          <w:rFonts w:hint="eastAsia" w:ascii="Times New Roman" w:hAnsi="Times New Roman" w:eastAsia="仿宋_GB2312" w:cs="Noto Sans Mono CJK JP Regular"/>
          <w:b w:val="0"/>
          <w:bCs w:val="0"/>
          <w:i w:val="0"/>
          <w:iCs w:val="0"/>
          <w:caps w:val="0"/>
          <w:spacing w:val="0"/>
          <w:sz w:val="32"/>
          <w:szCs w:val="32"/>
          <w:highlight w:val="none"/>
          <w:shd w:val="clear"/>
          <w:lang w:val="en-US" w:eastAsia="zh-CN"/>
        </w:rPr>
        <w:t>发挥</w:t>
      </w:r>
      <w:r>
        <w:rPr>
          <w:rFonts w:hint="eastAsia" w:ascii="Times New Roman" w:hAnsi="Times New Roman" w:eastAsia="仿宋_GB2312" w:cs="Noto Sans Mono CJK JP Regular"/>
          <w:b w:val="0"/>
          <w:bCs w:val="0"/>
          <w:i w:val="0"/>
          <w:iCs w:val="0"/>
          <w:caps w:val="0"/>
          <w:spacing w:val="0"/>
          <w:sz w:val="32"/>
          <w:szCs w:val="32"/>
          <w:highlight w:val="none"/>
          <w:shd w:val="clear"/>
        </w:rPr>
        <w:t>核算结果在生态补偿、金融授信、绩效考核中</w:t>
      </w:r>
      <w:r>
        <w:rPr>
          <w:rFonts w:hint="eastAsia" w:ascii="Times New Roman" w:hAnsi="Times New Roman" w:eastAsia="仿宋_GB2312" w:cs="Noto Sans Mono CJK JP Regular"/>
          <w:b w:val="0"/>
          <w:bCs w:val="0"/>
          <w:i w:val="0"/>
          <w:iCs w:val="0"/>
          <w:caps w:val="0"/>
          <w:spacing w:val="0"/>
          <w:sz w:val="32"/>
          <w:szCs w:val="32"/>
          <w:highlight w:val="none"/>
          <w:shd w:val="clear"/>
          <w:lang w:eastAsia="zh-CN"/>
        </w:rPr>
        <w:t>的</w:t>
      </w:r>
      <w:r>
        <w:rPr>
          <w:rFonts w:hint="eastAsia" w:ascii="Times New Roman" w:hAnsi="Times New Roman" w:eastAsia="仿宋_GB2312" w:cs="Noto Sans Mono CJK JP Regular"/>
          <w:b w:val="0"/>
          <w:bCs w:val="0"/>
          <w:i w:val="0"/>
          <w:iCs w:val="0"/>
          <w:caps w:val="0"/>
          <w:spacing w:val="0"/>
          <w:sz w:val="32"/>
          <w:szCs w:val="32"/>
          <w:highlight w:val="none"/>
          <w:shd w:val="clear"/>
        </w:rPr>
        <w:t>作用。创新生态权益金融，</w:t>
      </w:r>
      <w:r>
        <w:rPr>
          <w:rFonts w:hint="eastAsia" w:ascii="Times New Roman" w:hAnsi="Times New Roman" w:eastAsia="仿宋_GB2312" w:cs="Noto Sans Mono CJK JP Regular"/>
          <w:b w:val="0"/>
          <w:bCs w:val="0"/>
          <w:i w:val="0"/>
          <w:iCs w:val="0"/>
          <w:caps w:val="0"/>
          <w:spacing w:val="0"/>
          <w:sz w:val="32"/>
          <w:szCs w:val="32"/>
          <w:highlight w:val="none"/>
          <w:shd w:val="clear"/>
          <w:lang w:val="en-US" w:eastAsia="zh-CN"/>
        </w:rPr>
        <w:t>鼓励金融机构</w:t>
      </w:r>
      <w:r>
        <w:rPr>
          <w:rFonts w:hint="eastAsia" w:ascii="Times New Roman" w:hAnsi="Times New Roman" w:eastAsia="仿宋_GB2312" w:cs="Noto Sans Mono CJK JP Regular"/>
          <w:b w:val="0"/>
          <w:bCs w:val="0"/>
          <w:i w:val="0"/>
          <w:iCs w:val="0"/>
          <w:caps w:val="0"/>
          <w:spacing w:val="0"/>
          <w:sz w:val="32"/>
          <w:szCs w:val="32"/>
          <w:highlight w:val="none"/>
          <w:shd w:val="clear"/>
        </w:rPr>
        <w:t>开发湿地碳汇贷、林业碳汇质押、水权交易等</w:t>
      </w:r>
      <w:r>
        <w:rPr>
          <w:rFonts w:hint="eastAsia" w:ascii="Times New Roman" w:hAnsi="Times New Roman" w:eastAsia="仿宋_GB2312" w:cs="Noto Sans Mono CJK JP Regular"/>
          <w:b w:val="0"/>
          <w:bCs w:val="0"/>
          <w:i w:val="0"/>
          <w:iCs w:val="0"/>
          <w:caps w:val="0"/>
          <w:spacing w:val="0"/>
          <w:sz w:val="32"/>
          <w:szCs w:val="32"/>
          <w:highlight w:val="none"/>
          <w:shd w:val="clear"/>
          <w:lang w:val="en-US" w:eastAsia="zh-CN"/>
        </w:rPr>
        <w:t>权益类金融</w:t>
      </w:r>
      <w:r>
        <w:rPr>
          <w:rFonts w:hint="eastAsia" w:ascii="Times New Roman" w:hAnsi="Times New Roman" w:eastAsia="仿宋_GB2312" w:cs="Noto Sans Mono CJK JP Regular"/>
          <w:b w:val="0"/>
          <w:bCs w:val="0"/>
          <w:i w:val="0"/>
          <w:iCs w:val="0"/>
          <w:caps w:val="0"/>
          <w:spacing w:val="0"/>
          <w:sz w:val="32"/>
          <w:szCs w:val="32"/>
          <w:highlight w:val="none"/>
          <w:shd w:val="clear"/>
        </w:rPr>
        <w:t>产品，探索以生态产品收益权、碳汇项目预期收益为标的的资产证券化模式。吸引社会资本参与生态修复、污染治理、清洁能源项目投资。力争2028年成功创建“绿水青山就是金山银山”实践创新基地，打造具有热带滨海特色的生态价值实现路径。</w:t>
      </w:r>
    </w:p>
    <w:p>
      <w:pPr>
        <w:pStyle w:val="27"/>
        <w:widowControl w:val="0"/>
        <w:shd w:val="clear" w:color="000000" w:fill="FFFFFF"/>
        <w:spacing w:before="0" w:beforeAutospacing="0" w:after="0" w:afterAutospacing="0" w:line="578" w:lineRule="exact"/>
        <w:ind w:firstLine="640" w:firstLineChars="200"/>
        <w:rPr>
          <w:rFonts w:hint="eastAsia" w:ascii="仿宋_GB2312" w:hAnsi="黑体" w:eastAsia="仿宋_GB2312" w:cs="Noto Sans Mono CJK JP Regular"/>
          <w:sz w:val="32"/>
          <w:szCs w:val="32"/>
          <w:highlight w:val="none"/>
        </w:rPr>
      </w:pPr>
    </w:p>
    <w:tbl>
      <w:tblPr>
        <w:tblStyle w:val="39"/>
        <w:tblW w:w="892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9" w:hRule="atLeast"/>
          <w:jc w:val="center"/>
        </w:trPr>
        <w:tc>
          <w:tcPr>
            <w:tcW w:w="8926" w:type="dxa"/>
          </w:tcPr>
          <w:p>
            <w:pPr>
              <w:pStyle w:val="27"/>
              <w:keepNext w:val="0"/>
              <w:keepLines w:val="0"/>
              <w:widowControl w:val="0"/>
              <w:suppressLineNumbers w:val="0"/>
              <w:spacing w:before="0" w:beforeAutospacing="0" w:after="0" w:afterAutospacing="0" w:line="578" w:lineRule="exact"/>
              <w:ind w:left="0" w:right="0"/>
              <w:jc w:val="center"/>
              <w:rPr>
                <w:rFonts w:hint="eastAsia" w:ascii="Times New Roman" w:hAnsi="Times New Roman" w:eastAsia="黑体" w:cs="Noto Sans Mono CJK JP Regular"/>
                <w:b/>
                <w:bCs/>
                <w:sz w:val="32"/>
                <w:szCs w:val="32"/>
                <w:highlight w:val="none"/>
                <w:lang w:eastAsia="zh-CN"/>
              </w:rPr>
            </w:pPr>
            <w:r>
              <w:rPr>
                <w:rFonts w:hint="eastAsia" w:ascii="Times New Roman" w:hAnsi="Times New Roman" w:eastAsia="黑体" w:cs="Noto Sans Mono CJK JP Regular"/>
                <w:sz w:val="32"/>
                <w:szCs w:val="32"/>
                <w:highlight w:val="none"/>
              </w:rPr>
              <w:t>专栏</w:t>
            </w:r>
            <w:r>
              <w:rPr>
                <w:rFonts w:hint="eastAsia" w:ascii="Times New Roman" w:hAnsi="Times New Roman" w:eastAsia="黑体" w:cs="Noto Sans Mono CJK JP Regular"/>
                <w:sz w:val="32"/>
                <w:szCs w:val="32"/>
                <w:highlight w:val="none"/>
                <w:lang w:val="en-US" w:eastAsia="zh-CN"/>
              </w:rPr>
              <w:t>19</w:t>
            </w:r>
            <w:r>
              <w:rPr>
                <w:rFonts w:hint="eastAsia" w:ascii="Times New Roman" w:hAnsi="Times New Roman" w:eastAsia="黑体" w:cs="Noto Sans Mono CJK JP Regular"/>
                <w:sz w:val="32"/>
                <w:szCs w:val="32"/>
                <w:highlight w:val="none"/>
              </w:rPr>
              <w:t>：高水平生态文明重点</w:t>
            </w:r>
            <w:r>
              <w:rPr>
                <w:rFonts w:hint="eastAsia" w:ascii="Times New Roman" w:hAnsi="Times New Roman" w:eastAsia="黑体" w:cs="Noto Sans Mono CJK JP Regular"/>
                <w:sz w:val="32"/>
                <w:szCs w:val="32"/>
                <w:highlight w:val="none"/>
                <w:lang w:val="en-US" w:eastAsia="zh-CN"/>
              </w:rPr>
              <w:t>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14" w:hRule="atLeast"/>
          <w:jc w:val="center"/>
        </w:trPr>
        <w:tc>
          <w:tcPr>
            <w:tcW w:w="8926" w:type="dxa"/>
          </w:tcPr>
          <w:p>
            <w:pPr>
              <w:pStyle w:val="27"/>
              <w:keepNext w:val="0"/>
              <w:keepLines w:val="0"/>
              <w:widowControl w:val="0"/>
              <w:suppressLineNumbers w:val="0"/>
              <w:spacing w:before="0" w:beforeAutospacing="0" w:after="0" w:afterAutospacing="0" w:line="498" w:lineRule="exact"/>
              <w:ind w:left="0" w:right="0" w:firstLine="602" w:firstLineChars="200"/>
              <w:rPr>
                <w:rFonts w:hint="default" w:ascii="Times New Roman" w:hAnsi="Times New Roman" w:eastAsia="仿宋_GB2312" w:cs="Times New Roman"/>
                <w:i w:val="0"/>
                <w:iCs w:val="0"/>
                <w:sz w:val="30"/>
                <w:szCs w:val="30"/>
                <w:highlight w:val="none"/>
              </w:rPr>
            </w:pPr>
            <w:r>
              <w:rPr>
                <w:rFonts w:hint="default" w:ascii="Times New Roman" w:hAnsi="Times New Roman" w:eastAsia="仿宋_GB2312" w:cs="Times New Roman"/>
                <w:b/>
                <w:bCs/>
                <w:i w:val="0"/>
                <w:iCs w:val="0"/>
                <w:sz w:val="30"/>
                <w:szCs w:val="30"/>
                <w:highlight w:val="none"/>
              </w:rPr>
              <w:t>生态保护修复工程。</w:t>
            </w:r>
            <w:r>
              <w:rPr>
                <w:rFonts w:hint="default" w:ascii="Times New Roman" w:hAnsi="Times New Roman" w:eastAsia="仿宋_GB2312" w:cs="Times New Roman"/>
                <w:i w:val="0"/>
                <w:iCs w:val="0"/>
                <w:sz w:val="30"/>
                <w:szCs w:val="30"/>
                <w:highlight w:val="none"/>
              </w:rPr>
              <w:t>推进三亚湾新城河道水动力、红塘湾海岸线、水利水毁段生态修复工程</w:t>
            </w:r>
            <w:r>
              <w:rPr>
                <w:rFonts w:hint="eastAsia" w:ascii="Times New Roman" w:hAnsi="Times New Roman" w:eastAsia="仿宋_GB2312" w:cs="Times New Roman"/>
                <w:i w:val="0"/>
                <w:iCs w:val="0"/>
                <w:sz w:val="30"/>
                <w:szCs w:val="30"/>
                <w:highlight w:val="none"/>
                <w:lang w:eastAsia="zh-CN"/>
              </w:rPr>
              <w:t>。</w:t>
            </w:r>
            <w:r>
              <w:rPr>
                <w:rFonts w:hint="eastAsia" w:ascii="Times New Roman" w:hAnsi="Times New Roman" w:eastAsia="仿宋_GB2312" w:cs="Times New Roman"/>
                <w:i w:val="0"/>
                <w:iCs w:val="0"/>
                <w:sz w:val="30"/>
                <w:szCs w:val="30"/>
                <w:highlight w:val="none"/>
                <w:lang w:val="en-US" w:eastAsia="zh-CN"/>
              </w:rPr>
              <w:t>实施</w:t>
            </w:r>
            <w:r>
              <w:rPr>
                <w:rFonts w:hint="default" w:ascii="Times New Roman" w:hAnsi="Times New Roman" w:eastAsia="仿宋_GB2312" w:cs="Times New Roman"/>
                <w:i w:val="0"/>
                <w:iCs w:val="0"/>
                <w:sz w:val="30"/>
                <w:szCs w:val="30"/>
                <w:highlight w:val="none"/>
              </w:rPr>
              <w:t>肖旗港至天涯海角岸线</w:t>
            </w:r>
            <w:r>
              <w:rPr>
                <w:rFonts w:hint="eastAsia" w:ascii="Times New Roman" w:hAnsi="Times New Roman" w:eastAsia="仿宋_GB2312" w:cs="Times New Roman"/>
                <w:i w:val="0"/>
                <w:iCs w:val="0"/>
                <w:sz w:val="30"/>
                <w:szCs w:val="30"/>
                <w:highlight w:val="none"/>
                <w:lang w:val="en-US" w:eastAsia="zh-CN"/>
              </w:rPr>
              <w:t>整治与生态化改造</w:t>
            </w:r>
            <w:r>
              <w:rPr>
                <w:rFonts w:hint="default" w:ascii="Times New Roman" w:hAnsi="Times New Roman" w:eastAsia="仿宋_GB2312" w:cs="Times New Roman"/>
                <w:i w:val="0"/>
                <w:iCs w:val="0"/>
                <w:sz w:val="30"/>
                <w:szCs w:val="30"/>
                <w:highlight w:val="none"/>
              </w:rPr>
              <w:t>，补沙、生态护岸；推进珊瑚礁生态修复，开展增殖放流</w:t>
            </w:r>
            <w:r>
              <w:rPr>
                <w:rFonts w:hint="eastAsia" w:ascii="Times New Roman" w:hAnsi="Times New Roman" w:eastAsia="仿宋_GB2312" w:cs="Times New Roman"/>
                <w:i w:val="0"/>
                <w:iCs w:val="0"/>
                <w:sz w:val="30"/>
                <w:szCs w:val="30"/>
                <w:highlight w:val="none"/>
                <w:lang w:eastAsia="zh-CN"/>
              </w:rPr>
              <w:t>。</w:t>
            </w:r>
            <w:r>
              <w:rPr>
                <w:rFonts w:hint="default" w:ascii="Times New Roman" w:hAnsi="Times New Roman" w:eastAsia="仿宋_GB2312" w:cs="Times New Roman"/>
                <w:i w:val="0"/>
                <w:iCs w:val="0"/>
                <w:sz w:val="30"/>
                <w:szCs w:val="30"/>
                <w:highlight w:val="none"/>
              </w:rPr>
              <w:t>实施红树林保护修复和天然林保护工程；</w:t>
            </w:r>
            <w:r>
              <w:rPr>
                <w:rFonts w:hint="eastAsia" w:ascii="Times New Roman" w:hAnsi="Times New Roman" w:eastAsia="仿宋_GB2312" w:cs="Times New Roman"/>
                <w:i w:val="0"/>
                <w:iCs w:val="0"/>
                <w:sz w:val="30"/>
                <w:szCs w:val="30"/>
                <w:highlight w:val="none"/>
                <w:lang w:val="en-US" w:eastAsia="zh-CN"/>
              </w:rPr>
              <w:t>推进</w:t>
            </w:r>
            <w:r>
              <w:rPr>
                <w:rFonts w:hint="default" w:ascii="Times New Roman" w:hAnsi="Times New Roman" w:eastAsia="仿宋_GB2312" w:cs="Times New Roman"/>
                <w:i w:val="0"/>
                <w:iCs w:val="0"/>
                <w:sz w:val="30"/>
                <w:szCs w:val="30"/>
                <w:highlight w:val="none"/>
              </w:rPr>
              <w:t>台楼、过岭、华丽、布甫、南岛农场林地</w:t>
            </w:r>
            <w:r>
              <w:rPr>
                <w:rFonts w:hint="eastAsia" w:ascii="Times New Roman" w:hAnsi="Times New Roman" w:eastAsia="仿宋_GB2312" w:cs="Times New Roman"/>
                <w:i w:val="0"/>
                <w:iCs w:val="0"/>
                <w:sz w:val="30"/>
                <w:szCs w:val="30"/>
                <w:highlight w:val="none"/>
                <w:lang w:val="en-US" w:eastAsia="zh-CN"/>
              </w:rPr>
              <w:t>生态修复</w:t>
            </w:r>
            <w:r>
              <w:rPr>
                <w:rFonts w:hint="default" w:ascii="Times New Roman" w:hAnsi="Times New Roman" w:eastAsia="仿宋_GB2312" w:cs="Times New Roman"/>
                <w:i w:val="0"/>
                <w:iCs w:val="0"/>
                <w:sz w:val="30"/>
                <w:szCs w:val="30"/>
                <w:highlight w:val="none"/>
              </w:rPr>
              <w:t>。</w:t>
            </w:r>
          </w:p>
          <w:p>
            <w:pPr>
              <w:pStyle w:val="27"/>
              <w:keepNext w:val="0"/>
              <w:keepLines w:val="0"/>
              <w:widowControl w:val="0"/>
              <w:suppressLineNumbers w:val="0"/>
              <w:spacing w:before="0" w:beforeAutospacing="0" w:after="0" w:afterAutospacing="0" w:line="498" w:lineRule="exact"/>
              <w:ind w:left="0" w:right="0" w:firstLine="602" w:firstLineChars="200"/>
              <w:rPr>
                <w:rFonts w:hint="eastAsia" w:ascii="Times New Roman" w:hAnsi="Times New Roman" w:eastAsia="仿宋_GB2312" w:cs="Times New Roman"/>
                <w:i w:val="0"/>
                <w:iCs w:val="0"/>
                <w:sz w:val="30"/>
                <w:szCs w:val="30"/>
                <w:highlight w:val="none"/>
                <w:lang w:eastAsia="zh-CN"/>
              </w:rPr>
            </w:pPr>
            <w:r>
              <w:rPr>
                <w:rFonts w:hint="default" w:ascii="Times New Roman" w:hAnsi="Times New Roman" w:eastAsia="仿宋_GB2312" w:cs="Times New Roman"/>
                <w:b/>
                <w:bCs/>
                <w:i w:val="0"/>
                <w:iCs w:val="0"/>
                <w:sz w:val="30"/>
                <w:szCs w:val="30"/>
                <w:highlight w:val="none"/>
              </w:rPr>
              <w:t>环境</w:t>
            </w:r>
            <w:r>
              <w:rPr>
                <w:rFonts w:hint="eastAsia" w:ascii="Times New Roman" w:hAnsi="Times New Roman" w:eastAsia="仿宋_GB2312" w:cs="Times New Roman"/>
                <w:b/>
                <w:bCs/>
                <w:i w:val="0"/>
                <w:iCs w:val="0"/>
                <w:sz w:val="30"/>
                <w:szCs w:val="30"/>
                <w:highlight w:val="none"/>
                <w:lang w:val="en-US" w:eastAsia="zh-CN"/>
              </w:rPr>
              <w:t>综合治理</w:t>
            </w:r>
            <w:r>
              <w:rPr>
                <w:rFonts w:hint="default" w:ascii="Times New Roman" w:hAnsi="Times New Roman" w:eastAsia="仿宋_GB2312" w:cs="Times New Roman"/>
                <w:b/>
                <w:bCs/>
                <w:i w:val="0"/>
                <w:iCs w:val="0"/>
                <w:sz w:val="30"/>
                <w:szCs w:val="30"/>
                <w:highlight w:val="none"/>
              </w:rPr>
              <w:t>工程。</w:t>
            </w:r>
            <w:r>
              <w:rPr>
                <w:rFonts w:hint="eastAsia" w:ascii="Times New Roman" w:hAnsi="Times New Roman" w:eastAsia="仿宋_GB2312" w:cs="Times New Roman"/>
                <w:b w:val="0"/>
                <w:bCs w:val="0"/>
                <w:i w:val="0"/>
                <w:iCs w:val="0"/>
                <w:sz w:val="30"/>
                <w:szCs w:val="30"/>
                <w:highlight w:val="none"/>
                <w:lang w:val="en-US" w:eastAsia="zh-CN"/>
              </w:rPr>
              <w:t>推进</w:t>
            </w:r>
            <w:r>
              <w:rPr>
                <w:rFonts w:hint="default" w:ascii="Times New Roman" w:hAnsi="Times New Roman" w:eastAsia="仿宋_GB2312" w:cs="Times New Roman"/>
                <w:b w:val="0"/>
                <w:bCs w:val="0"/>
                <w:i w:val="0"/>
                <w:iCs w:val="0"/>
                <w:sz w:val="30"/>
                <w:szCs w:val="30"/>
                <w:highlight w:val="none"/>
              </w:rPr>
              <w:t>文门村、立新村农村污水</w:t>
            </w:r>
            <w:r>
              <w:rPr>
                <w:rFonts w:hint="eastAsia" w:ascii="Times New Roman" w:hAnsi="Times New Roman" w:eastAsia="仿宋_GB2312" w:cs="Times New Roman"/>
                <w:b w:val="0"/>
                <w:bCs w:val="0"/>
                <w:i w:val="0"/>
                <w:iCs w:val="0"/>
                <w:sz w:val="30"/>
                <w:szCs w:val="30"/>
                <w:highlight w:val="none"/>
                <w:lang w:val="en-US" w:eastAsia="zh-CN"/>
              </w:rPr>
              <w:t>治理，</w:t>
            </w:r>
            <w:r>
              <w:rPr>
                <w:rFonts w:hint="default" w:ascii="Times New Roman" w:hAnsi="Times New Roman" w:eastAsia="仿宋_GB2312" w:cs="Times New Roman"/>
                <w:i w:val="0"/>
                <w:iCs w:val="0"/>
                <w:sz w:val="30"/>
                <w:szCs w:val="30"/>
                <w:highlight w:val="none"/>
              </w:rPr>
              <w:t>实现农村生活污水治理全覆盖；推进城中村、老旧小区雨污分流改造</w:t>
            </w:r>
            <w:r>
              <w:rPr>
                <w:rFonts w:hint="eastAsia" w:ascii="Times New Roman" w:hAnsi="Times New Roman" w:eastAsia="仿宋_GB2312" w:cs="Times New Roman"/>
                <w:i w:val="0"/>
                <w:iCs w:val="0"/>
                <w:sz w:val="30"/>
                <w:szCs w:val="30"/>
                <w:highlight w:val="none"/>
                <w:lang w:eastAsia="zh-CN"/>
              </w:rPr>
              <w:t>；</w:t>
            </w:r>
            <w:r>
              <w:rPr>
                <w:rFonts w:hint="default" w:ascii="Times New Roman" w:hAnsi="Times New Roman" w:eastAsia="仿宋_GB2312" w:cs="Times New Roman"/>
                <w:i w:val="0"/>
                <w:iCs w:val="0"/>
                <w:sz w:val="30"/>
                <w:szCs w:val="30"/>
                <w:highlight w:val="none"/>
              </w:rPr>
              <w:t>推动冲会河、羊栏村水塘、抱炸水（抱炸村段）、过岭水、南岛三四水中下游河段的水环境综合治理工程，对全区2</w:t>
            </w:r>
            <w:r>
              <w:rPr>
                <w:rFonts w:hint="eastAsia" w:ascii="Times New Roman" w:hAnsi="Times New Roman" w:eastAsia="仿宋_GB2312" w:cs="Times New Roman"/>
                <w:i w:val="0"/>
                <w:iCs w:val="0"/>
                <w:sz w:val="30"/>
                <w:szCs w:val="30"/>
                <w:highlight w:val="none"/>
                <w:lang w:val="en-US" w:eastAsia="zh-CN"/>
              </w:rPr>
              <w:t>2</w:t>
            </w:r>
            <w:r>
              <w:rPr>
                <w:rFonts w:hint="default" w:ascii="Times New Roman" w:hAnsi="Times New Roman" w:eastAsia="仿宋_GB2312" w:cs="Times New Roman"/>
                <w:i w:val="0"/>
                <w:iCs w:val="0"/>
                <w:sz w:val="30"/>
                <w:szCs w:val="30"/>
                <w:highlight w:val="none"/>
              </w:rPr>
              <w:t>座水库进行综合整治，提高防洪灌溉能力；建设垃圾分类收集转运设施</w:t>
            </w:r>
            <w:r>
              <w:rPr>
                <w:rFonts w:hint="eastAsia" w:ascii="Times New Roman" w:hAnsi="Times New Roman" w:eastAsia="仿宋_GB2312" w:cs="Times New Roman"/>
                <w:i w:val="0"/>
                <w:iCs w:val="0"/>
                <w:sz w:val="30"/>
                <w:szCs w:val="30"/>
                <w:highlight w:val="none"/>
                <w:lang w:eastAsia="zh-CN"/>
              </w:rPr>
              <w:t>。</w:t>
            </w:r>
          </w:p>
          <w:p>
            <w:pPr>
              <w:pStyle w:val="27"/>
              <w:keepNext w:val="0"/>
              <w:keepLines w:val="0"/>
              <w:widowControl w:val="0"/>
              <w:suppressLineNumbers w:val="0"/>
              <w:spacing w:before="0" w:beforeAutospacing="0" w:after="0" w:afterAutospacing="0" w:line="498" w:lineRule="exact"/>
              <w:ind w:left="0" w:right="0" w:firstLine="602" w:firstLineChars="200"/>
              <w:rPr>
                <w:rFonts w:hint="default" w:ascii="Times New Roman" w:hAnsi="Times New Roman" w:eastAsia="仿宋_GB2312" w:cs="Times New Roman"/>
                <w:i w:val="0"/>
                <w:iCs w:val="0"/>
                <w:sz w:val="30"/>
                <w:szCs w:val="30"/>
                <w:highlight w:val="none"/>
              </w:rPr>
            </w:pPr>
            <w:r>
              <w:rPr>
                <w:rFonts w:hint="default" w:ascii="Times New Roman" w:hAnsi="Times New Roman" w:eastAsia="仿宋_GB2312" w:cs="Times New Roman"/>
                <w:b/>
                <w:bCs/>
                <w:i w:val="0"/>
                <w:iCs w:val="0"/>
                <w:sz w:val="30"/>
                <w:szCs w:val="30"/>
                <w:highlight w:val="none"/>
              </w:rPr>
              <w:t>蓝绿生态空间构建工程。</w:t>
            </w:r>
            <w:r>
              <w:rPr>
                <w:rFonts w:hint="default" w:ascii="Times New Roman" w:hAnsi="Times New Roman" w:eastAsia="仿宋_GB2312" w:cs="Times New Roman"/>
                <w:i w:val="0"/>
                <w:iCs w:val="0"/>
                <w:sz w:val="30"/>
                <w:szCs w:val="30"/>
                <w:highlight w:val="none"/>
              </w:rPr>
              <w:t>推进天涯小镇</w:t>
            </w:r>
            <w:r>
              <w:rPr>
                <w:rFonts w:hint="eastAsia" w:ascii="Times New Roman" w:hAnsi="Times New Roman" w:eastAsia="仿宋_GB2312" w:cs="Times New Roman"/>
                <w:i w:val="0"/>
                <w:iCs w:val="0"/>
                <w:sz w:val="30"/>
                <w:szCs w:val="30"/>
                <w:highlight w:val="none"/>
                <w:lang w:eastAsia="zh-CN"/>
              </w:rPr>
              <w:t>“</w:t>
            </w:r>
            <w:r>
              <w:rPr>
                <w:rFonts w:hint="default" w:ascii="Times New Roman" w:hAnsi="Times New Roman" w:eastAsia="仿宋_GB2312" w:cs="Times New Roman"/>
                <w:i w:val="0"/>
                <w:iCs w:val="0"/>
                <w:sz w:val="30"/>
                <w:szCs w:val="30"/>
                <w:highlight w:val="none"/>
              </w:rPr>
              <w:t>鲜花小镇</w:t>
            </w:r>
            <w:r>
              <w:rPr>
                <w:rFonts w:hint="eastAsia" w:ascii="Times New Roman" w:hAnsi="Times New Roman" w:eastAsia="仿宋_GB2312" w:cs="Times New Roman"/>
                <w:i w:val="0"/>
                <w:iCs w:val="0"/>
                <w:sz w:val="30"/>
                <w:szCs w:val="30"/>
                <w:highlight w:val="none"/>
                <w:lang w:eastAsia="zh-CN"/>
              </w:rPr>
              <w:t>”、</w:t>
            </w:r>
            <w:r>
              <w:rPr>
                <w:rFonts w:hint="default" w:ascii="Times New Roman" w:hAnsi="Times New Roman" w:eastAsia="仿宋_GB2312" w:cs="Times New Roman"/>
                <w:i w:val="0"/>
                <w:iCs w:val="0"/>
                <w:sz w:val="30"/>
                <w:szCs w:val="30"/>
                <w:highlight w:val="none"/>
              </w:rPr>
              <w:t>沿海南环岛旅游公路和美乡村景观带建设</w:t>
            </w:r>
            <w:r>
              <w:rPr>
                <w:rFonts w:hint="eastAsia" w:ascii="Times New Roman" w:hAnsi="Times New Roman" w:eastAsia="仿宋_GB2312" w:cs="Times New Roman"/>
                <w:i w:val="0"/>
                <w:iCs w:val="0"/>
                <w:sz w:val="30"/>
                <w:szCs w:val="30"/>
                <w:highlight w:val="none"/>
                <w:lang w:eastAsia="zh-CN"/>
              </w:rPr>
              <w:t>。</w:t>
            </w:r>
            <w:r>
              <w:rPr>
                <w:rFonts w:hint="default" w:ascii="Times New Roman" w:hAnsi="Times New Roman" w:eastAsia="仿宋_GB2312" w:cs="Times New Roman"/>
                <w:i w:val="0"/>
                <w:iCs w:val="0"/>
                <w:sz w:val="30"/>
                <w:szCs w:val="30"/>
                <w:highlight w:val="none"/>
              </w:rPr>
              <w:t>提升三亚湾公共沙滩岸段</w:t>
            </w:r>
            <w:r>
              <w:rPr>
                <w:rFonts w:hint="eastAsia" w:ascii="Times New Roman" w:hAnsi="Times New Roman" w:eastAsia="仿宋_GB2312" w:cs="Times New Roman"/>
                <w:i w:val="0"/>
                <w:iCs w:val="0"/>
                <w:sz w:val="30"/>
                <w:szCs w:val="30"/>
                <w:highlight w:val="none"/>
                <w:lang w:val="en-US" w:eastAsia="zh-CN"/>
              </w:rPr>
              <w:t>亲海服务功能。</w:t>
            </w:r>
          </w:p>
          <w:p>
            <w:pPr>
              <w:pStyle w:val="27"/>
              <w:keepNext w:val="0"/>
              <w:keepLines w:val="0"/>
              <w:widowControl w:val="0"/>
              <w:suppressLineNumbers w:val="0"/>
              <w:shd w:val="clear"/>
              <w:spacing w:before="0" w:beforeAutospacing="0" w:after="0" w:afterAutospacing="0" w:line="498" w:lineRule="exact"/>
              <w:ind w:left="0" w:right="0" w:firstLine="602" w:firstLineChars="200"/>
              <w:rPr>
                <w:rFonts w:hint="default" w:ascii="Times New Roman" w:hAnsi="Times New Roman" w:eastAsia="仿宋_GB2312" w:cs="Times New Roman"/>
                <w:b w:val="0"/>
                <w:bCs w:val="0"/>
                <w:i w:val="0"/>
                <w:iCs w:val="0"/>
                <w:caps w:val="0"/>
                <w:spacing w:val="0"/>
                <w:sz w:val="30"/>
                <w:szCs w:val="30"/>
                <w:highlight w:val="none"/>
                <w:shd w:val="clear"/>
              </w:rPr>
            </w:pPr>
            <w:r>
              <w:rPr>
                <w:rFonts w:hint="default" w:ascii="Times New Roman" w:hAnsi="Times New Roman" w:eastAsia="仿宋_GB2312" w:cs="Times New Roman"/>
                <w:b/>
                <w:bCs/>
                <w:i w:val="0"/>
                <w:iCs w:val="0"/>
                <w:caps w:val="0"/>
                <w:spacing w:val="0"/>
                <w:sz w:val="30"/>
                <w:szCs w:val="30"/>
                <w:highlight w:val="none"/>
                <w:shd w:val="clear"/>
              </w:rPr>
              <w:t>绿色低碳能源体系建设工程。</w:t>
            </w:r>
            <w:r>
              <w:rPr>
                <w:rFonts w:hint="default" w:ascii="Times New Roman" w:hAnsi="Times New Roman" w:eastAsia="仿宋_GB2312" w:cs="Times New Roman"/>
                <w:b w:val="0"/>
                <w:bCs w:val="0"/>
                <w:i w:val="0"/>
                <w:iCs w:val="0"/>
                <w:caps w:val="0"/>
                <w:spacing w:val="0"/>
                <w:sz w:val="30"/>
                <w:szCs w:val="30"/>
                <w:highlight w:val="none"/>
                <w:shd w:val="clear"/>
              </w:rPr>
              <w:t>党政机关建筑屋顶分布式光伏安装比例不低于30%，学校、医院等公共机构不低于40%。实施主城区道路节能照明改造。</w:t>
            </w:r>
          </w:p>
          <w:p>
            <w:pPr>
              <w:pStyle w:val="27"/>
              <w:keepNext w:val="0"/>
              <w:keepLines w:val="0"/>
              <w:widowControl w:val="0"/>
              <w:suppressLineNumbers w:val="0"/>
              <w:shd w:val="clear"/>
              <w:spacing w:before="0" w:beforeAutospacing="0" w:after="0" w:afterAutospacing="0" w:line="498" w:lineRule="exact"/>
              <w:ind w:left="0" w:right="0" w:firstLine="602" w:firstLineChars="200"/>
              <w:rPr>
                <w:rFonts w:hint="default" w:ascii="Times New Roman" w:hAnsi="Times New Roman" w:eastAsia="仿宋_GB2312" w:cs="Times New Roman"/>
                <w:b w:val="0"/>
                <w:bCs w:val="0"/>
                <w:sz w:val="30"/>
                <w:szCs w:val="30"/>
                <w:highlight w:val="none"/>
              </w:rPr>
            </w:pPr>
            <w:r>
              <w:rPr>
                <w:rFonts w:hint="default" w:ascii="Times New Roman" w:hAnsi="Times New Roman" w:eastAsia="仿宋_GB2312" w:cs="Times New Roman"/>
                <w:b/>
                <w:bCs/>
                <w:i w:val="0"/>
                <w:iCs w:val="0"/>
                <w:caps w:val="0"/>
                <w:spacing w:val="0"/>
                <w:sz w:val="30"/>
                <w:szCs w:val="30"/>
                <w:highlight w:val="none"/>
                <w:shd w:val="clear"/>
                <w:lang w:val="en-US" w:eastAsia="zh-CN"/>
              </w:rPr>
              <w:t>再生资源集散分拣工程。</w:t>
            </w:r>
            <w:r>
              <w:rPr>
                <w:rFonts w:hint="default" w:ascii="Times New Roman" w:hAnsi="Times New Roman" w:eastAsia="仿宋_GB2312" w:cs="Times New Roman"/>
                <w:b w:val="0"/>
                <w:bCs w:val="0"/>
                <w:sz w:val="30"/>
                <w:szCs w:val="30"/>
                <w:highlight w:val="none"/>
              </w:rPr>
              <w:t>配合市级部门推进再生资源集散与分拣中心、废旧物资分拣转运中心建设，每3000户至少配置1个可回收物网点，每个社区（村、居）建设1个以上可回收物分拣中转站。</w:t>
            </w:r>
          </w:p>
          <w:p>
            <w:pPr>
              <w:pStyle w:val="27"/>
              <w:keepNext w:val="0"/>
              <w:keepLines w:val="0"/>
              <w:widowControl w:val="0"/>
              <w:suppressLineNumbers w:val="0"/>
              <w:spacing w:before="0" w:beforeAutospacing="0" w:after="0" w:afterAutospacing="0" w:line="498" w:lineRule="exact"/>
              <w:ind w:left="0" w:right="0" w:firstLine="602" w:firstLineChars="200"/>
              <w:rPr>
                <w:rFonts w:hint="default" w:ascii="Times New Roman" w:hAnsi="Times New Roman" w:eastAsia="仿宋_GB2312" w:cs="Times New Roman"/>
                <w:b w:val="0"/>
                <w:bCs w:val="0"/>
                <w:i w:val="0"/>
                <w:iCs w:val="0"/>
                <w:caps w:val="0"/>
                <w:spacing w:val="0"/>
                <w:sz w:val="30"/>
                <w:szCs w:val="30"/>
                <w:highlight w:val="none"/>
                <w:shd w:val="clear"/>
              </w:rPr>
            </w:pPr>
            <w:r>
              <w:rPr>
                <w:rFonts w:hint="default" w:ascii="Times New Roman" w:hAnsi="Times New Roman" w:eastAsia="仿宋_GB2312" w:cs="Times New Roman"/>
                <w:b/>
                <w:bCs/>
                <w:i w:val="0"/>
                <w:iCs w:val="0"/>
                <w:caps w:val="0"/>
                <w:spacing w:val="0"/>
                <w:sz w:val="30"/>
                <w:szCs w:val="30"/>
                <w:highlight w:val="none"/>
                <w:shd w:val="clear"/>
              </w:rPr>
              <w:t>生态价值转化创新工程</w:t>
            </w:r>
            <w:r>
              <w:rPr>
                <w:rFonts w:hint="default" w:ascii="Times New Roman" w:hAnsi="Times New Roman" w:eastAsia="仿宋_GB2312" w:cs="Times New Roman"/>
                <w:b w:val="0"/>
                <w:bCs w:val="0"/>
                <w:i w:val="0"/>
                <w:iCs w:val="0"/>
                <w:caps w:val="0"/>
                <w:spacing w:val="0"/>
                <w:sz w:val="30"/>
                <w:szCs w:val="30"/>
                <w:highlight w:val="none"/>
                <w:shd w:val="clear"/>
              </w:rPr>
              <w:t>。推进生态系统生产总值（GEP）核算应用，开发湿地碳汇贷、林业碳汇质押等绿色金融产品。设立绿色产业发展基金支持生态修复和清洁能源项目。力争2028年成功创建</w:t>
            </w:r>
            <w:r>
              <w:rPr>
                <w:rFonts w:hint="eastAsia" w:ascii="Times New Roman" w:hAnsi="Times New Roman" w:eastAsia="仿宋_GB2312" w:cs="Times New Roman"/>
                <w:b w:val="0"/>
                <w:bCs w:val="0"/>
                <w:i w:val="0"/>
                <w:iCs w:val="0"/>
                <w:caps w:val="0"/>
                <w:spacing w:val="0"/>
                <w:sz w:val="30"/>
                <w:szCs w:val="30"/>
                <w:highlight w:val="none"/>
                <w:shd w:val="clear"/>
                <w:lang w:eastAsia="zh-CN"/>
              </w:rPr>
              <w:t>“</w:t>
            </w:r>
            <w:r>
              <w:rPr>
                <w:rFonts w:hint="default" w:ascii="Times New Roman" w:hAnsi="Times New Roman" w:eastAsia="仿宋_GB2312" w:cs="Times New Roman"/>
                <w:b w:val="0"/>
                <w:bCs w:val="0"/>
                <w:i w:val="0"/>
                <w:iCs w:val="0"/>
                <w:caps w:val="0"/>
                <w:spacing w:val="0"/>
                <w:sz w:val="30"/>
                <w:szCs w:val="30"/>
                <w:highlight w:val="none"/>
                <w:shd w:val="clear"/>
              </w:rPr>
              <w:t>绿水青山就是金山银山</w:t>
            </w:r>
            <w:r>
              <w:rPr>
                <w:rFonts w:hint="eastAsia" w:ascii="Times New Roman" w:hAnsi="Times New Roman" w:eastAsia="仿宋_GB2312" w:cs="Times New Roman"/>
                <w:b w:val="0"/>
                <w:bCs w:val="0"/>
                <w:i w:val="0"/>
                <w:iCs w:val="0"/>
                <w:caps w:val="0"/>
                <w:spacing w:val="0"/>
                <w:sz w:val="30"/>
                <w:szCs w:val="30"/>
                <w:highlight w:val="none"/>
                <w:shd w:val="clear"/>
                <w:lang w:eastAsia="zh-CN"/>
              </w:rPr>
              <w:t>”</w:t>
            </w:r>
            <w:r>
              <w:rPr>
                <w:rFonts w:hint="default" w:ascii="Times New Roman" w:hAnsi="Times New Roman" w:eastAsia="仿宋_GB2312" w:cs="Times New Roman"/>
                <w:b w:val="0"/>
                <w:bCs w:val="0"/>
                <w:i w:val="0"/>
                <w:iCs w:val="0"/>
                <w:caps w:val="0"/>
                <w:spacing w:val="0"/>
                <w:sz w:val="30"/>
                <w:szCs w:val="30"/>
                <w:highlight w:val="none"/>
                <w:shd w:val="clear"/>
              </w:rPr>
              <w:t>实践创新基地。</w:t>
            </w:r>
          </w:p>
        </w:tc>
      </w:tr>
    </w:tbl>
    <w:p>
      <w:pPr>
        <w:rPr>
          <w:rFonts w:hint="eastAsia" w:ascii="黑体" w:hAnsi="黑体" w:eastAsia="黑体" w:cs="Noto Sans Mono CJK JP Regular"/>
          <w:b w:val="0"/>
          <w:bCs w:val="0"/>
          <w:color w:val="auto"/>
          <w:sz w:val="32"/>
          <w:szCs w:val="32"/>
          <w:highlight w:val="none"/>
        </w:rPr>
      </w:pPr>
      <w:bookmarkStart w:id="928" w:name="_Toc31613"/>
      <w:bookmarkStart w:id="929" w:name="_Toc26837"/>
      <w:bookmarkStart w:id="930" w:name="_Toc26466"/>
      <w:bookmarkStart w:id="931" w:name="_Toc4157"/>
      <w:bookmarkStart w:id="932" w:name="_Toc22566"/>
      <w:bookmarkStart w:id="933" w:name="_Toc14413"/>
      <w:bookmarkStart w:id="934" w:name="_Toc4389"/>
      <w:bookmarkStart w:id="935" w:name="_Toc10308"/>
      <w:bookmarkStart w:id="936" w:name="_Toc24008"/>
      <w:bookmarkStart w:id="937" w:name="_Toc32274"/>
      <w:r>
        <w:rPr>
          <w:rFonts w:hint="eastAsia" w:ascii="黑体" w:hAnsi="黑体" w:eastAsia="黑体" w:cs="Noto Sans Mono CJK JP Regular"/>
          <w:b w:val="0"/>
          <w:bCs w:val="0"/>
          <w:color w:val="auto"/>
          <w:sz w:val="32"/>
          <w:szCs w:val="32"/>
          <w:highlight w:val="none"/>
        </w:rPr>
        <w:br w:type="page"/>
      </w:r>
    </w:p>
    <w:p>
      <w:pPr>
        <w:pStyle w:val="26"/>
        <w:spacing w:line="578" w:lineRule="exact"/>
        <w:ind w:firstLine="0" w:firstLineChars="0"/>
        <w:jc w:val="center"/>
        <w:outlineLvl w:val="0"/>
        <w:rPr>
          <w:b w:val="0"/>
          <w:bCs w:val="0"/>
          <w:color w:val="auto"/>
          <w:sz w:val="32"/>
          <w:szCs w:val="32"/>
          <w:highlight w:val="none"/>
        </w:rPr>
      </w:pPr>
      <w:bookmarkStart w:id="938" w:name="_Toc373"/>
      <w:bookmarkStart w:id="939" w:name="_Toc14077"/>
      <w:bookmarkStart w:id="940" w:name="_Toc9909"/>
      <w:bookmarkStart w:id="941" w:name="_Toc13872"/>
      <w:bookmarkStart w:id="942" w:name="_Toc32375"/>
      <w:r>
        <w:rPr>
          <w:rFonts w:hint="eastAsia" w:ascii="黑体" w:hAnsi="黑体" w:eastAsia="黑体" w:cs="Noto Sans Mono CJK JP Regular"/>
          <w:b w:val="0"/>
          <w:bCs w:val="0"/>
          <w:color w:val="auto"/>
          <w:sz w:val="32"/>
          <w:szCs w:val="32"/>
          <w:highlight w:val="none"/>
        </w:rPr>
        <w:t>第十二章 规划实施机制及保障措施</w:t>
      </w:r>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p>
    <w:p>
      <w:pPr>
        <w:pStyle w:val="27"/>
        <w:keepNext w:val="0"/>
        <w:keepLines w:val="0"/>
        <w:pageBreakBefore w:val="0"/>
        <w:widowControl w:val="0"/>
        <w:shd w:val="clear" w:color="auto" w:fill="FFFFFF"/>
        <w:kinsoku/>
        <w:wordWrap/>
        <w:overflowPunct/>
        <w:topLinePunct w:val="0"/>
        <w:autoSpaceDE/>
        <w:autoSpaceDN/>
        <w:bidi w:val="0"/>
        <w:adjustRightInd/>
        <w:snapToGrid/>
        <w:spacing w:before="0" w:beforeAutospacing="0" w:after="0" w:afterAutospacing="0" w:line="578" w:lineRule="exact"/>
        <w:ind w:firstLine="640" w:firstLineChars="200"/>
        <w:textAlignment w:val="auto"/>
        <w:rPr>
          <w:rFonts w:ascii="仿宋_GB2312" w:hAnsi="黑体" w:eastAsia="仿宋_GB2312" w:cs="Noto Sans Mono CJK JP Regular"/>
          <w:sz w:val="32"/>
          <w:szCs w:val="32"/>
          <w:highlight w:val="none"/>
        </w:rPr>
      </w:pPr>
      <w:r>
        <w:rPr>
          <w:rFonts w:hint="eastAsia" w:ascii="仿宋_GB2312" w:hAnsi="黑体" w:eastAsia="仿宋_GB2312" w:cs="Noto Sans Mono CJK JP Regular"/>
          <w:sz w:val="32"/>
          <w:szCs w:val="32"/>
          <w:highlight w:val="none"/>
        </w:rPr>
        <w:t>实现</w:t>
      </w:r>
      <w:r>
        <w:rPr>
          <w:rFonts w:hint="eastAsia" w:ascii="仿宋_GB2312" w:hAnsi="黑体" w:eastAsia="仿宋_GB2312" w:cs="Noto Sans Mono CJK JP Regular"/>
          <w:sz w:val="32"/>
          <w:szCs w:val="32"/>
          <w:highlight w:val="none"/>
          <w:lang w:eastAsia="zh-CN"/>
        </w:rPr>
        <w:t>“</w:t>
      </w:r>
      <w:r>
        <w:rPr>
          <w:rFonts w:hint="eastAsia" w:ascii="仿宋_GB2312" w:hAnsi="黑体" w:eastAsia="仿宋_GB2312" w:cs="Noto Sans Mono CJK JP Regular"/>
          <w:sz w:val="32"/>
          <w:szCs w:val="32"/>
          <w:highlight w:val="none"/>
        </w:rPr>
        <w:t>十五五</w:t>
      </w:r>
      <w:r>
        <w:rPr>
          <w:rFonts w:hint="eastAsia" w:ascii="仿宋_GB2312" w:hAnsi="黑体" w:eastAsia="仿宋_GB2312" w:cs="Noto Sans Mono CJK JP Regular"/>
          <w:sz w:val="32"/>
          <w:szCs w:val="32"/>
          <w:highlight w:val="none"/>
          <w:lang w:eastAsia="zh-CN"/>
        </w:rPr>
        <w:t>”</w:t>
      </w:r>
      <w:r>
        <w:rPr>
          <w:rFonts w:hint="eastAsia" w:ascii="仿宋_GB2312" w:hAnsi="黑体" w:eastAsia="仿宋_GB2312" w:cs="Noto Sans Mono CJK JP Regular"/>
          <w:sz w:val="32"/>
          <w:szCs w:val="32"/>
          <w:highlight w:val="none"/>
        </w:rPr>
        <w:t>规划目标，必须坚持党的全面领导，充分发挥社会各界力量，激发全社会建设</w:t>
      </w:r>
      <w:r>
        <w:rPr>
          <w:rFonts w:hint="eastAsia" w:ascii="仿宋_GB2312" w:hAnsi="黑体" w:eastAsia="仿宋_GB2312" w:cs="Noto Sans Mono CJK JP Regular"/>
          <w:sz w:val="32"/>
          <w:szCs w:val="32"/>
          <w:highlight w:val="none"/>
          <w:lang w:val="en-US" w:eastAsia="zh-CN"/>
        </w:rPr>
        <w:t>热</w:t>
      </w:r>
      <w:r>
        <w:rPr>
          <w:rFonts w:hint="eastAsia" w:ascii="仿宋_GB2312" w:hAnsi="黑体" w:eastAsia="仿宋_GB2312" w:cs="Noto Sans Mono CJK JP Regular"/>
          <w:sz w:val="32"/>
          <w:szCs w:val="32"/>
          <w:highlight w:val="none"/>
        </w:rPr>
        <w:t>情和创造活力，完善和创新规划实施机制，确保规划</w:t>
      </w:r>
      <w:r>
        <w:rPr>
          <w:rFonts w:hint="eastAsia" w:ascii="仿宋_GB2312" w:hAnsi="黑体" w:eastAsia="仿宋_GB2312" w:cs="Noto Sans Mono CJK JP Regular"/>
          <w:sz w:val="32"/>
          <w:szCs w:val="32"/>
          <w:highlight w:val="none"/>
          <w:lang w:val="en-US" w:eastAsia="zh-CN"/>
        </w:rPr>
        <w:t>目标任务有效落实。</w:t>
      </w:r>
    </w:p>
    <w:p>
      <w:pPr>
        <w:pStyle w:val="28"/>
        <w:keepNext w:val="0"/>
        <w:keepLines w:val="0"/>
        <w:pageBreakBefore w:val="0"/>
        <w:widowControl w:val="0"/>
        <w:numPr>
          <w:ilvl w:val="255"/>
          <w:numId w:val="0"/>
        </w:numPr>
        <w:tabs>
          <w:tab w:val="left" w:pos="3119"/>
        </w:tabs>
        <w:kinsoku/>
        <w:wordWrap/>
        <w:overflowPunct/>
        <w:topLinePunct w:val="0"/>
        <w:autoSpaceDE/>
        <w:autoSpaceDN/>
        <w:bidi w:val="0"/>
        <w:adjustRightInd/>
        <w:snapToGrid/>
        <w:spacing w:after="0" w:line="578" w:lineRule="exact"/>
        <w:jc w:val="center"/>
        <w:textAlignment w:val="auto"/>
        <w:outlineLvl w:val="9"/>
        <w:rPr>
          <w:rFonts w:hint="eastAsia"/>
          <w:color w:val="auto"/>
          <w:highlight w:val="none"/>
        </w:rPr>
      </w:pPr>
      <w:bookmarkStart w:id="943" w:name="_Toc31162"/>
      <w:bookmarkStart w:id="944" w:name="_Toc31836"/>
      <w:bookmarkStart w:id="945" w:name="_Toc24884"/>
      <w:bookmarkStart w:id="946" w:name="_Toc7062"/>
      <w:bookmarkStart w:id="947" w:name="_Toc15167"/>
      <w:bookmarkStart w:id="948" w:name="_Toc19862"/>
      <w:bookmarkStart w:id="949" w:name="_Toc24952"/>
      <w:bookmarkStart w:id="950" w:name="_Toc1420"/>
    </w:p>
    <w:p>
      <w:pPr>
        <w:pStyle w:val="28"/>
        <w:keepNext w:val="0"/>
        <w:keepLines w:val="0"/>
        <w:pageBreakBefore w:val="0"/>
        <w:widowControl w:val="0"/>
        <w:numPr>
          <w:ilvl w:val="255"/>
          <w:numId w:val="0"/>
        </w:numPr>
        <w:tabs>
          <w:tab w:val="left" w:pos="3119"/>
        </w:tabs>
        <w:kinsoku/>
        <w:wordWrap/>
        <w:overflowPunct/>
        <w:topLinePunct w:val="0"/>
        <w:autoSpaceDE/>
        <w:autoSpaceDN/>
        <w:bidi w:val="0"/>
        <w:adjustRightInd/>
        <w:snapToGrid/>
        <w:spacing w:after="0" w:line="578" w:lineRule="exact"/>
        <w:jc w:val="center"/>
        <w:textAlignment w:val="auto"/>
        <w:outlineLvl w:val="1"/>
        <w:rPr>
          <w:color w:val="auto"/>
          <w:highlight w:val="none"/>
        </w:rPr>
      </w:pPr>
      <w:bookmarkStart w:id="951" w:name="_Toc28726"/>
      <w:bookmarkStart w:id="952" w:name="_Toc2921"/>
      <w:bookmarkStart w:id="953" w:name="_Toc15612"/>
      <w:bookmarkStart w:id="954" w:name="_Toc17392"/>
      <w:bookmarkStart w:id="955" w:name="_Toc23255"/>
      <w:bookmarkStart w:id="956" w:name="_Toc535"/>
      <w:bookmarkStart w:id="957" w:name="_Toc29911"/>
      <w:r>
        <w:rPr>
          <w:rFonts w:hint="eastAsia"/>
          <w:color w:val="auto"/>
          <w:highlight w:val="none"/>
        </w:rPr>
        <w:t>第一节</w:t>
      </w:r>
      <w:r>
        <w:rPr>
          <w:color w:val="auto"/>
          <w:highlight w:val="none"/>
        </w:rPr>
        <w:t xml:space="preserve"> </w:t>
      </w:r>
      <w:r>
        <w:rPr>
          <w:rFonts w:hint="eastAsia"/>
          <w:color w:val="auto"/>
          <w:highlight w:val="none"/>
        </w:rPr>
        <w:t>坚持党的</w:t>
      </w:r>
      <w:r>
        <w:rPr>
          <w:rFonts w:hint="eastAsia"/>
          <w:color w:val="auto"/>
          <w:highlight w:val="none"/>
          <w:lang w:val="en-US" w:eastAsia="zh-CN"/>
        </w:rPr>
        <w:t>全面</w:t>
      </w:r>
      <w:r>
        <w:rPr>
          <w:rFonts w:hint="eastAsia"/>
          <w:color w:val="auto"/>
          <w:highlight w:val="none"/>
        </w:rPr>
        <w:t>领导</w:t>
      </w:r>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p>
    <w:p>
      <w:pPr>
        <w:pStyle w:val="27"/>
        <w:keepNext w:val="0"/>
        <w:keepLines w:val="0"/>
        <w:pageBreakBefore w:val="0"/>
        <w:widowControl w:val="0"/>
        <w:shd w:val="clear" w:color="auto" w:fill="FFFFFF"/>
        <w:kinsoku/>
        <w:wordWrap/>
        <w:overflowPunct/>
        <w:topLinePunct w:val="0"/>
        <w:autoSpaceDE/>
        <w:autoSpaceDN/>
        <w:bidi w:val="0"/>
        <w:adjustRightInd/>
        <w:snapToGrid/>
        <w:spacing w:before="0" w:beforeAutospacing="0" w:after="0" w:afterAutospacing="0" w:line="578" w:lineRule="exact"/>
        <w:ind w:firstLine="640" w:firstLineChars="200"/>
        <w:textAlignment w:val="auto"/>
        <w:rPr>
          <w:rFonts w:ascii="仿宋_GB2312" w:hAnsi="黑体" w:eastAsia="仿宋_GB2312" w:cs="Noto Sans Mono CJK JP Regular"/>
          <w:sz w:val="32"/>
          <w:szCs w:val="32"/>
          <w:highlight w:val="none"/>
        </w:rPr>
      </w:pPr>
      <w:r>
        <w:rPr>
          <w:rFonts w:hint="eastAsia" w:ascii="仿宋_GB2312" w:hAnsi="黑体" w:eastAsia="仿宋_GB2312" w:cs="Noto Sans Mono CJK JP Regular"/>
          <w:sz w:val="32"/>
          <w:szCs w:val="32"/>
          <w:highlight w:val="none"/>
        </w:rPr>
        <w:t>强化政治引领，始终把党的政治建设摆在首位，深入学习贯彻习近平新时代中国特色社会主义思想，</w:t>
      </w:r>
      <w:r>
        <w:rPr>
          <w:rFonts w:hint="eastAsia" w:ascii="仿宋_GB2312" w:eastAsia="仿宋_GB2312" w:cs="Noto Sans Mono CJK JP Regular"/>
          <w:color w:val="auto"/>
          <w:sz w:val="32"/>
          <w:szCs w:val="32"/>
          <w:highlight w:val="none"/>
          <w:shd w:val="clear" w:fill="FFFFFF"/>
          <w:lang w:val="en-US" w:eastAsia="zh-CN"/>
        </w:rPr>
        <w:t>深入贯彻</w:t>
      </w:r>
      <w:r>
        <w:rPr>
          <w:rFonts w:hint="eastAsia" w:ascii="仿宋_GB2312" w:hAnsi="黑体" w:eastAsia="仿宋_GB2312" w:cs="Noto Sans Mono CJK JP Regular"/>
          <w:sz w:val="32"/>
          <w:szCs w:val="32"/>
          <w:highlight w:val="none"/>
        </w:rPr>
        <w:t>党的二十大</w:t>
      </w:r>
      <w:r>
        <w:rPr>
          <w:rFonts w:hint="eastAsia" w:ascii="仿宋_GB2312" w:hAnsi="黑体" w:eastAsia="仿宋_GB2312" w:cs="Noto Sans Mono CJK JP Regular"/>
          <w:sz w:val="32"/>
          <w:szCs w:val="32"/>
          <w:highlight w:val="none"/>
          <w:shd w:val="clear"/>
          <w:lang w:eastAsia="zh-CN"/>
        </w:rPr>
        <w:t>和二十届</w:t>
      </w:r>
      <w:r>
        <w:rPr>
          <w:rFonts w:hint="eastAsia" w:ascii="仿宋_GB2312" w:hAnsi="黑体" w:eastAsia="仿宋_GB2312" w:cs="Noto Sans Mono CJK JP Regular"/>
          <w:sz w:val="32"/>
          <w:szCs w:val="32"/>
          <w:highlight w:val="none"/>
        </w:rPr>
        <w:t>历次全会精神</w:t>
      </w:r>
      <w:r>
        <w:rPr>
          <w:rFonts w:hint="eastAsia" w:ascii="仿宋_GB2312" w:hAnsi="黑体" w:eastAsia="仿宋_GB2312" w:cs="Noto Sans Mono CJK JP Regular"/>
          <w:sz w:val="32"/>
          <w:szCs w:val="32"/>
          <w:highlight w:val="none"/>
          <w:lang w:eastAsia="zh-CN"/>
        </w:rPr>
        <w:t>，</w:t>
      </w:r>
      <w:r>
        <w:rPr>
          <w:rFonts w:hint="eastAsia" w:ascii="仿宋_GB2312" w:hAnsi="黑体" w:eastAsia="仿宋_GB2312" w:cs="Noto Sans Mono CJK JP Regular"/>
          <w:sz w:val="32"/>
          <w:szCs w:val="32"/>
          <w:highlight w:val="none"/>
        </w:rPr>
        <w:t>充分发挥党总揽全局、协调各方和把方向、管大局、作决策、保落实的作用。坚持党要管党、全面从严治党，健全党管干部、选贤任能制度，加强干部队伍思想淬炼、政治历练、实践锻炼、专业训练，不断提升干部队伍推动高质量发展、构建新发展格局的能力和水平。</w:t>
      </w:r>
    </w:p>
    <w:p>
      <w:pPr>
        <w:pStyle w:val="28"/>
        <w:numPr>
          <w:ilvl w:val="255"/>
          <w:numId w:val="0"/>
        </w:numPr>
        <w:tabs>
          <w:tab w:val="left" w:pos="3119"/>
        </w:tabs>
        <w:spacing w:line="578" w:lineRule="exact"/>
        <w:jc w:val="center"/>
        <w:outlineLvl w:val="9"/>
        <w:rPr>
          <w:rFonts w:hint="eastAsia"/>
          <w:color w:val="auto"/>
          <w:highlight w:val="none"/>
        </w:rPr>
      </w:pPr>
      <w:bookmarkStart w:id="958" w:name="_Toc654"/>
      <w:bookmarkStart w:id="959" w:name="_Toc1903"/>
      <w:bookmarkStart w:id="960" w:name="_Toc19821"/>
      <w:bookmarkStart w:id="961" w:name="_Toc31710"/>
      <w:bookmarkStart w:id="962" w:name="_Toc11265"/>
      <w:bookmarkStart w:id="963" w:name="_Toc11293"/>
      <w:bookmarkStart w:id="964" w:name="_Toc23076"/>
      <w:bookmarkStart w:id="965" w:name="_Toc17118"/>
    </w:p>
    <w:p>
      <w:pPr>
        <w:pStyle w:val="28"/>
        <w:numPr>
          <w:ilvl w:val="255"/>
          <w:numId w:val="0"/>
        </w:numPr>
        <w:tabs>
          <w:tab w:val="left" w:pos="3119"/>
        </w:tabs>
        <w:spacing w:line="578" w:lineRule="exact"/>
        <w:jc w:val="center"/>
        <w:outlineLvl w:val="1"/>
        <w:rPr>
          <w:color w:val="auto"/>
          <w:highlight w:val="none"/>
        </w:rPr>
      </w:pPr>
      <w:bookmarkStart w:id="966" w:name="_Toc4793"/>
      <w:bookmarkStart w:id="967" w:name="_Toc14350"/>
      <w:bookmarkStart w:id="968" w:name="_Toc23722"/>
      <w:bookmarkStart w:id="969" w:name="_Toc16015"/>
      <w:bookmarkStart w:id="970" w:name="_Toc11787"/>
      <w:bookmarkStart w:id="971" w:name="_Toc18702"/>
      <w:bookmarkStart w:id="972" w:name="_Toc13043"/>
      <w:r>
        <w:rPr>
          <w:rFonts w:hint="eastAsia"/>
          <w:color w:val="auto"/>
          <w:highlight w:val="none"/>
        </w:rPr>
        <w:t>第二节</w:t>
      </w:r>
      <w:r>
        <w:rPr>
          <w:color w:val="auto"/>
          <w:highlight w:val="none"/>
        </w:rPr>
        <w:t xml:space="preserve"> </w:t>
      </w:r>
      <w:r>
        <w:rPr>
          <w:rFonts w:hint="eastAsia"/>
          <w:color w:val="auto"/>
          <w:highlight w:val="none"/>
        </w:rPr>
        <w:t>强化规划衔接落实</w:t>
      </w:r>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p>
    <w:p>
      <w:pPr>
        <w:pStyle w:val="27"/>
        <w:keepNext w:val="0"/>
        <w:keepLines w:val="0"/>
        <w:pageBreakBefore w:val="0"/>
        <w:widowControl w:val="0"/>
        <w:shd w:val="clear" w:color="auto" w:fill="FFFFFF"/>
        <w:kinsoku/>
        <w:wordWrap/>
        <w:overflowPunct/>
        <w:topLinePunct w:val="0"/>
        <w:autoSpaceDE/>
        <w:autoSpaceDN/>
        <w:bidi w:val="0"/>
        <w:adjustRightInd/>
        <w:snapToGrid/>
        <w:spacing w:before="0" w:beforeAutospacing="0" w:after="0" w:afterAutospacing="0" w:line="578" w:lineRule="exact"/>
        <w:ind w:firstLine="640" w:firstLineChars="200"/>
        <w:textAlignment w:val="auto"/>
        <w:rPr>
          <w:rFonts w:ascii="仿宋_GB2312" w:hAnsi="黑体" w:eastAsia="仿宋_GB2312" w:cs="Noto Sans Mono CJK JP Regular"/>
          <w:sz w:val="32"/>
          <w:szCs w:val="32"/>
          <w:highlight w:val="none"/>
        </w:rPr>
      </w:pPr>
      <w:r>
        <w:rPr>
          <w:rFonts w:hint="eastAsia" w:ascii="仿宋_GB2312" w:hAnsi="黑体" w:eastAsia="仿宋_GB2312" w:cs="Noto Sans Mono CJK JP Regular"/>
          <w:sz w:val="32"/>
          <w:szCs w:val="32"/>
          <w:highlight w:val="none"/>
        </w:rPr>
        <w:t>强化规划衔接落实机制，充分发挥国家发展规划战略导向作用、国土空间规划基础作用，增强专项规划和区域规划的实施支撑效能。强化空间规划、专项规划、区域规划统筹与区域五年发展规划的衔接协调，加强区级规划与国家级、省级、市级规划的主动衔接，形成各级分类规划工作合力。强化</w:t>
      </w:r>
      <w:r>
        <w:rPr>
          <w:rFonts w:hint="eastAsia" w:ascii="仿宋_GB2312" w:hAnsi="黑体" w:eastAsia="仿宋_GB2312" w:cs="Noto Sans Mono CJK JP Regular"/>
          <w:sz w:val="32"/>
          <w:szCs w:val="32"/>
          <w:highlight w:val="none"/>
          <w:lang w:eastAsia="zh-CN"/>
        </w:rPr>
        <w:t>“</w:t>
      </w:r>
      <w:r>
        <w:rPr>
          <w:rFonts w:hint="eastAsia" w:ascii="仿宋_GB2312" w:hAnsi="黑体" w:eastAsia="仿宋_GB2312" w:cs="Noto Sans Mono CJK JP Regular"/>
          <w:sz w:val="32"/>
          <w:szCs w:val="32"/>
          <w:highlight w:val="none"/>
        </w:rPr>
        <w:t>十五五</w:t>
      </w:r>
      <w:r>
        <w:rPr>
          <w:rFonts w:hint="eastAsia" w:ascii="仿宋_GB2312" w:hAnsi="黑体" w:eastAsia="仿宋_GB2312" w:cs="Noto Sans Mono CJK JP Regular"/>
          <w:sz w:val="32"/>
          <w:szCs w:val="32"/>
          <w:highlight w:val="none"/>
          <w:lang w:eastAsia="zh-CN"/>
        </w:rPr>
        <w:t>”</w:t>
      </w:r>
      <w:r>
        <w:rPr>
          <w:rFonts w:hint="eastAsia" w:ascii="仿宋_GB2312" w:hAnsi="黑体" w:eastAsia="仿宋_GB2312" w:cs="Noto Sans Mono CJK JP Regular"/>
          <w:sz w:val="32"/>
          <w:szCs w:val="32"/>
          <w:highlight w:val="none"/>
        </w:rPr>
        <w:t>规划统领作用，加强</w:t>
      </w:r>
      <w:r>
        <w:rPr>
          <w:rFonts w:hint="eastAsia" w:ascii="仿宋_GB2312" w:hAnsi="黑体" w:eastAsia="仿宋_GB2312" w:cs="Noto Sans Mono CJK JP Regular"/>
          <w:sz w:val="32"/>
          <w:szCs w:val="32"/>
          <w:highlight w:val="none"/>
          <w:lang w:eastAsia="zh-CN"/>
        </w:rPr>
        <w:t>“</w:t>
      </w:r>
      <w:r>
        <w:rPr>
          <w:rFonts w:hint="eastAsia" w:ascii="仿宋_GB2312" w:hAnsi="黑体" w:eastAsia="仿宋_GB2312" w:cs="Noto Sans Mono CJK JP Regular"/>
          <w:sz w:val="32"/>
          <w:szCs w:val="32"/>
          <w:highlight w:val="none"/>
        </w:rPr>
        <w:t>十五五</w:t>
      </w:r>
      <w:r>
        <w:rPr>
          <w:rFonts w:hint="eastAsia" w:ascii="仿宋_GB2312" w:hAnsi="黑体" w:eastAsia="仿宋_GB2312" w:cs="Noto Sans Mono CJK JP Regular"/>
          <w:sz w:val="32"/>
          <w:szCs w:val="32"/>
          <w:highlight w:val="none"/>
          <w:lang w:eastAsia="zh-CN"/>
        </w:rPr>
        <w:t>”</w:t>
      </w:r>
      <w:r>
        <w:rPr>
          <w:rFonts w:hint="eastAsia" w:ascii="仿宋_GB2312" w:hAnsi="黑体" w:eastAsia="仿宋_GB2312" w:cs="Noto Sans Mono CJK JP Regular"/>
          <w:sz w:val="32"/>
          <w:szCs w:val="32"/>
          <w:highlight w:val="none"/>
        </w:rPr>
        <w:t>规划</w:t>
      </w:r>
      <w:r>
        <w:rPr>
          <w:rFonts w:hint="eastAsia" w:ascii="仿宋_GB2312" w:hAnsi="黑体" w:eastAsia="仿宋_GB2312" w:cs="Noto Sans Mono CJK JP Regular"/>
          <w:sz w:val="32"/>
          <w:szCs w:val="32"/>
          <w:highlight w:val="none"/>
          <w:lang w:val="en-US" w:eastAsia="zh-CN"/>
        </w:rPr>
        <w:t>提出的发展目标、重点任务与</w:t>
      </w:r>
      <w:r>
        <w:rPr>
          <w:rFonts w:hint="eastAsia" w:ascii="仿宋_GB2312" w:hAnsi="黑体" w:eastAsia="仿宋_GB2312" w:cs="Noto Sans Mono CJK JP Regular"/>
          <w:sz w:val="32"/>
          <w:szCs w:val="32"/>
          <w:highlight w:val="none"/>
        </w:rPr>
        <w:t>各区域规划、专项规划</w:t>
      </w:r>
      <w:r>
        <w:rPr>
          <w:rFonts w:hint="eastAsia" w:ascii="仿宋_GB2312" w:hAnsi="黑体" w:eastAsia="仿宋_GB2312" w:cs="Noto Sans Mono CJK JP Regular"/>
          <w:sz w:val="32"/>
          <w:szCs w:val="32"/>
          <w:highlight w:val="none"/>
          <w:lang w:eastAsia="zh-CN"/>
        </w:rPr>
        <w:t>、</w:t>
      </w:r>
      <w:r>
        <w:rPr>
          <w:rFonts w:hint="eastAsia" w:ascii="仿宋_GB2312" w:hAnsi="黑体" w:eastAsia="仿宋_GB2312" w:cs="Noto Sans Mono CJK JP Regular"/>
          <w:sz w:val="32"/>
          <w:szCs w:val="32"/>
          <w:highlight w:val="none"/>
        </w:rPr>
        <w:t>行动计划的</w:t>
      </w:r>
      <w:r>
        <w:rPr>
          <w:rFonts w:hint="eastAsia" w:ascii="仿宋_GB2312" w:hAnsi="黑体" w:eastAsia="仿宋_GB2312" w:cs="Noto Sans Mono CJK JP Regular"/>
          <w:sz w:val="32"/>
          <w:szCs w:val="32"/>
          <w:highlight w:val="none"/>
          <w:lang w:val="en-US" w:eastAsia="zh-CN"/>
        </w:rPr>
        <w:t>衔接</w:t>
      </w:r>
      <w:r>
        <w:rPr>
          <w:rFonts w:hint="eastAsia" w:ascii="仿宋_GB2312" w:hAnsi="黑体" w:eastAsia="仿宋_GB2312" w:cs="Noto Sans Mono CJK JP Regular"/>
          <w:sz w:val="32"/>
          <w:szCs w:val="32"/>
          <w:highlight w:val="none"/>
        </w:rPr>
        <w:t>。</w:t>
      </w:r>
    </w:p>
    <w:p>
      <w:pPr>
        <w:pStyle w:val="28"/>
        <w:keepNext w:val="0"/>
        <w:keepLines w:val="0"/>
        <w:pageBreakBefore w:val="0"/>
        <w:widowControl w:val="0"/>
        <w:numPr>
          <w:ilvl w:val="255"/>
          <w:numId w:val="0"/>
        </w:numPr>
        <w:tabs>
          <w:tab w:val="left" w:pos="3119"/>
        </w:tabs>
        <w:kinsoku/>
        <w:wordWrap/>
        <w:overflowPunct/>
        <w:topLinePunct w:val="0"/>
        <w:autoSpaceDE/>
        <w:autoSpaceDN/>
        <w:bidi w:val="0"/>
        <w:adjustRightInd/>
        <w:snapToGrid/>
        <w:spacing w:line="578" w:lineRule="exact"/>
        <w:jc w:val="center"/>
        <w:textAlignment w:val="auto"/>
        <w:outlineLvl w:val="9"/>
        <w:rPr>
          <w:rFonts w:hint="eastAsia"/>
          <w:color w:val="auto"/>
          <w:highlight w:val="none"/>
        </w:rPr>
      </w:pPr>
      <w:bookmarkStart w:id="973" w:name="_Toc17454"/>
      <w:bookmarkStart w:id="974" w:name="_Toc19019"/>
      <w:bookmarkStart w:id="975" w:name="_Toc16156"/>
      <w:bookmarkStart w:id="976" w:name="_Toc28823"/>
      <w:bookmarkStart w:id="977" w:name="_Toc8556"/>
      <w:bookmarkStart w:id="978" w:name="_Toc27723"/>
      <w:bookmarkStart w:id="979" w:name="_Toc12969"/>
      <w:bookmarkStart w:id="980" w:name="_Toc28503"/>
    </w:p>
    <w:p>
      <w:pPr>
        <w:pStyle w:val="28"/>
        <w:keepNext w:val="0"/>
        <w:keepLines w:val="0"/>
        <w:pageBreakBefore w:val="0"/>
        <w:widowControl w:val="0"/>
        <w:numPr>
          <w:ilvl w:val="255"/>
          <w:numId w:val="0"/>
        </w:numPr>
        <w:tabs>
          <w:tab w:val="left" w:pos="3119"/>
        </w:tabs>
        <w:kinsoku/>
        <w:wordWrap/>
        <w:overflowPunct/>
        <w:topLinePunct w:val="0"/>
        <w:autoSpaceDE/>
        <w:autoSpaceDN/>
        <w:bidi w:val="0"/>
        <w:adjustRightInd/>
        <w:snapToGrid/>
        <w:spacing w:line="578" w:lineRule="exact"/>
        <w:jc w:val="center"/>
        <w:textAlignment w:val="auto"/>
        <w:outlineLvl w:val="1"/>
        <w:rPr>
          <w:color w:val="auto"/>
          <w:highlight w:val="none"/>
        </w:rPr>
      </w:pPr>
      <w:bookmarkStart w:id="981" w:name="_Toc9357"/>
      <w:bookmarkStart w:id="982" w:name="_Toc13510"/>
      <w:bookmarkStart w:id="983" w:name="_Toc5957"/>
      <w:bookmarkStart w:id="984" w:name="_Toc20712"/>
      <w:bookmarkStart w:id="985" w:name="_Toc29340"/>
      <w:bookmarkStart w:id="986" w:name="_Toc25777"/>
      <w:bookmarkStart w:id="987" w:name="_Toc11303"/>
      <w:r>
        <w:rPr>
          <w:rFonts w:hint="eastAsia"/>
          <w:color w:val="auto"/>
          <w:highlight w:val="none"/>
        </w:rPr>
        <w:t>第三节</w:t>
      </w:r>
      <w:r>
        <w:rPr>
          <w:color w:val="auto"/>
          <w:highlight w:val="none"/>
        </w:rPr>
        <w:t xml:space="preserve"> </w:t>
      </w:r>
      <w:r>
        <w:rPr>
          <w:rFonts w:hint="eastAsia"/>
          <w:color w:val="auto"/>
          <w:highlight w:val="none"/>
          <w:lang w:val="en-US" w:eastAsia="zh-CN"/>
        </w:rPr>
        <w:t>加强重点</w:t>
      </w:r>
      <w:r>
        <w:rPr>
          <w:rFonts w:hint="eastAsia"/>
          <w:color w:val="auto"/>
          <w:highlight w:val="none"/>
        </w:rPr>
        <w:t>要素保障</w:t>
      </w:r>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p>
    <w:p>
      <w:pPr>
        <w:pStyle w:val="27"/>
        <w:keepNext w:val="0"/>
        <w:keepLines w:val="0"/>
        <w:pageBreakBefore w:val="0"/>
        <w:widowControl w:val="0"/>
        <w:shd w:val="clear" w:color="auto" w:fill="FFFFFF"/>
        <w:kinsoku/>
        <w:wordWrap/>
        <w:overflowPunct/>
        <w:topLinePunct w:val="0"/>
        <w:autoSpaceDE/>
        <w:autoSpaceDN/>
        <w:bidi w:val="0"/>
        <w:adjustRightInd/>
        <w:snapToGrid/>
        <w:spacing w:before="0" w:beforeAutospacing="0" w:after="0" w:afterAutospacing="0" w:line="578" w:lineRule="exact"/>
        <w:ind w:firstLine="640" w:firstLineChars="200"/>
        <w:textAlignment w:val="auto"/>
        <w:rPr>
          <w:rFonts w:ascii="仿宋_GB2312" w:hAnsi="黑体" w:eastAsia="仿宋_GB2312" w:cs="Noto Sans Mono CJK JP Regular"/>
          <w:sz w:val="32"/>
          <w:szCs w:val="32"/>
          <w:highlight w:val="none"/>
        </w:rPr>
      </w:pPr>
      <w:r>
        <w:rPr>
          <w:rFonts w:hint="eastAsia" w:ascii="仿宋_GB2312" w:hAnsi="黑体" w:eastAsia="仿宋_GB2312" w:cs="Noto Sans Mono CJK JP Regular"/>
          <w:sz w:val="32"/>
          <w:szCs w:val="32"/>
          <w:highlight w:val="none"/>
        </w:rPr>
        <w:t>研究推出一批规模大、质量高、带动力强的重点工程和项目，重点围绕现代化产业体系、重大基础设施、公共服务等领域，建立天涯区</w:t>
      </w:r>
      <w:r>
        <w:rPr>
          <w:rFonts w:hint="eastAsia" w:ascii="仿宋_GB2312" w:hAnsi="黑体" w:eastAsia="仿宋_GB2312" w:cs="Noto Sans Mono CJK JP Regular"/>
          <w:sz w:val="32"/>
          <w:szCs w:val="32"/>
          <w:highlight w:val="none"/>
          <w:lang w:eastAsia="zh-CN"/>
        </w:rPr>
        <w:t>“</w:t>
      </w:r>
      <w:r>
        <w:rPr>
          <w:rFonts w:hint="eastAsia" w:ascii="仿宋_GB2312" w:hAnsi="黑体" w:eastAsia="仿宋_GB2312" w:cs="Noto Sans Mono CJK JP Regular"/>
          <w:sz w:val="32"/>
          <w:szCs w:val="32"/>
          <w:highlight w:val="none"/>
        </w:rPr>
        <w:t>十五五</w:t>
      </w:r>
      <w:r>
        <w:rPr>
          <w:rFonts w:hint="eastAsia" w:ascii="仿宋_GB2312" w:hAnsi="黑体" w:eastAsia="仿宋_GB2312" w:cs="Noto Sans Mono CJK JP Regular"/>
          <w:sz w:val="32"/>
          <w:szCs w:val="32"/>
          <w:highlight w:val="none"/>
          <w:lang w:eastAsia="zh-CN"/>
        </w:rPr>
        <w:t>”</w:t>
      </w:r>
      <w:r>
        <w:rPr>
          <w:rFonts w:hint="eastAsia" w:ascii="仿宋_GB2312" w:hAnsi="黑体" w:eastAsia="仿宋_GB2312" w:cs="Noto Sans Mono CJK JP Regular"/>
          <w:sz w:val="32"/>
          <w:szCs w:val="32"/>
          <w:highlight w:val="none"/>
        </w:rPr>
        <w:t>时期重点项目库。完善项目储备机制，按年度谋划、储备、实施一批重点项目，对项目库实行动态管理。强化要素资源统筹配置，优化土地、资金、数据等要素供给，保障重大项目顺利推进。建立高效项目监管机制，加强全生命周期管理，强化进度监测、质量监督和资金监管，及时协调解决困难问题，提高项目实施效率，以高质量项目支撑规划目标的实现。</w:t>
      </w:r>
    </w:p>
    <w:p>
      <w:pPr>
        <w:pStyle w:val="28"/>
        <w:keepNext w:val="0"/>
        <w:keepLines w:val="0"/>
        <w:pageBreakBefore w:val="0"/>
        <w:widowControl w:val="0"/>
        <w:numPr>
          <w:ilvl w:val="255"/>
          <w:numId w:val="0"/>
        </w:numPr>
        <w:tabs>
          <w:tab w:val="left" w:pos="3119"/>
        </w:tabs>
        <w:kinsoku/>
        <w:wordWrap/>
        <w:overflowPunct/>
        <w:topLinePunct w:val="0"/>
        <w:autoSpaceDE/>
        <w:autoSpaceDN/>
        <w:bidi w:val="0"/>
        <w:adjustRightInd/>
        <w:snapToGrid/>
        <w:spacing w:line="578" w:lineRule="exact"/>
        <w:jc w:val="center"/>
        <w:textAlignment w:val="auto"/>
        <w:outlineLvl w:val="9"/>
        <w:rPr>
          <w:rFonts w:hint="eastAsia"/>
          <w:color w:val="auto"/>
          <w:highlight w:val="none"/>
        </w:rPr>
      </w:pPr>
      <w:bookmarkStart w:id="988" w:name="_Toc7463"/>
      <w:bookmarkStart w:id="989" w:name="_Toc15051"/>
      <w:bookmarkStart w:id="990" w:name="_Toc20287"/>
      <w:bookmarkStart w:id="991" w:name="_Toc9991"/>
      <w:bookmarkStart w:id="992" w:name="_Toc3535"/>
      <w:bookmarkStart w:id="993" w:name="_Toc1213"/>
      <w:bookmarkStart w:id="994" w:name="_Toc23902"/>
      <w:bookmarkStart w:id="995" w:name="_Toc2743"/>
    </w:p>
    <w:p>
      <w:pPr>
        <w:pStyle w:val="28"/>
        <w:keepNext w:val="0"/>
        <w:keepLines w:val="0"/>
        <w:pageBreakBefore w:val="0"/>
        <w:widowControl w:val="0"/>
        <w:numPr>
          <w:ilvl w:val="255"/>
          <w:numId w:val="0"/>
        </w:numPr>
        <w:tabs>
          <w:tab w:val="left" w:pos="3119"/>
        </w:tabs>
        <w:kinsoku/>
        <w:wordWrap/>
        <w:overflowPunct/>
        <w:topLinePunct w:val="0"/>
        <w:autoSpaceDE/>
        <w:autoSpaceDN/>
        <w:bidi w:val="0"/>
        <w:adjustRightInd/>
        <w:snapToGrid/>
        <w:spacing w:line="578" w:lineRule="exact"/>
        <w:jc w:val="center"/>
        <w:textAlignment w:val="auto"/>
        <w:outlineLvl w:val="1"/>
        <w:rPr>
          <w:color w:val="auto"/>
          <w:highlight w:val="none"/>
        </w:rPr>
      </w:pPr>
      <w:bookmarkStart w:id="996" w:name="_Toc16313"/>
      <w:bookmarkStart w:id="997" w:name="_Toc19683"/>
      <w:bookmarkStart w:id="998" w:name="_Toc13614"/>
      <w:bookmarkStart w:id="999" w:name="_Toc12746"/>
      <w:bookmarkStart w:id="1000" w:name="_Toc27691"/>
      <w:bookmarkStart w:id="1001" w:name="_Toc8033"/>
      <w:bookmarkStart w:id="1002" w:name="_Toc27802"/>
      <w:r>
        <w:rPr>
          <w:rFonts w:hint="eastAsia"/>
          <w:color w:val="auto"/>
          <w:highlight w:val="none"/>
        </w:rPr>
        <w:t>第四节</w:t>
      </w:r>
      <w:r>
        <w:rPr>
          <w:color w:val="auto"/>
          <w:highlight w:val="none"/>
        </w:rPr>
        <w:t xml:space="preserve"> 完善</w:t>
      </w:r>
      <w:r>
        <w:rPr>
          <w:rFonts w:hint="eastAsia"/>
          <w:color w:val="auto"/>
          <w:highlight w:val="none"/>
        </w:rPr>
        <w:t>规划评估监测</w:t>
      </w:r>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p>
    <w:p>
      <w:pPr>
        <w:pStyle w:val="27"/>
        <w:keepNext w:val="0"/>
        <w:keepLines w:val="0"/>
        <w:pageBreakBefore w:val="0"/>
        <w:widowControl w:val="0"/>
        <w:shd w:val="clear" w:color="auto" w:fill="FFFFFF"/>
        <w:kinsoku/>
        <w:wordWrap/>
        <w:overflowPunct/>
        <w:topLinePunct w:val="0"/>
        <w:autoSpaceDE/>
        <w:autoSpaceDN/>
        <w:bidi w:val="0"/>
        <w:adjustRightInd/>
        <w:snapToGrid/>
        <w:spacing w:before="0" w:beforeAutospacing="0" w:after="0" w:afterAutospacing="0" w:line="578" w:lineRule="exact"/>
        <w:ind w:firstLine="640" w:firstLineChars="200"/>
        <w:textAlignment w:val="auto"/>
        <w:rPr>
          <w:rFonts w:hint="eastAsia" w:ascii="仿宋_GB2312" w:hAnsi="黑体" w:eastAsia="仿宋_GB2312" w:cs="Noto Sans Mono CJK JP Regular"/>
          <w:sz w:val="32"/>
          <w:szCs w:val="32"/>
          <w:highlight w:val="none"/>
        </w:rPr>
      </w:pPr>
      <w:r>
        <w:rPr>
          <w:rFonts w:hint="eastAsia" w:ascii="仿宋_GB2312" w:hAnsi="黑体" w:eastAsia="仿宋_GB2312" w:cs="Noto Sans Mono CJK JP Regular"/>
          <w:sz w:val="32"/>
          <w:szCs w:val="32"/>
          <w:highlight w:val="none"/>
        </w:rPr>
        <w:t>开展</w:t>
      </w:r>
      <w:r>
        <w:rPr>
          <w:rFonts w:hint="eastAsia" w:ascii="仿宋_GB2312" w:hAnsi="黑体" w:eastAsia="仿宋_GB2312" w:cs="Noto Sans Mono CJK JP Regular"/>
          <w:sz w:val="32"/>
          <w:szCs w:val="32"/>
          <w:highlight w:val="none"/>
          <w:lang w:eastAsia="zh-CN"/>
        </w:rPr>
        <w:t>“</w:t>
      </w:r>
      <w:r>
        <w:rPr>
          <w:rFonts w:hint="eastAsia" w:ascii="仿宋_GB2312" w:hAnsi="黑体" w:eastAsia="仿宋_GB2312" w:cs="Noto Sans Mono CJK JP Regular"/>
          <w:sz w:val="32"/>
          <w:szCs w:val="32"/>
          <w:highlight w:val="none"/>
        </w:rPr>
        <w:t>十五五</w:t>
      </w:r>
      <w:r>
        <w:rPr>
          <w:rFonts w:hint="eastAsia" w:ascii="仿宋_GB2312" w:hAnsi="黑体" w:eastAsia="仿宋_GB2312" w:cs="Noto Sans Mono CJK JP Regular"/>
          <w:sz w:val="32"/>
          <w:szCs w:val="32"/>
          <w:highlight w:val="none"/>
          <w:lang w:eastAsia="zh-CN"/>
        </w:rPr>
        <w:t>”</w:t>
      </w:r>
      <w:r>
        <w:rPr>
          <w:rFonts w:hint="eastAsia" w:ascii="仿宋_GB2312" w:hAnsi="黑体" w:eastAsia="仿宋_GB2312" w:cs="Noto Sans Mono CJK JP Regular"/>
          <w:sz w:val="32"/>
          <w:szCs w:val="32"/>
          <w:highlight w:val="none"/>
        </w:rPr>
        <w:t>规划年度跟踪监测、中期评估和期末评估，评估情况报区人大同意后视情况进行动态修订调整。完善规划主要指标监测、统计、评估、考核制度，鼓励开展第三方评估，强化对约束性指标完成情况的评价考核，将监测评估结果作为改进政府工作和绩效考核的重要依据，确保各项目标任务落地落实、取得实效。建立健全规划社会监督机制，全面畅通社会反馈渠道。</w:t>
      </w:r>
    </w:p>
    <w:p>
      <w:pPr>
        <w:rPr>
          <w:rFonts w:hint="eastAsia" w:ascii="方正小标宋简体" w:hAnsi="方正小标宋简体" w:eastAsia="方正小标宋简体" w:cs="方正小标宋简体"/>
          <w:sz w:val="32"/>
          <w:szCs w:val="32"/>
          <w:highlight w:val="none"/>
          <w:lang w:val="en-US" w:eastAsia="zh-CN"/>
        </w:rPr>
      </w:pPr>
      <w:r>
        <w:rPr>
          <w:rFonts w:hint="eastAsia" w:ascii="仿宋_GB2312" w:hAnsi="黑体" w:eastAsia="仿宋_GB2312" w:cs="Noto Sans Mono CJK JP Regular"/>
          <w:sz w:val="32"/>
          <w:szCs w:val="32"/>
          <w:highlight w:val="none"/>
        </w:rPr>
        <w:br w:type="page"/>
      </w:r>
    </w:p>
    <w:p>
      <w:pPr>
        <w:pStyle w:val="27"/>
        <w:keepNext w:val="0"/>
        <w:keepLines w:val="0"/>
        <w:pageBreakBefore w:val="0"/>
        <w:widowControl w:val="0"/>
        <w:shd w:val="clear" w:color="auto" w:fill="FFFFFF"/>
        <w:kinsoku/>
        <w:wordWrap/>
        <w:overflowPunct/>
        <w:topLinePunct w:val="0"/>
        <w:autoSpaceDE/>
        <w:autoSpaceDN/>
        <w:bidi w:val="0"/>
        <w:adjustRightInd/>
        <w:snapToGrid/>
        <w:spacing w:before="0" w:beforeAutospacing="0" w:after="0" w:afterAutospacing="0" w:line="578" w:lineRule="exact"/>
        <w:ind w:firstLine="0" w:firstLineChars="0"/>
        <w:jc w:val="center"/>
        <w:textAlignment w:val="auto"/>
        <w:outlineLvl w:val="0"/>
        <w:rPr>
          <w:rFonts w:hint="eastAsia" w:ascii="黑体" w:hAnsi="黑体" w:eastAsia="黑体" w:cs="黑体"/>
          <w:sz w:val="32"/>
          <w:szCs w:val="32"/>
          <w:highlight w:val="none"/>
          <w:lang w:val="en-US" w:eastAsia="zh-CN"/>
        </w:rPr>
      </w:pPr>
      <w:bookmarkStart w:id="1003" w:name="_Toc32108"/>
      <w:bookmarkStart w:id="1004" w:name="_Toc7908"/>
      <w:bookmarkStart w:id="1005" w:name="_Toc23404"/>
      <w:bookmarkStart w:id="1006" w:name="_Toc9746"/>
      <w:bookmarkStart w:id="1007" w:name="_Toc7563"/>
      <w:bookmarkStart w:id="1008" w:name="_Toc25707"/>
      <w:bookmarkStart w:id="1009" w:name="_Toc24299"/>
      <w:bookmarkStart w:id="1010" w:name="_Toc27223"/>
      <w:r>
        <w:rPr>
          <w:rFonts w:hint="eastAsia" w:ascii="黑体" w:hAnsi="黑体" w:eastAsia="黑体" w:cs="黑体"/>
          <w:sz w:val="32"/>
          <w:szCs w:val="32"/>
          <w:highlight w:val="none"/>
          <w:lang w:val="en-US" w:eastAsia="zh-CN"/>
        </w:rPr>
        <w:t>名词解释</w:t>
      </w:r>
      <w:bookmarkEnd w:id="1003"/>
      <w:bookmarkEnd w:id="1004"/>
      <w:bookmarkEnd w:id="1005"/>
      <w:bookmarkEnd w:id="1006"/>
      <w:bookmarkEnd w:id="1007"/>
      <w:bookmarkEnd w:id="1008"/>
      <w:bookmarkEnd w:id="1009"/>
      <w:bookmarkEnd w:id="1010"/>
    </w:p>
    <w:p>
      <w:pPr>
        <w:pStyle w:val="27"/>
        <w:keepNext w:val="0"/>
        <w:keepLines w:val="0"/>
        <w:pageBreakBefore w:val="0"/>
        <w:widowControl w:val="0"/>
        <w:shd w:val="clear" w:color="auto" w:fill="FFFFFF"/>
        <w:kinsoku/>
        <w:wordWrap/>
        <w:overflowPunct/>
        <w:topLinePunct w:val="0"/>
        <w:autoSpaceDE/>
        <w:autoSpaceDN/>
        <w:bidi w:val="0"/>
        <w:adjustRightInd/>
        <w:snapToGrid/>
        <w:spacing w:before="0" w:beforeAutospacing="0" w:after="0" w:afterAutospacing="0" w:line="578" w:lineRule="exact"/>
        <w:ind w:firstLine="640" w:firstLineChars="200"/>
        <w:textAlignment w:val="auto"/>
        <w:rPr>
          <w:rFonts w:hint="eastAsia" w:ascii="Times New Roman" w:hAnsi="Times New Roman" w:eastAsia="仿宋_GB2312" w:cs="Noto Sans Mono CJK JP Regular"/>
          <w:sz w:val="32"/>
          <w:szCs w:val="32"/>
          <w:highlight w:val="none"/>
          <w:lang w:val="en-US" w:eastAsia="zh-CN"/>
        </w:rPr>
      </w:pPr>
    </w:p>
    <w:p>
      <w:pPr>
        <w:pStyle w:val="27"/>
        <w:keepNext w:val="0"/>
        <w:keepLines w:val="0"/>
        <w:pageBreakBefore w:val="0"/>
        <w:widowControl w:val="0"/>
        <w:shd w:val="clear" w:color="auto" w:fill="FFFFFF"/>
        <w:kinsoku/>
        <w:wordWrap/>
        <w:overflowPunct/>
        <w:topLinePunct w:val="0"/>
        <w:autoSpaceDE/>
        <w:autoSpaceDN/>
        <w:bidi w:val="0"/>
        <w:adjustRightInd/>
        <w:snapToGrid/>
        <w:spacing w:before="0" w:beforeAutospacing="0" w:after="0" w:afterAutospacing="0" w:line="578" w:lineRule="exact"/>
        <w:ind w:firstLine="640" w:firstLineChars="200"/>
        <w:textAlignment w:val="auto"/>
        <w:rPr>
          <w:rFonts w:hint="eastAsia" w:ascii="Times New Roman" w:hAnsi="Times New Roman" w:eastAsia="仿宋_GB2312" w:cs="Noto Sans Mono CJK JP Regular"/>
          <w:sz w:val="32"/>
          <w:szCs w:val="32"/>
          <w:highlight w:val="none"/>
          <w:lang w:val="en-US" w:eastAsia="zh-CN"/>
        </w:rPr>
      </w:pPr>
      <w:r>
        <w:rPr>
          <w:rFonts w:hint="eastAsia" w:ascii="Times New Roman" w:hAnsi="Times New Roman" w:eastAsia="仿宋_GB2312" w:cs="Noto Sans Mono CJK JP Regular"/>
          <w:sz w:val="32"/>
          <w:szCs w:val="32"/>
          <w:highlight w:val="none"/>
          <w:lang w:val="en-US" w:eastAsia="zh-CN"/>
        </w:rPr>
        <w:t>1.一本三基四梁八柱：坚持以习近平总书记关于海南工作的系列重要讲话和指示批示精神为根本遵循，以《中共中央 国务院关于支持海南全面深化改革开放的指导意见》《海南自由贸易港建设总体方案》《中华人民共和国海南自由贸易港法》为制度基石，以全面深化改革开放试验区、国家生态文明试验区、国际旅游消费中心、国家重大战略服务保障区为目标定位，以政策环境、法治环境、营商环境、生态环境、经济发展体系、社会治理体系、风险防控体系、组织领导体系为稳固支撑。</w:t>
      </w:r>
    </w:p>
    <w:p>
      <w:pPr>
        <w:pStyle w:val="27"/>
        <w:keepNext w:val="0"/>
        <w:keepLines w:val="0"/>
        <w:pageBreakBefore w:val="0"/>
        <w:widowControl w:val="0"/>
        <w:shd w:val="clear" w:color="auto" w:fill="FFFFFF"/>
        <w:kinsoku/>
        <w:wordWrap/>
        <w:overflowPunct/>
        <w:topLinePunct w:val="0"/>
        <w:autoSpaceDE/>
        <w:autoSpaceDN/>
        <w:bidi w:val="0"/>
        <w:adjustRightInd/>
        <w:snapToGrid/>
        <w:spacing w:before="0" w:beforeAutospacing="0" w:after="0" w:afterAutospacing="0" w:line="578" w:lineRule="exact"/>
        <w:ind w:firstLine="640" w:firstLineChars="200"/>
        <w:textAlignment w:val="auto"/>
        <w:rPr>
          <w:rFonts w:hint="default" w:ascii="Times New Roman" w:hAnsi="Times New Roman" w:eastAsia="仿宋_GB2312" w:cs="Noto Sans Mono CJK JP Regular"/>
          <w:sz w:val="32"/>
          <w:szCs w:val="32"/>
          <w:highlight w:val="none"/>
          <w:lang w:val="en-US" w:eastAsia="zh-CN"/>
        </w:rPr>
      </w:pPr>
      <w:r>
        <w:rPr>
          <w:rFonts w:hint="eastAsia" w:ascii="Times New Roman" w:hAnsi="Times New Roman" w:eastAsia="仿宋_GB2312" w:cs="Noto Sans Mono CJK JP Regular"/>
          <w:b w:val="0"/>
          <w:bCs w:val="0"/>
          <w:i w:val="0"/>
          <w:iCs w:val="0"/>
          <w:caps w:val="0"/>
          <w:spacing w:val="0"/>
          <w:sz w:val="32"/>
          <w:szCs w:val="32"/>
          <w:highlight w:val="none"/>
          <w:shd w:val="clear"/>
          <w:lang w:val="en-US" w:eastAsia="zh-CN"/>
        </w:rPr>
        <w:t>2.</w:t>
      </w:r>
      <w:r>
        <w:rPr>
          <w:rFonts w:hint="eastAsia" w:ascii="Times New Roman" w:hAnsi="Times New Roman" w:eastAsia="仿宋_GB2312" w:cs="Noto Sans Mono CJK JP Regular"/>
          <w:b w:val="0"/>
          <w:bCs w:val="0"/>
          <w:i w:val="0"/>
          <w:iCs w:val="0"/>
          <w:caps w:val="0"/>
          <w:spacing w:val="0"/>
          <w:sz w:val="32"/>
          <w:szCs w:val="32"/>
          <w:highlight w:val="none"/>
          <w:shd w:val="clear"/>
        </w:rPr>
        <w:t>三极一带一区</w:t>
      </w:r>
      <w:r>
        <w:rPr>
          <w:rFonts w:hint="eastAsia" w:ascii="Times New Roman" w:hAnsi="Times New Roman" w:eastAsia="仿宋_GB2312" w:cs="Noto Sans Mono CJK JP Regular"/>
          <w:i w:val="0"/>
          <w:iCs w:val="0"/>
          <w:caps w:val="0"/>
          <w:spacing w:val="0"/>
          <w:sz w:val="32"/>
          <w:szCs w:val="32"/>
          <w:highlight w:val="none"/>
          <w:shd w:val="clear"/>
        </w:rPr>
        <w:t>：海南省域发展格局，指海口经济圈、三亚经济圈、儋洋经济圈，滨海城市带，中部生态保育区。</w:t>
      </w:r>
    </w:p>
    <w:p>
      <w:pPr>
        <w:pStyle w:val="27"/>
        <w:keepNext w:val="0"/>
        <w:keepLines w:val="0"/>
        <w:pageBreakBefore w:val="0"/>
        <w:widowControl w:val="0"/>
        <w:shd w:val="clear" w:color="auto" w:fill="FFFFFF"/>
        <w:kinsoku/>
        <w:wordWrap/>
        <w:overflowPunct/>
        <w:topLinePunct w:val="0"/>
        <w:autoSpaceDE/>
        <w:autoSpaceDN/>
        <w:bidi w:val="0"/>
        <w:adjustRightInd/>
        <w:snapToGrid/>
        <w:spacing w:beforeAutospacing="0" w:afterAutospacing="0" w:line="578" w:lineRule="exact"/>
        <w:ind w:firstLine="640" w:firstLineChars="200"/>
        <w:textAlignment w:val="auto"/>
        <w:rPr>
          <w:rFonts w:hint="default" w:ascii="Times New Roman" w:hAnsi="Times New Roman" w:eastAsia="仿宋_GB2312" w:cs="Noto Sans Mono CJK JP Regular"/>
          <w:sz w:val="32"/>
          <w:szCs w:val="32"/>
          <w:highlight w:val="none"/>
          <w:lang w:val="en-US" w:eastAsia="zh-CN"/>
        </w:rPr>
      </w:pPr>
      <w:r>
        <w:rPr>
          <w:rFonts w:hint="eastAsia" w:ascii="Times New Roman" w:hAnsi="Times New Roman" w:eastAsia="仿宋_GB2312" w:cs="Noto Sans Mono CJK JP Regular"/>
          <w:sz w:val="32"/>
          <w:szCs w:val="32"/>
          <w:highlight w:val="none"/>
          <w:lang w:val="en-US" w:eastAsia="zh-CN"/>
        </w:rPr>
        <w:t>3</w:t>
      </w:r>
      <w:r>
        <w:rPr>
          <w:rFonts w:hint="default" w:ascii="Times New Roman" w:hAnsi="Times New Roman" w:eastAsia="仿宋_GB2312" w:cs="Noto Sans Mono CJK JP Regular"/>
          <w:sz w:val="32"/>
          <w:szCs w:val="32"/>
          <w:highlight w:val="none"/>
          <w:lang w:val="en-US" w:eastAsia="zh-CN"/>
        </w:rPr>
        <w:t>.一标杆、五个区：海南自由贸易港建设标杆、国际旅游消费中心核心区、全国种业深海科技产业创新示范区、国家重大战略服务保障区、美丽中国先行区、全省城乡协调发展和两个文明提升样板区。</w:t>
      </w:r>
    </w:p>
    <w:p>
      <w:pPr>
        <w:pStyle w:val="27"/>
        <w:keepNext w:val="0"/>
        <w:keepLines w:val="0"/>
        <w:pageBreakBefore w:val="0"/>
        <w:widowControl w:val="0"/>
        <w:suppressLineNumbers w:val="0"/>
        <w:shd w:val="clear" w:color="auto" w:fill="FFFFFF"/>
        <w:kinsoku/>
        <w:wordWrap/>
        <w:overflowPunct/>
        <w:topLinePunct w:val="0"/>
        <w:autoSpaceDE/>
        <w:autoSpaceDN/>
        <w:bidi w:val="0"/>
        <w:adjustRightInd/>
        <w:snapToGrid/>
        <w:spacing w:before="0" w:beforeAutospacing="0" w:after="0" w:afterAutospacing="0" w:line="578" w:lineRule="exact"/>
        <w:ind w:left="0" w:right="0" w:firstLine="640" w:firstLineChars="200"/>
        <w:textAlignment w:val="auto"/>
        <w:rPr>
          <w:rFonts w:hint="eastAsia" w:ascii="Times New Roman" w:hAnsi="Times New Roman" w:eastAsia="仿宋_GB2312" w:cs="Noto Sans Mono CJK JP Regular"/>
          <w:i w:val="0"/>
          <w:iCs w:val="0"/>
          <w:caps w:val="0"/>
          <w:spacing w:val="0"/>
          <w:sz w:val="32"/>
          <w:szCs w:val="32"/>
          <w:highlight w:val="none"/>
          <w:lang w:eastAsia="zh-CN"/>
        </w:rPr>
      </w:pPr>
      <w:r>
        <w:rPr>
          <w:rFonts w:hint="eastAsia" w:ascii="Times New Roman" w:hAnsi="Times New Roman" w:eastAsia="仿宋_GB2312" w:cs="Noto Sans Mono CJK JP Regular"/>
          <w:b w:val="0"/>
          <w:bCs w:val="0"/>
          <w:i w:val="0"/>
          <w:iCs w:val="0"/>
          <w:caps w:val="0"/>
          <w:spacing w:val="0"/>
          <w:sz w:val="32"/>
          <w:szCs w:val="32"/>
          <w:highlight w:val="none"/>
          <w:shd w:val="clear"/>
          <w:lang w:val="en-US" w:eastAsia="zh-CN"/>
        </w:rPr>
        <w:t>4.</w:t>
      </w:r>
      <w:r>
        <w:rPr>
          <w:rFonts w:hint="eastAsia" w:ascii="Times New Roman" w:hAnsi="Times New Roman" w:eastAsia="仿宋_GB2312" w:cs="Noto Sans Mono CJK JP Regular"/>
          <w:b w:val="0"/>
          <w:bCs w:val="0"/>
          <w:i w:val="0"/>
          <w:iCs w:val="0"/>
          <w:caps w:val="0"/>
          <w:spacing w:val="0"/>
          <w:sz w:val="32"/>
          <w:szCs w:val="32"/>
          <w:highlight w:val="none"/>
          <w:shd w:val="clear"/>
          <w:lang w:eastAsia="zh-CN"/>
        </w:rPr>
        <w:t>“</w:t>
      </w:r>
      <w:r>
        <w:rPr>
          <w:rFonts w:hint="eastAsia" w:ascii="Times New Roman" w:hAnsi="Times New Roman" w:eastAsia="仿宋_GB2312" w:cs="Noto Sans Mono CJK JP Regular"/>
          <w:b w:val="0"/>
          <w:bCs w:val="0"/>
          <w:i w:val="0"/>
          <w:iCs w:val="0"/>
          <w:caps w:val="0"/>
          <w:spacing w:val="0"/>
          <w:sz w:val="32"/>
          <w:szCs w:val="32"/>
          <w:highlight w:val="none"/>
          <w:shd w:val="clear"/>
        </w:rPr>
        <w:t>45432</w:t>
      </w:r>
      <w:r>
        <w:rPr>
          <w:rFonts w:hint="eastAsia" w:ascii="Times New Roman" w:hAnsi="Times New Roman" w:eastAsia="仿宋_GB2312" w:cs="Noto Sans Mono CJK JP Regular"/>
          <w:b w:val="0"/>
          <w:bCs w:val="0"/>
          <w:i w:val="0"/>
          <w:iCs w:val="0"/>
          <w:caps w:val="0"/>
          <w:spacing w:val="0"/>
          <w:sz w:val="32"/>
          <w:szCs w:val="32"/>
          <w:highlight w:val="none"/>
          <w:shd w:val="clear"/>
          <w:lang w:eastAsia="zh-CN"/>
        </w:rPr>
        <w:t>”</w:t>
      </w:r>
      <w:r>
        <w:rPr>
          <w:rFonts w:hint="eastAsia" w:ascii="Times New Roman" w:hAnsi="Times New Roman" w:eastAsia="仿宋_GB2312" w:cs="Noto Sans Mono CJK JP Regular"/>
          <w:b w:val="0"/>
          <w:bCs w:val="0"/>
          <w:i w:val="0"/>
          <w:iCs w:val="0"/>
          <w:caps w:val="0"/>
          <w:spacing w:val="0"/>
          <w:sz w:val="32"/>
          <w:szCs w:val="32"/>
          <w:highlight w:val="none"/>
          <w:shd w:val="clear"/>
        </w:rPr>
        <w:t>发展架构</w:t>
      </w:r>
      <w:r>
        <w:rPr>
          <w:rFonts w:hint="eastAsia" w:ascii="Times New Roman" w:hAnsi="Times New Roman" w:eastAsia="仿宋_GB2312" w:cs="Noto Sans Mono CJK JP Regular"/>
          <w:b w:val="0"/>
          <w:bCs w:val="0"/>
          <w:i w:val="0"/>
          <w:iCs w:val="0"/>
          <w:caps w:val="0"/>
          <w:spacing w:val="0"/>
          <w:sz w:val="32"/>
          <w:szCs w:val="32"/>
          <w:highlight w:val="none"/>
          <w:shd w:val="clear"/>
          <w:lang w:eastAsia="zh-CN"/>
        </w:rPr>
        <w:t>：</w:t>
      </w:r>
      <w:r>
        <w:rPr>
          <w:rFonts w:hint="eastAsia" w:ascii="Times New Roman" w:hAnsi="Times New Roman" w:eastAsia="仿宋_GB2312" w:cs="Noto Sans Mono CJK JP Regular"/>
          <w:i w:val="0"/>
          <w:iCs w:val="0"/>
          <w:caps w:val="0"/>
          <w:spacing w:val="0"/>
          <w:sz w:val="32"/>
          <w:szCs w:val="32"/>
          <w:highlight w:val="none"/>
          <w:shd w:val="clear"/>
        </w:rPr>
        <w:t>4</w:t>
      </w:r>
      <w:r>
        <w:rPr>
          <w:rFonts w:hint="eastAsia" w:ascii="Times New Roman" w:hAnsi="Times New Roman" w:eastAsia="仿宋_GB2312" w:cs="Noto Sans Mono CJK JP Regular"/>
          <w:i w:val="0"/>
          <w:iCs w:val="0"/>
          <w:caps w:val="0"/>
          <w:spacing w:val="0"/>
          <w:sz w:val="32"/>
          <w:szCs w:val="32"/>
          <w:highlight w:val="none"/>
          <w:shd w:val="clear"/>
          <w:lang w:val="en-US" w:eastAsia="zh-CN"/>
        </w:rPr>
        <w:t>为</w:t>
      </w:r>
      <w:r>
        <w:rPr>
          <w:rFonts w:hint="eastAsia" w:ascii="Times New Roman" w:hAnsi="Times New Roman" w:eastAsia="仿宋_GB2312" w:cs="Noto Sans Mono CJK JP Regular"/>
          <w:i w:val="0"/>
          <w:iCs w:val="0"/>
          <w:caps w:val="0"/>
          <w:spacing w:val="0"/>
          <w:sz w:val="32"/>
          <w:szCs w:val="32"/>
          <w:highlight w:val="none"/>
          <w:shd w:val="clear"/>
        </w:rPr>
        <w:t>四大主导产业，旅游业、现代服务业、高新技术产业、热带特色高效农业。5</w:t>
      </w:r>
      <w:r>
        <w:rPr>
          <w:rFonts w:hint="eastAsia" w:ascii="Times New Roman" w:hAnsi="Times New Roman" w:eastAsia="仿宋_GB2312" w:cs="Noto Sans Mono CJK JP Regular"/>
          <w:i w:val="0"/>
          <w:iCs w:val="0"/>
          <w:caps w:val="0"/>
          <w:spacing w:val="0"/>
          <w:sz w:val="32"/>
          <w:szCs w:val="32"/>
          <w:highlight w:val="none"/>
          <w:shd w:val="clear"/>
          <w:lang w:val="en-US" w:eastAsia="zh-CN"/>
        </w:rPr>
        <w:t>为</w:t>
      </w:r>
      <w:r>
        <w:rPr>
          <w:rFonts w:hint="eastAsia" w:ascii="Times New Roman" w:hAnsi="Times New Roman" w:eastAsia="仿宋_GB2312" w:cs="Noto Sans Mono CJK JP Regular"/>
          <w:i w:val="0"/>
          <w:iCs w:val="0"/>
          <w:caps w:val="0"/>
          <w:spacing w:val="0"/>
          <w:sz w:val="32"/>
          <w:szCs w:val="32"/>
          <w:highlight w:val="none"/>
          <w:shd w:val="clear"/>
        </w:rPr>
        <w:t>五向图强，向种图强、向海图强、向天图强、向绿图强、向数图强，分别对应</w:t>
      </w:r>
      <w:r>
        <w:rPr>
          <w:rFonts w:hint="eastAsia" w:ascii="Times New Roman" w:hAnsi="Times New Roman" w:eastAsia="仿宋_GB2312" w:cs="Noto Sans Mono CJK JP Regular"/>
          <w:i w:val="0"/>
          <w:iCs w:val="0"/>
          <w:caps w:val="0"/>
          <w:spacing w:val="0"/>
          <w:sz w:val="32"/>
          <w:szCs w:val="32"/>
          <w:highlight w:val="none"/>
          <w:u w:val="none"/>
          <w:shd w:val="clear"/>
        </w:rPr>
        <w:fldChar w:fldCharType="begin"/>
      </w:r>
      <w:r>
        <w:rPr>
          <w:rFonts w:hint="eastAsia" w:ascii="Times New Roman" w:hAnsi="Times New Roman" w:eastAsia="仿宋_GB2312" w:cs="Noto Sans Mono CJK JP Regular"/>
          <w:i w:val="0"/>
          <w:iCs w:val="0"/>
          <w:caps w:val="0"/>
          <w:spacing w:val="0"/>
          <w:sz w:val="32"/>
          <w:szCs w:val="32"/>
          <w:highlight w:val="none"/>
          <w:u w:val="none"/>
          <w:shd w:val="clear"/>
        </w:rPr>
        <w:instrText xml:space="preserve"> HYPERLINK "https://zhida.zhihu.com/search?content_id=267565404&amp;content_type=Article&amp;match_order=1&amp;q=%E5%8D%97%E7%B9%81%E7%A7%8D%E4%B8%9A&amp;zd_token=eyJhbGciOiJIUzI1NiIsInR5cCI6IkpXVCJ9.eyJpc3MiOiJ6aGlkYV9zZXJ2ZXIiLCJleHAiOjE3Njk2NjMwNDcsInEiOiLljZfnuYHnp43kuJoiLCJ6aGlkYV9zb3VyY2UiOiJlbnRpdHkiLCJjb250ZW50X2lkIjoyNjc1NjU0MDQsImNvbnRlbnRfdHlwZSI6IkFydGljbGUiLCJtYXRjaF9vcmRlciI6MSwiemRfdG9rZW4iOm51bGx9.T29Il5ybT3FbWZMb3QqE2WEEm6Wf20K5LIysAL7oSck&amp;zhida_source=entity" \t "https://zhuanlan.zhihu.com/p/_blank" </w:instrText>
      </w:r>
      <w:r>
        <w:rPr>
          <w:rFonts w:hint="eastAsia" w:ascii="Times New Roman" w:hAnsi="Times New Roman" w:eastAsia="仿宋_GB2312" w:cs="Noto Sans Mono CJK JP Regular"/>
          <w:i w:val="0"/>
          <w:iCs w:val="0"/>
          <w:caps w:val="0"/>
          <w:spacing w:val="0"/>
          <w:sz w:val="32"/>
          <w:szCs w:val="32"/>
          <w:highlight w:val="none"/>
          <w:u w:val="none"/>
          <w:shd w:val="clear"/>
        </w:rPr>
        <w:fldChar w:fldCharType="separate"/>
      </w:r>
      <w:r>
        <w:rPr>
          <w:rFonts w:hint="eastAsia" w:ascii="Times New Roman" w:hAnsi="Times New Roman" w:eastAsia="仿宋_GB2312" w:cs="Noto Sans Mono CJK JP Regular"/>
          <w:i w:val="0"/>
          <w:iCs w:val="0"/>
          <w:caps w:val="0"/>
          <w:spacing w:val="0"/>
          <w:sz w:val="32"/>
          <w:szCs w:val="32"/>
          <w:highlight w:val="none"/>
          <w:u w:val="none"/>
          <w:shd w:val="clear"/>
        </w:rPr>
        <w:t>南繁种业</w:t>
      </w:r>
      <w:r>
        <w:rPr>
          <w:rFonts w:hint="eastAsia" w:ascii="Times New Roman" w:hAnsi="Times New Roman" w:eastAsia="仿宋_GB2312" w:cs="Noto Sans Mono CJK JP Regular"/>
          <w:i w:val="0"/>
          <w:iCs w:val="0"/>
          <w:caps w:val="0"/>
          <w:spacing w:val="0"/>
          <w:sz w:val="32"/>
          <w:szCs w:val="32"/>
          <w:highlight w:val="none"/>
          <w:u w:val="none"/>
          <w:shd w:val="clear"/>
        </w:rPr>
        <w:fldChar w:fldCharType="end"/>
      </w:r>
      <w:r>
        <w:rPr>
          <w:rFonts w:hint="eastAsia" w:ascii="Times New Roman" w:hAnsi="Times New Roman" w:eastAsia="仿宋_GB2312" w:cs="Noto Sans Mono CJK JP Regular"/>
          <w:i w:val="0"/>
          <w:iCs w:val="0"/>
          <w:caps w:val="0"/>
          <w:spacing w:val="0"/>
          <w:sz w:val="32"/>
          <w:szCs w:val="32"/>
          <w:highlight w:val="none"/>
          <w:shd w:val="clear"/>
        </w:rPr>
        <w:t>、</w:t>
      </w:r>
      <w:r>
        <w:rPr>
          <w:rFonts w:hint="eastAsia" w:ascii="Times New Roman" w:hAnsi="Times New Roman" w:eastAsia="仿宋_GB2312" w:cs="Noto Sans Mono CJK JP Regular"/>
          <w:i w:val="0"/>
          <w:iCs w:val="0"/>
          <w:caps w:val="0"/>
          <w:spacing w:val="0"/>
          <w:sz w:val="32"/>
          <w:szCs w:val="32"/>
          <w:highlight w:val="none"/>
          <w:u w:val="none"/>
          <w:shd w:val="clear"/>
        </w:rPr>
        <w:fldChar w:fldCharType="begin"/>
      </w:r>
      <w:r>
        <w:rPr>
          <w:rFonts w:hint="eastAsia" w:ascii="Times New Roman" w:hAnsi="Times New Roman" w:eastAsia="仿宋_GB2312" w:cs="Noto Sans Mono CJK JP Regular"/>
          <w:i w:val="0"/>
          <w:iCs w:val="0"/>
          <w:caps w:val="0"/>
          <w:spacing w:val="0"/>
          <w:sz w:val="32"/>
          <w:szCs w:val="32"/>
          <w:highlight w:val="none"/>
          <w:u w:val="none"/>
          <w:shd w:val="clear"/>
        </w:rPr>
        <w:instrText xml:space="preserve"> HYPERLINK "https://zhida.zhihu.com/search?content_id=267565404&amp;content_type=Article&amp;match_order=1&amp;q=%E6%B5%B7%E6%B4%8B%E7%BB%8F%E6%B5%8E&amp;zd_token=eyJhbGciOiJIUzI1NiIsInR5cCI6IkpXVCJ9.eyJpc3MiOiJ6aGlkYV9zZXJ2ZXIiLCJleHAiOjE3Njk2NjMwNDcsInEiOiLmtbfmtIvnu4_mtY4iLCJ6aGlkYV9zb3VyY2UiOiJlbnRpdHkiLCJjb250ZW50X2lkIjoyNjc1NjU0MDQsImNvbnRlbnRfdHlwZSI6IkFydGljbGUiLCJtYXRjaF9vcmRlciI6MSwiemRfdG9rZW4iOm51bGx9.NYostVk1YB-qXo05IlIBkHGslmrvsmnu5PQizterqvs&amp;zhida_source=entity" \t "https://zhuanlan.zhihu.com/p/_blank" </w:instrText>
      </w:r>
      <w:r>
        <w:rPr>
          <w:rFonts w:hint="eastAsia" w:ascii="Times New Roman" w:hAnsi="Times New Roman" w:eastAsia="仿宋_GB2312" w:cs="Noto Sans Mono CJK JP Regular"/>
          <w:i w:val="0"/>
          <w:iCs w:val="0"/>
          <w:caps w:val="0"/>
          <w:spacing w:val="0"/>
          <w:sz w:val="32"/>
          <w:szCs w:val="32"/>
          <w:highlight w:val="none"/>
          <w:u w:val="none"/>
          <w:shd w:val="clear"/>
        </w:rPr>
        <w:fldChar w:fldCharType="separate"/>
      </w:r>
      <w:r>
        <w:rPr>
          <w:rFonts w:hint="eastAsia" w:ascii="Times New Roman" w:hAnsi="Times New Roman" w:eastAsia="仿宋_GB2312" w:cs="Noto Sans Mono CJK JP Regular"/>
          <w:i w:val="0"/>
          <w:iCs w:val="0"/>
          <w:caps w:val="0"/>
          <w:spacing w:val="0"/>
          <w:sz w:val="32"/>
          <w:szCs w:val="32"/>
          <w:highlight w:val="none"/>
          <w:u w:val="none"/>
          <w:shd w:val="clear"/>
        </w:rPr>
        <w:t>海洋经济</w:t>
      </w:r>
      <w:r>
        <w:rPr>
          <w:rFonts w:hint="eastAsia" w:ascii="Times New Roman" w:hAnsi="Times New Roman" w:eastAsia="仿宋_GB2312" w:cs="Noto Sans Mono CJK JP Regular"/>
          <w:i w:val="0"/>
          <w:iCs w:val="0"/>
          <w:caps w:val="0"/>
          <w:spacing w:val="0"/>
          <w:sz w:val="32"/>
          <w:szCs w:val="32"/>
          <w:highlight w:val="none"/>
          <w:u w:val="none"/>
          <w:shd w:val="clear"/>
        </w:rPr>
        <w:fldChar w:fldCharType="end"/>
      </w:r>
      <w:r>
        <w:rPr>
          <w:rFonts w:hint="eastAsia" w:ascii="Times New Roman" w:hAnsi="Times New Roman" w:eastAsia="仿宋_GB2312" w:cs="Noto Sans Mono CJK JP Regular"/>
          <w:i w:val="0"/>
          <w:iCs w:val="0"/>
          <w:caps w:val="0"/>
          <w:spacing w:val="0"/>
          <w:sz w:val="32"/>
          <w:szCs w:val="32"/>
          <w:highlight w:val="none"/>
          <w:shd w:val="clear"/>
        </w:rPr>
        <w:t>、</w:t>
      </w:r>
      <w:r>
        <w:rPr>
          <w:rFonts w:hint="eastAsia" w:ascii="Times New Roman" w:hAnsi="Times New Roman" w:eastAsia="仿宋_GB2312" w:cs="Noto Sans Mono CJK JP Regular"/>
          <w:i w:val="0"/>
          <w:iCs w:val="0"/>
          <w:caps w:val="0"/>
          <w:spacing w:val="0"/>
          <w:sz w:val="32"/>
          <w:szCs w:val="32"/>
          <w:highlight w:val="none"/>
          <w:u w:val="none"/>
          <w:shd w:val="clear"/>
        </w:rPr>
        <w:fldChar w:fldCharType="begin"/>
      </w:r>
      <w:r>
        <w:rPr>
          <w:rFonts w:hint="eastAsia" w:ascii="Times New Roman" w:hAnsi="Times New Roman" w:eastAsia="仿宋_GB2312" w:cs="Noto Sans Mono CJK JP Regular"/>
          <w:i w:val="0"/>
          <w:iCs w:val="0"/>
          <w:caps w:val="0"/>
          <w:spacing w:val="0"/>
          <w:sz w:val="32"/>
          <w:szCs w:val="32"/>
          <w:highlight w:val="none"/>
          <w:u w:val="none"/>
          <w:shd w:val="clear"/>
        </w:rPr>
        <w:instrText xml:space="preserve"> HYPERLINK "https://zhida.zhihu.com/search?content_id=267565404&amp;content_type=Article&amp;match_order=1&amp;q=%E8%88%AA%E5%A4%A9%E4%BA%A7%E4%B8%9A&amp;zd_token=eyJhbGciOiJIUzI1NiIsInR5cCI6IkpXVCJ9.eyJpc3MiOiJ6aGlkYV9zZXJ2ZXIiLCJleHAiOjE3Njk2NjMwNDcsInEiOiLoiKrlpKnkuqfkuJoiLCJ6aGlkYV9zb3VyY2UiOiJlbnRpdHkiLCJjb250ZW50X2lkIjoyNjc1NjU0MDQsImNvbnRlbnRfdHlwZSI6IkFydGljbGUiLCJtYXRjaF9vcmRlciI6MSwiemRfdG9rZW4iOm51bGx9.X3iNY15qnIHNQl8uVmYVby4viIDQzqlEf81pVbUD-GM&amp;zhida_source=entity" \t "https://zhuanlan.zhihu.com/p/_blank" </w:instrText>
      </w:r>
      <w:r>
        <w:rPr>
          <w:rFonts w:hint="eastAsia" w:ascii="Times New Roman" w:hAnsi="Times New Roman" w:eastAsia="仿宋_GB2312" w:cs="Noto Sans Mono CJK JP Regular"/>
          <w:i w:val="0"/>
          <w:iCs w:val="0"/>
          <w:caps w:val="0"/>
          <w:spacing w:val="0"/>
          <w:sz w:val="32"/>
          <w:szCs w:val="32"/>
          <w:highlight w:val="none"/>
          <w:u w:val="none"/>
          <w:shd w:val="clear"/>
        </w:rPr>
        <w:fldChar w:fldCharType="separate"/>
      </w:r>
      <w:r>
        <w:rPr>
          <w:rFonts w:hint="eastAsia" w:ascii="Times New Roman" w:hAnsi="Times New Roman" w:eastAsia="仿宋_GB2312" w:cs="Noto Sans Mono CJK JP Regular"/>
          <w:i w:val="0"/>
          <w:iCs w:val="0"/>
          <w:caps w:val="0"/>
          <w:spacing w:val="0"/>
          <w:sz w:val="32"/>
          <w:szCs w:val="32"/>
          <w:highlight w:val="none"/>
          <w:u w:val="none"/>
          <w:shd w:val="clear"/>
        </w:rPr>
        <w:t>航天产业</w:t>
      </w:r>
      <w:r>
        <w:rPr>
          <w:rFonts w:hint="eastAsia" w:ascii="Times New Roman" w:hAnsi="Times New Roman" w:eastAsia="仿宋_GB2312" w:cs="Noto Sans Mono CJK JP Regular"/>
          <w:i w:val="0"/>
          <w:iCs w:val="0"/>
          <w:caps w:val="0"/>
          <w:spacing w:val="0"/>
          <w:sz w:val="32"/>
          <w:szCs w:val="32"/>
          <w:highlight w:val="none"/>
          <w:u w:val="none"/>
          <w:shd w:val="clear"/>
        </w:rPr>
        <w:fldChar w:fldCharType="end"/>
      </w:r>
      <w:r>
        <w:rPr>
          <w:rFonts w:hint="eastAsia" w:ascii="Times New Roman" w:hAnsi="Times New Roman" w:eastAsia="仿宋_GB2312" w:cs="Noto Sans Mono CJK JP Regular"/>
          <w:i w:val="0"/>
          <w:iCs w:val="0"/>
          <w:caps w:val="0"/>
          <w:spacing w:val="0"/>
          <w:sz w:val="32"/>
          <w:szCs w:val="32"/>
          <w:highlight w:val="none"/>
          <w:shd w:val="clear"/>
        </w:rPr>
        <w:t>及</w:t>
      </w:r>
      <w:r>
        <w:rPr>
          <w:rFonts w:hint="eastAsia" w:ascii="Times New Roman" w:hAnsi="Times New Roman" w:eastAsia="仿宋_GB2312" w:cs="Noto Sans Mono CJK JP Regular"/>
          <w:i w:val="0"/>
          <w:iCs w:val="0"/>
          <w:caps w:val="0"/>
          <w:spacing w:val="0"/>
          <w:sz w:val="32"/>
          <w:szCs w:val="32"/>
          <w:highlight w:val="none"/>
          <w:u w:val="none"/>
          <w:shd w:val="clear"/>
        </w:rPr>
        <w:fldChar w:fldCharType="begin"/>
      </w:r>
      <w:r>
        <w:rPr>
          <w:rFonts w:hint="eastAsia" w:ascii="Times New Roman" w:hAnsi="Times New Roman" w:eastAsia="仿宋_GB2312" w:cs="Noto Sans Mono CJK JP Regular"/>
          <w:i w:val="0"/>
          <w:iCs w:val="0"/>
          <w:caps w:val="0"/>
          <w:spacing w:val="0"/>
          <w:sz w:val="32"/>
          <w:szCs w:val="32"/>
          <w:highlight w:val="none"/>
          <w:u w:val="none"/>
          <w:shd w:val="clear"/>
        </w:rPr>
        <w:instrText xml:space="preserve"> HYPERLINK "https://zhida.zhihu.com/search?content_id=267565404&amp;content_type=Article&amp;match_order=1&amp;q=%E4%BD%8E%E7%A9%BA%E7%BB%8F%E6%B5%8E&amp;zd_token=eyJhbGciOiJIUzI1NiIsInR5cCI6IkpXVCJ9.eyJpc3MiOiJ6aGlkYV9zZXJ2ZXIiLCJleHAiOjE3Njk2NjMwNDcsInEiOiLkvY7nqbrnu4_mtY4iLCJ6aGlkYV9zb3VyY2UiOiJlbnRpdHkiLCJjb250ZW50X2lkIjoyNjc1NjU0MDQsImNvbnRlbnRfdHlwZSI6IkFydGljbGUiLCJtYXRjaF9vcmRlciI6MSwiemRfdG9rZW4iOm51bGx9.NcPpuJvei6Jf1UQZ3CfbhnHchq5YwJZBpaRrALmhrbQ&amp;zhida_source=entity" \t "https://zhuanlan.zhihu.com/p/_blank" </w:instrText>
      </w:r>
      <w:r>
        <w:rPr>
          <w:rFonts w:hint="eastAsia" w:ascii="Times New Roman" w:hAnsi="Times New Roman" w:eastAsia="仿宋_GB2312" w:cs="Noto Sans Mono CJK JP Regular"/>
          <w:i w:val="0"/>
          <w:iCs w:val="0"/>
          <w:caps w:val="0"/>
          <w:spacing w:val="0"/>
          <w:sz w:val="32"/>
          <w:szCs w:val="32"/>
          <w:highlight w:val="none"/>
          <w:u w:val="none"/>
          <w:shd w:val="clear"/>
        </w:rPr>
        <w:fldChar w:fldCharType="separate"/>
      </w:r>
      <w:r>
        <w:rPr>
          <w:rFonts w:hint="eastAsia" w:ascii="Times New Roman" w:hAnsi="Times New Roman" w:eastAsia="仿宋_GB2312" w:cs="Noto Sans Mono CJK JP Regular"/>
          <w:i w:val="0"/>
          <w:iCs w:val="0"/>
          <w:caps w:val="0"/>
          <w:spacing w:val="0"/>
          <w:sz w:val="32"/>
          <w:szCs w:val="32"/>
          <w:highlight w:val="none"/>
          <w:u w:val="none"/>
          <w:shd w:val="clear"/>
        </w:rPr>
        <w:t>低空经济</w:t>
      </w:r>
      <w:r>
        <w:rPr>
          <w:rFonts w:hint="eastAsia" w:ascii="Times New Roman" w:hAnsi="Times New Roman" w:eastAsia="仿宋_GB2312" w:cs="Noto Sans Mono CJK JP Regular"/>
          <w:i w:val="0"/>
          <w:iCs w:val="0"/>
          <w:caps w:val="0"/>
          <w:spacing w:val="0"/>
          <w:sz w:val="32"/>
          <w:szCs w:val="32"/>
          <w:highlight w:val="none"/>
          <w:u w:val="none"/>
          <w:shd w:val="clear"/>
        </w:rPr>
        <w:fldChar w:fldCharType="end"/>
      </w:r>
      <w:r>
        <w:rPr>
          <w:rFonts w:hint="eastAsia" w:ascii="Times New Roman" w:hAnsi="Times New Roman" w:eastAsia="仿宋_GB2312" w:cs="Noto Sans Mono CJK JP Regular"/>
          <w:i w:val="0"/>
          <w:iCs w:val="0"/>
          <w:caps w:val="0"/>
          <w:spacing w:val="0"/>
          <w:sz w:val="32"/>
          <w:szCs w:val="32"/>
          <w:highlight w:val="none"/>
          <w:shd w:val="clear"/>
        </w:rPr>
        <w:t>、</w:t>
      </w:r>
      <w:r>
        <w:rPr>
          <w:rFonts w:hint="eastAsia" w:ascii="Times New Roman" w:hAnsi="Times New Roman" w:eastAsia="仿宋_GB2312" w:cs="Noto Sans Mono CJK JP Regular"/>
          <w:i w:val="0"/>
          <w:iCs w:val="0"/>
          <w:caps w:val="0"/>
          <w:spacing w:val="0"/>
          <w:sz w:val="32"/>
          <w:szCs w:val="32"/>
          <w:highlight w:val="none"/>
          <w:u w:val="none"/>
          <w:shd w:val="clear"/>
        </w:rPr>
        <w:fldChar w:fldCharType="begin"/>
      </w:r>
      <w:r>
        <w:rPr>
          <w:rFonts w:hint="eastAsia" w:ascii="Times New Roman" w:hAnsi="Times New Roman" w:eastAsia="仿宋_GB2312" w:cs="Noto Sans Mono CJK JP Regular"/>
          <w:i w:val="0"/>
          <w:iCs w:val="0"/>
          <w:caps w:val="0"/>
          <w:spacing w:val="0"/>
          <w:sz w:val="32"/>
          <w:szCs w:val="32"/>
          <w:highlight w:val="none"/>
          <w:u w:val="none"/>
          <w:shd w:val="clear"/>
        </w:rPr>
        <w:instrText xml:space="preserve"> HYPERLINK "https://zhida.zhihu.com/search?content_id=267565404&amp;content_type=Article&amp;match_order=1&amp;q=%E7%BB%BF%E8%89%B2%E4%BD%8E%E7%A2%B3%E4%BA%A7%E4%B8%9A&amp;zd_token=eyJhbGciOiJIUzI1NiIsInR5cCI6IkpXVCJ9.eyJpc3MiOiJ6aGlkYV9zZXJ2ZXIiLCJleHAiOjE3Njk2NjMwNDcsInEiOiLnu7_oibLkvY7norPkuqfkuJoiLCJ6aGlkYV9zb3VyY2UiOiJlbnRpdHkiLCJjb250ZW50X2lkIjoyNjc1NjU0MDQsImNvbnRlbnRfdHlwZSI6IkFydGljbGUiLCJtYXRjaF9vcmRlciI6MSwiemRfdG9rZW4iOm51bGx9.MIIEiZWkp40-BWZIIwmGjYJN7oGbKubbbOOIcC48roY&amp;zhida_source=entity" \t "https://zhuanlan.zhihu.com/p/_blank" </w:instrText>
      </w:r>
      <w:r>
        <w:rPr>
          <w:rFonts w:hint="eastAsia" w:ascii="Times New Roman" w:hAnsi="Times New Roman" w:eastAsia="仿宋_GB2312" w:cs="Noto Sans Mono CJK JP Regular"/>
          <w:i w:val="0"/>
          <w:iCs w:val="0"/>
          <w:caps w:val="0"/>
          <w:spacing w:val="0"/>
          <w:sz w:val="32"/>
          <w:szCs w:val="32"/>
          <w:highlight w:val="none"/>
          <w:u w:val="none"/>
          <w:shd w:val="clear"/>
        </w:rPr>
        <w:fldChar w:fldCharType="separate"/>
      </w:r>
      <w:r>
        <w:rPr>
          <w:rFonts w:hint="eastAsia" w:ascii="Times New Roman" w:hAnsi="Times New Roman" w:eastAsia="仿宋_GB2312" w:cs="Noto Sans Mono CJK JP Regular"/>
          <w:i w:val="0"/>
          <w:iCs w:val="0"/>
          <w:caps w:val="0"/>
          <w:spacing w:val="0"/>
          <w:sz w:val="32"/>
          <w:szCs w:val="32"/>
          <w:highlight w:val="none"/>
          <w:u w:val="none"/>
          <w:shd w:val="clear"/>
        </w:rPr>
        <w:t>绿色低碳产业</w:t>
      </w:r>
      <w:r>
        <w:rPr>
          <w:rFonts w:hint="eastAsia" w:ascii="Times New Roman" w:hAnsi="Times New Roman" w:eastAsia="仿宋_GB2312" w:cs="Noto Sans Mono CJK JP Regular"/>
          <w:i w:val="0"/>
          <w:iCs w:val="0"/>
          <w:caps w:val="0"/>
          <w:spacing w:val="0"/>
          <w:sz w:val="32"/>
          <w:szCs w:val="32"/>
          <w:highlight w:val="none"/>
          <w:u w:val="none"/>
          <w:shd w:val="clear"/>
        </w:rPr>
        <w:fldChar w:fldCharType="end"/>
      </w:r>
      <w:r>
        <w:rPr>
          <w:rFonts w:hint="eastAsia" w:ascii="Times New Roman" w:hAnsi="Times New Roman" w:eastAsia="仿宋_GB2312" w:cs="Noto Sans Mono CJK JP Regular"/>
          <w:i w:val="0"/>
          <w:iCs w:val="0"/>
          <w:caps w:val="0"/>
          <w:spacing w:val="0"/>
          <w:sz w:val="32"/>
          <w:szCs w:val="32"/>
          <w:highlight w:val="none"/>
          <w:shd w:val="clear"/>
        </w:rPr>
        <w:t>、数字经济。4</w:t>
      </w:r>
      <w:r>
        <w:rPr>
          <w:rFonts w:hint="eastAsia" w:ascii="Times New Roman" w:hAnsi="Times New Roman" w:eastAsia="仿宋_GB2312" w:cs="Noto Sans Mono CJK JP Regular"/>
          <w:i w:val="0"/>
          <w:iCs w:val="0"/>
          <w:caps w:val="0"/>
          <w:spacing w:val="0"/>
          <w:sz w:val="32"/>
          <w:szCs w:val="32"/>
          <w:highlight w:val="none"/>
          <w:shd w:val="clear"/>
          <w:lang w:val="en-US" w:eastAsia="zh-CN"/>
        </w:rPr>
        <w:t>为</w:t>
      </w:r>
      <w:r>
        <w:rPr>
          <w:rFonts w:hint="eastAsia" w:ascii="Times New Roman" w:hAnsi="Times New Roman" w:eastAsia="仿宋_GB2312" w:cs="Noto Sans Mono CJK JP Regular"/>
          <w:i w:val="0"/>
          <w:iCs w:val="0"/>
          <w:caps w:val="0"/>
          <w:spacing w:val="0"/>
          <w:sz w:val="32"/>
          <w:szCs w:val="32"/>
          <w:highlight w:val="none"/>
          <w:shd w:val="clear"/>
        </w:rPr>
        <w:t>四新产业，</w:t>
      </w:r>
      <w:r>
        <w:rPr>
          <w:rFonts w:hint="eastAsia" w:ascii="Times New Roman" w:hAnsi="Times New Roman" w:eastAsia="仿宋_GB2312" w:cs="Noto Sans Mono CJK JP Regular"/>
          <w:i w:val="0"/>
          <w:iCs w:val="0"/>
          <w:caps w:val="0"/>
          <w:spacing w:val="0"/>
          <w:sz w:val="32"/>
          <w:szCs w:val="32"/>
          <w:highlight w:val="none"/>
          <w:u w:val="none"/>
          <w:shd w:val="clear"/>
        </w:rPr>
        <w:fldChar w:fldCharType="begin"/>
      </w:r>
      <w:r>
        <w:rPr>
          <w:rFonts w:hint="eastAsia" w:ascii="Times New Roman" w:hAnsi="Times New Roman" w:eastAsia="仿宋_GB2312" w:cs="Noto Sans Mono CJK JP Regular"/>
          <w:i w:val="0"/>
          <w:iCs w:val="0"/>
          <w:caps w:val="0"/>
          <w:spacing w:val="0"/>
          <w:sz w:val="32"/>
          <w:szCs w:val="32"/>
          <w:highlight w:val="none"/>
          <w:u w:val="none"/>
          <w:shd w:val="clear"/>
        </w:rPr>
        <w:instrText xml:space="preserve"> HYPERLINK "https://zhida.zhihu.com/search?content_id=267565404&amp;content_type=Article&amp;match_order=1&amp;q=%E7%94%9F%E7%89%A9%E5%88%B6%E9%80%A0&amp;zd_token=eyJhbGciOiJIUzI1NiIsInR5cCI6IkpXVCJ9.eyJpc3MiOiJ6aGlkYV9zZXJ2ZXIiLCJleHAiOjE3Njk2NjMwNDcsInEiOiLnlJ_nianliLbpgKAiLCJ6aGlkYV9zb3VyY2UiOiJlbnRpdHkiLCJjb250ZW50X2lkIjoyNjc1NjU0MDQsImNvbnRlbnRfdHlwZSI6IkFydGljbGUiLCJtYXRjaF9vcmRlciI6MSwiemRfdG9rZW4iOm51bGx9.akC2Tq6J2cm7_8eg6IsQaz5B8qiRumSjfOS-ZFkNcOQ&amp;zhida_source=entity" \t "https://zhuanlan.zhihu.com/p/_blank" </w:instrText>
      </w:r>
      <w:r>
        <w:rPr>
          <w:rFonts w:hint="eastAsia" w:ascii="Times New Roman" w:hAnsi="Times New Roman" w:eastAsia="仿宋_GB2312" w:cs="Noto Sans Mono CJK JP Regular"/>
          <w:i w:val="0"/>
          <w:iCs w:val="0"/>
          <w:caps w:val="0"/>
          <w:spacing w:val="0"/>
          <w:sz w:val="32"/>
          <w:szCs w:val="32"/>
          <w:highlight w:val="none"/>
          <w:u w:val="none"/>
          <w:shd w:val="clear"/>
        </w:rPr>
        <w:fldChar w:fldCharType="separate"/>
      </w:r>
      <w:r>
        <w:rPr>
          <w:rFonts w:hint="eastAsia" w:ascii="Times New Roman" w:hAnsi="Times New Roman" w:eastAsia="仿宋_GB2312" w:cs="Noto Sans Mono CJK JP Regular"/>
          <w:i w:val="0"/>
          <w:iCs w:val="0"/>
          <w:caps w:val="0"/>
          <w:spacing w:val="0"/>
          <w:sz w:val="32"/>
          <w:szCs w:val="32"/>
          <w:highlight w:val="none"/>
          <w:u w:val="none"/>
          <w:shd w:val="clear"/>
        </w:rPr>
        <w:t>生物制造</w:t>
      </w:r>
      <w:r>
        <w:rPr>
          <w:rFonts w:hint="eastAsia" w:ascii="Times New Roman" w:hAnsi="Times New Roman" w:eastAsia="仿宋_GB2312" w:cs="Noto Sans Mono CJK JP Regular"/>
          <w:i w:val="0"/>
          <w:iCs w:val="0"/>
          <w:caps w:val="0"/>
          <w:spacing w:val="0"/>
          <w:sz w:val="32"/>
          <w:szCs w:val="32"/>
          <w:highlight w:val="none"/>
          <w:u w:val="none"/>
          <w:shd w:val="clear"/>
        </w:rPr>
        <w:fldChar w:fldCharType="end"/>
      </w:r>
      <w:r>
        <w:rPr>
          <w:rFonts w:hint="eastAsia" w:ascii="Times New Roman" w:hAnsi="Times New Roman" w:eastAsia="仿宋_GB2312" w:cs="Noto Sans Mono CJK JP Regular"/>
          <w:i w:val="0"/>
          <w:iCs w:val="0"/>
          <w:caps w:val="0"/>
          <w:spacing w:val="0"/>
          <w:sz w:val="32"/>
          <w:szCs w:val="32"/>
          <w:highlight w:val="none"/>
          <w:shd w:val="clear"/>
        </w:rPr>
        <w:t>、</w:t>
      </w:r>
      <w:r>
        <w:rPr>
          <w:rFonts w:hint="eastAsia" w:ascii="Times New Roman" w:hAnsi="Times New Roman" w:eastAsia="仿宋_GB2312" w:cs="Noto Sans Mono CJK JP Regular"/>
          <w:i w:val="0"/>
          <w:iCs w:val="0"/>
          <w:caps w:val="0"/>
          <w:spacing w:val="0"/>
          <w:sz w:val="32"/>
          <w:szCs w:val="32"/>
          <w:highlight w:val="none"/>
          <w:u w:val="none"/>
          <w:shd w:val="clear"/>
        </w:rPr>
        <w:fldChar w:fldCharType="begin"/>
      </w:r>
      <w:r>
        <w:rPr>
          <w:rFonts w:hint="eastAsia" w:ascii="Times New Roman" w:hAnsi="Times New Roman" w:eastAsia="仿宋_GB2312" w:cs="Noto Sans Mono CJK JP Regular"/>
          <w:i w:val="0"/>
          <w:iCs w:val="0"/>
          <w:caps w:val="0"/>
          <w:spacing w:val="0"/>
          <w:sz w:val="32"/>
          <w:szCs w:val="32"/>
          <w:highlight w:val="none"/>
          <w:u w:val="none"/>
          <w:shd w:val="clear"/>
        </w:rPr>
        <w:instrText xml:space="preserve"> HYPERLINK "https://zhida.zhihu.com/search?content_id=267565404&amp;content_type=Article&amp;match_order=1&amp;q=%E6%B0%A2%E8%83%BD&amp;zd_token=eyJhbGciOiJIUzI1NiIsInR5cCI6IkpXVCJ9.eyJpc3MiOiJ6aGlkYV9zZXJ2ZXIiLCJleHAiOjE3Njk2NjMwNDcsInEiOiLmsKLog70iLCJ6aGlkYV9zb3VyY2UiOiJlbnRpdHkiLCJjb250ZW50X2lkIjoyNjc1NjU0MDQsImNvbnRlbnRfdHlwZSI6IkFydGljbGUiLCJtYXRjaF9vcmRlciI6MSwiemRfdG9rZW4iOm51bGx9.bN5fu3dvyIlhdKVt7n-2noMSAD_uZpXjtKXUJGy3IVA&amp;zhida_source=entity" \t "https://zhuanlan.zhihu.com/p/_blank" </w:instrText>
      </w:r>
      <w:r>
        <w:rPr>
          <w:rFonts w:hint="eastAsia" w:ascii="Times New Roman" w:hAnsi="Times New Roman" w:eastAsia="仿宋_GB2312" w:cs="Noto Sans Mono CJK JP Regular"/>
          <w:i w:val="0"/>
          <w:iCs w:val="0"/>
          <w:caps w:val="0"/>
          <w:spacing w:val="0"/>
          <w:sz w:val="32"/>
          <w:szCs w:val="32"/>
          <w:highlight w:val="none"/>
          <w:u w:val="none"/>
          <w:shd w:val="clear"/>
        </w:rPr>
        <w:fldChar w:fldCharType="separate"/>
      </w:r>
      <w:r>
        <w:rPr>
          <w:rFonts w:hint="eastAsia" w:ascii="Times New Roman" w:hAnsi="Times New Roman" w:eastAsia="仿宋_GB2312" w:cs="Noto Sans Mono CJK JP Regular"/>
          <w:i w:val="0"/>
          <w:iCs w:val="0"/>
          <w:caps w:val="0"/>
          <w:spacing w:val="0"/>
          <w:sz w:val="32"/>
          <w:szCs w:val="32"/>
          <w:highlight w:val="none"/>
          <w:u w:val="none"/>
          <w:shd w:val="clear"/>
        </w:rPr>
        <w:t>氢能</w:t>
      </w:r>
      <w:r>
        <w:rPr>
          <w:rFonts w:hint="eastAsia" w:ascii="Times New Roman" w:hAnsi="Times New Roman" w:eastAsia="仿宋_GB2312" w:cs="Noto Sans Mono CJK JP Regular"/>
          <w:i w:val="0"/>
          <w:iCs w:val="0"/>
          <w:caps w:val="0"/>
          <w:spacing w:val="0"/>
          <w:sz w:val="32"/>
          <w:szCs w:val="32"/>
          <w:highlight w:val="none"/>
          <w:u w:val="none"/>
          <w:shd w:val="clear"/>
        </w:rPr>
        <w:fldChar w:fldCharType="end"/>
      </w:r>
      <w:r>
        <w:rPr>
          <w:rFonts w:hint="eastAsia" w:ascii="Times New Roman" w:hAnsi="Times New Roman" w:eastAsia="仿宋_GB2312" w:cs="Noto Sans Mono CJK JP Regular"/>
          <w:i w:val="0"/>
          <w:iCs w:val="0"/>
          <w:caps w:val="0"/>
          <w:spacing w:val="0"/>
          <w:sz w:val="32"/>
          <w:szCs w:val="32"/>
          <w:highlight w:val="none"/>
          <w:shd w:val="clear"/>
        </w:rPr>
        <w:t>、</w:t>
      </w:r>
      <w:r>
        <w:rPr>
          <w:rFonts w:hint="eastAsia" w:ascii="Times New Roman" w:hAnsi="Times New Roman" w:eastAsia="仿宋_GB2312" w:cs="Noto Sans Mono CJK JP Regular"/>
          <w:i w:val="0"/>
          <w:iCs w:val="0"/>
          <w:caps w:val="0"/>
          <w:spacing w:val="0"/>
          <w:sz w:val="32"/>
          <w:szCs w:val="32"/>
          <w:highlight w:val="none"/>
          <w:u w:val="none"/>
          <w:shd w:val="clear"/>
        </w:rPr>
        <w:fldChar w:fldCharType="begin"/>
      </w:r>
      <w:r>
        <w:rPr>
          <w:rFonts w:hint="eastAsia" w:ascii="Times New Roman" w:hAnsi="Times New Roman" w:eastAsia="仿宋_GB2312" w:cs="Noto Sans Mono CJK JP Regular"/>
          <w:i w:val="0"/>
          <w:iCs w:val="0"/>
          <w:caps w:val="0"/>
          <w:spacing w:val="0"/>
          <w:sz w:val="32"/>
          <w:szCs w:val="32"/>
          <w:highlight w:val="none"/>
          <w:u w:val="none"/>
          <w:shd w:val="clear"/>
        </w:rPr>
        <w:instrText xml:space="preserve"> HYPERLINK "https://zhida.zhihu.com/search?content_id=267565404&amp;content_type=Article&amp;match_order=1&amp;q=%E8%84%91%E6%9C%BA%E6%8E%A5%E5%8F%A3&amp;zd_token=eyJhbGciOiJIUzI1NiIsInR5cCI6IkpXVCJ9.eyJpc3MiOiJ6aGlkYV9zZXJ2ZXIiLCJleHAiOjE3Njk2NjMwNDcsInEiOiLohJHmnLrmjqXlj6MiLCJ6aGlkYV9zb3VyY2UiOiJlbnRpdHkiLCJjb250ZW50X2lkIjoyNjc1NjU0MDQsImNvbnRlbnRfdHlwZSI6IkFydGljbGUiLCJtYXRjaF9vcmRlciI6MSwiemRfdG9rZW4iOm51bGx9.kkduTjdGGR3vwN5-m4BezV5hMyAhXwk4hvqjvZHRX9A&amp;zhida_source=entity" \t "https://zhuanlan.zhihu.com/p/_blank" </w:instrText>
      </w:r>
      <w:r>
        <w:rPr>
          <w:rFonts w:hint="eastAsia" w:ascii="Times New Roman" w:hAnsi="Times New Roman" w:eastAsia="仿宋_GB2312" w:cs="Noto Sans Mono CJK JP Regular"/>
          <w:i w:val="0"/>
          <w:iCs w:val="0"/>
          <w:caps w:val="0"/>
          <w:spacing w:val="0"/>
          <w:sz w:val="32"/>
          <w:szCs w:val="32"/>
          <w:highlight w:val="none"/>
          <w:u w:val="none"/>
          <w:shd w:val="clear"/>
        </w:rPr>
        <w:fldChar w:fldCharType="separate"/>
      </w:r>
      <w:r>
        <w:rPr>
          <w:rFonts w:hint="eastAsia" w:ascii="Times New Roman" w:hAnsi="Times New Roman" w:eastAsia="仿宋_GB2312" w:cs="Noto Sans Mono CJK JP Regular"/>
          <w:i w:val="0"/>
          <w:iCs w:val="0"/>
          <w:caps w:val="0"/>
          <w:spacing w:val="0"/>
          <w:sz w:val="32"/>
          <w:szCs w:val="32"/>
          <w:highlight w:val="none"/>
          <w:u w:val="none"/>
          <w:shd w:val="clear"/>
        </w:rPr>
        <w:t>脑机接口</w:t>
      </w:r>
      <w:r>
        <w:rPr>
          <w:rFonts w:hint="eastAsia" w:ascii="Times New Roman" w:hAnsi="Times New Roman" w:eastAsia="仿宋_GB2312" w:cs="Noto Sans Mono CJK JP Regular"/>
          <w:i w:val="0"/>
          <w:iCs w:val="0"/>
          <w:caps w:val="0"/>
          <w:spacing w:val="0"/>
          <w:sz w:val="32"/>
          <w:szCs w:val="32"/>
          <w:highlight w:val="none"/>
          <w:u w:val="none"/>
          <w:shd w:val="clear"/>
        </w:rPr>
        <w:fldChar w:fldCharType="end"/>
      </w:r>
      <w:r>
        <w:rPr>
          <w:rFonts w:hint="eastAsia" w:ascii="Times New Roman" w:hAnsi="Times New Roman" w:eastAsia="仿宋_GB2312" w:cs="Noto Sans Mono CJK JP Regular"/>
          <w:i w:val="0"/>
          <w:iCs w:val="0"/>
          <w:caps w:val="0"/>
          <w:spacing w:val="0"/>
          <w:sz w:val="32"/>
          <w:szCs w:val="32"/>
          <w:highlight w:val="none"/>
          <w:shd w:val="clear"/>
        </w:rPr>
        <w:t>、</w:t>
      </w:r>
      <w:r>
        <w:rPr>
          <w:rFonts w:hint="eastAsia" w:ascii="Times New Roman" w:hAnsi="Times New Roman" w:eastAsia="仿宋_GB2312" w:cs="Noto Sans Mono CJK JP Regular"/>
          <w:i w:val="0"/>
          <w:iCs w:val="0"/>
          <w:caps w:val="0"/>
          <w:spacing w:val="0"/>
          <w:sz w:val="32"/>
          <w:szCs w:val="32"/>
          <w:highlight w:val="none"/>
          <w:u w:val="none"/>
          <w:shd w:val="clear"/>
        </w:rPr>
        <w:fldChar w:fldCharType="begin"/>
      </w:r>
      <w:r>
        <w:rPr>
          <w:rFonts w:hint="eastAsia" w:ascii="Times New Roman" w:hAnsi="Times New Roman" w:eastAsia="仿宋_GB2312" w:cs="Noto Sans Mono CJK JP Regular"/>
          <w:i w:val="0"/>
          <w:iCs w:val="0"/>
          <w:caps w:val="0"/>
          <w:spacing w:val="0"/>
          <w:sz w:val="32"/>
          <w:szCs w:val="32"/>
          <w:highlight w:val="none"/>
          <w:u w:val="none"/>
          <w:shd w:val="clear"/>
        </w:rPr>
        <w:instrText xml:space="preserve"> HYPERLINK "https://zhida.zhihu.com/search?content_id=267565404&amp;content_type=Article&amp;match_order=1&amp;q=%E5%85%B7%E8%BA%AB%E6%99%BA%E8%83%BD&amp;zd_token=eyJhbGciOiJIUzI1NiIsInR5cCI6IkpXVCJ9.eyJpc3MiOiJ6aGlkYV9zZXJ2ZXIiLCJleHAiOjE3Njk2NjMwNDcsInEiOiLlhbfouqvmmbrog70iLCJ6aGlkYV9zb3VyY2UiOiJlbnRpdHkiLCJjb250ZW50X2lkIjoyNjc1NjU0MDQsImNvbnRlbnRfdHlwZSI6IkFydGljbGUiLCJtYXRjaF9vcmRlciI6MSwiemRfdG9rZW4iOm51bGx9.7YQIyRRvkWbctdV3Z7PWh_LsPrG9NIMEZCKuuHSI98Y&amp;zhida_source=entity" \t "https://zhuanlan.zhihu.com/p/_blank" </w:instrText>
      </w:r>
      <w:r>
        <w:rPr>
          <w:rFonts w:hint="eastAsia" w:ascii="Times New Roman" w:hAnsi="Times New Roman" w:eastAsia="仿宋_GB2312" w:cs="Noto Sans Mono CJK JP Regular"/>
          <w:i w:val="0"/>
          <w:iCs w:val="0"/>
          <w:caps w:val="0"/>
          <w:spacing w:val="0"/>
          <w:sz w:val="32"/>
          <w:szCs w:val="32"/>
          <w:highlight w:val="none"/>
          <w:u w:val="none"/>
          <w:shd w:val="clear"/>
        </w:rPr>
        <w:fldChar w:fldCharType="separate"/>
      </w:r>
      <w:r>
        <w:rPr>
          <w:rFonts w:hint="eastAsia" w:ascii="Times New Roman" w:hAnsi="Times New Roman" w:eastAsia="仿宋_GB2312" w:cs="Noto Sans Mono CJK JP Regular"/>
          <w:i w:val="0"/>
          <w:iCs w:val="0"/>
          <w:caps w:val="0"/>
          <w:spacing w:val="0"/>
          <w:sz w:val="32"/>
          <w:szCs w:val="32"/>
          <w:highlight w:val="none"/>
          <w:u w:val="none"/>
          <w:shd w:val="clear"/>
        </w:rPr>
        <w:t>具身智能</w:t>
      </w:r>
      <w:r>
        <w:rPr>
          <w:rFonts w:hint="eastAsia" w:ascii="Times New Roman" w:hAnsi="Times New Roman" w:eastAsia="仿宋_GB2312" w:cs="Noto Sans Mono CJK JP Regular"/>
          <w:i w:val="0"/>
          <w:iCs w:val="0"/>
          <w:caps w:val="0"/>
          <w:spacing w:val="0"/>
          <w:sz w:val="32"/>
          <w:szCs w:val="32"/>
          <w:highlight w:val="none"/>
          <w:u w:val="none"/>
          <w:shd w:val="clear"/>
        </w:rPr>
        <w:fldChar w:fldCharType="end"/>
      </w:r>
      <w:r>
        <w:rPr>
          <w:rFonts w:hint="eastAsia" w:ascii="Times New Roman" w:hAnsi="Times New Roman" w:eastAsia="仿宋_GB2312" w:cs="Noto Sans Mono CJK JP Regular"/>
          <w:i w:val="0"/>
          <w:iCs w:val="0"/>
          <w:caps w:val="0"/>
          <w:spacing w:val="0"/>
          <w:sz w:val="32"/>
          <w:szCs w:val="32"/>
          <w:highlight w:val="none"/>
          <w:shd w:val="clear"/>
        </w:rPr>
        <w:t>。3</w:t>
      </w:r>
      <w:r>
        <w:rPr>
          <w:rFonts w:hint="eastAsia" w:ascii="Times New Roman" w:hAnsi="Times New Roman" w:eastAsia="仿宋_GB2312" w:cs="Noto Sans Mono CJK JP Regular"/>
          <w:i w:val="0"/>
          <w:iCs w:val="0"/>
          <w:caps w:val="0"/>
          <w:spacing w:val="0"/>
          <w:sz w:val="32"/>
          <w:szCs w:val="32"/>
          <w:highlight w:val="none"/>
          <w:shd w:val="clear"/>
          <w:lang w:val="en-US" w:eastAsia="zh-CN"/>
        </w:rPr>
        <w:t>为</w:t>
      </w:r>
      <w:r>
        <w:rPr>
          <w:rFonts w:hint="eastAsia" w:ascii="Times New Roman" w:hAnsi="Times New Roman" w:eastAsia="仿宋_GB2312" w:cs="Noto Sans Mono CJK JP Regular"/>
          <w:i w:val="0"/>
          <w:iCs w:val="0"/>
          <w:caps w:val="0"/>
          <w:spacing w:val="0"/>
          <w:sz w:val="32"/>
          <w:szCs w:val="32"/>
          <w:highlight w:val="none"/>
          <w:shd w:val="clear"/>
        </w:rPr>
        <w:t>三篇消费文章，即免税购物、国际医疗、国际教育。</w:t>
      </w:r>
      <w:r>
        <w:rPr>
          <w:rFonts w:hint="eastAsia" w:ascii="Times New Roman" w:hAnsi="Times New Roman" w:eastAsia="仿宋_GB2312" w:cs="Noto Sans Mono CJK JP Regular"/>
          <w:i w:val="0"/>
          <w:iCs w:val="0"/>
          <w:caps w:val="0"/>
          <w:spacing w:val="0"/>
          <w:sz w:val="32"/>
          <w:szCs w:val="32"/>
          <w:highlight w:val="none"/>
          <w:shd w:val="clear"/>
          <w:lang w:val="en-US" w:eastAsia="zh-CN"/>
        </w:rPr>
        <w:t>2为</w:t>
      </w:r>
      <w:r>
        <w:rPr>
          <w:rFonts w:hint="eastAsia" w:ascii="Times New Roman" w:hAnsi="Times New Roman" w:eastAsia="仿宋_GB2312" w:cs="Noto Sans Mono CJK JP Regular"/>
          <w:i w:val="0"/>
          <w:iCs w:val="0"/>
          <w:caps w:val="0"/>
          <w:spacing w:val="0"/>
          <w:sz w:val="32"/>
          <w:szCs w:val="32"/>
          <w:highlight w:val="none"/>
          <w:shd w:val="clear"/>
        </w:rPr>
        <w:t>两个之岛，人才荟萃之岛、技术创新之岛</w:t>
      </w:r>
      <w:r>
        <w:rPr>
          <w:rFonts w:hint="eastAsia" w:ascii="Times New Roman" w:hAnsi="Times New Roman" w:eastAsia="仿宋_GB2312" w:cs="Noto Sans Mono CJK JP Regular"/>
          <w:i w:val="0"/>
          <w:iCs w:val="0"/>
          <w:caps w:val="0"/>
          <w:spacing w:val="0"/>
          <w:sz w:val="32"/>
          <w:szCs w:val="32"/>
          <w:highlight w:val="none"/>
          <w:shd w:val="clear"/>
          <w:lang w:eastAsia="zh-CN"/>
        </w:rPr>
        <w:t>。</w:t>
      </w:r>
    </w:p>
    <w:p>
      <w:pPr>
        <w:pStyle w:val="27"/>
        <w:keepNext w:val="0"/>
        <w:keepLines w:val="0"/>
        <w:pageBreakBefore w:val="0"/>
        <w:widowControl w:val="0"/>
        <w:shd w:val="clear" w:color="auto" w:fill="FFFFFF"/>
        <w:kinsoku/>
        <w:wordWrap/>
        <w:overflowPunct/>
        <w:topLinePunct w:val="0"/>
        <w:autoSpaceDE/>
        <w:autoSpaceDN/>
        <w:bidi w:val="0"/>
        <w:adjustRightInd/>
        <w:snapToGrid/>
        <w:spacing w:beforeAutospacing="0" w:afterAutospacing="0" w:line="578" w:lineRule="exact"/>
        <w:ind w:firstLine="640" w:firstLineChars="200"/>
        <w:textAlignment w:val="auto"/>
        <w:rPr>
          <w:rFonts w:hint="eastAsia" w:ascii="Times New Roman" w:hAnsi="Times New Roman" w:eastAsia="仿宋_GB2312" w:cs="Noto Sans Mono CJK JP Regular"/>
          <w:sz w:val="32"/>
          <w:szCs w:val="32"/>
          <w:highlight w:val="none"/>
        </w:rPr>
      </w:pPr>
      <w:r>
        <w:rPr>
          <w:rFonts w:hint="eastAsia" w:ascii="Times New Roman" w:hAnsi="Times New Roman" w:eastAsia="仿宋_GB2312" w:cs="Noto Sans Mono CJK JP Regular"/>
          <w:sz w:val="32"/>
          <w:szCs w:val="32"/>
          <w:highlight w:val="none"/>
          <w:lang w:val="en-US" w:eastAsia="zh-CN"/>
        </w:rPr>
        <w:t>5.“</w:t>
      </w:r>
      <w:r>
        <w:rPr>
          <w:rFonts w:hint="eastAsia" w:ascii="Times New Roman" w:hAnsi="Times New Roman" w:eastAsia="仿宋_GB2312" w:cs="Noto Sans Mono CJK JP Regular"/>
          <w:b w:val="0"/>
          <w:bCs w:val="0"/>
          <w:caps w:val="0"/>
          <w:spacing w:val="0"/>
          <w:sz w:val="32"/>
          <w:szCs w:val="32"/>
          <w:highlight w:val="none"/>
          <w:shd w:val="clear"/>
        </w:rPr>
        <w:t>两个基地</w:t>
      </w:r>
      <w:r>
        <w:rPr>
          <w:rFonts w:hint="eastAsia" w:ascii="Times New Roman" w:hAnsi="Times New Roman" w:eastAsia="仿宋_GB2312" w:cs="Noto Sans Mono CJK JP Regular"/>
          <w:i w:val="0"/>
          <w:iCs w:val="0"/>
          <w:caps w:val="0"/>
          <w:spacing w:val="0"/>
          <w:sz w:val="32"/>
          <w:szCs w:val="32"/>
          <w:highlight w:val="none"/>
          <w:shd w:val="clear"/>
          <w:lang w:eastAsia="zh-CN"/>
        </w:rPr>
        <w:t>”“</w:t>
      </w:r>
      <w:r>
        <w:rPr>
          <w:rFonts w:hint="eastAsia" w:ascii="Times New Roman" w:hAnsi="Times New Roman" w:eastAsia="仿宋_GB2312" w:cs="Noto Sans Mono CJK JP Regular"/>
          <w:b w:val="0"/>
          <w:bCs w:val="0"/>
          <w:caps w:val="0"/>
          <w:spacing w:val="0"/>
          <w:sz w:val="32"/>
          <w:szCs w:val="32"/>
          <w:highlight w:val="none"/>
          <w:shd w:val="clear"/>
        </w:rPr>
        <w:t>两个枢纽</w:t>
      </w:r>
      <w:r>
        <w:rPr>
          <w:rFonts w:hint="eastAsia" w:ascii="Times New Roman" w:hAnsi="Times New Roman" w:eastAsia="仿宋_GB2312" w:cs="Noto Sans Mono CJK JP Regular"/>
          <w:i w:val="0"/>
          <w:iCs w:val="0"/>
          <w:caps w:val="0"/>
          <w:spacing w:val="0"/>
          <w:sz w:val="32"/>
          <w:szCs w:val="32"/>
          <w:highlight w:val="none"/>
          <w:shd w:val="clear"/>
          <w:lang w:eastAsia="zh-CN"/>
        </w:rPr>
        <w:t>”</w:t>
      </w:r>
      <w:r>
        <w:rPr>
          <w:rFonts w:hint="eastAsia" w:ascii="Times New Roman" w:hAnsi="Times New Roman" w:eastAsia="仿宋_GB2312" w:cs="Noto Sans Mono CJK JP Regular"/>
          <w:b w:val="0"/>
          <w:bCs w:val="0"/>
          <w:caps w:val="0"/>
          <w:spacing w:val="0"/>
          <w:sz w:val="32"/>
          <w:szCs w:val="32"/>
          <w:highlight w:val="none"/>
          <w:shd w:val="clear"/>
          <w:lang w:val="en-US" w:eastAsia="zh-CN"/>
        </w:rPr>
        <w:t>“</w:t>
      </w:r>
      <w:r>
        <w:rPr>
          <w:rFonts w:hint="eastAsia" w:ascii="Times New Roman" w:hAnsi="Times New Roman" w:eastAsia="仿宋_GB2312" w:cs="Noto Sans Mono CJK JP Regular"/>
          <w:b w:val="0"/>
          <w:bCs w:val="0"/>
          <w:caps w:val="0"/>
          <w:spacing w:val="0"/>
          <w:sz w:val="32"/>
          <w:szCs w:val="32"/>
          <w:highlight w:val="none"/>
          <w:shd w:val="clear"/>
        </w:rPr>
        <w:t>两个网络</w:t>
      </w:r>
      <w:r>
        <w:rPr>
          <w:rFonts w:hint="eastAsia" w:ascii="Times New Roman" w:hAnsi="Times New Roman" w:eastAsia="仿宋_GB2312" w:cs="Noto Sans Mono CJK JP Regular"/>
          <w:b w:val="0"/>
          <w:bCs w:val="0"/>
          <w:caps w:val="0"/>
          <w:spacing w:val="0"/>
          <w:sz w:val="32"/>
          <w:szCs w:val="32"/>
          <w:highlight w:val="none"/>
          <w:shd w:val="clear"/>
          <w:lang w:val="en-US" w:eastAsia="zh-CN"/>
        </w:rPr>
        <w:t>”</w:t>
      </w:r>
      <w:r>
        <w:rPr>
          <w:rFonts w:hint="eastAsia" w:ascii="Times New Roman" w:hAnsi="Times New Roman" w:eastAsia="仿宋_GB2312" w:cs="Noto Sans Mono CJK JP Regular"/>
          <w:i w:val="0"/>
          <w:iCs w:val="0"/>
          <w:caps w:val="0"/>
          <w:spacing w:val="0"/>
          <w:sz w:val="32"/>
          <w:szCs w:val="32"/>
          <w:highlight w:val="none"/>
          <w:shd w:val="clear"/>
          <w:lang w:eastAsia="zh-CN"/>
        </w:rPr>
        <w:t>：</w:t>
      </w:r>
      <w:r>
        <w:rPr>
          <w:rFonts w:hint="eastAsia" w:ascii="Times New Roman" w:hAnsi="Times New Roman" w:eastAsia="仿宋_GB2312" w:cs="Noto Sans Mono CJK JP Regular"/>
          <w:b w:val="0"/>
          <w:bCs w:val="0"/>
          <w:caps w:val="0"/>
          <w:spacing w:val="0"/>
          <w:sz w:val="32"/>
          <w:szCs w:val="32"/>
          <w:highlight w:val="none"/>
          <w:shd w:val="clear"/>
        </w:rPr>
        <w:t>中国企业走向国际市场的总部基地和境外企业进入中国市场的总部基地</w:t>
      </w:r>
      <w:r>
        <w:rPr>
          <w:rFonts w:hint="eastAsia" w:ascii="Times New Roman" w:hAnsi="Times New Roman" w:eastAsia="仿宋_GB2312" w:cs="Noto Sans Mono CJK JP Regular"/>
          <w:b w:val="0"/>
          <w:bCs w:val="0"/>
          <w:caps w:val="0"/>
          <w:spacing w:val="0"/>
          <w:sz w:val="32"/>
          <w:szCs w:val="32"/>
          <w:highlight w:val="none"/>
          <w:shd w:val="clear"/>
          <w:lang w:eastAsia="zh-CN"/>
        </w:rPr>
        <w:t>；</w:t>
      </w:r>
      <w:r>
        <w:rPr>
          <w:rFonts w:hint="eastAsia" w:ascii="Times New Roman" w:hAnsi="Times New Roman" w:eastAsia="仿宋_GB2312" w:cs="Noto Sans Mono CJK JP Regular"/>
          <w:b w:val="0"/>
          <w:bCs w:val="0"/>
          <w:caps w:val="0"/>
          <w:spacing w:val="0"/>
          <w:sz w:val="32"/>
          <w:szCs w:val="32"/>
          <w:highlight w:val="none"/>
          <w:shd w:val="clear"/>
        </w:rPr>
        <w:t>西部陆海新通道国际航运枢纽和面向太平洋、印度洋的航空区域门户枢纽</w:t>
      </w:r>
      <w:r>
        <w:rPr>
          <w:rFonts w:hint="eastAsia" w:ascii="Times New Roman" w:hAnsi="Times New Roman" w:eastAsia="仿宋_GB2312" w:cs="Noto Sans Mono CJK JP Regular"/>
          <w:b w:val="0"/>
          <w:bCs w:val="0"/>
          <w:caps w:val="0"/>
          <w:spacing w:val="0"/>
          <w:sz w:val="32"/>
          <w:szCs w:val="32"/>
          <w:highlight w:val="none"/>
          <w:shd w:val="clear"/>
          <w:lang w:eastAsia="zh-CN"/>
        </w:rPr>
        <w:t>；</w:t>
      </w:r>
      <w:r>
        <w:rPr>
          <w:rFonts w:hint="eastAsia" w:ascii="Times New Roman" w:hAnsi="Times New Roman" w:eastAsia="仿宋_GB2312" w:cs="Noto Sans Mono CJK JP Regular"/>
          <w:sz w:val="32"/>
          <w:szCs w:val="32"/>
          <w:highlight w:val="none"/>
        </w:rPr>
        <w:t>国际经贸合作网络和国际人文交流合作网络</w:t>
      </w:r>
      <w:r>
        <w:rPr>
          <w:rFonts w:hint="eastAsia" w:ascii="Times New Roman" w:hAnsi="Times New Roman" w:eastAsia="仿宋_GB2312" w:cs="Noto Sans Mono CJK JP Regular"/>
          <w:sz w:val="32"/>
          <w:szCs w:val="32"/>
          <w:highlight w:val="none"/>
          <w:lang w:eastAsia="zh-CN"/>
        </w:rPr>
        <w:t>。</w:t>
      </w:r>
    </w:p>
    <w:p>
      <w:pPr>
        <w:pStyle w:val="27"/>
        <w:keepNext w:val="0"/>
        <w:keepLines w:val="0"/>
        <w:pageBreakBefore w:val="0"/>
        <w:widowControl w:val="0"/>
        <w:shd w:val="clear" w:color="auto" w:fill="FFFFFF"/>
        <w:kinsoku/>
        <w:wordWrap/>
        <w:overflowPunct/>
        <w:topLinePunct w:val="0"/>
        <w:autoSpaceDE/>
        <w:autoSpaceDN/>
        <w:bidi w:val="0"/>
        <w:adjustRightInd/>
        <w:snapToGrid/>
        <w:spacing w:beforeAutospacing="0" w:afterAutospacing="0" w:line="578" w:lineRule="exact"/>
        <w:ind w:firstLine="640" w:firstLineChars="200"/>
        <w:textAlignment w:val="auto"/>
        <w:rPr>
          <w:rFonts w:hint="eastAsia" w:ascii="Times New Roman" w:hAnsi="Times New Roman" w:eastAsia="仿宋_GB2312" w:cs="Noto Sans Mono CJK JP Regular"/>
          <w:i w:val="0"/>
          <w:iCs w:val="0"/>
          <w:caps w:val="0"/>
          <w:spacing w:val="0"/>
          <w:sz w:val="32"/>
          <w:szCs w:val="32"/>
          <w:highlight w:val="none"/>
          <w:shd w:val="clear"/>
          <w:lang w:val="en-US" w:eastAsia="zh-CN"/>
        </w:rPr>
      </w:pPr>
      <w:r>
        <w:rPr>
          <w:rFonts w:hint="eastAsia" w:ascii="Times New Roman" w:hAnsi="Times New Roman" w:eastAsia="仿宋_GB2312" w:cs="Noto Sans Mono CJK JP Regular"/>
          <w:i w:val="0"/>
          <w:iCs w:val="0"/>
          <w:caps w:val="0"/>
          <w:spacing w:val="0"/>
          <w:sz w:val="32"/>
          <w:szCs w:val="32"/>
          <w:highlight w:val="none"/>
          <w:shd w:val="clear"/>
          <w:lang w:val="en-US" w:eastAsia="zh-CN"/>
        </w:rPr>
        <w:t>6.</w:t>
      </w:r>
      <w:r>
        <w:rPr>
          <w:rFonts w:hint="default" w:ascii="Times New Roman" w:hAnsi="Times New Roman" w:eastAsia="仿宋_GB2312" w:cs="Noto Sans Mono CJK JP Regular"/>
          <w:sz w:val="32"/>
          <w:szCs w:val="32"/>
          <w:highlight w:val="none"/>
          <w:lang w:val="en-US" w:eastAsia="zh-CN"/>
        </w:rPr>
        <w:t>零关税：</w:t>
      </w:r>
      <w:r>
        <w:rPr>
          <w:rFonts w:hint="eastAsia" w:ascii="Times New Roman" w:hAnsi="Times New Roman" w:eastAsia="仿宋_GB2312" w:cs="Noto Sans Mono CJK JP Regular"/>
          <w:i w:val="0"/>
          <w:iCs w:val="0"/>
          <w:caps w:val="0"/>
          <w:spacing w:val="0"/>
          <w:sz w:val="32"/>
          <w:szCs w:val="32"/>
          <w:highlight w:val="none"/>
          <w:shd w:val="clear"/>
        </w:rPr>
        <w:t>自贸港核心政策之一，指对符合条件的进口商品免征关税、进口环节增值税和消费税。封关运作</w:t>
      </w:r>
      <w:r>
        <w:rPr>
          <w:rFonts w:hint="eastAsia" w:ascii="Times New Roman" w:hAnsi="Times New Roman" w:eastAsia="仿宋_GB2312" w:cs="Noto Sans Mono CJK JP Regular"/>
          <w:i w:val="0"/>
          <w:iCs w:val="0"/>
          <w:caps w:val="0"/>
          <w:spacing w:val="0"/>
          <w:sz w:val="32"/>
          <w:szCs w:val="32"/>
          <w:highlight w:val="none"/>
          <w:shd w:val="clear"/>
          <w:lang w:val="en-US" w:eastAsia="zh-CN"/>
        </w:rPr>
        <w:t>后全面转向</w:t>
      </w:r>
      <w:r>
        <w:rPr>
          <w:rFonts w:hint="eastAsia" w:ascii="Times New Roman" w:hAnsi="Times New Roman" w:eastAsia="仿宋_GB2312" w:cs="Noto Sans Mono CJK JP Regular"/>
          <w:i w:val="0"/>
          <w:iCs w:val="0"/>
          <w:caps w:val="0"/>
          <w:spacing w:val="0"/>
          <w:sz w:val="32"/>
          <w:szCs w:val="32"/>
          <w:highlight w:val="none"/>
          <w:shd w:val="clear"/>
          <w:lang w:eastAsia="zh-CN"/>
        </w:rPr>
        <w:t>“</w:t>
      </w:r>
      <w:r>
        <w:rPr>
          <w:rFonts w:hint="eastAsia" w:ascii="Times New Roman" w:hAnsi="Times New Roman" w:eastAsia="仿宋_GB2312" w:cs="Noto Sans Mono CJK JP Regular"/>
          <w:i w:val="0"/>
          <w:iCs w:val="0"/>
          <w:caps w:val="0"/>
          <w:spacing w:val="0"/>
          <w:sz w:val="32"/>
          <w:szCs w:val="32"/>
          <w:highlight w:val="none"/>
          <w:shd w:val="clear"/>
        </w:rPr>
        <w:t>负面清单</w:t>
      </w:r>
      <w:r>
        <w:rPr>
          <w:rFonts w:hint="eastAsia" w:ascii="Times New Roman" w:hAnsi="Times New Roman" w:eastAsia="仿宋_GB2312" w:cs="Noto Sans Mono CJK JP Regular"/>
          <w:i w:val="0"/>
          <w:iCs w:val="0"/>
          <w:caps w:val="0"/>
          <w:spacing w:val="0"/>
          <w:sz w:val="32"/>
          <w:szCs w:val="32"/>
          <w:highlight w:val="none"/>
          <w:shd w:val="clear"/>
          <w:lang w:eastAsia="zh-CN"/>
        </w:rPr>
        <w:t>”</w:t>
      </w:r>
      <w:r>
        <w:rPr>
          <w:rFonts w:hint="eastAsia" w:ascii="Times New Roman" w:hAnsi="Times New Roman" w:eastAsia="仿宋_GB2312" w:cs="Noto Sans Mono CJK JP Regular"/>
          <w:i w:val="0"/>
          <w:iCs w:val="0"/>
          <w:caps w:val="0"/>
          <w:spacing w:val="0"/>
          <w:sz w:val="32"/>
          <w:szCs w:val="32"/>
          <w:highlight w:val="none"/>
          <w:shd w:val="clear"/>
        </w:rPr>
        <w:t>管理，免税商品范围预计从约1900个税目扩大至约6600个税目，覆盖大部分进口商品</w:t>
      </w:r>
      <w:r>
        <w:rPr>
          <w:rFonts w:hint="eastAsia" w:ascii="Times New Roman" w:hAnsi="Times New Roman" w:eastAsia="仿宋_GB2312" w:cs="Noto Sans Mono CJK JP Regular"/>
          <w:i w:val="0"/>
          <w:iCs w:val="0"/>
          <w:caps w:val="0"/>
          <w:spacing w:val="0"/>
          <w:sz w:val="32"/>
          <w:szCs w:val="32"/>
          <w:highlight w:val="none"/>
          <w:shd w:val="clear"/>
          <w:lang w:eastAsia="zh-CN"/>
        </w:rPr>
        <w:t>。</w:t>
      </w:r>
      <w:r>
        <w:rPr>
          <w:rFonts w:hint="eastAsia" w:ascii="Times New Roman" w:hAnsi="Times New Roman" w:eastAsia="仿宋_GB2312" w:cs="Noto Sans Mono CJK JP Regular"/>
          <w:i w:val="0"/>
          <w:iCs w:val="0"/>
          <w:caps w:val="0"/>
          <w:spacing w:val="0"/>
          <w:sz w:val="32"/>
          <w:szCs w:val="32"/>
          <w:highlight w:val="none"/>
          <w:shd w:val="clear"/>
        </w:rPr>
        <w:t>2026年2月发布的《关于海南自由贸易港岛内居民消费的进境商品“零关税”政策的通知》明确规定，针对岛内居民购买的进境日用消费品，仍实行</w:t>
      </w:r>
      <w:r>
        <w:rPr>
          <w:rFonts w:hint="eastAsia" w:ascii="Times New Roman" w:hAnsi="Times New Roman" w:eastAsia="仿宋_GB2312" w:cs="Noto Sans Mono CJK JP Regular"/>
          <w:b w:val="0"/>
          <w:bCs w:val="0"/>
          <w:i w:val="0"/>
          <w:iCs w:val="0"/>
          <w:caps w:val="0"/>
          <w:spacing w:val="0"/>
          <w:sz w:val="32"/>
          <w:szCs w:val="32"/>
          <w:highlight w:val="none"/>
          <w:shd w:val="clear"/>
        </w:rPr>
        <w:t>“正面清单”管理</w:t>
      </w:r>
      <w:r>
        <w:rPr>
          <w:rFonts w:hint="eastAsia" w:ascii="Times New Roman" w:hAnsi="Times New Roman" w:eastAsia="仿宋_GB2312" w:cs="Noto Sans Mono CJK JP Regular"/>
          <w:i w:val="0"/>
          <w:iCs w:val="0"/>
          <w:caps w:val="0"/>
          <w:spacing w:val="0"/>
          <w:sz w:val="32"/>
          <w:szCs w:val="32"/>
          <w:highlight w:val="none"/>
          <w:u w:val="none"/>
          <w:shd w:val="clear"/>
        </w:rPr>
        <w:fldChar w:fldCharType="begin"/>
      </w:r>
      <w:r>
        <w:rPr>
          <w:rFonts w:hint="eastAsia" w:ascii="Times New Roman" w:hAnsi="Times New Roman" w:eastAsia="仿宋_GB2312" w:cs="Noto Sans Mono CJK JP Regular"/>
          <w:i w:val="0"/>
          <w:iCs w:val="0"/>
          <w:caps w:val="0"/>
          <w:spacing w:val="0"/>
          <w:sz w:val="32"/>
          <w:szCs w:val="32"/>
          <w:highlight w:val="none"/>
          <w:u w:val="none"/>
          <w:shd w:val="clear"/>
        </w:rPr>
        <w:instrText xml:space="preserve"> HYPERLINK "https://www.hainan.gov.cn/hainan/zxxx/202602/a1aacd343715419cb01051aca7f21840.shtml?ddtab=true" \t "https://chat.deepseek.com/a/chat/s/_blank" </w:instrText>
      </w:r>
      <w:r>
        <w:rPr>
          <w:rFonts w:hint="eastAsia" w:ascii="Times New Roman" w:hAnsi="Times New Roman" w:eastAsia="仿宋_GB2312" w:cs="Noto Sans Mono CJK JP Regular"/>
          <w:i w:val="0"/>
          <w:iCs w:val="0"/>
          <w:caps w:val="0"/>
          <w:spacing w:val="0"/>
          <w:sz w:val="32"/>
          <w:szCs w:val="32"/>
          <w:highlight w:val="none"/>
          <w:u w:val="none"/>
          <w:shd w:val="clear"/>
        </w:rPr>
        <w:fldChar w:fldCharType="separate"/>
      </w:r>
      <w:r>
        <w:rPr>
          <w:rFonts w:hint="eastAsia" w:ascii="Times New Roman" w:hAnsi="Times New Roman" w:eastAsia="仿宋_GB2312" w:cs="Noto Sans Mono CJK JP Regular"/>
          <w:i w:val="0"/>
          <w:iCs w:val="0"/>
          <w:caps w:val="0"/>
          <w:spacing w:val="0"/>
          <w:sz w:val="32"/>
          <w:szCs w:val="32"/>
          <w:highlight w:val="none"/>
          <w:u w:val="none"/>
          <w:shd w:val="clear"/>
        </w:rPr>
        <w:fldChar w:fldCharType="end"/>
      </w:r>
      <w:r>
        <w:rPr>
          <w:rFonts w:hint="eastAsia" w:ascii="Times New Roman" w:hAnsi="Times New Roman" w:eastAsia="仿宋_GB2312" w:cs="Noto Sans Mono CJK JP Regular"/>
          <w:i w:val="0"/>
          <w:iCs w:val="0"/>
          <w:caps w:val="0"/>
          <w:spacing w:val="0"/>
          <w:sz w:val="32"/>
          <w:szCs w:val="32"/>
          <w:highlight w:val="none"/>
          <w:u w:val="none"/>
          <w:shd w:val="clear"/>
        </w:rPr>
        <w:fldChar w:fldCharType="begin"/>
      </w:r>
      <w:r>
        <w:rPr>
          <w:rFonts w:hint="eastAsia" w:ascii="Times New Roman" w:hAnsi="Times New Roman" w:eastAsia="仿宋_GB2312" w:cs="Noto Sans Mono CJK JP Regular"/>
          <w:i w:val="0"/>
          <w:iCs w:val="0"/>
          <w:caps w:val="0"/>
          <w:spacing w:val="0"/>
          <w:sz w:val="32"/>
          <w:szCs w:val="32"/>
          <w:highlight w:val="none"/>
          <w:u w:val="none"/>
          <w:shd w:val="clear"/>
        </w:rPr>
        <w:instrText xml:space="preserve"> HYPERLINK "https://news.ifeng.com/c/8qUftqkAkNJ" \t "https://chat.deepseek.com/a/chat/s/_blank" </w:instrText>
      </w:r>
      <w:r>
        <w:rPr>
          <w:rFonts w:hint="eastAsia" w:ascii="Times New Roman" w:hAnsi="Times New Roman" w:eastAsia="仿宋_GB2312" w:cs="Noto Sans Mono CJK JP Regular"/>
          <w:i w:val="0"/>
          <w:iCs w:val="0"/>
          <w:caps w:val="0"/>
          <w:spacing w:val="0"/>
          <w:sz w:val="32"/>
          <w:szCs w:val="32"/>
          <w:highlight w:val="none"/>
          <w:u w:val="none"/>
          <w:shd w:val="clear"/>
        </w:rPr>
        <w:fldChar w:fldCharType="separate"/>
      </w:r>
      <w:r>
        <w:rPr>
          <w:rFonts w:hint="eastAsia" w:ascii="Times New Roman" w:hAnsi="Times New Roman" w:eastAsia="仿宋_GB2312" w:cs="Noto Sans Mono CJK JP Regular"/>
          <w:i w:val="0"/>
          <w:iCs w:val="0"/>
          <w:caps w:val="0"/>
          <w:spacing w:val="0"/>
          <w:sz w:val="32"/>
          <w:szCs w:val="32"/>
          <w:highlight w:val="none"/>
          <w:u w:val="none"/>
          <w:shd w:val="clear"/>
        </w:rPr>
        <w:fldChar w:fldCharType="end"/>
      </w:r>
      <w:r>
        <w:rPr>
          <w:rFonts w:hint="eastAsia" w:ascii="Times New Roman" w:hAnsi="Times New Roman" w:eastAsia="仿宋_GB2312" w:cs="Noto Sans Mono CJK JP Regular"/>
          <w:i w:val="0"/>
          <w:iCs w:val="0"/>
          <w:caps w:val="0"/>
          <w:spacing w:val="0"/>
          <w:sz w:val="32"/>
          <w:szCs w:val="32"/>
          <w:highlight w:val="none"/>
          <w:u w:val="none"/>
          <w:shd w:val="clear"/>
        </w:rPr>
        <w:fldChar w:fldCharType="begin"/>
      </w:r>
      <w:r>
        <w:rPr>
          <w:rFonts w:hint="eastAsia" w:ascii="Times New Roman" w:hAnsi="Times New Roman" w:eastAsia="仿宋_GB2312" w:cs="Noto Sans Mono CJK JP Regular"/>
          <w:i w:val="0"/>
          <w:iCs w:val="0"/>
          <w:caps w:val="0"/>
          <w:spacing w:val="0"/>
          <w:sz w:val="32"/>
          <w:szCs w:val="32"/>
          <w:highlight w:val="none"/>
          <w:u w:val="none"/>
          <w:shd w:val="clear"/>
        </w:rPr>
        <w:instrText xml:space="preserve"> HYPERLINK "http://big5.www.gov.cn/gate/big5/www.gov.cn/zhengce/zhengceku/202602/content_7057141.htm" \t "https://chat.deepseek.com/a/chat/s/_blank" </w:instrText>
      </w:r>
      <w:r>
        <w:rPr>
          <w:rFonts w:hint="eastAsia" w:ascii="Times New Roman" w:hAnsi="Times New Roman" w:eastAsia="仿宋_GB2312" w:cs="Noto Sans Mono CJK JP Regular"/>
          <w:i w:val="0"/>
          <w:iCs w:val="0"/>
          <w:caps w:val="0"/>
          <w:spacing w:val="0"/>
          <w:sz w:val="32"/>
          <w:szCs w:val="32"/>
          <w:highlight w:val="none"/>
          <w:u w:val="none"/>
          <w:shd w:val="clear"/>
        </w:rPr>
        <w:fldChar w:fldCharType="separate"/>
      </w:r>
      <w:r>
        <w:rPr>
          <w:rFonts w:hint="eastAsia" w:ascii="Times New Roman" w:hAnsi="Times New Roman" w:eastAsia="仿宋_GB2312" w:cs="Noto Sans Mono CJK JP Regular"/>
          <w:i w:val="0"/>
          <w:iCs w:val="0"/>
          <w:caps w:val="0"/>
          <w:spacing w:val="0"/>
          <w:sz w:val="32"/>
          <w:szCs w:val="32"/>
          <w:highlight w:val="none"/>
          <w:u w:val="none"/>
          <w:shd w:val="clear"/>
        </w:rPr>
        <w:fldChar w:fldCharType="end"/>
      </w:r>
      <w:r>
        <w:rPr>
          <w:rFonts w:hint="eastAsia" w:ascii="Times New Roman" w:hAnsi="Times New Roman" w:eastAsia="仿宋_GB2312" w:cs="Noto Sans Mono CJK JP Regular"/>
          <w:i w:val="0"/>
          <w:iCs w:val="0"/>
          <w:caps w:val="0"/>
          <w:spacing w:val="0"/>
          <w:sz w:val="32"/>
          <w:szCs w:val="32"/>
          <w:highlight w:val="none"/>
          <w:shd w:val="clear"/>
        </w:rPr>
        <w:t>。清单共包含202项商品，聚焦于食品、日化、母婴等日常刚需品类</w:t>
      </w:r>
      <w:r>
        <w:rPr>
          <w:rFonts w:hint="eastAsia" w:ascii="Times New Roman" w:hAnsi="Times New Roman" w:eastAsia="仿宋_GB2312" w:cs="Noto Sans Mono CJK JP Regular"/>
          <w:i w:val="0"/>
          <w:iCs w:val="0"/>
          <w:caps w:val="0"/>
          <w:spacing w:val="0"/>
          <w:sz w:val="32"/>
          <w:szCs w:val="32"/>
          <w:highlight w:val="none"/>
          <w:u w:val="none"/>
          <w:shd w:val="clear"/>
        </w:rPr>
        <w:fldChar w:fldCharType="begin"/>
      </w:r>
      <w:r>
        <w:rPr>
          <w:rFonts w:hint="eastAsia" w:ascii="Times New Roman" w:hAnsi="Times New Roman" w:eastAsia="仿宋_GB2312" w:cs="Noto Sans Mono CJK JP Regular"/>
          <w:i w:val="0"/>
          <w:iCs w:val="0"/>
          <w:caps w:val="0"/>
          <w:spacing w:val="0"/>
          <w:sz w:val="32"/>
          <w:szCs w:val="32"/>
          <w:highlight w:val="none"/>
          <w:u w:val="none"/>
          <w:shd w:val="clear"/>
        </w:rPr>
        <w:instrText xml:space="preserve"> HYPERLINK "https://www.hainan.gov.cn/hainan/zxxx/202602/a1aacd343715419cb01051aca7f21840.shtml?ddtab=true" \t "https://chat.deepseek.com/a/chat/s/_blank" </w:instrText>
      </w:r>
      <w:r>
        <w:rPr>
          <w:rFonts w:hint="eastAsia" w:ascii="Times New Roman" w:hAnsi="Times New Roman" w:eastAsia="仿宋_GB2312" w:cs="Noto Sans Mono CJK JP Regular"/>
          <w:i w:val="0"/>
          <w:iCs w:val="0"/>
          <w:caps w:val="0"/>
          <w:spacing w:val="0"/>
          <w:sz w:val="32"/>
          <w:szCs w:val="32"/>
          <w:highlight w:val="none"/>
          <w:u w:val="none"/>
          <w:shd w:val="clear"/>
        </w:rPr>
        <w:fldChar w:fldCharType="separate"/>
      </w:r>
      <w:r>
        <w:rPr>
          <w:rFonts w:hint="eastAsia" w:ascii="Times New Roman" w:hAnsi="Times New Roman" w:eastAsia="仿宋_GB2312" w:cs="Noto Sans Mono CJK JP Regular"/>
          <w:i w:val="0"/>
          <w:iCs w:val="0"/>
          <w:caps w:val="0"/>
          <w:spacing w:val="0"/>
          <w:sz w:val="32"/>
          <w:szCs w:val="32"/>
          <w:highlight w:val="none"/>
          <w:u w:val="none"/>
          <w:shd w:val="clear"/>
        </w:rPr>
        <w:fldChar w:fldCharType="end"/>
      </w:r>
      <w:r>
        <w:rPr>
          <w:rFonts w:hint="eastAsia" w:ascii="Times New Roman" w:hAnsi="Times New Roman" w:eastAsia="仿宋_GB2312" w:cs="Noto Sans Mono CJK JP Regular"/>
          <w:i w:val="0"/>
          <w:iCs w:val="0"/>
          <w:caps w:val="0"/>
          <w:spacing w:val="0"/>
          <w:sz w:val="32"/>
          <w:szCs w:val="32"/>
          <w:highlight w:val="none"/>
          <w:u w:val="none"/>
          <w:shd w:val="clear"/>
        </w:rPr>
        <w:fldChar w:fldCharType="begin"/>
      </w:r>
      <w:r>
        <w:rPr>
          <w:rFonts w:hint="eastAsia" w:ascii="Times New Roman" w:hAnsi="Times New Roman" w:eastAsia="仿宋_GB2312" w:cs="Noto Sans Mono CJK JP Regular"/>
          <w:i w:val="0"/>
          <w:iCs w:val="0"/>
          <w:caps w:val="0"/>
          <w:spacing w:val="0"/>
          <w:sz w:val="32"/>
          <w:szCs w:val="32"/>
          <w:highlight w:val="none"/>
          <w:u w:val="none"/>
          <w:shd w:val="clear"/>
        </w:rPr>
        <w:instrText xml:space="preserve"> HYPERLINK "https://worldnews.net.ph/post/209869" \t "https://chat.deepseek.com/a/chat/s/_blank" </w:instrText>
      </w:r>
      <w:r>
        <w:rPr>
          <w:rFonts w:hint="eastAsia" w:ascii="Times New Roman" w:hAnsi="Times New Roman" w:eastAsia="仿宋_GB2312" w:cs="Noto Sans Mono CJK JP Regular"/>
          <w:i w:val="0"/>
          <w:iCs w:val="0"/>
          <w:caps w:val="0"/>
          <w:spacing w:val="0"/>
          <w:sz w:val="32"/>
          <w:szCs w:val="32"/>
          <w:highlight w:val="none"/>
          <w:u w:val="none"/>
          <w:shd w:val="clear"/>
        </w:rPr>
        <w:fldChar w:fldCharType="separate"/>
      </w:r>
      <w:r>
        <w:rPr>
          <w:rFonts w:hint="eastAsia" w:ascii="Times New Roman" w:hAnsi="Times New Roman" w:eastAsia="仿宋_GB2312" w:cs="Noto Sans Mono CJK JP Regular"/>
          <w:i w:val="0"/>
          <w:iCs w:val="0"/>
          <w:caps w:val="0"/>
          <w:spacing w:val="0"/>
          <w:sz w:val="32"/>
          <w:szCs w:val="32"/>
          <w:highlight w:val="none"/>
          <w:u w:val="none"/>
          <w:shd w:val="clear"/>
        </w:rPr>
        <w:fldChar w:fldCharType="end"/>
      </w:r>
      <w:r>
        <w:rPr>
          <w:rFonts w:hint="eastAsia" w:ascii="Times New Roman" w:hAnsi="Times New Roman" w:eastAsia="仿宋_GB2312" w:cs="Noto Sans Mono CJK JP Regular"/>
          <w:i w:val="0"/>
          <w:iCs w:val="0"/>
          <w:caps w:val="0"/>
          <w:spacing w:val="0"/>
          <w:sz w:val="32"/>
          <w:szCs w:val="32"/>
          <w:highlight w:val="none"/>
          <w:u w:val="none"/>
          <w:shd w:val="clear"/>
        </w:rPr>
        <w:fldChar w:fldCharType="begin"/>
      </w:r>
      <w:r>
        <w:rPr>
          <w:rFonts w:hint="eastAsia" w:ascii="Times New Roman" w:hAnsi="Times New Roman" w:eastAsia="仿宋_GB2312" w:cs="Noto Sans Mono CJK JP Regular"/>
          <w:i w:val="0"/>
          <w:iCs w:val="0"/>
          <w:caps w:val="0"/>
          <w:spacing w:val="0"/>
          <w:sz w:val="32"/>
          <w:szCs w:val="32"/>
          <w:highlight w:val="none"/>
          <w:u w:val="none"/>
          <w:shd w:val="clear"/>
        </w:rPr>
        <w:instrText xml:space="preserve"> HYPERLINK "https://db.hainan.gov.cn/xwdt/yszx/202602/t20260211_4027845.html" \t "https://chat.deepseek.com/a/chat/s/_blank" </w:instrText>
      </w:r>
      <w:r>
        <w:rPr>
          <w:rFonts w:hint="eastAsia" w:ascii="Times New Roman" w:hAnsi="Times New Roman" w:eastAsia="仿宋_GB2312" w:cs="Noto Sans Mono CJK JP Regular"/>
          <w:i w:val="0"/>
          <w:iCs w:val="0"/>
          <w:caps w:val="0"/>
          <w:spacing w:val="0"/>
          <w:sz w:val="32"/>
          <w:szCs w:val="32"/>
          <w:highlight w:val="none"/>
          <w:u w:val="none"/>
          <w:shd w:val="clear"/>
        </w:rPr>
        <w:fldChar w:fldCharType="separate"/>
      </w:r>
      <w:r>
        <w:rPr>
          <w:rFonts w:hint="eastAsia" w:ascii="Times New Roman" w:hAnsi="Times New Roman" w:eastAsia="仿宋_GB2312" w:cs="Noto Sans Mono CJK JP Regular"/>
          <w:i w:val="0"/>
          <w:iCs w:val="0"/>
          <w:caps w:val="0"/>
          <w:spacing w:val="0"/>
          <w:sz w:val="32"/>
          <w:szCs w:val="32"/>
          <w:highlight w:val="none"/>
          <w:u w:val="none"/>
          <w:shd w:val="clear"/>
        </w:rPr>
        <w:fldChar w:fldCharType="end"/>
      </w:r>
      <w:r>
        <w:rPr>
          <w:rFonts w:hint="eastAsia" w:ascii="Times New Roman" w:hAnsi="Times New Roman" w:eastAsia="仿宋_GB2312" w:cs="Noto Sans Mono CJK JP Regular"/>
          <w:i w:val="0"/>
          <w:iCs w:val="0"/>
          <w:caps w:val="0"/>
          <w:spacing w:val="0"/>
          <w:sz w:val="32"/>
          <w:szCs w:val="32"/>
          <w:highlight w:val="none"/>
          <w:shd w:val="clear"/>
        </w:rPr>
        <w:t>。</w:t>
      </w:r>
    </w:p>
    <w:p>
      <w:pPr>
        <w:pStyle w:val="27"/>
        <w:keepNext w:val="0"/>
        <w:keepLines w:val="0"/>
        <w:pageBreakBefore w:val="0"/>
        <w:widowControl w:val="0"/>
        <w:shd w:val="clear" w:color="auto" w:fill="FFFFFF"/>
        <w:kinsoku/>
        <w:wordWrap/>
        <w:overflowPunct/>
        <w:topLinePunct w:val="0"/>
        <w:autoSpaceDE/>
        <w:autoSpaceDN/>
        <w:bidi w:val="0"/>
        <w:adjustRightInd/>
        <w:snapToGrid/>
        <w:spacing w:beforeAutospacing="0" w:afterAutospacing="0" w:line="578" w:lineRule="exact"/>
        <w:ind w:firstLine="640" w:firstLineChars="200"/>
        <w:textAlignment w:val="auto"/>
        <w:rPr>
          <w:rFonts w:hint="eastAsia" w:ascii="Times New Roman" w:hAnsi="Times New Roman" w:eastAsia="仿宋_GB2312" w:cs="Noto Sans Mono CJK JP Regular"/>
          <w:sz w:val="32"/>
          <w:szCs w:val="32"/>
          <w:highlight w:val="none"/>
          <w:lang w:val="en-US" w:eastAsia="zh-CN"/>
        </w:rPr>
      </w:pPr>
      <w:r>
        <w:rPr>
          <w:rFonts w:hint="eastAsia" w:ascii="Times New Roman" w:hAnsi="Times New Roman" w:eastAsia="仿宋_GB2312" w:cs="Noto Sans Mono CJK JP Regular"/>
          <w:sz w:val="32"/>
          <w:szCs w:val="32"/>
          <w:highlight w:val="none"/>
          <w:lang w:val="en-US" w:eastAsia="zh-CN"/>
        </w:rPr>
        <w:t>7.“两个15%”所得税：对注册在自贸港并实质性运营的鼓励类产业企业，减按15%征收所得税；对在自贸港工作的高端紧缺人才，个税实际税负超过15%的部分，予以免征。</w:t>
      </w:r>
    </w:p>
    <w:p>
      <w:pPr>
        <w:pStyle w:val="27"/>
        <w:keepNext w:val="0"/>
        <w:keepLines w:val="0"/>
        <w:pageBreakBefore w:val="0"/>
        <w:widowControl w:val="0"/>
        <w:shd w:val="clear" w:color="auto" w:fill="FFFFFF"/>
        <w:kinsoku/>
        <w:wordWrap/>
        <w:overflowPunct/>
        <w:topLinePunct w:val="0"/>
        <w:autoSpaceDE/>
        <w:autoSpaceDN/>
        <w:bidi w:val="0"/>
        <w:adjustRightInd/>
        <w:snapToGrid/>
        <w:spacing w:beforeAutospacing="0" w:afterAutospacing="0" w:line="578" w:lineRule="exact"/>
        <w:ind w:firstLine="640" w:firstLineChars="200"/>
        <w:textAlignment w:val="auto"/>
        <w:rPr>
          <w:rFonts w:hint="eastAsia" w:ascii="Times New Roman" w:hAnsi="Times New Roman" w:eastAsia="仿宋_GB2312" w:cs="Noto Sans Mono CJK JP Regular"/>
          <w:sz w:val="32"/>
          <w:szCs w:val="32"/>
          <w:highlight w:val="none"/>
          <w:lang w:val="en-US" w:eastAsia="zh-CN"/>
        </w:rPr>
      </w:pPr>
      <w:r>
        <w:rPr>
          <w:rFonts w:hint="eastAsia" w:ascii="Times New Roman" w:hAnsi="Times New Roman" w:eastAsia="仿宋_GB2312" w:cs="Noto Sans Mono CJK JP Regular"/>
          <w:sz w:val="32"/>
          <w:szCs w:val="32"/>
          <w:highlight w:val="none"/>
          <w:lang w:val="en-US" w:eastAsia="zh-CN"/>
        </w:rPr>
        <w:t>8.五自由便利，一安全有序流动：贸易自由便利、投资自由便利、跨境资金流动自由便利、人员进出自由便利、运输来往自由便利和数据安全有序流动。</w:t>
      </w:r>
    </w:p>
    <w:p>
      <w:pPr>
        <w:pStyle w:val="27"/>
        <w:keepNext w:val="0"/>
        <w:keepLines w:val="0"/>
        <w:pageBreakBefore w:val="0"/>
        <w:widowControl w:val="0"/>
        <w:suppressLineNumbers w:val="0"/>
        <w:shd w:val="clear" w:color="auto" w:fill="FFFFFF"/>
        <w:kinsoku/>
        <w:wordWrap/>
        <w:overflowPunct/>
        <w:topLinePunct w:val="0"/>
        <w:autoSpaceDE/>
        <w:autoSpaceDN/>
        <w:bidi w:val="0"/>
        <w:adjustRightInd/>
        <w:snapToGrid/>
        <w:spacing w:before="0" w:beforeAutospacing="0" w:after="0" w:afterAutospacing="0" w:line="578" w:lineRule="exact"/>
        <w:ind w:left="0" w:right="0" w:firstLine="640" w:firstLineChars="200"/>
        <w:textAlignment w:val="auto"/>
        <w:rPr>
          <w:rFonts w:hint="eastAsia" w:ascii="Times New Roman" w:hAnsi="Times New Roman" w:eastAsia="仿宋_GB2312" w:cs="Noto Sans Mono CJK JP Regular"/>
          <w:sz w:val="32"/>
          <w:szCs w:val="32"/>
          <w:highlight w:val="none"/>
        </w:rPr>
      </w:pPr>
      <w:r>
        <w:rPr>
          <w:rFonts w:hint="eastAsia" w:ascii="Times New Roman" w:hAnsi="Times New Roman" w:eastAsia="仿宋_GB2312" w:cs="Noto Sans Mono CJK JP Regular"/>
          <w:b w:val="0"/>
          <w:bCs w:val="0"/>
          <w:i w:val="0"/>
          <w:iCs w:val="0"/>
          <w:caps w:val="0"/>
          <w:spacing w:val="0"/>
          <w:sz w:val="32"/>
          <w:szCs w:val="32"/>
          <w:highlight w:val="none"/>
          <w:shd w:val="clear"/>
          <w:lang w:val="en-US" w:eastAsia="zh-CN"/>
        </w:rPr>
        <w:t>9.</w:t>
      </w:r>
      <w:r>
        <w:rPr>
          <w:rFonts w:hint="eastAsia" w:ascii="Times New Roman" w:hAnsi="Times New Roman" w:eastAsia="仿宋_GB2312" w:cs="Noto Sans Mono CJK JP Regular"/>
          <w:b w:val="0"/>
          <w:bCs w:val="0"/>
          <w:i w:val="0"/>
          <w:iCs w:val="0"/>
          <w:caps w:val="0"/>
          <w:spacing w:val="0"/>
          <w:sz w:val="32"/>
          <w:szCs w:val="32"/>
          <w:highlight w:val="none"/>
          <w:shd w:val="clear"/>
        </w:rPr>
        <w:t>双中心</w:t>
      </w:r>
      <w:r>
        <w:rPr>
          <w:rFonts w:hint="eastAsia" w:ascii="Times New Roman" w:hAnsi="Times New Roman" w:eastAsia="仿宋_GB2312" w:cs="Noto Sans Mono CJK JP Regular"/>
          <w:i w:val="0"/>
          <w:iCs w:val="0"/>
          <w:caps w:val="0"/>
          <w:spacing w:val="0"/>
          <w:sz w:val="32"/>
          <w:szCs w:val="32"/>
          <w:highlight w:val="none"/>
          <w:shd w:val="clear"/>
        </w:rPr>
        <w:t>：指中国海南国际文物艺术品交易中心、海南国际文化交流中心。</w:t>
      </w:r>
    </w:p>
    <w:p>
      <w:pPr>
        <w:pStyle w:val="27"/>
        <w:keepNext w:val="0"/>
        <w:keepLines w:val="0"/>
        <w:pageBreakBefore w:val="0"/>
        <w:widowControl w:val="0"/>
        <w:shd w:val="clear" w:color="auto" w:fill="FFFFFF"/>
        <w:kinsoku/>
        <w:wordWrap/>
        <w:overflowPunct/>
        <w:topLinePunct w:val="0"/>
        <w:autoSpaceDE/>
        <w:autoSpaceDN/>
        <w:bidi w:val="0"/>
        <w:adjustRightInd/>
        <w:snapToGrid/>
        <w:spacing w:beforeAutospacing="0" w:afterAutospacing="0" w:line="578" w:lineRule="exact"/>
        <w:ind w:firstLine="640" w:firstLineChars="200"/>
        <w:textAlignment w:val="auto"/>
        <w:rPr>
          <w:rFonts w:hint="eastAsia" w:ascii="Times New Roman" w:hAnsi="Times New Roman" w:eastAsia="仿宋_GB2312" w:cs="Noto Sans Mono CJK JP Regular"/>
          <w:sz w:val="32"/>
          <w:szCs w:val="32"/>
          <w:highlight w:val="none"/>
          <w:lang w:val="en-US" w:eastAsia="zh-CN"/>
        </w:rPr>
      </w:pPr>
      <w:r>
        <w:rPr>
          <w:rFonts w:hint="eastAsia" w:ascii="Times New Roman" w:hAnsi="Times New Roman" w:eastAsia="仿宋_GB2312" w:cs="Noto Sans Mono CJK JP Regular"/>
          <w:sz w:val="32"/>
          <w:szCs w:val="32"/>
          <w:highlight w:val="none"/>
          <w:lang w:val="en-US" w:eastAsia="zh-CN"/>
        </w:rPr>
        <w:t>10.《区域全面经济伙伴关系协定》（RCEP）：由东盟十国发起，邀请中国、澳大利亚、新西兰等国家共同参与的15国统一市场的自由贸易协定。</w:t>
      </w:r>
    </w:p>
    <w:p>
      <w:pPr>
        <w:pStyle w:val="27"/>
        <w:keepNext w:val="0"/>
        <w:keepLines w:val="0"/>
        <w:pageBreakBefore w:val="0"/>
        <w:widowControl w:val="0"/>
        <w:suppressLineNumbers w:val="0"/>
        <w:shd w:val="clear" w:color="auto" w:fill="FFFFFF"/>
        <w:kinsoku/>
        <w:wordWrap/>
        <w:overflowPunct/>
        <w:topLinePunct w:val="0"/>
        <w:autoSpaceDE/>
        <w:autoSpaceDN/>
        <w:bidi w:val="0"/>
        <w:adjustRightInd/>
        <w:snapToGrid/>
        <w:spacing w:before="0" w:beforeAutospacing="0" w:after="0" w:afterAutospacing="0" w:line="578" w:lineRule="exact"/>
        <w:ind w:left="0" w:right="0" w:firstLine="640" w:firstLineChars="200"/>
        <w:textAlignment w:val="auto"/>
        <w:rPr>
          <w:rFonts w:hint="eastAsia" w:ascii="Times New Roman" w:hAnsi="Times New Roman" w:eastAsia="仿宋_GB2312" w:cs="Noto Sans Mono CJK JP Regular"/>
          <w:b w:val="0"/>
          <w:bCs w:val="0"/>
          <w:i w:val="0"/>
          <w:iCs w:val="0"/>
          <w:caps w:val="0"/>
          <w:spacing w:val="0"/>
          <w:sz w:val="32"/>
          <w:szCs w:val="32"/>
          <w:highlight w:val="none"/>
          <w:shd w:val="clear"/>
          <w:lang w:val="en-US" w:eastAsia="zh-CN"/>
        </w:rPr>
      </w:pPr>
      <w:r>
        <w:rPr>
          <w:rFonts w:hint="eastAsia" w:ascii="Times New Roman" w:hAnsi="Times New Roman" w:eastAsia="仿宋_GB2312" w:cs="Noto Sans Mono CJK JP Regular"/>
          <w:sz w:val="32"/>
          <w:szCs w:val="32"/>
          <w:highlight w:val="none"/>
          <w:lang w:val="en-US" w:eastAsia="zh-CN"/>
        </w:rPr>
        <w:t>11.《全面与进步跨太平洋伙伴关系协定》（CPTPP）：由加拿大、澳大利亚</w:t>
      </w:r>
      <w:r>
        <w:rPr>
          <w:rFonts w:hint="eastAsia" w:ascii="Times New Roman" w:hAnsi="Times New Roman" w:eastAsia="仿宋_GB2312" w:cs="Noto Sans Mono CJK JP Regular"/>
          <w:b w:val="0"/>
          <w:bCs w:val="0"/>
          <w:i w:val="0"/>
          <w:iCs w:val="0"/>
          <w:caps w:val="0"/>
          <w:spacing w:val="0"/>
          <w:sz w:val="32"/>
          <w:szCs w:val="32"/>
          <w:highlight w:val="none"/>
          <w:shd w:val="clear"/>
          <w:lang w:val="en-US" w:eastAsia="zh-CN"/>
        </w:rPr>
        <w:t>等11个国家达成的自由贸易协定。2024年英国正式加入。协定内容涉及货物贸易、服务贸易等，还涵盖知识产权保护、反腐败等“边境后”规则领域。</w:t>
      </w:r>
    </w:p>
    <w:p>
      <w:pPr>
        <w:pStyle w:val="27"/>
        <w:keepNext w:val="0"/>
        <w:keepLines w:val="0"/>
        <w:pageBreakBefore w:val="0"/>
        <w:widowControl w:val="0"/>
        <w:shd w:val="clear" w:color="auto" w:fill="FFFFFF"/>
        <w:kinsoku/>
        <w:wordWrap/>
        <w:overflowPunct/>
        <w:topLinePunct w:val="0"/>
        <w:autoSpaceDE/>
        <w:autoSpaceDN/>
        <w:bidi w:val="0"/>
        <w:adjustRightInd/>
        <w:snapToGrid/>
        <w:spacing w:beforeAutospacing="0" w:afterAutospacing="0" w:line="578" w:lineRule="exact"/>
        <w:ind w:firstLine="640" w:firstLineChars="200"/>
        <w:textAlignment w:val="auto"/>
        <w:rPr>
          <w:rFonts w:hint="eastAsia" w:ascii="Times New Roman" w:hAnsi="Times New Roman" w:eastAsia="仿宋_GB2312" w:cs="Noto Sans Mono CJK JP Regular"/>
          <w:b w:val="0"/>
          <w:bCs w:val="0"/>
          <w:i w:val="0"/>
          <w:iCs w:val="0"/>
          <w:caps w:val="0"/>
          <w:spacing w:val="0"/>
          <w:sz w:val="32"/>
          <w:szCs w:val="32"/>
          <w:highlight w:val="none"/>
          <w:shd w:val="clear"/>
          <w:lang w:val="en-US" w:eastAsia="zh-CN"/>
        </w:rPr>
      </w:pPr>
      <w:r>
        <w:rPr>
          <w:rFonts w:hint="eastAsia" w:ascii="Times New Roman" w:hAnsi="Times New Roman" w:eastAsia="仿宋_GB2312" w:cs="Noto Sans Mono CJK JP Regular"/>
          <w:b w:val="0"/>
          <w:bCs w:val="0"/>
          <w:i w:val="0"/>
          <w:iCs w:val="0"/>
          <w:caps w:val="0"/>
          <w:spacing w:val="0"/>
          <w:sz w:val="32"/>
          <w:szCs w:val="32"/>
          <w:highlight w:val="none"/>
          <w:shd w:val="clear"/>
          <w:lang w:val="en-US" w:eastAsia="zh-CN"/>
        </w:rPr>
        <w:t>12.《数字经济伙伴关系协定》（DEPA）：由新加坡、智利和新西兰三国于2020年6月12日共同签署的全球第一个专门针对数字经济的多边协定。</w:t>
      </w:r>
    </w:p>
    <w:p>
      <w:pPr>
        <w:pStyle w:val="27"/>
        <w:keepNext w:val="0"/>
        <w:keepLines w:val="0"/>
        <w:pageBreakBefore w:val="0"/>
        <w:widowControl w:val="0"/>
        <w:shd w:val="clear" w:color="auto" w:fill="FFFFFF"/>
        <w:kinsoku/>
        <w:wordWrap/>
        <w:overflowPunct/>
        <w:topLinePunct w:val="0"/>
        <w:autoSpaceDE/>
        <w:autoSpaceDN/>
        <w:bidi w:val="0"/>
        <w:adjustRightInd/>
        <w:snapToGrid/>
        <w:spacing w:before="0" w:beforeAutospacing="0" w:after="0" w:afterAutospacing="0" w:line="578" w:lineRule="exact"/>
        <w:ind w:firstLine="640" w:firstLineChars="200"/>
        <w:textAlignment w:val="auto"/>
        <w:rPr>
          <w:rFonts w:hint="eastAsia" w:ascii="Times New Roman" w:hAnsi="Times New Roman" w:eastAsia="仿宋_GB2312" w:cs="Noto Sans Mono CJK JP Regular"/>
          <w:i w:val="0"/>
          <w:iCs w:val="0"/>
          <w:caps w:val="0"/>
          <w:spacing w:val="0"/>
          <w:sz w:val="32"/>
          <w:szCs w:val="32"/>
          <w:highlight w:val="none"/>
          <w:shd w:val="clear"/>
        </w:rPr>
      </w:pPr>
      <w:r>
        <w:rPr>
          <w:rFonts w:hint="eastAsia" w:ascii="Times New Roman" w:hAnsi="Times New Roman" w:eastAsia="仿宋_GB2312" w:cs="Noto Sans Mono CJK JP Regular"/>
          <w:i w:val="0"/>
          <w:iCs w:val="0"/>
          <w:caps w:val="0"/>
          <w:spacing w:val="0"/>
          <w:sz w:val="32"/>
          <w:szCs w:val="32"/>
          <w:highlight w:val="none"/>
          <w:shd w:val="clear"/>
          <w:lang w:val="en-US" w:eastAsia="zh-CN"/>
        </w:rPr>
        <w:t>13</w:t>
      </w:r>
      <w:r>
        <w:rPr>
          <w:rFonts w:hint="eastAsia" w:ascii="Times New Roman" w:hAnsi="Times New Roman" w:eastAsia="仿宋_GB2312" w:cs="Noto Sans Mono CJK JP Regular"/>
          <w:i w:val="0"/>
          <w:iCs w:val="0"/>
          <w:caps w:val="0"/>
          <w:spacing w:val="0"/>
          <w:sz w:val="32"/>
          <w:szCs w:val="32"/>
          <w:highlight w:val="none"/>
          <w:shd w:val="clear"/>
        </w:rPr>
        <w:t>.</w:t>
      </w:r>
      <w:r>
        <w:rPr>
          <w:rFonts w:hint="eastAsia" w:ascii="Times New Roman" w:hAnsi="Times New Roman" w:eastAsia="仿宋_GB2312" w:cs="Noto Sans Mono CJK JP Regular"/>
          <w:b w:val="0"/>
          <w:bCs w:val="0"/>
          <w:i w:val="0"/>
          <w:iCs w:val="0"/>
          <w:caps w:val="0"/>
          <w:spacing w:val="0"/>
          <w:sz w:val="32"/>
          <w:szCs w:val="32"/>
          <w:highlight w:val="none"/>
          <w:shd w:val="clear"/>
        </w:rPr>
        <w:t>第五航权</w:t>
      </w:r>
      <w:r>
        <w:rPr>
          <w:rFonts w:hint="eastAsia" w:ascii="Times New Roman" w:hAnsi="Times New Roman" w:eastAsia="仿宋_GB2312" w:cs="Noto Sans Mono CJK JP Regular"/>
          <w:i w:val="0"/>
          <w:iCs w:val="0"/>
          <w:caps w:val="0"/>
          <w:spacing w:val="0"/>
          <w:sz w:val="32"/>
          <w:szCs w:val="32"/>
          <w:highlight w:val="none"/>
          <w:shd w:val="clear"/>
        </w:rPr>
        <w:t>：即第三国运输权，指一国航空公司在经营国际航线时，可在第三国经停并载运客货的权利。</w:t>
      </w:r>
    </w:p>
    <w:p>
      <w:pPr>
        <w:pStyle w:val="27"/>
        <w:keepNext w:val="0"/>
        <w:keepLines w:val="0"/>
        <w:pageBreakBefore w:val="0"/>
        <w:widowControl w:val="0"/>
        <w:shd w:val="clear" w:color="auto" w:fill="FFFFFF"/>
        <w:kinsoku/>
        <w:wordWrap/>
        <w:overflowPunct/>
        <w:topLinePunct w:val="0"/>
        <w:autoSpaceDE/>
        <w:autoSpaceDN/>
        <w:bidi w:val="0"/>
        <w:adjustRightInd/>
        <w:snapToGrid/>
        <w:spacing w:before="0" w:beforeAutospacing="0" w:after="0" w:afterAutospacing="0" w:line="578" w:lineRule="exact"/>
        <w:ind w:firstLine="640" w:firstLineChars="200"/>
        <w:textAlignment w:val="auto"/>
        <w:rPr>
          <w:rFonts w:hint="default" w:ascii="Times New Roman" w:hAnsi="Times New Roman" w:eastAsia="仿宋_GB2312" w:cs="Noto Sans Mono CJK JP Regular"/>
          <w:i w:val="0"/>
          <w:iCs w:val="0"/>
          <w:caps w:val="0"/>
          <w:spacing w:val="0"/>
          <w:sz w:val="32"/>
          <w:szCs w:val="32"/>
          <w:highlight w:val="none"/>
          <w:shd w:val="clear"/>
          <w:lang w:val="en-US" w:eastAsia="zh-CN"/>
        </w:rPr>
      </w:pPr>
      <w:r>
        <w:rPr>
          <w:rFonts w:hint="eastAsia" w:ascii="Times New Roman" w:hAnsi="Times New Roman" w:eastAsia="仿宋_GB2312" w:cs="Noto Sans Mono CJK JP Regular"/>
          <w:i w:val="0"/>
          <w:iCs w:val="0"/>
          <w:caps w:val="0"/>
          <w:spacing w:val="0"/>
          <w:sz w:val="32"/>
          <w:szCs w:val="32"/>
          <w:highlight w:val="none"/>
          <w:shd w:val="clear"/>
          <w:lang w:val="en-US" w:eastAsia="zh-CN"/>
        </w:rPr>
        <w:t>14.第七航权：</w:t>
      </w:r>
      <w:r>
        <w:rPr>
          <w:rFonts w:hint="eastAsia" w:ascii="Times New Roman" w:hAnsi="Times New Roman" w:eastAsia="仿宋_GB2312" w:cs="Noto Sans Mono CJK JP Regular"/>
          <w:b w:val="0"/>
          <w:bCs w:val="0"/>
          <w:caps w:val="0"/>
          <w:spacing w:val="0"/>
          <w:kern w:val="0"/>
          <w:sz w:val="32"/>
          <w:szCs w:val="32"/>
          <w:highlight w:val="none"/>
          <w:shd w:val="clear"/>
          <w:lang w:val="en-US" w:eastAsia="zh-CN" w:bidi="ar"/>
        </w:rPr>
        <w:t>完全第三国运输权，</w:t>
      </w:r>
      <w:r>
        <w:rPr>
          <w:rFonts w:hint="eastAsia" w:ascii="Times New Roman" w:hAnsi="Times New Roman" w:eastAsia="仿宋_GB2312" w:cs="Noto Sans Mono CJK JP Regular"/>
          <w:caps w:val="0"/>
          <w:color w:val="auto"/>
          <w:spacing w:val="0"/>
          <w:sz w:val="32"/>
          <w:szCs w:val="32"/>
          <w:highlight w:val="none"/>
          <w:u w:val="none"/>
          <w:shd w:val="clear"/>
        </w:rPr>
        <w:t>全球航空权益中开放程度最高的一种。允许一国的航空公司在两个与其本国完全无关的外国之间直接运营定期航班。</w:t>
      </w:r>
      <w:r>
        <w:rPr>
          <w:rFonts w:hint="eastAsia" w:ascii="Times New Roman" w:hAnsi="Times New Roman" w:eastAsia="仿宋_GB2312" w:cs="Noto Sans Mono CJK JP Regular"/>
          <w:caps w:val="0"/>
          <w:spacing w:val="0"/>
          <w:kern w:val="0"/>
          <w:sz w:val="32"/>
          <w:szCs w:val="32"/>
          <w:highlight w:val="none"/>
          <w:u w:val="none"/>
          <w:shd w:val="clear"/>
          <w:lang w:val="en-US" w:eastAsia="zh-CN" w:bidi="ar"/>
        </w:rPr>
        <w:t>哈萨克航空开通的三亚—布拉格航线为国内第一条第七航权航线。</w:t>
      </w:r>
    </w:p>
    <w:p>
      <w:pPr>
        <w:pStyle w:val="27"/>
        <w:keepNext w:val="0"/>
        <w:keepLines w:val="0"/>
        <w:pageBreakBefore w:val="0"/>
        <w:widowControl w:val="0"/>
        <w:shd w:val="clear" w:color="auto" w:fill="FFFFFF"/>
        <w:kinsoku/>
        <w:wordWrap/>
        <w:overflowPunct/>
        <w:topLinePunct w:val="0"/>
        <w:autoSpaceDE/>
        <w:autoSpaceDN/>
        <w:bidi w:val="0"/>
        <w:adjustRightInd/>
        <w:snapToGrid/>
        <w:spacing w:before="0" w:beforeAutospacing="0" w:after="0" w:afterAutospacing="0" w:line="578" w:lineRule="exact"/>
        <w:ind w:firstLine="640" w:firstLineChars="200"/>
        <w:textAlignment w:val="auto"/>
        <w:rPr>
          <w:rFonts w:hint="eastAsia" w:ascii="Times New Roman" w:hAnsi="Times New Roman" w:eastAsia="仿宋_GB2312" w:cs="Noto Sans Mono CJK JP Regular"/>
          <w:i w:val="0"/>
          <w:iCs w:val="0"/>
          <w:caps w:val="0"/>
          <w:spacing w:val="0"/>
          <w:sz w:val="32"/>
          <w:szCs w:val="32"/>
          <w:highlight w:val="none"/>
          <w:shd w:val="clear"/>
        </w:rPr>
      </w:pPr>
      <w:r>
        <w:rPr>
          <w:rFonts w:hint="eastAsia" w:ascii="Times New Roman" w:hAnsi="Times New Roman" w:eastAsia="仿宋_GB2312" w:cs="Noto Sans Mono CJK JP Regular"/>
          <w:i w:val="0"/>
          <w:iCs w:val="0"/>
          <w:caps w:val="0"/>
          <w:spacing w:val="0"/>
          <w:sz w:val="32"/>
          <w:szCs w:val="32"/>
          <w:highlight w:val="none"/>
          <w:shd w:val="clear"/>
          <w:lang w:val="en-US" w:eastAsia="zh-CN"/>
        </w:rPr>
        <w:t>15.</w:t>
      </w:r>
      <w:r>
        <w:rPr>
          <w:rFonts w:hint="eastAsia" w:ascii="Times New Roman" w:hAnsi="Times New Roman" w:eastAsia="仿宋_GB2312" w:cs="Noto Sans Mono CJK JP Regular"/>
          <w:b w:val="0"/>
          <w:bCs w:val="0"/>
          <w:i w:val="0"/>
          <w:iCs w:val="0"/>
          <w:caps w:val="0"/>
          <w:spacing w:val="0"/>
          <w:sz w:val="32"/>
          <w:szCs w:val="32"/>
          <w:highlight w:val="none"/>
          <w:shd w:val="clear"/>
        </w:rPr>
        <w:t>EF账户</w:t>
      </w:r>
      <w:r>
        <w:rPr>
          <w:rFonts w:hint="eastAsia" w:ascii="Times New Roman" w:hAnsi="Times New Roman" w:eastAsia="仿宋_GB2312" w:cs="Noto Sans Mono CJK JP Regular"/>
          <w:i w:val="0"/>
          <w:iCs w:val="0"/>
          <w:caps w:val="0"/>
          <w:spacing w:val="0"/>
          <w:sz w:val="32"/>
          <w:szCs w:val="32"/>
          <w:highlight w:val="none"/>
          <w:shd w:val="clear"/>
        </w:rPr>
        <w:t>：电子围网账户，又称多功能自由贸易账户，</w:t>
      </w:r>
      <w:r>
        <w:rPr>
          <w:rFonts w:hint="eastAsia" w:ascii="Times New Roman" w:hAnsi="Times New Roman" w:eastAsia="仿宋_GB2312" w:cs="Noto Sans Mono CJK JP Regular"/>
          <w:caps w:val="0"/>
          <w:spacing w:val="0"/>
          <w:sz w:val="32"/>
          <w:szCs w:val="32"/>
          <w:highlight w:val="none"/>
          <w:u w:val="none"/>
          <w:shd w:val="clear"/>
        </w:rPr>
        <w:t>是金融机构根据客户需求提供的本外币账户，主要用于跨境资金流动的管理。</w:t>
      </w:r>
    </w:p>
    <w:p>
      <w:pPr>
        <w:pStyle w:val="27"/>
        <w:keepNext w:val="0"/>
        <w:keepLines w:val="0"/>
        <w:pageBreakBefore w:val="0"/>
        <w:widowControl w:val="0"/>
        <w:shd w:val="clear" w:color="auto" w:fill="FFFFFF"/>
        <w:kinsoku/>
        <w:wordWrap/>
        <w:overflowPunct/>
        <w:topLinePunct w:val="0"/>
        <w:autoSpaceDE/>
        <w:autoSpaceDN/>
        <w:bidi w:val="0"/>
        <w:adjustRightInd/>
        <w:snapToGrid/>
        <w:spacing w:before="0" w:beforeAutospacing="0" w:after="0" w:afterAutospacing="0" w:line="578" w:lineRule="exact"/>
        <w:ind w:firstLine="640" w:firstLineChars="200"/>
        <w:textAlignment w:val="auto"/>
        <w:rPr>
          <w:rFonts w:hint="eastAsia" w:ascii="Times New Roman" w:hAnsi="Times New Roman" w:eastAsia="仿宋_GB2312" w:cs="Noto Sans Mono CJK JP Regular"/>
          <w:i w:val="0"/>
          <w:iCs w:val="0"/>
          <w:caps w:val="0"/>
          <w:spacing w:val="0"/>
          <w:sz w:val="32"/>
          <w:szCs w:val="32"/>
          <w:highlight w:val="none"/>
          <w:shd w:val="clear"/>
        </w:rPr>
      </w:pPr>
      <w:r>
        <w:rPr>
          <w:rFonts w:hint="eastAsia" w:ascii="Times New Roman" w:hAnsi="Times New Roman" w:eastAsia="仿宋_GB2312" w:cs="Noto Sans Mono CJK JP Regular"/>
          <w:i w:val="0"/>
          <w:iCs w:val="0"/>
          <w:caps w:val="0"/>
          <w:spacing w:val="0"/>
          <w:sz w:val="32"/>
          <w:szCs w:val="32"/>
          <w:highlight w:val="none"/>
          <w:shd w:val="clear"/>
        </w:rPr>
        <w:t>1</w:t>
      </w:r>
      <w:r>
        <w:rPr>
          <w:rFonts w:hint="eastAsia" w:ascii="Times New Roman" w:hAnsi="Times New Roman" w:eastAsia="仿宋_GB2312" w:cs="Noto Sans Mono CJK JP Regular"/>
          <w:i w:val="0"/>
          <w:iCs w:val="0"/>
          <w:caps w:val="0"/>
          <w:spacing w:val="0"/>
          <w:sz w:val="32"/>
          <w:szCs w:val="32"/>
          <w:highlight w:val="none"/>
          <w:shd w:val="clear"/>
          <w:lang w:val="en-US" w:eastAsia="zh-CN"/>
        </w:rPr>
        <w:t>6</w:t>
      </w:r>
      <w:r>
        <w:rPr>
          <w:rFonts w:hint="eastAsia" w:ascii="Times New Roman" w:hAnsi="Times New Roman" w:eastAsia="仿宋_GB2312" w:cs="Noto Sans Mono CJK JP Regular"/>
          <w:i w:val="0"/>
          <w:iCs w:val="0"/>
          <w:caps w:val="0"/>
          <w:spacing w:val="0"/>
          <w:sz w:val="32"/>
          <w:szCs w:val="32"/>
          <w:highlight w:val="none"/>
          <w:shd w:val="clear"/>
        </w:rPr>
        <w:t>.</w:t>
      </w:r>
      <w:r>
        <w:rPr>
          <w:rFonts w:hint="eastAsia" w:ascii="Times New Roman" w:hAnsi="Times New Roman" w:eastAsia="仿宋_GB2312" w:cs="Noto Sans Mono CJK JP Regular"/>
          <w:b w:val="0"/>
          <w:bCs w:val="0"/>
          <w:i w:val="0"/>
          <w:iCs w:val="0"/>
          <w:caps w:val="0"/>
          <w:spacing w:val="0"/>
          <w:sz w:val="32"/>
          <w:szCs w:val="32"/>
          <w:highlight w:val="none"/>
          <w:shd w:val="clear"/>
        </w:rPr>
        <w:t>AEO认证</w:t>
      </w:r>
      <w:r>
        <w:rPr>
          <w:rFonts w:hint="eastAsia" w:ascii="Times New Roman" w:hAnsi="Times New Roman" w:eastAsia="仿宋_GB2312" w:cs="Noto Sans Mono CJK JP Regular"/>
          <w:i w:val="0"/>
          <w:iCs w:val="0"/>
          <w:caps w:val="0"/>
          <w:spacing w:val="0"/>
          <w:sz w:val="32"/>
          <w:szCs w:val="32"/>
          <w:highlight w:val="none"/>
          <w:shd w:val="clear"/>
        </w:rPr>
        <w:t>：经认证的经营者制度，海关对信用好、合规水平高的企业给予通关便利。</w:t>
      </w:r>
    </w:p>
    <w:p>
      <w:pPr>
        <w:pStyle w:val="27"/>
        <w:keepNext w:val="0"/>
        <w:keepLines w:val="0"/>
        <w:pageBreakBefore w:val="0"/>
        <w:widowControl w:val="0"/>
        <w:shd w:val="clear" w:color="auto" w:fill="FFFFFF"/>
        <w:kinsoku/>
        <w:wordWrap/>
        <w:overflowPunct/>
        <w:topLinePunct w:val="0"/>
        <w:autoSpaceDE/>
        <w:autoSpaceDN/>
        <w:bidi w:val="0"/>
        <w:adjustRightInd/>
        <w:snapToGrid/>
        <w:spacing w:before="0" w:beforeAutospacing="0" w:after="0" w:afterAutospacing="0" w:line="578" w:lineRule="exact"/>
        <w:ind w:firstLine="640" w:firstLineChars="200"/>
        <w:textAlignment w:val="auto"/>
        <w:rPr>
          <w:rFonts w:hint="eastAsia" w:ascii="Times New Roman" w:hAnsi="Times New Roman" w:eastAsia="仿宋_GB2312" w:cs="Noto Sans Mono CJK JP Regular"/>
          <w:i w:val="0"/>
          <w:iCs w:val="0"/>
          <w:caps w:val="0"/>
          <w:spacing w:val="0"/>
          <w:kern w:val="0"/>
          <w:sz w:val="32"/>
          <w:szCs w:val="32"/>
          <w:highlight w:val="none"/>
          <w:u w:val="none"/>
          <w:shd w:val="clear"/>
          <w:lang w:val="en-US" w:eastAsia="zh-CN" w:bidi="ar"/>
        </w:rPr>
      </w:pPr>
      <w:r>
        <w:rPr>
          <w:rFonts w:hint="eastAsia" w:ascii="Times New Roman" w:hAnsi="Times New Roman" w:eastAsia="仿宋_GB2312" w:cs="Noto Sans Mono CJK JP Regular"/>
          <w:i w:val="0"/>
          <w:iCs w:val="0"/>
          <w:caps w:val="0"/>
          <w:spacing w:val="0"/>
          <w:sz w:val="32"/>
          <w:szCs w:val="32"/>
          <w:highlight w:val="none"/>
          <w:shd w:val="clear"/>
        </w:rPr>
        <w:t>1</w:t>
      </w:r>
      <w:r>
        <w:rPr>
          <w:rFonts w:hint="eastAsia" w:ascii="Times New Roman" w:hAnsi="Times New Roman" w:eastAsia="仿宋_GB2312" w:cs="Noto Sans Mono CJK JP Regular"/>
          <w:i w:val="0"/>
          <w:iCs w:val="0"/>
          <w:caps w:val="0"/>
          <w:spacing w:val="0"/>
          <w:sz w:val="32"/>
          <w:szCs w:val="32"/>
          <w:highlight w:val="none"/>
          <w:shd w:val="clear"/>
          <w:lang w:val="en-US" w:eastAsia="zh-CN"/>
        </w:rPr>
        <w:t>7</w:t>
      </w:r>
      <w:r>
        <w:rPr>
          <w:rFonts w:hint="eastAsia" w:ascii="Times New Roman" w:hAnsi="Times New Roman" w:eastAsia="仿宋_GB2312" w:cs="Noto Sans Mono CJK JP Regular"/>
          <w:i w:val="0"/>
          <w:iCs w:val="0"/>
          <w:caps w:val="0"/>
          <w:spacing w:val="0"/>
          <w:sz w:val="32"/>
          <w:szCs w:val="32"/>
          <w:highlight w:val="none"/>
          <w:shd w:val="clear"/>
        </w:rPr>
        <w:t>.</w:t>
      </w:r>
      <w:r>
        <w:rPr>
          <w:rFonts w:hint="eastAsia" w:ascii="Times New Roman" w:hAnsi="Times New Roman" w:eastAsia="仿宋_GB2312" w:cs="Noto Sans Mono CJK JP Regular"/>
          <w:b w:val="0"/>
          <w:bCs w:val="0"/>
          <w:i w:val="0"/>
          <w:iCs w:val="0"/>
          <w:caps w:val="0"/>
          <w:spacing w:val="0"/>
          <w:sz w:val="32"/>
          <w:szCs w:val="32"/>
          <w:highlight w:val="none"/>
          <w:shd w:val="clear"/>
        </w:rPr>
        <w:t>QFLP/QDLP</w:t>
      </w:r>
      <w:r>
        <w:rPr>
          <w:rFonts w:hint="eastAsia" w:ascii="Times New Roman" w:hAnsi="Times New Roman" w:eastAsia="仿宋_GB2312" w:cs="Noto Sans Mono CJK JP Regular"/>
          <w:i w:val="0"/>
          <w:iCs w:val="0"/>
          <w:caps w:val="0"/>
          <w:spacing w:val="0"/>
          <w:sz w:val="32"/>
          <w:szCs w:val="32"/>
          <w:highlight w:val="none"/>
          <w:shd w:val="clear"/>
        </w:rPr>
        <w:t>：</w:t>
      </w:r>
      <w:r>
        <w:rPr>
          <w:rFonts w:hint="eastAsia" w:ascii="Times New Roman" w:hAnsi="Times New Roman" w:eastAsia="仿宋_GB2312" w:cs="Noto Sans Mono CJK JP Regular"/>
          <w:b w:val="0"/>
          <w:bCs w:val="0"/>
          <w:i w:val="0"/>
          <w:iCs w:val="0"/>
          <w:caps w:val="0"/>
          <w:spacing w:val="0"/>
          <w:kern w:val="0"/>
          <w:sz w:val="32"/>
          <w:szCs w:val="32"/>
          <w:highlight w:val="none"/>
          <w:shd w:val="clear"/>
          <w:lang w:val="en-US" w:eastAsia="zh-CN" w:bidi="ar"/>
        </w:rPr>
        <w:t>QDLP</w:t>
      </w:r>
      <w:r>
        <w:rPr>
          <w:rFonts w:hint="eastAsia" w:ascii="Times New Roman" w:hAnsi="Times New Roman" w:eastAsia="仿宋_GB2312" w:cs="Noto Sans Mono CJK JP Regular"/>
          <w:i w:val="0"/>
          <w:iCs w:val="0"/>
          <w:caps w:val="0"/>
          <w:spacing w:val="0"/>
          <w:kern w:val="0"/>
          <w:sz w:val="32"/>
          <w:szCs w:val="32"/>
          <w:highlight w:val="none"/>
          <w:shd w:val="clear"/>
          <w:lang w:val="en-US" w:eastAsia="zh-CN" w:bidi="ar"/>
        </w:rPr>
        <w:t>（合格境内有限合伙人）</w:t>
      </w:r>
      <w:r>
        <w:rPr>
          <w:rFonts w:hint="eastAsia" w:ascii="Times New Roman" w:hAnsi="Times New Roman" w:eastAsia="仿宋_GB2312" w:cs="Noto Sans Mono CJK JP Regular"/>
          <w:i w:val="0"/>
          <w:iCs w:val="0"/>
          <w:caps w:val="0"/>
          <w:spacing w:val="0"/>
          <w:sz w:val="32"/>
          <w:szCs w:val="32"/>
          <w:highlight w:val="none"/>
          <w:shd w:val="clear"/>
        </w:rPr>
        <w:t>基金管理企业向‌境内合格投资者‌募集资金，投资于‌境外‌</w:t>
      </w:r>
      <w:r>
        <w:rPr>
          <w:rFonts w:hint="eastAsia" w:ascii="Times New Roman" w:hAnsi="Times New Roman" w:eastAsia="仿宋_GB2312" w:cs="Noto Sans Mono CJK JP Regular"/>
          <w:i w:val="0"/>
          <w:iCs w:val="0"/>
          <w:caps w:val="0"/>
          <w:spacing w:val="0"/>
          <w:sz w:val="32"/>
          <w:szCs w:val="32"/>
          <w:highlight w:val="none"/>
          <w:shd w:val="clear"/>
          <w:lang w:val="en-US" w:eastAsia="zh-CN"/>
        </w:rPr>
        <w:t>权益资本市场。</w:t>
      </w:r>
      <w:r>
        <w:rPr>
          <w:rFonts w:hint="eastAsia" w:ascii="Times New Roman" w:hAnsi="Times New Roman" w:eastAsia="仿宋_GB2312" w:cs="Noto Sans Mono CJK JP Regular"/>
          <w:b w:val="0"/>
          <w:bCs w:val="0"/>
          <w:i w:val="0"/>
          <w:iCs w:val="0"/>
          <w:caps w:val="0"/>
          <w:spacing w:val="0"/>
          <w:kern w:val="0"/>
          <w:sz w:val="32"/>
          <w:szCs w:val="32"/>
          <w:highlight w:val="none"/>
          <w:shd w:val="clear"/>
          <w:lang w:val="en-US" w:eastAsia="zh-CN" w:bidi="ar"/>
        </w:rPr>
        <w:t>QFLP</w:t>
      </w:r>
      <w:r>
        <w:rPr>
          <w:rFonts w:hint="eastAsia" w:ascii="Times New Roman" w:hAnsi="Times New Roman" w:eastAsia="仿宋_GB2312" w:cs="Noto Sans Mono CJK JP Regular"/>
          <w:i w:val="0"/>
          <w:iCs w:val="0"/>
          <w:caps w:val="0"/>
          <w:spacing w:val="0"/>
          <w:kern w:val="0"/>
          <w:sz w:val="32"/>
          <w:szCs w:val="32"/>
          <w:highlight w:val="none"/>
          <w:shd w:val="clear"/>
          <w:lang w:val="en-US" w:eastAsia="zh-CN" w:bidi="ar"/>
        </w:rPr>
        <w:t>（合格境外有限合伙人）</w:t>
      </w:r>
      <w:r>
        <w:rPr>
          <w:rFonts w:hint="eastAsia" w:ascii="Times New Roman" w:hAnsi="Times New Roman" w:eastAsia="仿宋_GB2312" w:cs="Noto Sans Mono CJK JP Regular"/>
          <w:i w:val="0"/>
          <w:iCs w:val="0"/>
          <w:caps w:val="0"/>
          <w:spacing w:val="0"/>
          <w:kern w:val="0"/>
          <w:sz w:val="32"/>
          <w:szCs w:val="32"/>
          <w:highlight w:val="none"/>
          <w:u w:val="none"/>
          <w:shd w:val="clear"/>
          <w:lang w:val="en-US" w:eastAsia="zh-CN" w:bidi="ar"/>
        </w:rPr>
        <w:fldChar w:fldCharType="begin"/>
      </w:r>
      <w:r>
        <w:rPr>
          <w:rFonts w:hint="eastAsia" w:ascii="Times New Roman" w:hAnsi="Times New Roman" w:eastAsia="仿宋_GB2312" w:cs="Noto Sans Mono CJK JP Regular"/>
          <w:i w:val="0"/>
          <w:iCs w:val="0"/>
          <w:caps w:val="0"/>
          <w:spacing w:val="0"/>
          <w:kern w:val="0"/>
          <w:sz w:val="32"/>
          <w:szCs w:val="32"/>
          <w:highlight w:val="none"/>
          <w:u w:val="none"/>
          <w:shd w:val="clear"/>
          <w:lang w:val="en-US" w:eastAsia="zh-CN" w:bidi="ar"/>
        </w:rPr>
        <w:instrText xml:space="preserve"> HYPERLINK "https://zhuanlan.zhihu.com/p/521248440" \t "https://cn.bing.com/_blank" </w:instrText>
      </w:r>
      <w:r>
        <w:rPr>
          <w:rFonts w:hint="eastAsia" w:ascii="Times New Roman" w:hAnsi="Times New Roman" w:eastAsia="仿宋_GB2312" w:cs="Noto Sans Mono CJK JP Regular"/>
          <w:i w:val="0"/>
          <w:iCs w:val="0"/>
          <w:caps w:val="0"/>
          <w:spacing w:val="0"/>
          <w:kern w:val="0"/>
          <w:sz w:val="32"/>
          <w:szCs w:val="32"/>
          <w:highlight w:val="none"/>
          <w:u w:val="none"/>
          <w:shd w:val="clear"/>
          <w:lang w:val="en-US" w:eastAsia="zh-CN" w:bidi="ar"/>
        </w:rPr>
        <w:fldChar w:fldCharType="separate"/>
      </w:r>
      <w:r>
        <w:rPr>
          <w:rFonts w:hint="eastAsia" w:ascii="Times New Roman" w:hAnsi="Times New Roman" w:eastAsia="仿宋_GB2312" w:cs="Noto Sans Mono CJK JP Regular"/>
          <w:i w:val="0"/>
          <w:iCs w:val="0"/>
          <w:caps w:val="0"/>
          <w:spacing w:val="0"/>
          <w:kern w:val="0"/>
          <w:sz w:val="32"/>
          <w:szCs w:val="32"/>
          <w:highlight w:val="none"/>
          <w:u w:val="none"/>
          <w:shd w:val="clear"/>
          <w:lang w:val="en-US" w:eastAsia="zh-CN" w:bidi="ar"/>
        </w:rPr>
        <w:t>境外</w:t>
      </w:r>
      <w:r>
        <w:rPr>
          <w:rFonts w:hint="eastAsia" w:ascii="Times New Roman" w:hAnsi="Times New Roman" w:eastAsia="仿宋_GB2312" w:cs="Noto Sans Mono CJK JP Regular"/>
          <w:i w:val="0"/>
          <w:iCs w:val="0"/>
          <w:caps w:val="0"/>
          <w:spacing w:val="0"/>
          <w:sz w:val="32"/>
          <w:szCs w:val="32"/>
          <w:highlight w:val="none"/>
          <w:u w:val="none"/>
          <w:shd w:val="clear"/>
        </w:rPr>
        <w:t>基金管理</w:t>
      </w:r>
      <w:r>
        <w:rPr>
          <w:rFonts w:hint="eastAsia" w:ascii="Times New Roman" w:hAnsi="Times New Roman" w:eastAsia="仿宋_GB2312" w:cs="Noto Sans Mono CJK JP Regular"/>
          <w:i w:val="0"/>
          <w:iCs w:val="0"/>
          <w:caps w:val="0"/>
          <w:spacing w:val="0"/>
          <w:sz w:val="32"/>
          <w:szCs w:val="32"/>
          <w:highlight w:val="none"/>
          <w:u w:val="none"/>
          <w:shd w:val="clear"/>
          <w:lang w:val="en-US" w:eastAsia="zh-CN"/>
        </w:rPr>
        <w:t>机构向境外投资者募集资金，投向境内</w:t>
      </w:r>
      <w:r>
        <w:rPr>
          <w:rFonts w:hint="eastAsia" w:ascii="Times New Roman" w:hAnsi="Times New Roman" w:eastAsia="仿宋_GB2312" w:cs="Noto Sans Mono CJK JP Regular"/>
          <w:i w:val="0"/>
          <w:iCs w:val="0"/>
          <w:caps w:val="0"/>
          <w:spacing w:val="0"/>
          <w:kern w:val="0"/>
          <w:sz w:val="32"/>
          <w:szCs w:val="32"/>
          <w:highlight w:val="none"/>
          <w:u w:val="none"/>
          <w:shd w:val="clear"/>
          <w:lang w:val="en-US" w:eastAsia="zh-CN" w:bidi="ar"/>
        </w:rPr>
        <w:fldChar w:fldCharType="end"/>
      </w:r>
      <w:r>
        <w:rPr>
          <w:rFonts w:hint="eastAsia" w:ascii="Times New Roman" w:hAnsi="Times New Roman" w:eastAsia="仿宋_GB2312" w:cs="Noto Sans Mono CJK JP Regular"/>
          <w:i w:val="0"/>
          <w:iCs w:val="0"/>
          <w:caps w:val="0"/>
          <w:spacing w:val="0"/>
          <w:sz w:val="32"/>
          <w:szCs w:val="32"/>
          <w:highlight w:val="none"/>
          <w:shd w:val="clear"/>
        </w:rPr>
        <w:t>‌的私募股权、创业投资基金。</w:t>
      </w:r>
    </w:p>
    <w:p>
      <w:pPr>
        <w:pStyle w:val="27"/>
        <w:keepNext w:val="0"/>
        <w:keepLines w:val="0"/>
        <w:pageBreakBefore w:val="0"/>
        <w:widowControl w:val="0"/>
        <w:shd w:val="clear" w:color="auto" w:fill="FFFFFF"/>
        <w:kinsoku/>
        <w:wordWrap/>
        <w:overflowPunct/>
        <w:topLinePunct w:val="0"/>
        <w:autoSpaceDE/>
        <w:autoSpaceDN/>
        <w:bidi w:val="0"/>
        <w:adjustRightInd/>
        <w:snapToGrid/>
        <w:spacing w:before="0" w:beforeAutospacing="0" w:after="0" w:afterAutospacing="0" w:line="578" w:lineRule="exact"/>
        <w:ind w:firstLine="640" w:firstLineChars="200"/>
        <w:textAlignment w:val="auto"/>
        <w:rPr>
          <w:rFonts w:hint="eastAsia" w:ascii="Times New Roman" w:hAnsi="Times New Roman" w:eastAsia="仿宋_GB2312" w:cs="Noto Sans Mono CJK JP Regular"/>
          <w:i w:val="0"/>
          <w:iCs w:val="0"/>
          <w:caps w:val="0"/>
          <w:spacing w:val="0"/>
          <w:sz w:val="32"/>
          <w:szCs w:val="32"/>
          <w:highlight w:val="none"/>
          <w:shd w:val="clear"/>
        </w:rPr>
      </w:pPr>
      <w:r>
        <w:rPr>
          <w:rFonts w:hint="eastAsia" w:ascii="Times New Roman" w:hAnsi="Times New Roman" w:eastAsia="仿宋_GB2312" w:cs="Noto Sans Mono CJK JP Regular"/>
          <w:i w:val="0"/>
          <w:iCs w:val="0"/>
          <w:caps w:val="0"/>
          <w:spacing w:val="0"/>
          <w:sz w:val="32"/>
          <w:szCs w:val="32"/>
          <w:highlight w:val="none"/>
          <w:shd w:val="clear"/>
          <w:lang w:val="en-US" w:eastAsia="zh-CN"/>
        </w:rPr>
        <w:t>18</w:t>
      </w:r>
      <w:r>
        <w:rPr>
          <w:rFonts w:hint="eastAsia" w:ascii="Times New Roman" w:hAnsi="Times New Roman" w:eastAsia="仿宋_GB2312" w:cs="Noto Sans Mono CJK JP Regular"/>
          <w:i w:val="0"/>
          <w:iCs w:val="0"/>
          <w:caps w:val="0"/>
          <w:spacing w:val="0"/>
          <w:sz w:val="32"/>
          <w:szCs w:val="32"/>
          <w:highlight w:val="none"/>
          <w:shd w:val="clear"/>
        </w:rPr>
        <w:t>.</w:t>
      </w:r>
      <w:r>
        <w:rPr>
          <w:rFonts w:hint="eastAsia" w:ascii="Times New Roman" w:hAnsi="Times New Roman" w:eastAsia="仿宋_GB2312" w:cs="Noto Sans Mono CJK JP Regular"/>
          <w:b w:val="0"/>
          <w:bCs w:val="0"/>
          <w:i w:val="0"/>
          <w:iCs w:val="0"/>
          <w:caps w:val="0"/>
          <w:spacing w:val="0"/>
          <w:sz w:val="32"/>
          <w:szCs w:val="32"/>
          <w:highlight w:val="none"/>
          <w:shd w:val="clear"/>
        </w:rPr>
        <w:t>ODI</w:t>
      </w:r>
      <w:r>
        <w:rPr>
          <w:rFonts w:hint="eastAsia" w:ascii="Times New Roman" w:hAnsi="Times New Roman" w:eastAsia="仿宋_GB2312" w:cs="Noto Sans Mono CJK JP Regular"/>
          <w:i w:val="0"/>
          <w:iCs w:val="0"/>
          <w:caps w:val="0"/>
          <w:spacing w:val="0"/>
          <w:sz w:val="32"/>
          <w:szCs w:val="32"/>
          <w:highlight w:val="none"/>
          <w:shd w:val="clear"/>
        </w:rPr>
        <w:t>：对外直接投资，指中国企业境外投资行为。</w:t>
      </w:r>
    </w:p>
    <w:p>
      <w:pPr>
        <w:pStyle w:val="27"/>
        <w:keepNext w:val="0"/>
        <w:keepLines w:val="0"/>
        <w:pageBreakBefore w:val="0"/>
        <w:widowControl w:val="0"/>
        <w:shd w:val="clear" w:color="auto" w:fill="FFFFFF"/>
        <w:kinsoku/>
        <w:wordWrap/>
        <w:overflowPunct/>
        <w:topLinePunct w:val="0"/>
        <w:autoSpaceDE/>
        <w:autoSpaceDN/>
        <w:bidi w:val="0"/>
        <w:adjustRightInd/>
        <w:snapToGrid/>
        <w:spacing w:before="0" w:beforeAutospacing="0" w:after="0" w:afterAutospacing="0" w:line="578" w:lineRule="exact"/>
        <w:ind w:firstLine="640" w:firstLineChars="200"/>
        <w:textAlignment w:val="auto"/>
        <w:rPr>
          <w:rFonts w:hint="eastAsia" w:ascii="Times New Roman" w:hAnsi="Times New Roman" w:eastAsia="仿宋_GB2312" w:cs="Noto Sans Mono CJK JP Regular"/>
          <w:i w:val="0"/>
          <w:iCs w:val="0"/>
          <w:caps w:val="0"/>
          <w:spacing w:val="0"/>
          <w:sz w:val="32"/>
          <w:szCs w:val="32"/>
          <w:highlight w:val="none"/>
          <w:shd w:val="clear"/>
        </w:rPr>
      </w:pPr>
      <w:r>
        <w:rPr>
          <w:rFonts w:hint="eastAsia" w:ascii="Times New Roman" w:hAnsi="Times New Roman" w:eastAsia="仿宋_GB2312" w:cs="Noto Sans Mono CJK JP Regular"/>
          <w:i w:val="0"/>
          <w:iCs w:val="0"/>
          <w:caps w:val="0"/>
          <w:spacing w:val="0"/>
          <w:sz w:val="32"/>
          <w:szCs w:val="32"/>
          <w:highlight w:val="none"/>
          <w:shd w:val="clear"/>
          <w:lang w:val="en-US" w:eastAsia="zh-CN"/>
        </w:rPr>
        <w:t>19</w:t>
      </w:r>
      <w:r>
        <w:rPr>
          <w:rFonts w:hint="eastAsia" w:ascii="Times New Roman" w:hAnsi="Times New Roman" w:eastAsia="仿宋_GB2312" w:cs="Noto Sans Mono CJK JP Regular"/>
          <w:i w:val="0"/>
          <w:iCs w:val="0"/>
          <w:caps w:val="0"/>
          <w:spacing w:val="0"/>
          <w:sz w:val="32"/>
          <w:szCs w:val="32"/>
          <w:highlight w:val="none"/>
          <w:shd w:val="clear"/>
        </w:rPr>
        <w:t>.</w:t>
      </w:r>
      <w:r>
        <w:rPr>
          <w:rFonts w:hint="eastAsia" w:ascii="Times New Roman" w:hAnsi="Times New Roman" w:eastAsia="仿宋_GB2312" w:cs="Noto Sans Mono CJK JP Regular"/>
          <w:b w:val="0"/>
          <w:bCs w:val="0"/>
          <w:i w:val="0"/>
          <w:iCs w:val="0"/>
          <w:caps w:val="0"/>
          <w:spacing w:val="0"/>
          <w:sz w:val="32"/>
          <w:szCs w:val="32"/>
          <w:highlight w:val="none"/>
          <w:shd w:val="clear"/>
        </w:rPr>
        <w:t>CCER</w:t>
      </w:r>
      <w:r>
        <w:rPr>
          <w:rFonts w:hint="eastAsia" w:ascii="Times New Roman" w:hAnsi="Times New Roman" w:eastAsia="仿宋_GB2312" w:cs="Noto Sans Mono CJK JP Regular"/>
          <w:i w:val="0"/>
          <w:iCs w:val="0"/>
          <w:caps w:val="0"/>
          <w:spacing w:val="0"/>
          <w:sz w:val="32"/>
          <w:szCs w:val="32"/>
          <w:highlight w:val="none"/>
          <w:shd w:val="clear"/>
        </w:rPr>
        <w:t>：国家核证自愿减排量，是中国自愿碳减排交易体系中的信用单位。</w:t>
      </w:r>
    </w:p>
    <w:p>
      <w:pPr>
        <w:pStyle w:val="27"/>
        <w:keepNext w:val="0"/>
        <w:keepLines w:val="0"/>
        <w:pageBreakBefore w:val="0"/>
        <w:widowControl w:val="0"/>
        <w:suppressLineNumbers w:val="0"/>
        <w:shd w:val="clear" w:color="auto" w:fill="FFFFFF"/>
        <w:kinsoku/>
        <w:wordWrap/>
        <w:overflowPunct/>
        <w:topLinePunct w:val="0"/>
        <w:autoSpaceDE/>
        <w:autoSpaceDN/>
        <w:bidi w:val="0"/>
        <w:adjustRightInd/>
        <w:snapToGrid/>
        <w:spacing w:before="0" w:beforeAutospacing="0" w:after="0" w:afterAutospacing="0" w:line="578" w:lineRule="exact"/>
        <w:ind w:left="0" w:right="0" w:firstLine="640" w:firstLineChars="200"/>
        <w:textAlignment w:val="auto"/>
        <w:rPr>
          <w:rFonts w:hint="eastAsia" w:ascii="Times New Roman" w:hAnsi="Times New Roman" w:eastAsia="仿宋_GB2312" w:cs="Noto Sans Mono CJK JP Regular"/>
          <w:i w:val="0"/>
          <w:iCs w:val="0"/>
          <w:caps w:val="0"/>
          <w:spacing w:val="0"/>
          <w:sz w:val="32"/>
          <w:szCs w:val="32"/>
          <w:highlight w:val="none"/>
        </w:rPr>
      </w:pPr>
      <w:r>
        <w:rPr>
          <w:rFonts w:hint="eastAsia" w:ascii="Times New Roman" w:hAnsi="Times New Roman" w:eastAsia="仿宋_GB2312" w:cs="Noto Sans Mono CJK JP Regular"/>
          <w:i w:val="0"/>
          <w:iCs w:val="0"/>
          <w:caps w:val="0"/>
          <w:spacing w:val="0"/>
          <w:sz w:val="32"/>
          <w:szCs w:val="32"/>
          <w:highlight w:val="none"/>
          <w:shd w:val="clear"/>
          <w:lang w:val="en-US" w:eastAsia="zh-CN"/>
        </w:rPr>
        <w:t>20.</w:t>
      </w:r>
      <w:r>
        <w:rPr>
          <w:rFonts w:hint="eastAsia" w:ascii="Times New Roman" w:hAnsi="Times New Roman" w:eastAsia="仿宋_GB2312" w:cs="Noto Sans Mono CJK JP Regular"/>
          <w:i w:val="0"/>
          <w:iCs w:val="0"/>
          <w:caps w:val="0"/>
          <w:spacing w:val="0"/>
          <w:sz w:val="32"/>
          <w:szCs w:val="32"/>
          <w:highlight w:val="none"/>
          <w:shd w:val="clear"/>
          <w:lang w:eastAsia="zh-CN"/>
        </w:rPr>
        <w:t>“</w:t>
      </w:r>
      <w:r>
        <w:rPr>
          <w:rFonts w:hint="eastAsia" w:ascii="Times New Roman" w:hAnsi="Times New Roman" w:eastAsia="仿宋_GB2312" w:cs="Noto Sans Mono CJK JP Regular"/>
          <w:i w:val="0"/>
          <w:iCs w:val="0"/>
          <w:caps w:val="0"/>
          <w:spacing w:val="0"/>
          <w:sz w:val="32"/>
          <w:szCs w:val="32"/>
          <w:highlight w:val="none"/>
          <w:shd w:val="clear"/>
        </w:rPr>
        <w:t>9610</w:t>
      </w:r>
      <w:r>
        <w:rPr>
          <w:rFonts w:hint="eastAsia" w:ascii="Times New Roman" w:hAnsi="Times New Roman" w:eastAsia="仿宋_GB2312" w:cs="Noto Sans Mono CJK JP Regular"/>
          <w:i w:val="0"/>
          <w:iCs w:val="0"/>
          <w:caps w:val="0"/>
          <w:spacing w:val="0"/>
          <w:sz w:val="32"/>
          <w:szCs w:val="32"/>
          <w:highlight w:val="none"/>
          <w:shd w:val="clear"/>
          <w:lang w:eastAsia="zh-CN"/>
        </w:rPr>
        <w:t>”</w:t>
      </w:r>
      <w:r>
        <w:rPr>
          <w:rFonts w:hint="eastAsia" w:ascii="Times New Roman" w:hAnsi="Times New Roman" w:eastAsia="仿宋_GB2312" w:cs="Noto Sans Mono CJK JP Regular"/>
          <w:i w:val="0"/>
          <w:iCs w:val="0"/>
          <w:caps w:val="0"/>
          <w:spacing w:val="0"/>
          <w:sz w:val="32"/>
          <w:szCs w:val="32"/>
          <w:highlight w:val="none"/>
          <w:shd w:val="clear"/>
          <w:lang w:val="en-US" w:eastAsia="zh-CN"/>
        </w:rPr>
        <w:t>：跨境电商</w:t>
      </w:r>
      <w:r>
        <w:rPr>
          <w:rFonts w:hint="eastAsia" w:ascii="Times New Roman" w:hAnsi="Times New Roman" w:eastAsia="仿宋_GB2312" w:cs="Noto Sans Mono CJK JP Regular"/>
          <w:i w:val="0"/>
          <w:iCs w:val="0"/>
          <w:caps w:val="0"/>
          <w:spacing w:val="0"/>
          <w:sz w:val="32"/>
          <w:szCs w:val="32"/>
          <w:highlight w:val="none"/>
          <w:shd w:val="clear"/>
        </w:rPr>
        <w:t>海关监管方式，</w:t>
      </w:r>
      <w:r>
        <w:rPr>
          <w:rFonts w:hint="eastAsia" w:ascii="Times New Roman" w:hAnsi="Times New Roman" w:eastAsia="仿宋_GB2312" w:cs="Noto Sans Mono CJK JP Regular"/>
          <w:i w:val="0"/>
          <w:iCs w:val="0"/>
          <w:caps w:val="0"/>
          <w:spacing w:val="0"/>
          <w:sz w:val="32"/>
          <w:szCs w:val="32"/>
          <w:highlight w:val="none"/>
          <w:shd w:val="clear"/>
          <w:lang w:val="en-US" w:eastAsia="zh-CN"/>
        </w:rPr>
        <w:t>简</w:t>
      </w:r>
      <w:r>
        <w:rPr>
          <w:rFonts w:hint="eastAsia" w:ascii="Times New Roman" w:hAnsi="Times New Roman" w:eastAsia="仿宋_GB2312" w:cs="Noto Sans Mono CJK JP Regular"/>
          <w:i w:val="0"/>
          <w:iCs w:val="0"/>
          <w:caps w:val="0"/>
          <w:spacing w:val="0"/>
          <w:sz w:val="32"/>
          <w:szCs w:val="32"/>
          <w:highlight w:val="none"/>
          <w:shd w:val="clear"/>
        </w:rPr>
        <w:t>称</w:t>
      </w:r>
      <w:r>
        <w:rPr>
          <w:rFonts w:hint="eastAsia" w:ascii="Times New Roman" w:hAnsi="Times New Roman" w:eastAsia="仿宋_GB2312" w:cs="Noto Sans Mono CJK JP Regular"/>
          <w:i w:val="0"/>
          <w:iCs w:val="0"/>
          <w:caps w:val="0"/>
          <w:spacing w:val="0"/>
          <w:sz w:val="32"/>
          <w:szCs w:val="32"/>
          <w:highlight w:val="none"/>
          <w:shd w:val="clear"/>
          <w:lang w:eastAsia="zh-CN"/>
        </w:rPr>
        <w:t>“</w:t>
      </w:r>
      <w:r>
        <w:rPr>
          <w:rFonts w:hint="eastAsia" w:ascii="Times New Roman" w:hAnsi="Times New Roman" w:eastAsia="仿宋_GB2312" w:cs="Noto Sans Mono CJK JP Regular"/>
          <w:i w:val="0"/>
          <w:iCs w:val="0"/>
          <w:caps w:val="0"/>
          <w:spacing w:val="0"/>
          <w:sz w:val="32"/>
          <w:szCs w:val="32"/>
          <w:highlight w:val="none"/>
          <w:shd w:val="clear"/>
        </w:rPr>
        <w:t>直邮出口</w:t>
      </w:r>
      <w:r>
        <w:rPr>
          <w:rFonts w:hint="eastAsia" w:ascii="Times New Roman" w:hAnsi="Times New Roman" w:eastAsia="仿宋_GB2312" w:cs="Noto Sans Mono CJK JP Regular"/>
          <w:i w:val="0"/>
          <w:iCs w:val="0"/>
          <w:caps w:val="0"/>
          <w:spacing w:val="0"/>
          <w:sz w:val="32"/>
          <w:szCs w:val="32"/>
          <w:highlight w:val="none"/>
          <w:shd w:val="clear"/>
          <w:lang w:eastAsia="zh-CN"/>
        </w:rPr>
        <w:t>”</w:t>
      </w:r>
      <w:r>
        <w:rPr>
          <w:rFonts w:hint="eastAsia" w:ascii="Times New Roman" w:hAnsi="Times New Roman" w:eastAsia="仿宋_GB2312" w:cs="Noto Sans Mono CJK JP Regular"/>
          <w:i w:val="0"/>
          <w:iCs w:val="0"/>
          <w:caps w:val="0"/>
          <w:spacing w:val="0"/>
          <w:sz w:val="32"/>
          <w:szCs w:val="32"/>
          <w:highlight w:val="none"/>
          <w:shd w:val="clear"/>
        </w:rPr>
        <w:t>模式，适用于境内个人或电商企业</w:t>
      </w:r>
      <w:r>
        <w:rPr>
          <w:rFonts w:hint="eastAsia" w:ascii="Times New Roman" w:hAnsi="Times New Roman" w:eastAsia="仿宋_GB2312" w:cs="Noto Sans Mono CJK JP Regular"/>
          <w:i w:val="0"/>
          <w:iCs w:val="0"/>
          <w:caps w:val="0"/>
          <w:spacing w:val="0"/>
          <w:sz w:val="32"/>
          <w:szCs w:val="32"/>
          <w:highlight w:val="none"/>
          <w:shd w:val="clear"/>
          <w:lang w:eastAsia="zh-CN"/>
        </w:rPr>
        <w:t>的</w:t>
      </w:r>
      <w:r>
        <w:rPr>
          <w:rFonts w:hint="eastAsia" w:ascii="Times New Roman" w:hAnsi="Times New Roman" w:eastAsia="仿宋_GB2312" w:cs="Noto Sans Mono CJK JP Regular"/>
          <w:i w:val="0"/>
          <w:iCs w:val="0"/>
          <w:caps w:val="0"/>
          <w:spacing w:val="0"/>
          <w:sz w:val="32"/>
          <w:szCs w:val="32"/>
          <w:highlight w:val="none"/>
          <w:shd w:val="clear"/>
          <w:lang w:val="en-US" w:eastAsia="zh-CN"/>
        </w:rPr>
        <w:t>电商零售业务，</w:t>
      </w:r>
      <w:r>
        <w:rPr>
          <w:rFonts w:hint="eastAsia" w:ascii="Times New Roman" w:hAnsi="Times New Roman" w:eastAsia="仿宋_GB2312" w:cs="Noto Sans Mono CJK JP Regular"/>
          <w:i w:val="0"/>
          <w:iCs w:val="0"/>
          <w:caps w:val="0"/>
          <w:spacing w:val="0"/>
          <w:sz w:val="32"/>
          <w:szCs w:val="32"/>
          <w:highlight w:val="none"/>
          <w:shd w:val="clear"/>
        </w:rPr>
        <w:t>采用</w:t>
      </w:r>
      <w:r>
        <w:rPr>
          <w:rFonts w:hint="eastAsia" w:ascii="Times New Roman" w:hAnsi="Times New Roman" w:eastAsia="仿宋_GB2312" w:cs="Noto Sans Mono CJK JP Regular"/>
          <w:b w:val="0"/>
          <w:bCs w:val="0"/>
          <w:i w:val="0"/>
          <w:iCs w:val="0"/>
          <w:caps w:val="0"/>
          <w:spacing w:val="0"/>
          <w:sz w:val="32"/>
          <w:szCs w:val="32"/>
          <w:highlight w:val="none"/>
          <w:shd w:val="clear"/>
          <w:lang w:eastAsia="zh-CN"/>
        </w:rPr>
        <w:t>“</w:t>
      </w:r>
      <w:r>
        <w:rPr>
          <w:rFonts w:hint="eastAsia" w:ascii="Times New Roman" w:hAnsi="Times New Roman" w:eastAsia="仿宋_GB2312" w:cs="Noto Sans Mono CJK JP Regular"/>
          <w:b w:val="0"/>
          <w:bCs w:val="0"/>
          <w:i w:val="0"/>
          <w:iCs w:val="0"/>
          <w:caps w:val="0"/>
          <w:spacing w:val="0"/>
          <w:sz w:val="32"/>
          <w:szCs w:val="32"/>
          <w:highlight w:val="none"/>
          <w:shd w:val="clear"/>
        </w:rPr>
        <w:t>清单核放、汇总申报</w:t>
      </w:r>
      <w:r>
        <w:rPr>
          <w:rFonts w:hint="eastAsia" w:ascii="Times New Roman" w:hAnsi="Times New Roman" w:eastAsia="仿宋_GB2312" w:cs="Noto Sans Mono CJK JP Regular"/>
          <w:b w:val="0"/>
          <w:bCs w:val="0"/>
          <w:i w:val="0"/>
          <w:iCs w:val="0"/>
          <w:caps w:val="0"/>
          <w:spacing w:val="0"/>
          <w:sz w:val="32"/>
          <w:szCs w:val="32"/>
          <w:highlight w:val="none"/>
          <w:shd w:val="clear"/>
          <w:lang w:eastAsia="zh-CN"/>
        </w:rPr>
        <w:t>”</w:t>
      </w:r>
      <w:r>
        <w:rPr>
          <w:rFonts w:hint="eastAsia" w:ascii="Times New Roman" w:hAnsi="Times New Roman" w:eastAsia="仿宋_GB2312" w:cs="Noto Sans Mono CJK JP Regular"/>
          <w:i w:val="0"/>
          <w:iCs w:val="0"/>
          <w:caps w:val="0"/>
          <w:spacing w:val="0"/>
          <w:sz w:val="32"/>
          <w:szCs w:val="32"/>
          <w:highlight w:val="none"/>
          <w:shd w:val="clear"/>
        </w:rPr>
        <w:t>模式办理通关手续。</w:t>
      </w:r>
    </w:p>
    <w:p>
      <w:pPr>
        <w:pStyle w:val="27"/>
        <w:keepNext w:val="0"/>
        <w:keepLines w:val="0"/>
        <w:pageBreakBefore w:val="0"/>
        <w:widowControl w:val="0"/>
        <w:shd w:val="clear" w:color="auto" w:fill="FFFFFF"/>
        <w:kinsoku/>
        <w:wordWrap/>
        <w:overflowPunct/>
        <w:topLinePunct w:val="0"/>
        <w:autoSpaceDE/>
        <w:autoSpaceDN/>
        <w:bidi w:val="0"/>
        <w:adjustRightInd/>
        <w:snapToGrid/>
        <w:spacing w:before="0" w:beforeAutospacing="0" w:after="0" w:afterAutospacing="0" w:line="578" w:lineRule="exact"/>
        <w:ind w:firstLine="640" w:firstLineChars="200"/>
        <w:jc w:val="both"/>
        <w:textAlignment w:val="auto"/>
        <w:rPr>
          <w:rFonts w:hint="eastAsia" w:ascii="Times New Roman" w:hAnsi="Times New Roman" w:eastAsia="仿宋_GB2312" w:cs="Noto Sans Mono CJK JP Regular"/>
          <w:i w:val="0"/>
          <w:iCs w:val="0"/>
          <w:caps w:val="0"/>
          <w:spacing w:val="0"/>
          <w:sz w:val="32"/>
          <w:szCs w:val="32"/>
          <w:highlight w:val="none"/>
          <w:shd w:val="clear"/>
        </w:rPr>
      </w:pPr>
      <w:r>
        <w:rPr>
          <w:rFonts w:hint="eastAsia" w:ascii="Times New Roman" w:hAnsi="Times New Roman" w:eastAsia="仿宋_GB2312" w:cs="Noto Sans Mono CJK JP Regular"/>
          <w:i w:val="0"/>
          <w:iCs w:val="0"/>
          <w:caps w:val="0"/>
          <w:spacing w:val="0"/>
          <w:sz w:val="32"/>
          <w:szCs w:val="32"/>
          <w:highlight w:val="none"/>
          <w:shd w:val="clear"/>
          <w:lang w:val="en-US" w:eastAsia="zh-CN"/>
        </w:rPr>
        <w:t>21</w:t>
      </w:r>
      <w:r>
        <w:rPr>
          <w:rFonts w:hint="eastAsia" w:ascii="Times New Roman" w:hAnsi="Times New Roman" w:eastAsia="仿宋_GB2312" w:cs="Noto Sans Mono CJK JP Regular"/>
          <w:i w:val="0"/>
          <w:iCs w:val="0"/>
          <w:caps w:val="0"/>
          <w:spacing w:val="0"/>
          <w:sz w:val="32"/>
          <w:szCs w:val="32"/>
          <w:highlight w:val="none"/>
          <w:shd w:val="clear"/>
        </w:rPr>
        <w:t>.</w:t>
      </w:r>
      <w:r>
        <w:rPr>
          <w:rFonts w:hint="eastAsia" w:ascii="Times New Roman" w:hAnsi="Times New Roman" w:eastAsia="仿宋_GB2312" w:cs="Noto Sans Mono CJK JP Regular"/>
          <w:b w:val="0"/>
          <w:bCs w:val="0"/>
          <w:i w:val="0"/>
          <w:iCs w:val="0"/>
          <w:caps w:val="0"/>
          <w:spacing w:val="0"/>
          <w:sz w:val="32"/>
          <w:szCs w:val="32"/>
          <w:highlight w:val="none"/>
          <w:shd w:val="clear"/>
          <w:lang w:eastAsia="zh-CN"/>
        </w:rPr>
        <w:t>“</w:t>
      </w:r>
      <w:r>
        <w:rPr>
          <w:rFonts w:hint="eastAsia" w:ascii="Times New Roman" w:hAnsi="Times New Roman" w:eastAsia="仿宋_GB2312" w:cs="Noto Sans Mono CJK JP Regular"/>
          <w:b w:val="0"/>
          <w:bCs w:val="0"/>
          <w:i w:val="0"/>
          <w:iCs w:val="0"/>
          <w:caps w:val="0"/>
          <w:spacing w:val="0"/>
          <w:sz w:val="32"/>
          <w:szCs w:val="32"/>
          <w:highlight w:val="none"/>
          <w:shd w:val="clear"/>
        </w:rPr>
        <w:t>1210</w:t>
      </w:r>
      <w:r>
        <w:rPr>
          <w:rFonts w:hint="eastAsia" w:ascii="Times New Roman" w:hAnsi="Times New Roman" w:eastAsia="仿宋_GB2312" w:cs="Noto Sans Mono CJK JP Regular"/>
          <w:b w:val="0"/>
          <w:bCs w:val="0"/>
          <w:i w:val="0"/>
          <w:iCs w:val="0"/>
          <w:caps w:val="0"/>
          <w:spacing w:val="0"/>
          <w:sz w:val="32"/>
          <w:szCs w:val="32"/>
          <w:highlight w:val="none"/>
          <w:shd w:val="clear"/>
          <w:lang w:eastAsia="zh-CN"/>
        </w:rPr>
        <w:t>”：</w:t>
      </w:r>
      <w:r>
        <w:rPr>
          <w:rFonts w:hint="eastAsia" w:ascii="Times New Roman" w:hAnsi="Times New Roman" w:eastAsia="仿宋_GB2312" w:cs="Noto Sans Mono CJK JP Regular"/>
          <w:b w:val="0"/>
          <w:bCs w:val="0"/>
          <w:i w:val="0"/>
          <w:iCs w:val="0"/>
          <w:caps w:val="0"/>
          <w:spacing w:val="0"/>
          <w:sz w:val="32"/>
          <w:szCs w:val="32"/>
          <w:highlight w:val="none"/>
          <w:shd w:val="clear"/>
          <w:lang w:val="en-US" w:eastAsia="zh-CN"/>
        </w:rPr>
        <w:t>跨境电商</w:t>
      </w:r>
      <w:r>
        <w:rPr>
          <w:rFonts w:hint="eastAsia" w:ascii="Times New Roman" w:hAnsi="Times New Roman" w:eastAsia="仿宋_GB2312" w:cs="Noto Sans Mono CJK JP Regular"/>
          <w:i w:val="0"/>
          <w:iCs w:val="0"/>
          <w:caps w:val="0"/>
          <w:spacing w:val="0"/>
          <w:sz w:val="32"/>
          <w:szCs w:val="32"/>
          <w:highlight w:val="none"/>
          <w:shd w:val="clear"/>
        </w:rPr>
        <w:t>海关监管方式，即保税备货模式。</w:t>
      </w:r>
    </w:p>
    <w:p>
      <w:pPr>
        <w:pStyle w:val="27"/>
        <w:keepNext w:val="0"/>
        <w:keepLines w:val="0"/>
        <w:pageBreakBefore w:val="0"/>
        <w:widowControl w:val="0"/>
        <w:shd w:val="clear" w:color="auto" w:fill="FFFFFF"/>
        <w:kinsoku/>
        <w:wordWrap/>
        <w:overflowPunct/>
        <w:topLinePunct w:val="0"/>
        <w:autoSpaceDE/>
        <w:autoSpaceDN/>
        <w:bidi w:val="0"/>
        <w:adjustRightInd/>
        <w:snapToGrid/>
        <w:spacing w:before="0" w:beforeAutospacing="0" w:after="0" w:afterAutospacing="0" w:line="578" w:lineRule="exact"/>
        <w:ind w:firstLine="640" w:firstLineChars="200"/>
        <w:jc w:val="both"/>
        <w:textAlignment w:val="auto"/>
        <w:rPr>
          <w:rFonts w:hint="eastAsia" w:ascii="Times New Roman" w:hAnsi="Times New Roman" w:eastAsia="仿宋_GB2312" w:cs="Noto Sans Mono CJK JP Regular"/>
          <w:i w:val="0"/>
          <w:iCs w:val="0"/>
          <w:caps w:val="0"/>
          <w:spacing w:val="0"/>
          <w:sz w:val="32"/>
          <w:szCs w:val="32"/>
          <w:highlight w:val="none"/>
          <w:shd w:val="clear"/>
        </w:rPr>
      </w:pPr>
      <w:r>
        <w:rPr>
          <w:rFonts w:hint="eastAsia" w:ascii="Times New Roman" w:hAnsi="Times New Roman" w:eastAsia="仿宋_GB2312" w:cs="Noto Sans Mono CJK JP Regular"/>
          <w:i w:val="0"/>
          <w:iCs w:val="0"/>
          <w:caps w:val="0"/>
          <w:spacing w:val="0"/>
          <w:sz w:val="32"/>
          <w:szCs w:val="32"/>
          <w:highlight w:val="none"/>
          <w:shd w:val="clear"/>
          <w:lang w:val="en-US" w:eastAsia="zh-CN"/>
        </w:rPr>
        <w:t>22</w:t>
      </w:r>
      <w:r>
        <w:rPr>
          <w:rFonts w:hint="eastAsia" w:ascii="Times New Roman" w:hAnsi="Times New Roman" w:eastAsia="仿宋_GB2312" w:cs="Noto Sans Mono CJK JP Regular"/>
          <w:i w:val="0"/>
          <w:iCs w:val="0"/>
          <w:caps w:val="0"/>
          <w:spacing w:val="0"/>
          <w:sz w:val="32"/>
          <w:szCs w:val="32"/>
          <w:highlight w:val="none"/>
          <w:shd w:val="clear"/>
        </w:rPr>
        <w:t>.</w:t>
      </w:r>
      <w:r>
        <w:rPr>
          <w:rFonts w:hint="eastAsia" w:ascii="Times New Roman" w:hAnsi="Times New Roman" w:eastAsia="仿宋_GB2312" w:cs="Noto Sans Mono CJK JP Regular"/>
          <w:b w:val="0"/>
          <w:bCs w:val="0"/>
          <w:i w:val="0"/>
          <w:iCs w:val="0"/>
          <w:caps w:val="0"/>
          <w:spacing w:val="0"/>
          <w:sz w:val="32"/>
          <w:szCs w:val="32"/>
          <w:highlight w:val="none"/>
          <w:shd w:val="clear"/>
        </w:rPr>
        <w:t>M2C</w:t>
      </w:r>
      <w:r>
        <w:rPr>
          <w:rFonts w:hint="eastAsia" w:ascii="Times New Roman" w:hAnsi="Times New Roman" w:eastAsia="仿宋_GB2312" w:cs="Noto Sans Mono CJK JP Regular"/>
          <w:i w:val="0"/>
          <w:iCs w:val="0"/>
          <w:caps w:val="0"/>
          <w:spacing w:val="0"/>
          <w:sz w:val="32"/>
          <w:szCs w:val="32"/>
          <w:highlight w:val="none"/>
          <w:shd w:val="clear"/>
        </w:rPr>
        <w:t>：制造商直达消费者模式。</w:t>
      </w:r>
    </w:p>
    <w:p>
      <w:pPr>
        <w:pStyle w:val="27"/>
        <w:keepNext w:val="0"/>
        <w:keepLines w:val="0"/>
        <w:pageBreakBefore w:val="0"/>
        <w:widowControl w:val="0"/>
        <w:suppressLineNumbers w:val="0"/>
        <w:shd w:val="clear" w:color="auto" w:fill="FFFFFF"/>
        <w:kinsoku/>
        <w:wordWrap/>
        <w:overflowPunct/>
        <w:topLinePunct w:val="0"/>
        <w:autoSpaceDE/>
        <w:autoSpaceDN/>
        <w:bidi w:val="0"/>
        <w:adjustRightInd/>
        <w:snapToGrid/>
        <w:spacing w:before="0" w:beforeAutospacing="0" w:after="0" w:afterAutospacing="0" w:line="578" w:lineRule="exact"/>
        <w:ind w:left="0" w:right="0" w:firstLine="640" w:firstLineChars="200"/>
        <w:jc w:val="both"/>
        <w:textAlignment w:val="auto"/>
        <w:rPr>
          <w:rFonts w:hint="eastAsia" w:ascii="Times New Roman" w:hAnsi="Times New Roman" w:eastAsia="仿宋_GB2312" w:cs="Noto Sans Mono CJK JP Regular"/>
          <w:b w:val="0"/>
          <w:bCs w:val="0"/>
          <w:i w:val="0"/>
          <w:iCs w:val="0"/>
          <w:caps w:val="0"/>
          <w:spacing w:val="0"/>
          <w:sz w:val="32"/>
          <w:szCs w:val="32"/>
          <w:highlight w:val="none"/>
          <w:shd w:val="clear"/>
          <w:lang w:val="en-US" w:eastAsia="zh-CN"/>
        </w:rPr>
      </w:pPr>
      <w:r>
        <w:rPr>
          <w:rFonts w:hint="eastAsia" w:ascii="Times New Roman" w:hAnsi="Times New Roman" w:eastAsia="仿宋_GB2312" w:cs="Noto Sans Mono CJK JP Regular"/>
          <w:i w:val="0"/>
          <w:iCs w:val="0"/>
          <w:caps w:val="0"/>
          <w:spacing w:val="0"/>
          <w:sz w:val="32"/>
          <w:szCs w:val="32"/>
          <w:highlight w:val="none"/>
          <w:shd w:val="clear"/>
        </w:rPr>
        <w:t>2</w:t>
      </w:r>
      <w:r>
        <w:rPr>
          <w:rFonts w:hint="eastAsia" w:ascii="Times New Roman" w:hAnsi="Times New Roman" w:eastAsia="仿宋_GB2312" w:cs="Noto Sans Mono CJK JP Regular"/>
          <w:i w:val="0"/>
          <w:iCs w:val="0"/>
          <w:caps w:val="0"/>
          <w:spacing w:val="0"/>
          <w:sz w:val="32"/>
          <w:szCs w:val="32"/>
          <w:highlight w:val="none"/>
          <w:shd w:val="clear"/>
          <w:lang w:val="en-US" w:eastAsia="zh-CN"/>
        </w:rPr>
        <w:t>3</w:t>
      </w:r>
      <w:r>
        <w:rPr>
          <w:rFonts w:hint="eastAsia" w:ascii="Times New Roman" w:hAnsi="Times New Roman" w:eastAsia="仿宋_GB2312" w:cs="Noto Sans Mono CJK JP Regular"/>
          <w:i w:val="0"/>
          <w:iCs w:val="0"/>
          <w:caps w:val="0"/>
          <w:spacing w:val="0"/>
          <w:sz w:val="32"/>
          <w:szCs w:val="32"/>
          <w:highlight w:val="none"/>
          <w:shd w:val="clear"/>
        </w:rPr>
        <w:t>.</w:t>
      </w:r>
      <w:r>
        <w:rPr>
          <w:rFonts w:hint="eastAsia" w:ascii="Times New Roman" w:hAnsi="Times New Roman" w:eastAsia="仿宋_GB2312" w:cs="Noto Sans Mono CJK JP Regular"/>
          <w:b w:val="0"/>
          <w:bCs w:val="0"/>
          <w:i w:val="0"/>
          <w:iCs w:val="0"/>
          <w:caps w:val="0"/>
          <w:spacing w:val="0"/>
          <w:sz w:val="32"/>
          <w:szCs w:val="32"/>
          <w:highlight w:val="none"/>
          <w:shd w:val="clear"/>
        </w:rPr>
        <w:t>CDMO</w:t>
      </w:r>
      <w:r>
        <w:rPr>
          <w:rFonts w:hint="eastAsia" w:ascii="Times New Roman" w:hAnsi="Times New Roman" w:eastAsia="仿宋_GB2312" w:cs="Noto Sans Mono CJK JP Regular"/>
          <w:i w:val="0"/>
          <w:iCs w:val="0"/>
          <w:caps w:val="0"/>
          <w:spacing w:val="0"/>
          <w:sz w:val="32"/>
          <w:szCs w:val="32"/>
          <w:highlight w:val="none"/>
          <w:shd w:val="clear"/>
        </w:rPr>
        <w:t>：医药、生物技术等领域合同研发与生产组织</w:t>
      </w:r>
      <w:r>
        <w:rPr>
          <w:rFonts w:hint="eastAsia" w:ascii="Times New Roman" w:hAnsi="Times New Roman" w:eastAsia="仿宋_GB2312" w:cs="Noto Sans Mono CJK JP Regular"/>
          <w:i w:val="0"/>
          <w:iCs w:val="0"/>
          <w:caps w:val="0"/>
          <w:spacing w:val="0"/>
          <w:sz w:val="32"/>
          <w:szCs w:val="32"/>
          <w:highlight w:val="none"/>
          <w:shd w:val="clear"/>
          <w:lang w:eastAsia="zh-CN"/>
        </w:rPr>
        <w:t>。</w:t>
      </w:r>
    </w:p>
    <w:p>
      <w:pPr>
        <w:pStyle w:val="27"/>
        <w:keepNext w:val="0"/>
        <w:keepLines w:val="0"/>
        <w:pageBreakBefore w:val="0"/>
        <w:widowControl w:val="0"/>
        <w:shd w:val="clear" w:color="auto" w:fill="FFFFFF"/>
        <w:kinsoku/>
        <w:wordWrap/>
        <w:overflowPunct/>
        <w:topLinePunct w:val="0"/>
        <w:autoSpaceDE/>
        <w:autoSpaceDN/>
        <w:bidi w:val="0"/>
        <w:adjustRightInd/>
        <w:snapToGrid/>
        <w:spacing w:before="0" w:beforeAutospacing="0" w:after="0" w:afterAutospacing="0" w:line="578" w:lineRule="exact"/>
        <w:ind w:firstLine="640" w:firstLineChars="200"/>
        <w:jc w:val="both"/>
        <w:textAlignment w:val="auto"/>
        <w:rPr>
          <w:rFonts w:hint="eastAsia" w:ascii="Times New Roman" w:hAnsi="Times New Roman" w:eastAsia="仿宋_GB2312" w:cs="Noto Sans Mono CJK JP Regular"/>
          <w:sz w:val="32"/>
          <w:szCs w:val="32"/>
          <w:highlight w:val="none"/>
          <w:lang w:val="en-US" w:eastAsia="zh-CN"/>
        </w:rPr>
      </w:pPr>
      <w:r>
        <w:rPr>
          <w:rFonts w:hint="eastAsia" w:ascii="Times New Roman" w:hAnsi="Times New Roman" w:eastAsia="仿宋_GB2312" w:cs="Noto Sans Mono CJK JP Regular"/>
          <w:sz w:val="32"/>
          <w:szCs w:val="32"/>
          <w:highlight w:val="none"/>
          <w:lang w:val="en-US" w:eastAsia="zh-CN"/>
        </w:rPr>
        <w:t>24.六水共治：治污水、保供水、排涝水、防洪水、抓节水、优海水六项工作。</w:t>
      </w:r>
    </w:p>
    <w:p>
      <w:pPr>
        <w:pStyle w:val="27"/>
        <w:keepNext w:val="0"/>
        <w:keepLines w:val="0"/>
        <w:pageBreakBefore w:val="0"/>
        <w:widowControl w:val="0"/>
        <w:shd w:val="clear" w:color="auto" w:fill="FFFFFF"/>
        <w:kinsoku/>
        <w:wordWrap/>
        <w:overflowPunct/>
        <w:topLinePunct w:val="0"/>
        <w:autoSpaceDE/>
        <w:autoSpaceDN/>
        <w:bidi w:val="0"/>
        <w:adjustRightInd/>
        <w:snapToGrid/>
        <w:spacing w:before="0" w:beforeAutospacing="0" w:after="0" w:afterAutospacing="0" w:line="578" w:lineRule="exact"/>
        <w:ind w:firstLine="640" w:firstLineChars="200"/>
        <w:jc w:val="both"/>
        <w:textAlignment w:val="auto"/>
        <w:rPr>
          <w:rFonts w:hint="eastAsia" w:ascii="Times New Roman" w:hAnsi="Times New Roman" w:eastAsia="仿宋_GB2312" w:cs="Noto Sans Mono CJK JP Regular"/>
          <w:sz w:val="32"/>
          <w:szCs w:val="32"/>
          <w:highlight w:val="none"/>
        </w:rPr>
      </w:pPr>
      <w:r>
        <w:rPr>
          <w:rFonts w:hint="eastAsia" w:ascii="Times New Roman" w:hAnsi="Times New Roman" w:eastAsia="仿宋_GB2312" w:cs="Noto Sans Mono CJK JP Regular"/>
          <w:b w:val="0"/>
          <w:bCs w:val="0"/>
          <w:i w:val="0"/>
          <w:iCs w:val="0"/>
          <w:caps w:val="0"/>
          <w:spacing w:val="0"/>
          <w:sz w:val="32"/>
          <w:szCs w:val="32"/>
          <w:highlight w:val="none"/>
          <w:shd w:val="clear"/>
          <w:lang w:val="en-US" w:eastAsia="zh-CN"/>
        </w:rPr>
        <w:t>25.</w:t>
      </w:r>
      <w:r>
        <w:rPr>
          <w:rFonts w:hint="eastAsia" w:ascii="Times New Roman" w:hAnsi="Times New Roman" w:eastAsia="仿宋_GB2312" w:cs="Noto Sans Mono CJK JP Regular"/>
          <w:b w:val="0"/>
          <w:bCs w:val="0"/>
          <w:i w:val="0"/>
          <w:iCs w:val="0"/>
          <w:caps w:val="0"/>
          <w:spacing w:val="0"/>
          <w:sz w:val="32"/>
          <w:szCs w:val="32"/>
          <w:highlight w:val="none"/>
          <w:shd w:val="clear"/>
        </w:rPr>
        <w:t>三定三包</w:t>
      </w:r>
      <w:r>
        <w:rPr>
          <w:rFonts w:hint="eastAsia" w:ascii="Times New Roman" w:hAnsi="Times New Roman" w:eastAsia="仿宋_GB2312" w:cs="Noto Sans Mono CJK JP Regular"/>
          <w:i w:val="0"/>
          <w:iCs w:val="0"/>
          <w:caps w:val="0"/>
          <w:spacing w:val="0"/>
          <w:sz w:val="32"/>
          <w:szCs w:val="32"/>
          <w:highlight w:val="none"/>
          <w:shd w:val="clear"/>
        </w:rPr>
        <w:t>：指定区域、定时间、定主体与范围；包卫生、包秩序、包规范。</w:t>
      </w:r>
    </w:p>
    <w:p>
      <w:pPr>
        <w:pStyle w:val="27"/>
        <w:keepNext w:val="0"/>
        <w:keepLines w:val="0"/>
        <w:pageBreakBefore w:val="0"/>
        <w:widowControl w:val="0"/>
        <w:numPr>
          <w:ilvl w:val="-1"/>
          <w:numId w:val="0"/>
        </w:numPr>
        <w:suppressLineNumbers w:val="0"/>
        <w:shd w:val="clear" w:color="auto" w:fill="FFFFFF"/>
        <w:kinsoku/>
        <w:wordWrap/>
        <w:overflowPunct/>
        <w:topLinePunct w:val="0"/>
        <w:autoSpaceDE/>
        <w:autoSpaceDN/>
        <w:bidi w:val="0"/>
        <w:adjustRightInd/>
        <w:snapToGrid/>
        <w:spacing w:before="0" w:beforeAutospacing="0" w:after="0" w:afterAutospacing="0" w:line="578" w:lineRule="exact"/>
        <w:ind w:left="0" w:right="0" w:firstLine="640" w:firstLineChars="200"/>
        <w:jc w:val="both"/>
        <w:textAlignment w:val="auto"/>
        <w:rPr>
          <w:rFonts w:hint="eastAsia" w:ascii="Times New Roman" w:hAnsi="Times New Roman" w:eastAsia="仿宋_GB2312" w:cs="Noto Sans Mono CJK JP Regular"/>
          <w:i w:val="0"/>
          <w:iCs w:val="0"/>
          <w:caps w:val="0"/>
          <w:spacing w:val="0"/>
          <w:sz w:val="32"/>
          <w:szCs w:val="32"/>
          <w:highlight w:val="none"/>
          <w:shd w:val="clear"/>
        </w:rPr>
      </w:pPr>
      <w:r>
        <w:rPr>
          <w:rFonts w:hint="eastAsia" w:ascii="Times New Roman" w:hAnsi="Times New Roman" w:eastAsia="仿宋_GB2312" w:cs="Noto Sans Mono CJK JP Regular"/>
          <w:b w:val="0"/>
          <w:bCs w:val="0"/>
          <w:i w:val="0"/>
          <w:iCs w:val="0"/>
          <w:caps w:val="0"/>
          <w:spacing w:val="0"/>
          <w:sz w:val="32"/>
          <w:szCs w:val="32"/>
          <w:highlight w:val="none"/>
          <w:shd w:val="clear"/>
          <w:lang w:val="en-US" w:eastAsia="zh-CN"/>
        </w:rPr>
        <w:t>26.</w:t>
      </w:r>
      <w:r>
        <w:rPr>
          <w:rFonts w:hint="eastAsia" w:ascii="Times New Roman" w:hAnsi="Times New Roman" w:eastAsia="仿宋_GB2312" w:cs="Noto Sans Mono CJK JP Regular"/>
          <w:b w:val="0"/>
          <w:bCs w:val="0"/>
          <w:i w:val="0"/>
          <w:iCs w:val="0"/>
          <w:caps w:val="0"/>
          <w:spacing w:val="0"/>
          <w:sz w:val="32"/>
          <w:szCs w:val="32"/>
          <w:highlight w:val="none"/>
          <w:shd w:val="clear"/>
        </w:rPr>
        <w:t>海南卫星星座</w:t>
      </w:r>
      <w:r>
        <w:rPr>
          <w:rFonts w:hint="eastAsia" w:ascii="Times New Roman" w:hAnsi="Times New Roman" w:eastAsia="仿宋_GB2312" w:cs="Noto Sans Mono CJK JP Regular"/>
          <w:i w:val="0"/>
          <w:iCs w:val="0"/>
          <w:caps w:val="0"/>
          <w:spacing w:val="0"/>
          <w:sz w:val="32"/>
          <w:szCs w:val="32"/>
          <w:highlight w:val="none"/>
          <w:shd w:val="clear"/>
        </w:rPr>
        <w:t>：指海南省规划建设的商业卫星星座，用于遥感数据服务。</w:t>
      </w:r>
    </w:p>
    <w:p>
      <w:pPr>
        <w:pStyle w:val="27"/>
        <w:keepNext w:val="0"/>
        <w:keepLines w:val="0"/>
        <w:pageBreakBefore w:val="0"/>
        <w:widowControl w:val="0"/>
        <w:numPr>
          <w:ilvl w:val="-1"/>
          <w:numId w:val="0"/>
        </w:numPr>
        <w:suppressLineNumbers w:val="0"/>
        <w:shd w:val="clear" w:color="auto" w:fill="FFFFFF"/>
        <w:kinsoku/>
        <w:wordWrap/>
        <w:overflowPunct/>
        <w:topLinePunct w:val="0"/>
        <w:autoSpaceDE/>
        <w:autoSpaceDN/>
        <w:bidi w:val="0"/>
        <w:adjustRightInd/>
        <w:snapToGrid/>
        <w:spacing w:before="0" w:beforeAutospacing="0" w:after="0" w:afterAutospacing="0" w:line="578" w:lineRule="exact"/>
        <w:ind w:left="0" w:right="0" w:firstLine="640" w:firstLineChars="200"/>
        <w:jc w:val="both"/>
        <w:textAlignment w:val="auto"/>
        <w:rPr>
          <w:rFonts w:hint="eastAsia" w:ascii="Times New Roman" w:hAnsi="Times New Roman" w:eastAsia="仿宋_GB2312" w:cs="Noto Sans Mono CJK JP Regular"/>
          <w:i w:val="0"/>
          <w:iCs w:val="0"/>
          <w:caps w:val="0"/>
          <w:spacing w:val="0"/>
          <w:sz w:val="32"/>
          <w:szCs w:val="32"/>
          <w:highlight w:val="none"/>
          <w:shd w:val="clear"/>
        </w:rPr>
      </w:pPr>
      <w:r>
        <w:rPr>
          <w:rFonts w:hint="eastAsia" w:ascii="Times New Roman" w:hAnsi="Times New Roman" w:eastAsia="仿宋_GB2312" w:cs="Noto Sans Mono CJK JP Regular"/>
          <w:i w:val="0"/>
          <w:iCs w:val="0"/>
          <w:caps w:val="0"/>
          <w:spacing w:val="0"/>
          <w:sz w:val="32"/>
          <w:szCs w:val="32"/>
          <w:highlight w:val="none"/>
          <w:shd w:val="clear"/>
          <w:lang w:val="en-US" w:eastAsia="zh-CN"/>
        </w:rPr>
        <w:t>27.</w:t>
      </w:r>
      <w:r>
        <w:rPr>
          <w:rFonts w:hint="eastAsia" w:ascii="Times New Roman" w:hAnsi="Times New Roman" w:eastAsia="仿宋_GB2312" w:cs="Noto Sans Mono CJK JP Regular"/>
          <w:b w:val="0"/>
          <w:bCs w:val="0"/>
          <w:i w:val="0"/>
          <w:iCs w:val="0"/>
          <w:caps w:val="0"/>
          <w:spacing w:val="0"/>
          <w:sz w:val="32"/>
          <w:szCs w:val="32"/>
          <w:highlight w:val="none"/>
          <w:shd w:val="clear"/>
        </w:rPr>
        <w:t>天涯贡此食</w:t>
      </w:r>
      <w:r>
        <w:rPr>
          <w:rFonts w:hint="eastAsia" w:ascii="Times New Roman" w:hAnsi="Times New Roman" w:eastAsia="仿宋_GB2312" w:cs="Noto Sans Mono CJK JP Regular"/>
          <w:i w:val="0"/>
          <w:iCs w:val="0"/>
          <w:caps w:val="0"/>
          <w:spacing w:val="0"/>
          <w:sz w:val="32"/>
          <w:szCs w:val="32"/>
          <w:highlight w:val="none"/>
          <w:shd w:val="clear"/>
        </w:rPr>
        <w:t>：天涯区打造的农产品区域公用品牌。</w:t>
      </w:r>
    </w:p>
    <w:p>
      <w:pPr>
        <w:pStyle w:val="27"/>
        <w:keepNext w:val="0"/>
        <w:keepLines w:val="0"/>
        <w:pageBreakBefore w:val="0"/>
        <w:widowControl w:val="0"/>
        <w:numPr>
          <w:ilvl w:val="-1"/>
          <w:numId w:val="0"/>
        </w:numPr>
        <w:shd w:val="clear" w:color="auto" w:fill="FFFFFF"/>
        <w:kinsoku/>
        <w:wordWrap/>
        <w:overflowPunct/>
        <w:topLinePunct w:val="0"/>
        <w:autoSpaceDE/>
        <w:autoSpaceDN/>
        <w:bidi w:val="0"/>
        <w:adjustRightInd/>
        <w:snapToGrid/>
        <w:spacing w:before="0" w:beforeAutospacing="0" w:after="0" w:afterAutospacing="0" w:line="578" w:lineRule="exact"/>
        <w:ind w:firstLine="640" w:firstLineChars="200"/>
        <w:jc w:val="both"/>
        <w:textAlignment w:val="auto"/>
        <w:rPr>
          <w:rFonts w:hint="eastAsia" w:ascii="Times New Roman" w:hAnsi="Times New Roman" w:eastAsia="仿宋_GB2312" w:cs="Noto Sans Mono CJK JP Regular"/>
          <w:i w:val="0"/>
          <w:iCs w:val="0"/>
          <w:caps w:val="0"/>
          <w:spacing w:val="0"/>
          <w:sz w:val="32"/>
          <w:szCs w:val="32"/>
          <w:highlight w:val="none"/>
          <w:shd w:val="clear"/>
        </w:rPr>
      </w:pPr>
      <w:r>
        <w:rPr>
          <w:rFonts w:hint="eastAsia" w:ascii="Times New Roman" w:hAnsi="Times New Roman" w:eastAsia="仿宋_GB2312" w:cs="Noto Sans Mono CJK JP Regular"/>
          <w:b w:val="0"/>
          <w:bCs w:val="0"/>
          <w:i w:val="0"/>
          <w:iCs w:val="0"/>
          <w:caps w:val="0"/>
          <w:spacing w:val="0"/>
          <w:sz w:val="32"/>
          <w:szCs w:val="32"/>
          <w:highlight w:val="none"/>
          <w:shd w:val="clear"/>
          <w:lang w:val="en-US" w:eastAsia="zh-CN"/>
        </w:rPr>
        <w:t>28.</w:t>
      </w:r>
      <w:r>
        <w:rPr>
          <w:rFonts w:hint="eastAsia" w:ascii="Times New Roman" w:hAnsi="Times New Roman" w:eastAsia="仿宋_GB2312" w:cs="Noto Sans Mono CJK JP Regular"/>
          <w:b w:val="0"/>
          <w:bCs w:val="0"/>
          <w:i w:val="0"/>
          <w:iCs w:val="0"/>
          <w:caps w:val="0"/>
          <w:spacing w:val="0"/>
          <w:sz w:val="32"/>
          <w:szCs w:val="32"/>
          <w:highlight w:val="none"/>
          <w:shd w:val="clear"/>
        </w:rPr>
        <w:t>亚沙会</w:t>
      </w:r>
      <w:r>
        <w:rPr>
          <w:rFonts w:hint="eastAsia" w:ascii="Times New Roman" w:hAnsi="Times New Roman" w:eastAsia="仿宋_GB2312" w:cs="Noto Sans Mono CJK JP Regular"/>
          <w:i w:val="0"/>
          <w:iCs w:val="0"/>
          <w:caps w:val="0"/>
          <w:spacing w:val="0"/>
          <w:sz w:val="32"/>
          <w:szCs w:val="32"/>
          <w:highlight w:val="none"/>
          <w:shd w:val="clear"/>
        </w:rPr>
        <w:t>：亚洲沙滩运动会。</w:t>
      </w:r>
    </w:p>
    <w:p>
      <w:pPr>
        <w:pStyle w:val="27"/>
        <w:keepNext w:val="0"/>
        <w:keepLines w:val="0"/>
        <w:pageBreakBefore w:val="0"/>
        <w:widowControl w:val="0"/>
        <w:numPr>
          <w:ilvl w:val="-1"/>
          <w:numId w:val="0"/>
        </w:numPr>
        <w:shd w:val="clear" w:color="auto" w:fill="FFFFFF"/>
        <w:kinsoku/>
        <w:wordWrap/>
        <w:overflowPunct/>
        <w:topLinePunct w:val="0"/>
        <w:autoSpaceDE/>
        <w:autoSpaceDN/>
        <w:bidi w:val="0"/>
        <w:adjustRightInd/>
        <w:snapToGrid/>
        <w:spacing w:before="0" w:beforeAutospacing="0" w:after="0" w:afterAutospacing="0" w:line="578" w:lineRule="exact"/>
        <w:ind w:firstLine="640" w:firstLineChars="200"/>
        <w:jc w:val="both"/>
        <w:textAlignment w:val="auto"/>
        <w:rPr>
          <w:rFonts w:hint="eastAsia" w:ascii="Times New Roman" w:hAnsi="Times New Roman" w:eastAsia="仿宋_GB2312" w:cs="Noto Sans Mono CJK JP Regular"/>
          <w:i w:val="0"/>
          <w:iCs w:val="0"/>
          <w:caps w:val="0"/>
          <w:spacing w:val="0"/>
          <w:sz w:val="32"/>
          <w:szCs w:val="32"/>
          <w:highlight w:val="none"/>
          <w:shd w:val="clear"/>
          <w:lang w:eastAsia="zh-CN"/>
        </w:rPr>
      </w:pPr>
      <w:r>
        <w:rPr>
          <w:rFonts w:hint="eastAsia" w:ascii="Times New Roman" w:hAnsi="Times New Roman" w:eastAsia="仿宋_GB2312" w:cs="Noto Sans Mono CJK JP Regular"/>
          <w:i w:val="0"/>
          <w:iCs w:val="0"/>
          <w:caps w:val="0"/>
          <w:spacing w:val="0"/>
          <w:sz w:val="32"/>
          <w:szCs w:val="32"/>
          <w:highlight w:val="none"/>
          <w:shd w:val="clear"/>
          <w:lang w:val="en-US" w:eastAsia="zh-CN"/>
        </w:rPr>
        <w:t>29.三亚放心游：</w:t>
      </w:r>
      <w:r>
        <w:rPr>
          <w:rFonts w:hint="eastAsia" w:ascii="Times New Roman" w:hAnsi="Times New Roman" w:eastAsia="仿宋_GB2312" w:cs="Noto Sans Mono CJK JP Regular"/>
          <w:i w:val="0"/>
          <w:iCs w:val="0"/>
          <w:caps w:val="0"/>
          <w:spacing w:val="0"/>
          <w:sz w:val="32"/>
          <w:szCs w:val="32"/>
          <w:highlight w:val="none"/>
          <w:shd w:val="clear"/>
        </w:rPr>
        <w:t>三亚放心游是三亚市于2023年4月27日推出的旅游消费投诉先行赔付平台</w:t>
      </w:r>
      <w:r>
        <w:rPr>
          <w:rFonts w:hint="eastAsia" w:ascii="Times New Roman" w:hAnsi="Times New Roman" w:eastAsia="仿宋_GB2312" w:cs="Noto Sans Mono CJK JP Regular"/>
          <w:i w:val="0"/>
          <w:iCs w:val="0"/>
          <w:caps w:val="0"/>
          <w:spacing w:val="0"/>
          <w:sz w:val="32"/>
          <w:szCs w:val="32"/>
          <w:highlight w:val="none"/>
          <w:shd w:val="clear"/>
          <w:lang w:eastAsia="zh-CN"/>
        </w:rPr>
        <w:t>。</w:t>
      </w:r>
    </w:p>
    <w:p>
      <w:pPr>
        <w:pStyle w:val="27"/>
        <w:keepNext w:val="0"/>
        <w:keepLines w:val="0"/>
        <w:pageBreakBefore w:val="0"/>
        <w:widowControl w:val="0"/>
        <w:numPr>
          <w:ilvl w:val="-1"/>
          <w:numId w:val="0"/>
        </w:numPr>
        <w:shd w:val="clear" w:color="auto" w:fill="FFFFFF"/>
        <w:kinsoku/>
        <w:wordWrap/>
        <w:overflowPunct/>
        <w:topLinePunct w:val="0"/>
        <w:autoSpaceDE/>
        <w:autoSpaceDN/>
        <w:bidi w:val="0"/>
        <w:adjustRightInd/>
        <w:snapToGrid/>
        <w:spacing w:before="0" w:beforeAutospacing="0" w:after="0" w:afterAutospacing="0" w:line="578" w:lineRule="exact"/>
        <w:ind w:firstLine="640" w:firstLineChars="200"/>
        <w:jc w:val="both"/>
        <w:textAlignment w:val="auto"/>
        <w:rPr>
          <w:rFonts w:hint="eastAsia" w:ascii="Times New Roman" w:hAnsi="Times New Roman" w:eastAsia="仿宋_GB2312" w:cs="Noto Sans Mono CJK JP Regular"/>
          <w:i w:val="0"/>
          <w:iCs w:val="0"/>
          <w:caps w:val="0"/>
          <w:spacing w:val="0"/>
          <w:sz w:val="32"/>
          <w:szCs w:val="32"/>
          <w:highlight w:val="none"/>
          <w:shd w:val="clear"/>
          <w:lang w:eastAsia="zh-CN"/>
        </w:rPr>
      </w:pPr>
      <w:r>
        <w:rPr>
          <w:rFonts w:hint="eastAsia" w:ascii="Times New Roman" w:hAnsi="Times New Roman" w:eastAsia="仿宋_GB2312" w:cs="Noto Sans Mono CJK JP Regular"/>
          <w:i w:val="0"/>
          <w:iCs w:val="0"/>
          <w:caps w:val="0"/>
          <w:spacing w:val="0"/>
          <w:sz w:val="32"/>
          <w:szCs w:val="32"/>
          <w:highlight w:val="none"/>
          <w:shd w:val="clear"/>
          <w:lang w:val="en-US" w:eastAsia="zh-CN"/>
        </w:rPr>
        <w:t>30.</w:t>
      </w:r>
      <w:r>
        <w:rPr>
          <w:rFonts w:hint="eastAsia" w:ascii="Times New Roman" w:hAnsi="Times New Roman" w:eastAsia="仿宋_GB2312" w:cs="Noto Sans Mono CJK JP Regular"/>
          <w:i w:val="0"/>
          <w:iCs w:val="0"/>
          <w:caps w:val="0"/>
          <w:spacing w:val="0"/>
          <w:sz w:val="32"/>
          <w:szCs w:val="32"/>
          <w:highlight w:val="none"/>
          <w:shd w:val="clear"/>
        </w:rPr>
        <w:t>一住两公</w:t>
      </w:r>
      <w:r>
        <w:rPr>
          <w:rFonts w:hint="eastAsia" w:ascii="Times New Roman" w:hAnsi="Times New Roman" w:eastAsia="仿宋_GB2312" w:cs="Noto Sans Mono CJK JP Regular"/>
          <w:i w:val="0"/>
          <w:iCs w:val="0"/>
          <w:caps w:val="0"/>
          <w:spacing w:val="0"/>
          <w:sz w:val="32"/>
          <w:szCs w:val="32"/>
          <w:highlight w:val="none"/>
          <w:shd w:val="clear"/>
          <w:lang w:eastAsia="zh-CN"/>
        </w:rPr>
        <w:t>：</w:t>
      </w:r>
      <w:r>
        <w:rPr>
          <w:rFonts w:hint="eastAsia" w:ascii="Times New Roman" w:hAnsi="Times New Roman" w:eastAsia="仿宋_GB2312" w:cs="Noto Sans Mono CJK JP Regular"/>
          <w:i w:val="0"/>
          <w:iCs w:val="0"/>
          <w:caps w:val="0"/>
          <w:spacing w:val="0"/>
          <w:sz w:val="32"/>
          <w:szCs w:val="32"/>
          <w:highlight w:val="none"/>
          <w:shd w:val="clear"/>
        </w:rPr>
        <w:t>居住</w:t>
      </w:r>
      <w:r>
        <w:rPr>
          <w:rFonts w:hint="eastAsia" w:ascii="Times New Roman" w:hAnsi="Times New Roman" w:eastAsia="仿宋_GB2312" w:cs="Noto Sans Mono CJK JP Regular"/>
          <w:i w:val="0"/>
          <w:iCs w:val="0"/>
          <w:caps w:val="0"/>
          <w:spacing w:val="0"/>
          <w:sz w:val="32"/>
          <w:szCs w:val="32"/>
          <w:highlight w:val="none"/>
          <w:shd w:val="clear"/>
          <w:lang w:val="en-US" w:eastAsia="zh-CN"/>
        </w:rPr>
        <w:t>用地</w:t>
      </w:r>
      <w:r>
        <w:rPr>
          <w:rFonts w:hint="eastAsia" w:ascii="Times New Roman" w:hAnsi="Times New Roman" w:eastAsia="仿宋_GB2312" w:cs="Noto Sans Mono CJK JP Regular"/>
          <w:i w:val="0"/>
          <w:iCs w:val="0"/>
          <w:caps w:val="0"/>
          <w:spacing w:val="0"/>
          <w:sz w:val="32"/>
          <w:szCs w:val="32"/>
          <w:highlight w:val="none"/>
          <w:shd w:val="clear"/>
        </w:rPr>
        <w:t>、公共管理</w:t>
      </w:r>
      <w:r>
        <w:rPr>
          <w:rFonts w:hint="eastAsia" w:ascii="Times New Roman" w:hAnsi="Times New Roman" w:eastAsia="仿宋_GB2312" w:cs="Noto Sans Mono CJK JP Regular"/>
          <w:i w:val="0"/>
          <w:iCs w:val="0"/>
          <w:caps w:val="0"/>
          <w:spacing w:val="0"/>
          <w:sz w:val="32"/>
          <w:szCs w:val="32"/>
          <w:highlight w:val="none"/>
          <w:shd w:val="clear"/>
          <w:lang w:val="en-US" w:eastAsia="zh-CN"/>
        </w:rPr>
        <w:t>用地</w:t>
      </w:r>
      <w:r>
        <w:rPr>
          <w:rFonts w:hint="eastAsia" w:ascii="Times New Roman" w:hAnsi="Times New Roman" w:eastAsia="仿宋_GB2312" w:cs="Noto Sans Mono CJK JP Regular"/>
          <w:i w:val="0"/>
          <w:iCs w:val="0"/>
          <w:caps w:val="0"/>
          <w:spacing w:val="0"/>
          <w:sz w:val="32"/>
          <w:szCs w:val="32"/>
          <w:highlight w:val="none"/>
          <w:shd w:val="clear"/>
        </w:rPr>
        <w:t>、公共服务用地。</w:t>
      </w:r>
    </w:p>
    <w:p>
      <w:pPr>
        <w:pStyle w:val="27"/>
        <w:widowControl w:val="0"/>
        <w:numPr>
          <w:ilvl w:val="-1"/>
          <w:numId w:val="0"/>
        </w:numPr>
        <w:shd w:val="clear" w:color="auto" w:fill="FFFFFF"/>
        <w:spacing w:line="578" w:lineRule="exact"/>
        <w:ind w:firstLine="640" w:firstLineChars="200"/>
        <w:rPr>
          <w:rFonts w:hint="eastAsia" w:ascii="Times New Roman" w:hAnsi="Times New Roman" w:eastAsia="仿宋_GB2312" w:cs="Noto Sans Mono CJK JP Regular"/>
          <w:sz w:val="32"/>
          <w:szCs w:val="32"/>
          <w:highlight w:val="none"/>
        </w:rPr>
      </w:pPr>
    </w:p>
    <w:p>
      <w:pPr>
        <w:pStyle w:val="27"/>
        <w:keepNext w:val="0"/>
        <w:keepLines w:val="0"/>
        <w:pageBreakBefore w:val="0"/>
        <w:widowControl w:val="0"/>
        <w:numPr>
          <w:ilvl w:val="-1"/>
          <w:numId w:val="0"/>
        </w:numPr>
        <w:shd w:val="clear" w:color="auto" w:fill="FFFFFF"/>
        <w:kinsoku/>
        <w:wordWrap/>
        <w:overflowPunct/>
        <w:topLinePunct w:val="0"/>
        <w:autoSpaceDE/>
        <w:autoSpaceDN/>
        <w:bidi w:val="0"/>
        <w:adjustRightInd/>
        <w:snapToGrid/>
        <w:spacing w:before="0" w:beforeAutospacing="0" w:after="0" w:afterAutospacing="0" w:line="578" w:lineRule="exact"/>
        <w:ind w:firstLine="640" w:firstLineChars="200"/>
        <w:jc w:val="both"/>
        <w:textAlignment w:val="auto"/>
        <w:rPr>
          <w:rFonts w:hint="default" w:ascii="Times New Roman" w:hAnsi="Times New Roman" w:eastAsia="仿宋_GB2312" w:cs="Noto Sans Mono CJK JP Regular"/>
          <w:i w:val="0"/>
          <w:iCs w:val="0"/>
          <w:caps w:val="0"/>
          <w:spacing w:val="0"/>
          <w:sz w:val="32"/>
          <w:szCs w:val="32"/>
          <w:highlight w:val="none"/>
          <w:shd w:val="clear"/>
          <w:lang w:val="en-US" w:eastAsia="zh-CN"/>
        </w:rPr>
      </w:pPr>
    </w:p>
    <w:p>
      <w:pPr>
        <w:pStyle w:val="27"/>
        <w:keepNext w:val="0"/>
        <w:keepLines w:val="0"/>
        <w:pageBreakBefore w:val="0"/>
        <w:widowControl w:val="0"/>
        <w:numPr>
          <w:ilvl w:val="-1"/>
          <w:numId w:val="0"/>
        </w:numPr>
        <w:shd w:val="clear" w:color="auto" w:fill="FFFFFF"/>
        <w:kinsoku/>
        <w:wordWrap/>
        <w:overflowPunct/>
        <w:topLinePunct w:val="0"/>
        <w:autoSpaceDE/>
        <w:autoSpaceDN/>
        <w:bidi w:val="0"/>
        <w:adjustRightInd/>
        <w:snapToGrid/>
        <w:spacing w:before="0" w:beforeAutospacing="0" w:after="0" w:afterAutospacing="0" w:line="578" w:lineRule="exact"/>
        <w:ind w:firstLine="640" w:firstLineChars="200"/>
        <w:jc w:val="both"/>
        <w:textAlignment w:val="auto"/>
        <w:rPr>
          <w:rFonts w:hint="eastAsia" w:ascii="Times New Roman" w:hAnsi="Times New Roman" w:eastAsia="仿宋_GB2312" w:cs="Noto Sans Mono CJK JP Regular"/>
          <w:i w:val="0"/>
          <w:iCs w:val="0"/>
          <w:caps w:val="0"/>
          <w:spacing w:val="0"/>
          <w:sz w:val="32"/>
          <w:szCs w:val="32"/>
          <w:highlight w:val="none"/>
          <w:shd w:val="clear"/>
          <w:lang w:val="en-US" w:eastAsia="zh-CN"/>
        </w:rPr>
      </w:pPr>
    </w:p>
    <w:p>
      <w:pPr>
        <w:pStyle w:val="27"/>
        <w:keepNext w:val="0"/>
        <w:keepLines w:val="0"/>
        <w:pageBreakBefore w:val="0"/>
        <w:widowControl w:val="0"/>
        <w:numPr>
          <w:ilvl w:val="-1"/>
          <w:numId w:val="0"/>
        </w:numPr>
        <w:shd w:val="clear" w:color="auto" w:fill="FFFFFF"/>
        <w:kinsoku/>
        <w:wordWrap/>
        <w:overflowPunct/>
        <w:topLinePunct w:val="0"/>
        <w:autoSpaceDE/>
        <w:autoSpaceDN/>
        <w:bidi w:val="0"/>
        <w:adjustRightInd/>
        <w:snapToGrid/>
        <w:spacing w:before="0" w:beforeAutospacing="0" w:after="0" w:afterAutospacing="0"/>
        <w:ind w:firstLine="640" w:firstLineChars="200"/>
        <w:jc w:val="center"/>
        <w:textAlignment w:val="auto"/>
        <w:rPr>
          <w:rFonts w:hint="eastAsia" w:ascii="Times New Roman" w:hAnsi="Times New Roman" w:eastAsia="仿宋_GB2312" w:cs="Noto Sans Mono CJK JP Regular"/>
          <w:sz w:val="32"/>
          <w:szCs w:val="32"/>
          <w:highlight w:val="none"/>
        </w:rPr>
      </w:pPr>
      <w:r>
        <w:rPr>
          <w:rFonts w:hint="eastAsia" w:ascii="Times New Roman" w:hAnsi="Times New Roman" w:eastAsia="仿宋_GB2312" w:cs="Noto Sans Mono CJK JP Regular"/>
          <w:i w:val="0"/>
          <w:iCs w:val="0"/>
          <w:caps w:val="0"/>
          <w:spacing w:val="0"/>
          <w:sz w:val="32"/>
          <w:szCs w:val="32"/>
          <w:highlight w:val="none"/>
          <w:shd w:val="clear"/>
          <w:lang w:val="en-US" w:eastAsia="zh-CN"/>
        </w:rPr>
        <w:t xml:space="preserve"> </w:t>
      </w:r>
    </w:p>
    <w:sectPr>
      <w:footerReference r:id="rId10" w:type="first"/>
      <w:footerReference r:id="rId9" w:type="default"/>
      <w:pgSz w:w="11910" w:h="16840"/>
      <w:pgMar w:top="2154" w:right="1474" w:bottom="1984" w:left="1531" w:header="720" w:footer="1570" w:gutter="0"/>
      <w:pgNumType w:start="1"/>
      <w:cols w:space="720" w:num="1"/>
      <w:docGrid w:linePitch="299"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endnote>
  <w:endnote w:type="continuationSeparator" w:id="1">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28"/>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仿宋_GB2312">
    <w:panose1 w:val="02010609030101010101"/>
    <w:charset w:val="86"/>
    <w:family w:val="modern"/>
    <w:pitch w:val="default"/>
    <w:sig w:usb0="00000001" w:usb1="080E0000" w:usb2="00000000" w:usb3="00000000" w:csb0="00040000" w:csb1="00000000"/>
  </w:font>
  <w:font w:name="Noto Sans Mono CJK JP Regular">
    <w:altName w:val="Calibri"/>
    <w:panose1 w:val="00000000000000000000"/>
    <w:charset w:val="00"/>
    <w:family w:val="swiss"/>
    <w:pitch w:val="default"/>
    <w:sig w:usb0="00000000" w:usb1="00000000" w:usb2="00000000" w:usb3="00000000" w:csb0="00000000" w:csb1="00000000"/>
  </w:font>
  <w:font w:name="楷体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等线">
    <w:altName w:val="微软雅黑"/>
    <w:panose1 w:val="02010600030101010101"/>
    <w:charset w:val="86"/>
    <w:family w:val="auto"/>
    <w:pitch w:val="default"/>
    <w:sig w:usb0="00000000" w:usb1="00000000" w:usb2="00000016" w:usb3="00000000" w:csb0="0004000F" w:csb1="00000000"/>
  </w:font>
  <w:font w:name="方正小标宋简体">
    <w:panose1 w:val="03000509000000000000"/>
    <w:charset w:val="86"/>
    <w:family w:val="script"/>
    <w:pitch w:val="default"/>
    <w:sig w:usb0="00000001" w:usb1="080E0000" w:usb2="00000000" w:usb3="00000000" w:csb0="00040000" w:csb1="00000000"/>
  </w:font>
  <w:font w:name="Segoe UI">
    <w:panose1 w:val="020B0502040204020203"/>
    <w:charset w:val="00"/>
    <w:family w:val="swiss"/>
    <w:pitch w:val="default"/>
    <w:sig w:usb0="E10022FF" w:usb1="C000E47F" w:usb2="00000029" w:usb3="00000000" w:csb0="200001DF" w:csb1="2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tabs>
        <w:tab w:val="center" w:pos="4155"/>
        <w:tab w:val="clear" w:pos="4153"/>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574851210"/>
    </w:sdtPr>
    <w:sdtContent>
      <w:p>
        <w:pPr>
          <w:pStyle w:val="23"/>
          <w:jc w:val="center"/>
        </w:pPr>
        <w:r>
          <w:fldChar w:fldCharType="begin"/>
        </w:r>
        <w:r>
          <w:instrText xml:space="preserve">PAGE   \* MERGEFORMAT</w:instrText>
        </w:r>
        <w:r>
          <w:fldChar w:fldCharType="separate"/>
        </w:r>
        <w:r>
          <w:rPr>
            <w:lang w:val="zh-CN"/>
          </w:rPr>
          <w:t>2</w:t>
        </w:r>
        <w:r>
          <w:fldChar w:fldCharType="end"/>
        </w:r>
      </w:p>
    </w:sdtContent>
  </w:sdt>
  <w:p>
    <w:pPr>
      <w:pStyle w:val="23"/>
      <w:tabs>
        <w:tab w:val="center" w:pos="4155"/>
        <w:tab w:val="clear" w:pos="4153"/>
      </w:tabs>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jc w:val="center"/>
    </w:pPr>
  </w:p>
  <w:p>
    <w:pPr>
      <w:pStyle w:val="23"/>
      <w:tabs>
        <w:tab w:val="center" w:pos="4155"/>
        <w:tab w:val="clear" w:pos="4153"/>
      </w:tabs>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Pr>
    <w: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23"/>
                            <w:keepNext w:val="0"/>
                            <w:keepLines w:val="0"/>
                            <w:pageBreakBefore w:val="0"/>
                            <w:widowControl/>
                            <w:kinsoku/>
                            <w:wordWrap/>
                            <w:overflowPunct/>
                            <w:topLinePunct w:val="0"/>
                            <w:autoSpaceDE/>
                            <w:autoSpaceDN/>
                            <w:bidi w:val="0"/>
                            <w:adjustRightInd/>
                            <w:snapToGrid w:val="0"/>
                            <w:spacing w:after="0" w:line="240" w:lineRule="auto"/>
                            <w:ind w:left="220" w:leftChars="100" w:right="220" w:rightChars="100"/>
                            <w:textAlignment w:val="auto"/>
                            <w:rPr>
                              <w:rFonts w:asciiTheme="minorEastAsia" w:hAnsiTheme="minorEastAsia" w:cstheme="minorEastAsia"/>
                              <w:sz w:val="28"/>
                              <w:szCs w:val="28"/>
                            </w:rPr>
                          </w:pPr>
                          <w:r>
                            <w:rPr>
                              <w:rFonts w:hint="eastAsia" w:asciiTheme="minorEastAsia" w:hAnsiTheme="minorEastAsia" w:cstheme="minorEastAsia"/>
                              <w:sz w:val="28"/>
                              <w:szCs w:val="28"/>
                            </w:rPr>
                            <w:t xml:space="preserve">— </w:t>
                          </w:r>
                          <w:r>
                            <w:rPr>
                              <w:rFonts w:hint="eastAsia" w:asciiTheme="minorEastAsia" w:hAnsiTheme="minorEastAsia" w:cstheme="minorEastAsia"/>
                              <w:sz w:val="28"/>
                              <w:szCs w:val="28"/>
                            </w:rPr>
                            <w:fldChar w:fldCharType="begin"/>
                          </w:r>
                          <w:r>
                            <w:rPr>
                              <w:rFonts w:hint="eastAsia" w:asciiTheme="minorEastAsia" w:hAnsiTheme="minorEastAsia" w:cstheme="minorEastAsia"/>
                              <w:sz w:val="28"/>
                              <w:szCs w:val="28"/>
                            </w:rPr>
                            <w:instrText xml:space="preserve"> PAGE  \* MERGEFORMAT </w:instrText>
                          </w:r>
                          <w:r>
                            <w:rPr>
                              <w:rFonts w:hint="eastAsia" w:asciiTheme="minorEastAsia" w:hAnsiTheme="minorEastAsia" w:cstheme="minorEastAsia"/>
                              <w:sz w:val="28"/>
                              <w:szCs w:val="28"/>
                            </w:rPr>
                            <w:fldChar w:fldCharType="separate"/>
                          </w:r>
                          <w:r>
                            <w:rPr>
                              <w:rFonts w:asciiTheme="minorEastAsia" w:hAnsiTheme="minorEastAsia" w:cstheme="minorEastAsia"/>
                              <w:sz w:val="28"/>
                              <w:szCs w:val="28"/>
                            </w:rPr>
                            <w:t>144</w:t>
                          </w:r>
                          <w:r>
                            <w:rPr>
                              <w:rFonts w:hint="eastAsia" w:asciiTheme="minorEastAsia" w:hAnsiTheme="minorEastAsia" w:cstheme="minorEastAsia"/>
                              <w:sz w:val="28"/>
                              <w:szCs w:val="28"/>
                            </w:rPr>
                            <w:fldChar w:fldCharType="end"/>
                          </w:r>
                          <w:r>
                            <w:rPr>
                              <w:rFonts w:hint="eastAsia" w:asciiTheme="minorEastAsia" w:hAnsiTheme="minorEastAsia" w:cstheme="minorEastAsia"/>
                              <w:sz w:val="28"/>
                              <w:szCs w:val="28"/>
                            </w:rP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KKc1bQVAgAAFQQAAA4AAAAAAAAA&#10;AQAgAAAAHwEAAGRycy9lMm9Eb2MueG1sUEsFBgAAAAAGAAYAWQEAAKYFAAAAAA==&#10;">
              <v:fill on="f" focussize="0,0"/>
              <v:stroke on="f" weight="0.5pt"/>
              <v:imagedata o:title=""/>
              <o:lock v:ext="edit" aspectratio="f"/>
              <v:textbox inset="0mm,0mm,0mm,0mm" style="mso-fit-shape-to-text:t;">
                <w:txbxContent>
                  <w:p>
                    <w:pPr>
                      <w:pStyle w:val="23"/>
                      <w:keepNext w:val="0"/>
                      <w:keepLines w:val="0"/>
                      <w:pageBreakBefore w:val="0"/>
                      <w:widowControl/>
                      <w:kinsoku/>
                      <w:wordWrap/>
                      <w:overflowPunct/>
                      <w:topLinePunct w:val="0"/>
                      <w:autoSpaceDE/>
                      <w:autoSpaceDN/>
                      <w:bidi w:val="0"/>
                      <w:adjustRightInd/>
                      <w:snapToGrid w:val="0"/>
                      <w:spacing w:after="0" w:line="240" w:lineRule="auto"/>
                      <w:ind w:left="220" w:leftChars="100" w:right="220" w:rightChars="100"/>
                      <w:textAlignment w:val="auto"/>
                      <w:rPr>
                        <w:rFonts w:asciiTheme="minorEastAsia" w:hAnsiTheme="minorEastAsia" w:cstheme="minorEastAsia"/>
                        <w:sz w:val="28"/>
                        <w:szCs w:val="28"/>
                      </w:rPr>
                    </w:pPr>
                    <w:r>
                      <w:rPr>
                        <w:rFonts w:hint="eastAsia" w:asciiTheme="minorEastAsia" w:hAnsiTheme="minorEastAsia" w:cstheme="minorEastAsia"/>
                        <w:sz w:val="28"/>
                        <w:szCs w:val="28"/>
                      </w:rPr>
                      <w:t xml:space="preserve">— </w:t>
                    </w:r>
                    <w:r>
                      <w:rPr>
                        <w:rFonts w:hint="eastAsia" w:asciiTheme="minorEastAsia" w:hAnsiTheme="minorEastAsia" w:cstheme="minorEastAsia"/>
                        <w:sz w:val="28"/>
                        <w:szCs w:val="28"/>
                      </w:rPr>
                      <w:fldChar w:fldCharType="begin"/>
                    </w:r>
                    <w:r>
                      <w:rPr>
                        <w:rFonts w:hint="eastAsia" w:asciiTheme="minorEastAsia" w:hAnsiTheme="minorEastAsia" w:cstheme="minorEastAsia"/>
                        <w:sz w:val="28"/>
                        <w:szCs w:val="28"/>
                      </w:rPr>
                      <w:instrText xml:space="preserve"> PAGE  \* MERGEFORMAT </w:instrText>
                    </w:r>
                    <w:r>
                      <w:rPr>
                        <w:rFonts w:hint="eastAsia" w:asciiTheme="minorEastAsia" w:hAnsiTheme="minorEastAsia" w:cstheme="minorEastAsia"/>
                        <w:sz w:val="28"/>
                        <w:szCs w:val="28"/>
                      </w:rPr>
                      <w:fldChar w:fldCharType="separate"/>
                    </w:r>
                    <w:r>
                      <w:rPr>
                        <w:rFonts w:asciiTheme="minorEastAsia" w:hAnsiTheme="minorEastAsia" w:cstheme="minorEastAsia"/>
                        <w:sz w:val="28"/>
                        <w:szCs w:val="28"/>
                      </w:rPr>
                      <w:t>144</w:t>
                    </w:r>
                    <w:r>
                      <w:rPr>
                        <w:rFonts w:hint="eastAsia" w:asciiTheme="minorEastAsia" w:hAnsiTheme="minorEastAsia" w:cstheme="minorEastAsia"/>
                        <w:sz w:val="28"/>
                        <w:szCs w:val="28"/>
                      </w:rPr>
                      <w:fldChar w:fldCharType="end"/>
                    </w:r>
                    <w:r>
                      <w:rPr>
                        <w:rFonts w:hint="eastAsia" w:asciiTheme="minorEastAsia" w:hAnsiTheme="minorEastAsia" w:cstheme="minorEastAsia"/>
                        <w:sz w:val="28"/>
                        <w:szCs w:val="28"/>
                      </w:rPr>
                      <w:t xml:space="preserve"> —</w:t>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jc w:val="center"/>
    </w:pPr>
    <w:r>
      <mc:AlternateContent>
        <mc:Choice Requires="wps">
          <w:drawing>
            <wp:anchor distT="0" distB="0" distL="114300" distR="114300" simplePos="0" relativeHeight="251661312" behindDoc="0" locked="0" layoutInCell="1" allowOverlap="1">
              <wp:simplePos x="0" y="0"/>
              <wp:positionH relativeFrom="margin">
                <wp:align>outside</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23"/>
                            <w:rPr>
                              <w:rFonts w:asciiTheme="minorEastAsia" w:hAnsiTheme="minorEastAsia" w:cstheme="minorEastAsia"/>
                              <w:sz w:val="28"/>
                              <w:szCs w:val="28"/>
                            </w:rPr>
                          </w:pPr>
                          <w:r>
                            <w:rPr>
                              <w:rFonts w:hint="eastAsia" w:asciiTheme="minorEastAsia" w:hAnsiTheme="minorEastAsia" w:cstheme="minorEastAsia"/>
                              <w:sz w:val="28"/>
                              <w:szCs w:val="28"/>
                            </w:rPr>
                            <w:t xml:space="preserve">— </w:t>
                          </w:r>
                          <w:r>
                            <w:rPr>
                              <w:rFonts w:hint="eastAsia" w:asciiTheme="minorEastAsia" w:hAnsiTheme="minorEastAsia" w:cstheme="minorEastAsia"/>
                              <w:sz w:val="28"/>
                              <w:szCs w:val="28"/>
                            </w:rPr>
                            <w:fldChar w:fldCharType="begin"/>
                          </w:r>
                          <w:r>
                            <w:rPr>
                              <w:rFonts w:hint="eastAsia" w:asciiTheme="minorEastAsia" w:hAnsiTheme="minorEastAsia" w:cstheme="minorEastAsia"/>
                              <w:sz w:val="28"/>
                              <w:szCs w:val="28"/>
                            </w:rPr>
                            <w:instrText xml:space="preserve"> PAGE  \* MERGEFORMAT </w:instrText>
                          </w:r>
                          <w:r>
                            <w:rPr>
                              <w:rFonts w:hint="eastAsia" w:asciiTheme="minorEastAsia" w:hAnsiTheme="minorEastAsia" w:cstheme="minorEastAsia"/>
                              <w:sz w:val="28"/>
                              <w:szCs w:val="28"/>
                            </w:rPr>
                            <w:fldChar w:fldCharType="separate"/>
                          </w:r>
                          <w:r>
                            <w:rPr>
                              <w:rFonts w:asciiTheme="minorEastAsia" w:hAnsiTheme="minorEastAsia" w:cstheme="minorEastAsia"/>
                              <w:sz w:val="28"/>
                              <w:szCs w:val="28"/>
                            </w:rPr>
                            <w:t>1</w:t>
                          </w:r>
                          <w:r>
                            <w:rPr>
                              <w:rFonts w:hint="eastAsia" w:asciiTheme="minorEastAsia" w:hAnsiTheme="minorEastAsia" w:cstheme="minorEastAsia"/>
                              <w:sz w:val="28"/>
                              <w:szCs w:val="28"/>
                            </w:rPr>
                            <w:fldChar w:fldCharType="end"/>
                          </w:r>
                          <w:r>
                            <w:rPr>
                              <w:rFonts w:hint="eastAsia" w:asciiTheme="minorEastAsia" w:hAnsiTheme="minorEastAsia" w:cstheme="minorEastAsia"/>
                              <w:sz w:val="28"/>
                              <w:szCs w:val="28"/>
                            </w:rP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LNJWO7QAAAABQEAAA8AAAAAAAAAAQAg&#10;AAAAIgAAAGRycy9kb3ducmV2LnhtbFBLAQIUABQAAAAIAIdO4kAQ5FbsFgIAABUEAAAOAAAAAAAA&#10;AAEAIAAAAB8BAABkcnMvZTJvRG9jLnhtbFBLBQYAAAAABgAGAFkBAACnBQAAAAA=&#10;">
              <v:fill on="f" focussize="0,0"/>
              <v:stroke on="f" weight="0.5pt"/>
              <v:imagedata o:title=""/>
              <o:lock v:ext="edit" aspectratio="f"/>
              <v:textbox inset="0mm,0mm,0mm,0mm" style="mso-fit-shape-to-text:t;">
                <w:txbxContent>
                  <w:p>
                    <w:pPr>
                      <w:pStyle w:val="23"/>
                      <w:rPr>
                        <w:rFonts w:asciiTheme="minorEastAsia" w:hAnsiTheme="minorEastAsia" w:cstheme="minorEastAsia"/>
                        <w:sz w:val="28"/>
                        <w:szCs w:val="28"/>
                      </w:rPr>
                    </w:pPr>
                    <w:r>
                      <w:rPr>
                        <w:rFonts w:hint="eastAsia" w:asciiTheme="minorEastAsia" w:hAnsiTheme="minorEastAsia" w:cstheme="minorEastAsia"/>
                        <w:sz w:val="28"/>
                        <w:szCs w:val="28"/>
                      </w:rPr>
                      <w:t xml:space="preserve">— </w:t>
                    </w:r>
                    <w:r>
                      <w:rPr>
                        <w:rFonts w:hint="eastAsia" w:asciiTheme="minorEastAsia" w:hAnsiTheme="minorEastAsia" w:cstheme="minorEastAsia"/>
                        <w:sz w:val="28"/>
                        <w:szCs w:val="28"/>
                      </w:rPr>
                      <w:fldChar w:fldCharType="begin"/>
                    </w:r>
                    <w:r>
                      <w:rPr>
                        <w:rFonts w:hint="eastAsia" w:asciiTheme="minorEastAsia" w:hAnsiTheme="minorEastAsia" w:cstheme="minorEastAsia"/>
                        <w:sz w:val="28"/>
                        <w:szCs w:val="28"/>
                      </w:rPr>
                      <w:instrText xml:space="preserve"> PAGE  \* MERGEFORMAT </w:instrText>
                    </w:r>
                    <w:r>
                      <w:rPr>
                        <w:rFonts w:hint="eastAsia" w:asciiTheme="minorEastAsia" w:hAnsiTheme="minorEastAsia" w:cstheme="minorEastAsia"/>
                        <w:sz w:val="28"/>
                        <w:szCs w:val="28"/>
                      </w:rPr>
                      <w:fldChar w:fldCharType="separate"/>
                    </w:r>
                    <w:r>
                      <w:rPr>
                        <w:rFonts w:asciiTheme="minorEastAsia" w:hAnsiTheme="minorEastAsia" w:cstheme="minorEastAsia"/>
                        <w:sz w:val="28"/>
                        <w:szCs w:val="28"/>
                      </w:rPr>
                      <w:t>1</w:t>
                    </w:r>
                    <w:r>
                      <w:rPr>
                        <w:rFonts w:hint="eastAsia" w:asciiTheme="minorEastAsia" w:hAnsiTheme="minorEastAsia" w:cstheme="minorEastAsia"/>
                        <w:sz w:val="28"/>
                        <w:szCs w:val="28"/>
                      </w:rPr>
                      <w:fldChar w:fldCharType="end"/>
                    </w:r>
                    <w:r>
                      <w:rPr>
                        <w:rFonts w:hint="eastAsia" w:asciiTheme="minorEastAsia" w:hAnsiTheme="minorEastAsia" w:cstheme="minorEastAsia"/>
                        <w:sz w:val="28"/>
                        <w:szCs w:val="28"/>
                      </w:rPr>
                      <w:t xml:space="preserve"> —</w:t>
                    </w:r>
                  </w:p>
                </w:txbxContent>
              </v:textbox>
            </v:shape>
          </w:pict>
        </mc:Fallback>
      </mc:AlternateContent>
    </w:r>
  </w:p>
  <w:p>
    <w:pPr>
      <w:pStyle w:val="23"/>
      <w:tabs>
        <w:tab w:val="center" w:pos="4155"/>
        <w:tab w:val="clear" w:pos="4153"/>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footnote>
  <w:footnote w:type="continuationSeparator" w:id="1">
    <w:p>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D15293"/>
    <w:multiLevelType w:val="multilevel"/>
    <w:tmpl w:val="10D15293"/>
    <w:lvl w:ilvl="0" w:tentative="0">
      <w:start w:val="1"/>
      <w:numFmt w:val="decimal"/>
      <w:pStyle w:val="51"/>
      <w:lvlText w:val="[%1]"/>
      <w:lvlJc w:val="left"/>
      <w:pPr>
        <w:ind w:left="1080" w:hanging="440"/>
      </w:pPr>
      <w:rPr>
        <w:rFonts w:hint="eastAsia"/>
      </w:rPr>
    </w:lvl>
    <w:lvl w:ilvl="1" w:tentative="0">
      <w:start w:val="1"/>
      <w:numFmt w:val="lowerLetter"/>
      <w:lvlText w:val="%2)"/>
      <w:lvlJc w:val="left"/>
      <w:pPr>
        <w:ind w:left="1520" w:hanging="440"/>
      </w:pPr>
    </w:lvl>
    <w:lvl w:ilvl="2" w:tentative="0">
      <w:start w:val="1"/>
      <w:numFmt w:val="lowerRoman"/>
      <w:lvlText w:val="%3."/>
      <w:lvlJc w:val="right"/>
      <w:pPr>
        <w:ind w:left="1960" w:hanging="440"/>
      </w:pPr>
    </w:lvl>
    <w:lvl w:ilvl="3" w:tentative="0">
      <w:start w:val="1"/>
      <w:numFmt w:val="decimal"/>
      <w:lvlText w:val="%4."/>
      <w:lvlJc w:val="left"/>
      <w:pPr>
        <w:ind w:left="2400" w:hanging="440"/>
      </w:pPr>
    </w:lvl>
    <w:lvl w:ilvl="4" w:tentative="0">
      <w:start w:val="1"/>
      <w:numFmt w:val="lowerLetter"/>
      <w:lvlText w:val="%5)"/>
      <w:lvlJc w:val="left"/>
      <w:pPr>
        <w:ind w:left="2840" w:hanging="440"/>
      </w:pPr>
    </w:lvl>
    <w:lvl w:ilvl="5" w:tentative="0">
      <w:start w:val="1"/>
      <w:numFmt w:val="lowerRoman"/>
      <w:lvlText w:val="%6."/>
      <w:lvlJc w:val="right"/>
      <w:pPr>
        <w:ind w:left="3280" w:hanging="440"/>
      </w:pPr>
    </w:lvl>
    <w:lvl w:ilvl="6" w:tentative="0">
      <w:start w:val="1"/>
      <w:numFmt w:val="decimal"/>
      <w:lvlText w:val="%7."/>
      <w:lvlJc w:val="left"/>
      <w:pPr>
        <w:ind w:left="3720" w:hanging="440"/>
      </w:pPr>
    </w:lvl>
    <w:lvl w:ilvl="7" w:tentative="0">
      <w:start w:val="1"/>
      <w:numFmt w:val="lowerLetter"/>
      <w:lvlText w:val="%8)"/>
      <w:lvlJc w:val="left"/>
      <w:pPr>
        <w:ind w:left="4160" w:hanging="440"/>
      </w:pPr>
    </w:lvl>
    <w:lvl w:ilvl="8" w:tentative="0">
      <w:start w:val="1"/>
      <w:numFmt w:val="lowerRoman"/>
      <w:lvlText w:val="%9."/>
      <w:lvlJc w:val="right"/>
      <w:pPr>
        <w:ind w:left="4600" w:hanging="440"/>
      </w:pPr>
    </w:lvl>
  </w:abstractNum>
  <w:abstractNum w:abstractNumId="1">
    <w:nsid w:val="4F466B64"/>
    <w:multiLevelType w:val="singleLevel"/>
    <w:tmpl w:val="4F466B64"/>
    <w:lvl w:ilvl="0" w:tentative="0">
      <w:start w:val="1"/>
      <w:numFmt w:val="decimal"/>
      <w:lvlText w:val="%1."/>
      <w:lvlJc w:val="left"/>
      <w:pPr>
        <w:ind w:left="425" w:hanging="425"/>
      </w:pPr>
      <w:rPr>
        <w:rFont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documentProtection w:enforcement="0"/>
  <w:defaultTabStop w:val="720"/>
  <w:drawingGridHorizontalSpacing w:val="110"/>
  <w:displayHorizontalDrawingGridEvery w:val="1"/>
  <w:displayVerticalDrawingGridEvery w:val="1"/>
  <w:noPunctuationKerning w:val="1"/>
  <w:characterSpacingControl w:val="doNotCompress"/>
  <w:hdrShapeDefaults>
    <o:shapelayout v:ext="edit">
      <o:idmap v:ext="edit" data="2"/>
    </o:shapelayout>
  </w:hdrShapeDefaults>
  <w:footnotePr>
    <w:footnote w:id="0"/>
    <w:footnote w:id="1"/>
  </w:footnotePr>
  <w:endnotePr>
    <w:endnote w:id="0"/>
    <w:endnote w:id="1"/>
  </w:endnotePr>
  <w:compat>
    <w:balanceSingleByteDoubleByteWidth/>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399F"/>
    <w:rsid w:val="000004D7"/>
    <w:rsid w:val="00000AFD"/>
    <w:rsid w:val="00000CDB"/>
    <w:rsid w:val="00000F18"/>
    <w:rsid w:val="00001809"/>
    <w:rsid w:val="00003657"/>
    <w:rsid w:val="000041FC"/>
    <w:rsid w:val="0000546A"/>
    <w:rsid w:val="00005505"/>
    <w:rsid w:val="000107D3"/>
    <w:rsid w:val="000108F7"/>
    <w:rsid w:val="00010B4E"/>
    <w:rsid w:val="00011594"/>
    <w:rsid w:val="000125B7"/>
    <w:rsid w:val="00012FB5"/>
    <w:rsid w:val="000130F2"/>
    <w:rsid w:val="0001546C"/>
    <w:rsid w:val="000154C6"/>
    <w:rsid w:val="000160E5"/>
    <w:rsid w:val="00016377"/>
    <w:rsid w:val="0001674B"/>
    <w:rsid w:val="00016810"/>
    <w:rsid w:val="000179F4"/>
    <w:rsid w:val="00017A0B"/>
    <w:rsid w:val="00017BAA"/>
    <w:rsid w:val="000206A4"/>
    <w:rsid w:val="0002090C"/>
    <w:rsid w:val="00021315"/>
    <w:rsid w:val="0002162B"/>
    <w:rsid w:val="00021B86"/>
    <w:rsid w:val="00021D23"/>
    <w:rsid w:val="000224D8"/>
    <w:rsid w:val="00022D6D"/>
    <w:rsid w:val="000231B9"/>
    <w:rsid w:val="000235DF"/>
    <w:rsid w:val="00023612"/>
    <w:rsid w:val="00023A51"/>
    <w:rsid w:val="00024056"/>
    <w:rsid w:val="000244D9"/>
    <w:rsid w:val="00025201"/>
    <w:rsid w:val="00025A05"/>
    <w:rsid w:val="00026251"/>
    <w:rsid w:val="0002631F"/>
    <w:rsid w:val="0002775E"/>
    <w:rsid w:val="000279F7"/>
    <w:rsid w:val="00027BAA"/>
    <w:rsid w:val="00027D69"/>
    <w:rsid w:val="000307E9"/>
    <w:rsid w:val="00031354"/>
    <w:rsid w:val="000320C8"/>
    <w:rsid w:val="00032E2A"/>
    <w:rsid w:val="00033002"/>
    <w:rsid w:val="00033496"/>
    <w:rsid w:val="000336F0"/>
    <w:rsid w:val="0003385B"/>
    <w:rsid w:val="00033AC5"/>
    <w:rsid w:val="00033C8F"/>
    <w:rsid w:val="00035A33"/>
    <w:rsid w:val="00036CFE"/>
    <w:rsid w:val="00040B88"/>
    <w:rsid w:val="0004153F"/>
    <w:rsid w:val="0004190B"/>
    <w:rsid w:val="00041ED1"/>
    <w:rsid w:val="00043406"/>
    <w:rsid w:val="00043616"/>
    <w:rsid w:val="00043AED"/>
    <w:rsid w:val="00043EA7"/>
    <w:rsid w:val="00044032"/>
    <w:rsid w:val="00044146"/>
    <w:rsid w:val="00044890"/>
    <w:rsid w:val="00044D03"/>
    <w:rsid w:val="00044D48"/>
    <w:rsid w:val="00044F41"/>
    <w:rsid w:val="0004548D"/>
    <w:rsid w:val="000458CB"/>
    <w:rsid w:val="00045BD0"/>
    <w:rsid w:val="00045CCD"/>
    <w:rsid w:val="00046681"/>
    <w:rsid w:val="00046F89"/>
    <w:rsid w:val="00047C40"/>
    <w:rsid w:val="00047E04"/>
    <w:rsid w:val="000512D5"/>
    <w:rsid w:val="00051989"/>
    <w:rsid w:val="00052061"/>
    <w:rsid w:val="000521D2"/>
    <w:rsid w:val="00053131"/>
    <w:rsid w:val="00053CD4"/>
    <w:rsid w:val="00054749"/>
    <w:rsid w:val="00054FDA"/>
    <w:rsid w:val="00055329"/>
    <w:rsid w:val="000554B2"/>
    <w:rsid w:val="00056232"/>
    <w:rsid w:val="000562B6"/>
    <w:rsid w:val="00056387"/>
    <w:rsid w:val="0005654F"/>
    <w:rsid w:val="00056F3A"/>
    <w:rsid w:val="00057CF5"/>
    <w:rsid w:val="000601BC"/>
    <w:rsid w:val="000609B9"/>
    <w:rsid w:val="00061158"/>
    <w:rsid w:val="0006120E"/>
    <w:rsid w:val="00061730"/>
    <w:rsid w:val="00062E05"/>
    <w:rsid w:val="0006322E"/>
    <w:rsid w:val="00064963"/>
    <w:rsid w:val="00064B09"/>
    <w:rsid w:val="00064D2F"/>
    <w:rsid w:val="0006574A"/>
    <w:rsid w:val="000659E0"/>
    <w:rsid w:val="00065A2C"/>
    <w:rsid w:val="00066AC0"/>
    <w:rsid w:val="000674E3"/>
    <w:rsid w:val="000700B7"/>
    <w:rsid w:val="00070AE8"/>
    <w:rsid w:val="00070F1B"/>
    <w:rsid w:val="0007224E"/>
    <w:rsid w:val="0007225B"/>
    <w:rsid w:val="0007346E"/>
    <w:rsid w:val="000734F0"/>
    <w:rsid w:val="00073CF7"/>
    <w:rsid w:val="00074026"/>
    <w:rsid w:val="00074323"/>
    <w:rsid w:val="00074748"/>
    <w:rsid w:val="00074A32"/>
    <w:rsid w:val="000757B2"/>
    <w:rsid w:val="00076182"/>
    <w:rsid w:val="00076221"/>
    <w:rsid w:val="0007633A"/>
    <w:rsid w:val="00077B00"/>
    <w:rsid w:val="00077B47"/>
    <w:rsid w:val="00077D8E"/>
    <w:rsid w:val="000800DB"/>
    <w:rsid w:val="000802F4"/>
    <w:rsid w:val="000804D7"/>
    <w:rsid w:val="00080C12"/>
    <w:rsid w:val="00080C62"/>
    <w:rsid w:val="000810D4"/>
    <w:rsid w:val="0008264C"/>
    <w:rsid w:val="000846AC"/>
    <w:rsid w:val="00084F51"/>
    <w:rsid w:val="00085453"/>
    <w:rsid w:val="00085621"/>
    <w:rsid w:val="000859F5"/>
    <w:rsid w:val="000915F3"/>
    <w:rsid w:val="00091E29"/>
    <w:rsid w:val="00091E4B"/>
    <w:rsid w:val="0009436C"/>
    <w:rsid w:val="000953E3"/>
    <w:rsid w:val="00095B45"/>
    <w:rsid w:val="000964E7"/>
    <w:rsid w:val="0009684E"/>
    <w:rsid w:val="00096EAF"/>
    <w:rsid w:val="000971C7"/>
    <w:rsid w:val="00097C38"/>
    <w:rsid w:val="000A0180"/>
    <w:rsid w:val="000A03A0"/>
    <w:rsid w:val="000A063C"/>
    <w:rsid w:val="000A0A78"/>
    <w:rsid w:val="000A0EBD"/>
    <w:rsid w:val="000A1D20"/>
    <w:rsid w:val="000A2073"/>
    <w:rsid w:val="000A2446"/>
    <w:rsid w:val="000A4A93"/>
    <w:rsid w:val="000A5CFD"/>
    <w:rsid w:val="000A6365"/>
    <w:rsid w:val="000A6852"/>
    <w:rsid w:val="000A69A9"/>
    <w:rsid w:val="000A6A45"/>
    <w:rsid w:val="000A6B6D"/>
    <w:rsid w:val="000A6D65"/>
    <w:rsid w:val="000A740E"/>
    <w:rsid w:val="000A7BEB"/>
    <w:rsid w:val="000B0049"/>
    <w:rsid w:val="000B0C5A"/>
    <w:rsid w:val="000B0C69"/>
    <w:rsid w:val="000B0D14"/>
    <w:rsid w:val="000B0FFF"/>
    <w:rsid w:val="000B10B6"/>
    <w:rsid w:val="000B3C95"/>
    <w:rsid w:val="000B3F94"/>
    <w:rsid w:val="000B4265"/>
    <w:rsid w:val="000B45FC"/>
    <w:rsid w:val="000B5109"/>
    <w:rsid w:val="000B7022"/>
    <w:rsid w:val="000C18AB"/>
    <w:rsid w:val="000C1A5A"/>
    <w:rsid w:val="000C2149"/>
    <w:rsid w:val="000C3FC1"/>
    <w:rsid w:val="000C4442"/>
    <w:rsid w:val="000C47A2"/>
    <w:rsid w:val="000C4A57"/>
    <w:rsid w:val="000C4A74"/>
    <w:rsid w:val="000C586C"/>
    <w:rsid w:val="000C5A0C"/>
    <w:rsid w:val="000C641C"/>
    <w:rsid w:val="000C66A1"/>
    <w:rsid w:val="000C7737"/>
    <w:rsid w:val="000D12FD"/>
    <w:rsid w:val="000D15BE"/>
    <w:rsid w:val="000D31CE"/>
    <w:rsid w:val="000D3443"/>
    <w:rsid w:val="000D3B13"/>
    <w:rsid w:val="000D4312"/>
    <w:rsid w:val="000D49D3"/>
    <w:rsid w:val="000D5055"/>
    <w:rsid w:val="000D556E"/>
    <w:rsid w:val="000D5A67"/>
    <w:rsid w:val="000D5D01"/>
    <w:rsid w:val="000D5F61"/>
    <w:rsid w:val="000D72FF"/>
    <w:rsid w:val="000E2417"/>
    <w:rsid w:val="000E3124"/>
    <w:rsid w:val="000E356C"/>
    <w:rsid w:val="000E5625"/>
    <w:rsid w:val="000E5A34"/>
    <w:rsid w:val="000E5AEE"/>
    <w:rsid w:val="000E6007"/>
    <w:rsid w:val="000E6A47"/>
    <w:rsid w:val="000E726A"/>
    <w:rsid w:val="000F0196"/>
    <w:rsid w:val="000F06A6"/>
    <w:rsid w:val="000F1658"/>
    <w:rsid w:val="000F1D6C"/>
    <w:rsid w:val="000F1F20"/>
    <w:rsid w:val="000F2885"/>
    <w:rsid w:val="000F2AA7"/>
    <w:rsid w:val="000F3AD3"/>
    <w:rsid w:val="000F40E6"/>
    <w:rsid w:val="000F43CB"/>
    <w:rsid w:val="000F48C4"/>
    <w:rsid w:val="000F4C2F"/>
    <w:rsid w:val="000F4C4B"/>
    <w:rsid w:val="000F66D6"/>
    <w:rsid w:val="000F684A"/>
    <w:rsid w:val="000F6902"/>
    <w:rsid w:val="000F7208"/>
    <w:rsid w:val="000F7594"/>
    <w:rsid w:val="000F7996"/>
    <w:rsid w:val="00100A79"/>
    <w:rsid w:val="00100F41"/>
    <w:rsid w:val="00101498"/>
    <w:rsid w:val="001015CB"/>
    <w:rsid w:val="00101864"/>
    <w:rsid w:val="00101A18"/>
    <w:rsid w:val="00102661"/>
    <w:rsid w:val="0010326A"/>
    <w:rsid w:val="00103508"/>
    <w:rsid w:val="00103AF2"/>
    <w:rsid w:val="00103BC7"/>
    <w:rsid w:val="00103C89"/>
    <w:rsid w:val="001044F2"/>
    <w:rsid w:val="00104F9A"/>
    <w:rsid w:val="00105284"/>
    <w:rsid w:val="00105380"/>
    <w:rsid w:val="001068D2"/>
    <w:rsid w:val="001069BD"/>
    <w:rsid w:val="00106D9E"/>
    <w:rsid w:val="00107926"/>
    <w:rsid w:val="00107F97"/>
    <w:rsid w:val="00111849"/>
    <w:rsid w:val="001119F1"/>
    <w:rsid w:val="001123D3"/>
    <w:rsid w:val="00112A40"/>
    <w:rsid w:val="00113C6F"/>
    <w:rsid w:val="00114FFD"/>
    <w:rsid w:val="00115494"/>
    <w:rsid w:val="0011602A"/>
    <w:rsid w:val="00116DB1"/>
    <w:rsid w:val="00116F9D"/>
    <w:rsid w:val="00117198"/>
    <w:rsid w:val="0011770A"/>
    <w:rsid w:val="00120042"/>
    <w:rsid w:val="0012091E"/>
    <w:rsid w:val="00122DF3"/>
    <w:rsid w:val="001231D9"/>
    <w:rsid w:val="001238EA"/>
    <w:rsid w:val="0012461D"/>
    <w:rsid w:val="00126646"/>
    <w:rsid w:val="00126671"/>
    <w:rsid w:val="00127AA7"/>
    <w:rsid w:val="001303F1"/>
    <w:rsid w:val="00131350"/>
    <w:rsid w:val="00131781"/>
    <w:rsid w:val="00132154"/>
    <w:rsid w:val="00132EDB"/>
    <w:rsid w:val="00132FE5"/>
    <w:rsid w:val="0013315F"/>
    <w:rsid w:val="00133BF4"/>
    <w:rsid w:val="00134415"/>
    <w:rsid w:val="00134A65"/>
    <w:rsid w:val="00134CB7"/>
    <w:rsid w:val="001400B5"/>
    <w:rsid w:val="001402EA"/>
    <w:rsid w:val="001409E9"/>
    <w:rsid w:val="00140E51"/>
    <w:rsid w:val="00140E63"/>
    <w:rsid w:val="00141A4E"/>
    <w:rsid w:val="00141E8F"/>
    <w:rsid w:val="001425E9"/>
    <w:rsid w:val="001425F9"/>
    <w:rsid w:val="00142992"/>
    <w:rsid w:val="00142E02"/>
    <w:rsid w:val="001444F9"/>
    <w:rsid w:val="00144640"/>
    <w:rsid w:val="00145327"/>
    <w:rsid w:val="001456FE"/>
    <w:rsid w:val="00145A8E"/>
    <w:rsid w:val="00145F49"/>
    <w:rsid w:val="001464EC"/>
    <w:rsid w:val="00147778"/>
    <w:rsid w:val="00147CB6"/>
    <w:rsid w:val="001506DB"/>
    <w:rsid w:val="00150CA1"/>
    <w:rsid w:val="00151051"/>
    <w:rsid w:val="00152068"/>
    <w:rsid w:val="001523ED"/>
    <w:rsid w:val="00152BAE"/>
    <w:rsid w:val="00152D90"/>
    <w:rsid w:val="001532F9"/>
    <w:rsid w:val="00153DB0"/>
    <w:rsid w:val="00153EDD"/>
    <w:rsid w:val="0015409F"/>
    <w:rsid w:val="001547A0"/>
    <w:rsid w:val="0015486F"/>
    <w:rsid w:val="00154C38"/>
    <w:rsid w:val="001551A0"/>
    <w:rsid w:val="00157C37"/>
    <w:rsid w:val="00157CAE"/>
    <w:rsid w:val="001600E7"/>
    <w:rsid w:val="00160DC9"/>
    <w:rsid w:val="001616E1"/>
    <w:rsid w:val="0016173C"/>
    <w:rsid w:val="00161C9E"/>
    <w:rsid w:val="001623B0"/>
    <w:rsid w:val="00162820"/>
    <w:rsid w:val="00163516"/>
    <w:rsid w:val="0016372A"/>
    <w:rsid w:val="00163ABF"/>
    <w:rsid w:val="00163D22"/>
    <w:rsid w:val="001648C9"/>
    <w:rsid w:val="00165794"/>
    <w:rsid w:val="00165ACF"/>
    <w:rsid w:val="00166318"/>
    <w:rsid w:val="0016646A"/>
    <w:rsid w:val="0016659B"/>
    <w:rsid w:val="001666D8"/>
    <w:rsid w:val="00166ACE"/>
    <w:rsid w:val="001673C2"/>
    <w:rsid w:val="0017028E"/>
    <w:rsid w:val="001705F0"/>
    <w:rsid w:val="00170CD5"/>
    <w:rsid w:val="001714F5"/>
    <w:rsid w:val="00171615"/>
    <w:rsid w:val="00171702"/>
    <w:rsid w:val="0017276E"/>
    <w:rsid w:val="001731D5"/>
    <w:rsid w:val="00173E03"/>
    <w:rsid w:val="00173F66"/>
    <w:rsid w:val="0017486B"/>
    <w:rsid w:val="00174B13"/>
    <w:rsid w:val="0017518E"/>
    <w:rsid w:val="00175B9D"/>
    <w:rsid w:val="00176371"/>
    <w:rsid w:val="00177AED"/>
    <w:rsid w:val="001805F8"/>
    <w:rsid w:val="001809A2"/>
    <w:rsid w:val="00180A84"/>
    <w:rsid w:val="0018142C"/>
    <w:rsid w:val="001828C9"/>
    <w:rsid w:val="00182AC1"/>
    <w:rsid w:val="001831DA"/>
    <w:rsid w:val="00183544"/>
    <w:rsid w:val="00184462"/>
    <w:rsid w:val="00185338"/>
    <w:rsid w:val="0018597D"/>
    <w:rsid w:val="00185CF2"/>
    <w:rsid w:val="00185F56"/>
    <w:rsid w:val="001860F9"/>
    <w:rsid w:val="001907B5"/>
    <w:rsid w:val="00190F95"/>
    <w:rsid w:val="001918BE"/>
    <w:rsid w:val="00192515"/>
    <w:rsid w:val="0019436E"/>
    <w:rsid w:val="001945F4"/>
    <w:rsid w:val="0019511B"/>
    <w:rsid w:val="00195C0A"/>
    <w:rsid w:val="001964C5"/>
    <w:rsid w:val="0019679D"/>
    <w:rsid w:val="00196801"/>
    <w:rsid w:val="00196C45"/>
    <w:rsid w:val="0019714A"/>
    <w:rsid w:val="001975F6"/>
    <w:rsid w:val="0019799A"/>
    <w:rsid w:val="001A01BE"/>
    <w:rsid w:val="001A1552"/>
    <w:rsid w:val="001A23CC"/>
    <w:rsid w:val="001A37EA"/>
    <w:rsid w:val="001A3A8C"/>
    <w:rsid w:val="001A43AD"/>
    <w:rsid w:val="001A4407"/>
    <w:rsid w:val="001A689D"/>
    <w:rsid w:val="001A6E48"/>
    <w:rsid w:val="001A7023"/>
    <w:rsid w:val="001A709C"/>
    <w:rsid w:val="001A71D0"/>
    <w:rsid w:val="001A734E"/>
    <w:rsid w:val="001A7FBE"/>
    <w:rsid w:val="001B04C9"/>
    <w:rsid w:val="001B09B4"/>
    <w:rsid w:val="001B106C"/>
    <w:rsid w:val="001B189A"/>
    <w:rsid w:val="001B227D"/>
    <w:rsid w:val="001B2391"/>
    <w:rsid w:val="001B23E1"/>
    <w:rsid w:val="001B30EB"/>
    <w:rsid w:val="001B380B"/>
    <w:rsid w:val="001B49A4"/>
    <w:rsid w:val="001B4F34"/>
    <w:rsid w:val="001B6C5B"/>
    <w:rsid w:val="001B6DAF"/>
    <w:rsid w:val="001B72C1"/>
    <w:rsid w:val="001C148A"/>
    <w:rsid w:val="001C2089"/>
    <w:rsid w:val="001C23D8"/>
    <w:rsid w:val="001C2727"/>
    <w:rsid w:val="001C339C"/>
    <w:rsid w:val="001C3F70"/>
    <w:rsid w:val="001C45A2"/>
    <w:rsid w:val="001C563E"/>
    <w:rsid w:val="001C60D0"/>
    <w:rsid w:val="001C623B"/>
    <w:rsid w:val="001C6B41"/>
    <w:rsid w:val="001C6ED1"/>
    <w:rsid w:val="001D03B8"/>
    <w:rsid w:val="001D0444"/>
    <w:rsid w:val="001D1219"/>
    <w:rsid w:val="001D14FC"/>
    <w:rsid w:val="001D2164"/>
    <w:rsid w:val="001D23E1"/>
    <w:rsid w:val="001D27A3"/>
    <w:rsid w:val="001D5794"/>
    <w:rsid w:val="001D74E6"/>
    <w:rsid w:val="001E0904"/>
    <w:rsid w:val="001E0D3C"/>
    <w:rsid w:val="001E142A"/>
    <w:rsid w:val="001E183F"/>
    <w:rsid w:val="001E1A8A"/>
    <w:rsid w:val="001E1C45"/>
    <w:rsid w:val="001E1CC4"/>
    <w:rsid w:val="001E377B"/>
    <w:rsid w:val="001E4C58"/>
    <w:rsid w:val="001E4CF0"/>
    <w:rsid w:val="001E4EE7"/>
    <w:rsid w:val="001E57B6"/>
    <w:rsid w:val="001E5955"/>
    <w:rsid w:val="001E5C49"/>
    <w:rsid w:val="001E5FC6"/>
    <w:rsid w:val="001E6E7B"/>
    <w:rsid w:val="001E73E2"/>
    <w:rsid w:val="001E7784"/>
    <w:rsid w:val="001E7C63"/>
    <w:rsid w:val="001F0635"/>
    <w:rsid w:val="001F2116"/>
    <w:rsid w:val="001F223E"/>
    <w:rsid w:val="001F2CF1"/>
    <w:rsid w:val="001F4FFD"/>
    <w:rsid w:val="001F62C1"/>
    <w:rsid w:val="001F6F2F"/>
    <w:rsid w:val="001F73BE"/>
    <w:rsid w:val="001F7455"/>
    <w:rsid w:val="0020058A"/>
    <w:rsid w:val="0020062B"/>
    <w:rsid w:val="0020109A"/>
    <w:rsid w:val="00201DD4"/>
    <w:rsid w:val="00202B84"/>
    <w:rsid w:val="002035AC"/>
    <w:rsid w:val="00203F0E"/>
    <w:rsid w:val="00204424"/>
    <w:rsid w:val="00204830"/>
    <w:rsid w:val="0020488C"/>
    <w:rsid w:val="00204A6E"/>
    <w:rsid w:val="00205495"/>
    <w:rsid w:val="00206326"/>
    <w:rsid w:val="0020760E"/>
    <w:rsid w:val="00207EFF"/>
    <w:rsid w:val="002105FD"/>
    <w:rsid w:val="00210E6F"/>
    <w:rsid w:val="002129A3"/>
    <w:rsid w:val="002133D7"/>
    <w:rsid w:val="00213411"/>
    <w:rsid w:val="0021361E"/>
    <w:rsid w:val="00213A4C"/>
    <w:rsid w:val="00213E3C"/>
    <w:rsid w:val="002145F7"/>
    <w:rsid w:val="002150D2"/>
    <w:rsid w:val="00215193"/>
    <w:rsid w:val="002153E7"/>
    <w:rsid w:val="0021549A"/>
    <w:rsid w:val="00216AA8"/>
    <w:rsid w:val="00217230"/>
    <w:rsid w:val="00217426"/>
    <w:rsid w:val="00217816"/>
    <w:rsid w:val="00217DDB"/>
    <w:rsid w:val="00220FC1"/>
    <w:rsid w:val="002229F1"/>
    <w:rsid w:val="002230A3"/>
    <w:rsid w:val="00224FCC"/>
    <w:rsid w:val="00225B51"/>
    <w:rsid w:val="00225F94"/>
    <w:rsid w:val="002268B1"/>
    <w:rsid w:val="00226C27"/>
    <w:rsid w:val="00226C73"/>
    <w:rsid w:val="002271C4"/>
    <w:rsid w:val="002278B8"/>
    <w:rsid w:val="00227D02"/>
    <w:rsid w:val="002303BF"/>
    <w:rsid w:val="002308F9"/>
    <w:rsid w:val="00230E4A"/>
    <w:rsid w:val="00231141"/>
    <w:rsid w:val="00231E3E"/>
    <w:rsid w:val="00232274"/>
    <w:rsid w:val="0023297E"/>
    <w:rsid w:val="00232BA9"/>
    <w:rsid w:val="00232E6E"/>
    <w:rsid w:val="0023309E"/>
    <w:rsid w:val="0023491C"/>
    <w:rsid w:val="00234F73"/>
    <w:rsid w:val="00235798"/>
    <w:rsid w:val="0024008B"/>
    <w:rsid w:val="002402D7"/>
    <w:rsid w:val="00240915"/>
    <w:rsid w:val="00240B0F"/>
    <w:rsid w:val="002414B2"/>
    <w:rsid w:val="00241547"/>
    <w:rsid w:val="002426C2"/>
    <w:rsid w:val="00242DDD"/>
    <w:rsid w:val="00244367"/>
    <w:rsid w:val="0024468E"/>
    <w:rsid w:val="00244B4F"/>
    <w:rsid w:val="00245215"/>
    <w:rsid w:val="002458C0"/>
    <w:rsid w:val="00245AF3"/>
    <w:rsid w:val="00245E95"/>
    <w:rsid w:val="00246F23"/>
    <w:rsid w:val="00246FC3"/>
    <w:rsid w:val="00250162"/>
    <w:rsid w:val="00250188"/>
    <w:rsid w:val="00250581"/>
    <w:rsid w:val="00250B1B"/>
    <w:rsid w:val="00250BF3"/>
    <w:rsid w:val="0025209F"/>
    <w:rsid w:val="00252143"/>
    <w:rsid w:val="00252EFB"/>
    <w:rsid w:val="00252F33"/>
    <w:rsid w:val="00253405"/>
    <w:rsid w:val="00255098"/>
    <w:rsid w:val="00256215"/>
    <w:rsid w:val="00257815"/>
    <w:rsid w:val="00260BB6"/>
    <w:rsid w:val="00262908"/>
    <w:rsid w:val="002631D1"/>
    <w:rsid w:val="00263E94"/>
    <w:rsid w:val="00263F10"/>
    <w:rsid w:val="00264096"/>
    <w:rsid w:val="0026428A"/>
    <w:rsid w:val="0026429C"/>
    <w:rsid w:val="0026484B"/>
    <w:rsid w:val="00265EED"/>
    <w:rsid w:val="00267C09"/>
    <w:rsid w:val="00267C3C"/>
    <w:rsid w:val="00270113"/>
    <w:rsid w:val="002703C1"/>
    <w:rsid w:val="00270A90"/>
    <w:rsid w:val="00270B0C"/>
    <w:rsid w:val="00270CDD"/>
    <w:rsid w:val="00270FBB"/>
    <w:rsid w:val="00271E91"/>
    <w:rsid w:val="00272A6C"/>
    <w:rsid w:val="002738DA"/>
    <w:rsid w:val="002739DC"/>
    <w:rsid w:val="00274081"/>
    <w:rsid w:val="002742CE"/>
    <w:rsid w:val="00274432"/>
    <w:rsid w:val="00275A10"/>
    <w:rsid w:val="00275F10"/>
    <w:rsid w:val="0027669A"/>
    <w:rsid w:val="00276DE8"/>
    <w:rsid w:val="00276E68"/>
    <w:rsid w:val="0027704B"/>
    <w:rsid w:val="00277874"/>
    <w:rsid w:val="00277A21"/>
    <w:rsid w:val="00280074"/>
    <w:rsid w:val="00281642"/>
    <w:rsid w:val="002827D3"/>
    <w:rsid w:val="0028280C"/>
    <w:rsid w:val="00282C3B"/>
    <w:rsid w:val="002831F1"/>
    <w:rsid w:val="002834EB"/>
    <w:rsid w:val="0028464A"/>
    <w:rsid w:val="00286C15"/>
    <w:rsid w:val="00287310"/>
    <w:rsid w:val="002900C6"/>
    <w:rsid w:val="0029010E"/>
    <w:rsid w:val="002907EF"/>
    <w:rsid w:val="0029115E"/>
    <w:rsid w:val="002918A1"/>
    <w:rsid w:val="00291FFC"/>
    <w:rsid w:val="00292155"/>
    <w:rsid w:val="00293524"/>
    <w:rsid w:val="002947E7"/>
    <w:rsid w:val="00294AF5"/>
    <w:rsid w:val="002A0032"/>
    <w:rsid w:val="002A0199"/>
    <w:rsid w:val="002A073C"/>
    <w:rsid w:val="002A10A3"/>
    <w:rsid w:val="002A136D"/>
    <w:rsid w:val="002A14DA"/>
    <w:rsid w:val="002A16CB"/>
    <w:rsid w:val="002A1EA3"/>
    <w:rsid w:val="002A1FA3"/>
    <w:rsid w:val="002A2160"/>
    <w:rsid w:val="002A217A"/>
    <w:rsid w:val="002A236D"/>
    <w:rsid w:val="002A285A"/>
    <w:rsid w:val="002A3F18"/>
    <w:rsid w:val="002A499D"/>
    <w:rsid w:val="002A51E8"/>
    <w:rsid w:val="002A65FF"/>
    <w:rsid w:val="002A66C6"/>
    <w:rsid w:val="002A7F48"/>
    <w:rsid w:val="002B16CA"/>
    <w:rsid w:val="002B1D8F"/>
    <w:rsid w:val="002B2D5F"/>
    <w:rsid w:val="002B35CF"/>
    <w:rsid w:val="002B3AE3"/>
    <w:rsid w:val="002B3EDC"/>
    <w:rsid w:val="002B4D5C"/>
    <w:rsid w:val="002B4E8A"/>
    <w:rsid w:val="002B59E2"/>
    <w:rsid w:val="002B6579"/>
    <w:rsid w:val="002B6A19"/>
    <w:rsid w:val="002B6D44"/>
    <w:rsid w:val="002B7895"/>
    <w:rsid w:val="002C0A45"/>
    <w:rsid w:val="002C0B3B"/>
    <w:rsid w:val="002C0CFB"/>
    <w:rsid w:val="002C0D29"/>
    <w:rsid w:val="002C1712"/>
    <w:rsid w:val="002C19E5"/>
    <w:rsid w:val="002C1A57"/>
    <w:rsid w:val="002C24FB"/>
    <w:rsid w:val="002C358C"/>
    <w:rsid w:val="002D01BE"/>
    <w:rsid w:val="002D06CA"/>
    <w:rsid w:val="002D10B1"/>
    <w:rsid w:val="002D117F"/>
    <w:rsid w:val="002D21D3"/>
    <w:rsid w:val="002D2837"/>
    <w:rsid w:val="002D2874"/>
    <w:rsid w:val="002D2D87"/>
    <w:rsid w:val="002D326A"/>
    <w:rsid w:val="002D354F"/>
    <w:rsid w:val="002D39FD"/>
    <w:rsid w:val="002D4052"/>
    <w:rsid w:val="002D43F8"/>
    <w:rsid w:val="002D50FD"/>
    <w:rsid w:val="002D5421"/>
    <w:rsid w:val="002D594F"/>
    <w:rsid w:val="002D62A6"/>
    <w:rsid w:val="002D6867"/>
    <w:rsid w:val="002E0FF1"/>
    <w:rsid w:val="002E13D8"/>
    <w:rsid w:val="002E15EB"/>
    <w:rsid w:val="002E1748"/>
    <w:rsid w:val="002E2E49"/>
    <w:rsid w:val="002E4978"/>
    <w:rsid w:val="002E4AEC"/>
    <w:rsid w:val="002E4FC9"/>
    <w:rsid w:val="002E5252"/>
    <w:rsid w:val="002E5C4B"/>
    <w:rsid w:val="002E63C3"/>
    <w:rsid w:val="002E6424"/>
    <w:rsid w:val="002E6D3D"/>
    <w:rsid w:val="002E6E92"/>
    <w:rsid w:val="002E78DF"/>
    <w:rsid w:val="002E7E51"/>
    <w:rsid w:val="002F078B"/>
    <w:rsid w:val="002F099C"/>
    <w:rsid w:val="002F0FE5"/>
    <w:rsid w:val="002F177D"/>
    <w:rsid w:val="002F17E4"/>
    <w:rsid w:val="002F1BA8"/>
    <w:rsid w:val="002F1E2A"/>
    <w:rsid w:val="002F1FE6"/>
    <w:rsid w:val="002F2285"/>
    <w:rsid w:val="002F334A"/>
    <w:rsid w:val="002F407A"/>
    <w:rsid w:val="002F4BA3"/>
    <w:rsid w:val="002F506D"/>
    <w:rsid w:val="002F6001"/>
    <w:rsid w:val="002F6289"/>
    <w:rsid w:val="002F6358"/>
    <w:rsid w:val="002F6BD1"/>
    <w:rsid w:val="002F7153"/>
    <w:rsid w:val="002F778A"/>
    <w:rsid w:val="002F7C6E"/>
    <w:rsid w:val="002F7E7A"/>
    <w:rsid w:val="00300C0B"/>
    <w:rsid w:val="00301575"/>
    <w:rsid w:val="003029B3"/>
    <w:rsid w:val="00303FB1"/>
    <w:rsid w:val="003042A0"/>
    <w:rsid w:val="00304FD3"/>
    <w:rsid w:val="0030510A"/>
    <w:rsid w:val="00305427"/>
    <w:rsid w:val="00305D4C"/>
    <w:rsid w:val="00305E4D"/>
    <w:rsid w:val="0030606F"/>
    <w:rsid w:val="00306271"/>
    <w:rsid w:val="00306CD9"/>
    <w:rsid w:val="00307E22"/>
    <w:rsid w:val="0031066A"/>
    <w:rsid w:val="00311B50"/>
    <w:rsid w:val="00311EBC"/>
    <w:rsid w:val="00312C9F"/>
    <w:rsid w:val="00314E3E"/>
    <w:rsid w:val="00315152"/>
    <w:rsid w:val="003157B6"/>
    <w:rsid w:val="00315E83"/>
    <w:rsid w:val="00316714"/>
    <w:rsid w:val="00317A24"/>
    <w:rsid w:val="00317E0E"/>
    <w:rsid w:val="00320D1C"/>
    <w:rsid w:val="00320F2A"/>
    <w:rsid w:val="00323B78"/>
    <w:rsid w:val="00324087"/>
    <w:rsid w:val="00324B29"/>
    <w:rsid w:val="0032530A"/>
    <w:rsid w:val="00325AA0"/>
    <w:rsid w:val="00327119"/>
    <w:rsid w:val="00327C79"/>
    <w:rsid w:val="00330EE9"/>
    <w:rsid w:val="00332095"/>
    <w:rsid w:val="00332997"/>
    <w:rsid w:val="0033373C"/>
    <w:rsid w:val="00334CD9"/>
    <w:rsid w:val="0033551F"/>
    <w:rsid w:val="00335D82"/>
    <w:rsid w:val="003364D9"/>
    <w:rsid w:val="003374C4"/>
    <w:rsid w:val="003403E0"/>
    <w:rsid w:val="003428FA"/>
    <w:rsid w:val="003429D4"/>
    <w:rsid w:val="00342D50"/>
    <w:rsid w:val="00343062"/>
    <w:rsid w:val="00345564"/>
    <w:rsid w:val="00345741"/>
    <w:rsid w:val="00345DD8"/>
    <w:rsid w:val="00346475"/>
    <w:rsid w:val="003464ED"/>
    <w:rsid w:val="00347431"/>
    <w:rsid w:val="00347642"/>
    <w:rsid w:val="0034772A"/>
    <w:rsid w:val="003477F4"/>
    <w:rsid w:val="003478CC"/>
    <w:rsid w:val="00347D3B"/>
    <w:rsid w:val="00350A94"/>
    <w:rsid w:val="003513C2"/>
    <w:rsid w:val="00351862"/>
    <w:rsid w:val="00352096"/>
    <w:rsid w:val="00353595"/>
    <w:rsid w:val="0035517F"/>
    <w:rsid w:val="0035539F"/>
    <w:rsid w:val="003553C2"/>
    <w:rsid w:val="00355A7E"/>
    <w:rsid w:val="00355B82"/>
    <w:rsid w:val="00355C4E"/>
    <w:rsid w:val="003562BC"/>
    <w:rsid w:val="003602B2"/>
    <w:rsid w:val="00360F61"/>
    <w:rsid w:val="0036199A"/>
    <w:rsid w:val="00361AD3"/>
    <w:rsid w:val="00363106"/>
    <w:rsid w:val="003631B6"/>
    <w:rsid w:val="00363B5D"/>
    <w:rsid w:val="00363F51"/>
    <w:rsid w:val="003641D2"/>
    <w:rsid w:val="0036450E"/>
    <w:rsid w:val="00365016"/>
    <w:rsid w:val="003654B3"/>
    <w:rsid w:val="00365636"/>
    <w:rsid w:val="00365B0E"/>
    <w:rsid w:val="003667A9"/>
    <w:rsid w:val="00370523"/>
    <w:rsid w:val="0037068C"/>
    <w:rsid w:val="00370774"/>
    <w:rsid w:val="00371943"/>
    <w:rsid w:val="00372E7E"/>
    <w:rsid w:val="00373C80"/>
    <w:rsid w:val="00373EC1"/>
    <w:rsid w:val="00374344"/>
    <w:rsid w:val="00374A00"/>
    <w:rsid w:val="00374E1E"/>
    <w:rsid w:val="0037501E"/>
    <w:rsid w:val="003752C8"/>
    <w:rsid w:val="0037559B"/>
    <w:rsid w:val="003779E0"/>
    <w:rsid w:val="00377FA4"/>
    <w:rsid w:val="00380054"/>
    <w:rsid w:val="00380E8A"/>
    <w:rsid w:val="0038103F"/>
    <w:rsid w:val="0038127B"/>
    <w:rsid w:val="00381882"/>
    <w:rsid w:val="00381CE2"/>
    <w:rsid w:val="00381DBF"/>
    <w:rsid w:val="00382653"/>
    <w:rsid w:val="00382A11"/>
    <w:rsid w:val="00382BCE"/>
    <w:rsid w:val="00383222"/>
    <w:rsid w:val="00383C80"/>
    <w:rsid w:val="00383F27"/>
    <w:rsid w:val="00385E6D"/>
    <w:rsid w:val="00386729"/>
    <w:rsid w:val="0038696B"/>
    <w:rsid w:val="00386AB7"/>
    <w:rsid w:val="003916F3"/>
    <w:rsid w:val="00392EC4"/>
    <w:rsid w:val="00392ED6"/>
    <w:rsid w:val="00392F33"/>
    <w:rsid w:val="00393A1C"/>
    <w:rsid w:val="003940BE"/>
    <w:rsid w:val="00394A04"/>
    <w:rsid w:val="003950FA"/>
    <w:rsid w:val="00395AA3"/>
    <w:rsid w:val="00395CB0"/>
    <w:rsid w:val="003969EC"/>
    <w:rsid w:val="00396E10"/>
    <w:rsid w:val="0039739B"/>
    <w:rsid w:val="003976CF"/>
    <w:rsid w:val="003976E5"/>
    <w:rsid w:val="00397AC4"/>
    <w:rsid w:val="00397F38"/>
    <w:rsid w:val="00397FF7"/>
    <w:rsid w:val="003A04AD"/>
    <w:rsid w:val="003A0FC0"/>
    <w:rsid w:val="003A2D67"/>
    <w:rsid w:val="003A31EF"/>
    <w:rsid w:val="003A4031"/>
    <w:rsid w:val="003A4130"/>
    <w:rsid w:val="003A492D"/>
    <w:rsid w:val="003A4F00"/>
    <w:rsid w:val="003A55A3"/>
    <w:rsid w:val="003A5901"/>
    <w:rsid w:val="003A6E9E"/>
    <w:rsid w:val="003A7CBA"/>
    <w:rsid w:val="003B0D03"/>
    <w:rsid w:val="003B168C"/>
    <w:rsid w:val="003B1852"/>
    <w:rsid w:val="003B1B6D"/>
    <w:rsid w:val="003B2223"/>
    <w:rsid w:val="003B2D87"/>
    <w:rsid w:val="003B3025"/>
    <w:rsid w:val="003B3C27"/>
    <w:rsid w:val="003B4048"/>
    <w:rsid w:val="003B4938"/>
    <w:rsid w:val="003B4A00"/>
    <w:rsid w:val="003B6291"/>
    <w:rsid w:val="003B69A2"/>
    <w:rsid w:val="003B7881"/>
    <w:rsid w:val="003C09AA"/>
    <w:rsid w:val="003C0D94"/>
    <w:rsid w:val="003C1A80"/>
    <w:rsid w:val="003C1D7A"/>
    <w:rsid w:val="003C20A6"/>
    <w:rsid w:val="003C23C9"/>
    <w:rsid w:val="003C23D8"/>
    <w:rsid w:val="003C3259"/>
    <w:rsid w:val="003C36A1"/>
    <w:rsid w:val="003C3BEE"/>
    <w:rsid w:val="003C3D27"/>
    <w:rsid w:val="003C431C"/>
    <w:rsid w:val="003C45AB"/>
    <w:rsid w:val="003C5B81"/>
    <w:rsid w:val="003C7592"/>
    <w:rsid w:val="003C7DDC"/>
    <w:rsid w:val="003D0714"/>
    <w:rsid w:val="003D0C77"/>
    <w:rsid w:val="003D1CA1"/>
    <w:rsid w:val="003D22E7"/>
    <w:rsid w:val="003D3345"/>
    <w:rsid w:val="003D3413"/>
    <w:rsid w:val="003D35DF"/>
    <w:rsid w:val="003D3D17"/>
    <w:rsid w:val="003D4B6C"/>
    <w:rsid w:val="003D4D71"/>
    <w:rsid w:val="003D5C3E"/>
    <w:rsid w:val="003D64D8"/>
    <w:rsid w:val="003D68EA"/>
    <w:rsid w:val="003D6CD1"/>
    <w:rsid w:val="003D786A"/>
    <w:rsid w:val="003E0BB6"/>
    <w:rsid w:val="003E0E38"/>
    <w:rsid w:val="003E1AC1"/>
    <w:rsid w:val="003E226C"/>
    <w:rsid w:val="003E2736"/>
    <w:rsid w:val="003E3448"/>
    <w:rsid w:val="003E35B3"/>
    <w:rsid w:val="003E38AB"/>
    <w:rsid w:val="003E53EA"/>
    <w:rsid w:val="003E750A"/>
    <w:rsid w:val="003E75DF"/>
    <w:rsid w:val="003E79AB"/>
    <w:rsid w:val="003E7AC9"/>
    <w:rsid w:val="003E7F74"/>
    <w:rsid w:val="003F0710"/>
    <w:rsid w:val="003F1232"/>
    <w:rsid w:val="003F13F0"/>
    <w:rsid w:val="003F2AEC"/>
    <w:rsid w:val="003F37A0"/>
    <w:rsid w:val="003F3932"/>
    <w:rsid w:val="003F3984"/>
    <w:rsid w:val="003F3DA3"/>
    <w:rsid w:val="003F3E83"/>
    <w:rsid w:val="003F432B"/>
    <w:rsid w:val="003F507B"/>
    <w:rsid w:val="003F618F"/>
    <w:rsid w:val="003F7D41"/>
    <w:rsid w:val="003F7FC1"/>
    <w:rsid w:val="00400868"/>
    <w:rsid w:val="00400A11"/>
    <w:rsid w:val="00400C26"/>
    <w:rsid w:val="004016EC"/>
    <w:rsid w:val="004018FF"/>
    <w:rsid w:val="00401B7C"/>
    <w:rsid w:val="00401C72"/>
    <w:rsid w:val="0040351C"/>
    <w:rsid w:val="0040389E"/>
    <w:rsid w:val="00404477"/>
    <w:rsid w:val="00404B13"/>
    <w:rsid w:val="004061CA"/>
    <w:rsid w:val="004067EA"/>
    <w:rsid w:val="004073F2"/>
    <w:rsid w:val="00407FA2"/>
    <w:rsid w:val="00412BE4"/>
    <w:rsid w:val="004133A1"/>
    <w:rsid w:val="00413B97"/>
    <w:rsid w:val="00414085"/>
    <w:rsid w:val="00414D41"/>
    <w:rsid w:val="00415779"/>
    <w:rsid w:val="00415784"/>
    <w:rsid w:val="004170F0"/>
    <w:rsid w:val="00417DAC"/>
    <w:rsid w:val="00422014"/>
    <w:rsid w:val="0042224A"/>
    <w:rsid w:val="00423C7B"/>
    <w:rsid w:val="00423E19"/>
    <w:rsid w:val="00424137"/>
    <w:rsid w:val="0042494F"/>
    <w:rsid w:val="0042498F"/>
    <w:rsid w:val="00425473"/>
    <w:rsid w:val="00425577"/>
    <w:rsid w:val="00426412"/>
    <w:rsid w:val="00426769"/>
    <w:rsid w:val="00427069"/>
    <w:rsid w:val="00427E60"/>
    <w:rsid w:val="00432C77"/>
    <w:rsid w:val="0043352D"/>
    <w:rsid w:val="004339B8"/>
    <w:rsid w:val="00434620"/>
    <w:rsid w:val="00434BFB"/>
    <w:rsid w:val="0043577B"/>
    <w:rsid w:val="00435967"/>
    <w:rsid w:val="00436E20"/>
    <w:rsid w:val="00437C5D"/>
    <w:rsid w:val="004405B4"/>
    <w:rsid w:val="00440C7E"/>
    <w:rsid w:val="004427B4"/>
    <w:rsid w:val="004427BF"/>
    <w:rsid w:val="004429D4"/>
    <w:rsid w:val="00443045"/>
    <w:rsid w:val="00443E8D"/>
    <w:rsid w:val="0044442B"/>
    <w:rsid w:val="00444C9F"/>
    <w:rsid w:val="00445114"/>
    <w:rsid w:val="00445BA5"/>
    <w:rsid w:val="00445DC9"/>
    <w:rsid w:val="00445F89"/>
    <w:rsid w:val="00446048"/>
    <w:rsid w:val="004470FE"/>
    <w:rsid w:val="00447588"/>
    <w:rsid w:val="00447DD0"/>
    <w:rsid w:val="00447F90"/>
    <w:rsid w:val="00450323"/>
    <w:rsid w:val="00450E42"/>
    <w:rsid w:val="0045282D"/>
    <w:rsid w:val="00452C62"/>
    <w:rsid w:val="0045391C"/>
    <w:rsid w:val="00453FCA"/>
    <w:rsid w:val="004543AC"/>
    <w:rsid w:val="004549AB"/>
    <w:rsid w:val="00454EC3"/>
    <w:rsid w:val="00456CEF"/>
    <w:rsid w:val="00456DFD"/>
    <w:rsid w:val="00456E24"/>
    <w:rsid w:val="00456EA8"/>
    <w:rsid w:val="00457901"/>
    <w:rsid w:val="00457E7D"/>
    <w:rsid w:val="00460198"/>
    <w:rsid w:val="004602FA"/>
    <w:rsid w:val="00461FB2"/>
    <w:rsid w:val="00462618"/>
    <w:rsid w:val="0046279F"/>
    <w:rsid w:val="00463AD8"/>
    <w:rsid w:val="00464113"/>
    <w:rsid w:val="00464355"/>
    <w:rsid w:val="00464AFC"/>
    <w:rsid w:val="00465919"/>
    <w:rsid w:val="004661DF"/>
    <w:rsid w:val="00466DDE"/>
    <w:rsid w:val="0046705B"/>
    <w:rsid w:val="004676AE"/>
    <w:rsid w:val="00471383"/>
    <w:rsid w:val="004713D8"/>
    <w:rsid w:val="00471A8E"/>
    <w:rsid w:val="00471F83"/>
    <w:rsid w:val="004722C9"/>
    <w:rsid w:val="00472F30"/>
    <w:rsid w:val="00473413"/>
    <w:rsid w:val="00473711"/>
    <w:rsid w:val="004739F3"/>
    <w:rsid w:val="00474B1F"/>
    <w:rsid w:val="00474D8F"/>
    <w:rsid w:val="004752ED"/>
    <w:rsid w:val="0047601F"/>
    <w:rsid w:val="00476BB2"/>
    <w:rsid w:val="00477544"/>
    <w:rsid w:val="004809EA"/>
    <w:rsid w:val="00482D36"/>
    <w:rsid w:val="004834FA"/>
    <w:rsid w:val="00483772"/>
    <w:rsid w:val="004839F5"/>
    <w:rsid w:val="00483F02"/>
    <w:rsid w:val="004850E4"/>
    <w:rsid w:val="00485584"/>
    <w:rsid w:val="0048567D"/>
    <w:rsid w:val="0048621A"/>
    <w:rsid w:val="00487571"/>
    <w:rsid w:val="0048777E"/>
    <w:rsid w:val="00487C37"/>
    <w:rsid w:val="00487F06"/>
    <w:rsid w:val="00490505"/>
    <w:rsid w:val="00490522"/>
    <w:rsid w:val="0049066A"/>
    <w:rsid w:val="004909CF"/>
    <w:rsid w:val="00491355"/>
    <w:rsid w:val="00492865"/>
    <w:rsid w:val="00492BDD"/>
    <w:rsid w:val="00492CEE"/>
    <w:rsid w:val="00493C27"/>
    <w:rsid w:val="004947DD"/>
    <w:rsid w:val="004949B2"/>
    <w:rsid w:val="00497268"/>
    <w:rsid w:val="00497953"/>
    <w:rsid w:val="00497B1B"/>
    <w:rsid w:val="00497B97"/>
    <w:rsid w:val="004A0D9A"/>
    <w:rsid w:val="004A0FC8"/>
    <w:rsid w:val="004A14EA"/>
    <w:rsid w:val="004A1596"/>
    <w:rsid w:val="004A1603"/>
    <w:rsid w:val="004A20FA"/>
    <w:rsid w:val="004A3128"/>
    <w:rsid w:val="004A34C8"/>
    <w:rsid w:val="004A43E2"/>
    <w:rsid w:val="004A4831"/>
    <w:rsid w:val="004A507E"/>
    <w:rsid w:val="004A5116"/>
    <w:rsid w:val="004A5811"/>
    <w:rsid w:val="004A5DEB"/>
    <w:rsid w:val="004A688C"/>
    <w:rsid w:val="004A6EDB"/>
    <w:rsid w:val="004A7231"/>
    <w:rsid w:val="004A7589"/>
    <w:rsid w:val="004B0FED"/>
    <w:rsid w:val="004B11DD"/>
    <w:rsid w:val="004B1273"/>
    <w:rsid w:val="004B1BD5"/>
    <w:rsid w:val="004B2BE0"/>
    <w:rsid w:val="004B4B1F"/>
    <w:rsid w:val="004B4D16"/>
    <w:rsid w:val="004B4D63"/>
    <w:rsid w:val="004B5B56"/>
    <w:rsid w:val="004B5CE1"/>
    <w:rsid w:val="004B5CED"/>
    <w:rsid w:val="004B6DD9"/>
    <w:rsid w:val="004B6E8D"/>
    <w:rsid w:val="004C0867"/>
    <w:rsid w:val="004C0BEF"/>
    <w:rsid w:val="004C12BD"/>
    <w:rsid w:val="004C14FF"/>
    <w:rsid w:val="004C2982"/>
    <w:rsid w:val="004C32DF"/>
    <w:rsid w:val="004C33DA"/>
    <w:rsid w:val="004C3D25"/>
    <w:rsid w:val="004C4C61"/>
    <w:rsid w:val="004C4CF1"/>
    <w:rsid w:val="004C4EED"/>
    <w:rsid w:val="004C5CA0"/>
    <w:rsid w:val="004C6B6E"/>
    <w:rsid w:val="004C6C3E"/>
    <w:rsid w:val="004C734B"/>
    <w:rsid w:val="004D0126"/>
    <w:rsid w:val="004D0254"/>
    <w:rsid w:val="004D07D7"/>
    <w:rsid w:val="004D07FC"/>
    <w:rsid w:val="004D0904"/>
    <w:rsid w:val="004D1A6E"/>
    <w:rsid w:val="004D34FA"/>
    <w:rsid w:val="004D3D99"/>
    <w:rsid w:val="004D422C"/>
    <w:rsid w:val="004D4794"/>
    <w:rsid w:val="004D4FD1"/>
    <w:rsid w:val="004D5012"/>
    <w:rsid w:val="004D5307"/>
    <w:rsid w:val="004D6579"/>
    <w:rsid w:val="004D6713"/>
    <w:rsid w:val="004D697F"/>
    <w:rsid w:val="004D6AC2"/>
    <w:rsid w:val="004D793C"/>
    <w:rsid w:val="004D79A6"/>
    <w:rsid w:val="004D7A45"/>
    <w:rsid w:val="004D7BF7"/>
    <w:rsid w:val="004D7E52"/>
    <w:rsid w:val="004E02B1"/>
    <w:rsid w:val="004E1F05"/>
    <w:rsid w:val="004E2BC9"/>
    <w:rsid w:val="004E3D56"/>
    <w:rsid w:val="004E4803"/>
    <w:rsid w:val="004E4AD9"/>
    <w:rsid w:val="004E55CC"/>
    <w:rsid w:val="004E5FBA"/>
    <w:rsid w:val="004E645D"/>
    <w:rsid w:val="004E6AB9"/>
    <w:rsid w:val="004E78D6"/>
    <w:rsid w:val="004E7A73"/>
    <w:rsid w:val="004E7AAD"/>
    <w:rsid w:val="004E7DA4"/>
    <w:rsid w:val="004F0509"/>
    <w:rsid w:val="004F05FD"/>
    <w:rsid w:val="004F1227"/>
    <w:rsid w:val="004F15D6"/>
    <w:rsid w:val="004F2B1C"/>
    <w:rsid w:val="004F3056"/>
    <w:rsid w:val="004F338D"/>
    <w:rsid w:val="004F38FB"/>
    <w:rsid w:val="004F422A"/>
    <w:rsid w:val="004F56EF"/>
    <w:rsid w:val="004F657D"/>
    <w:rsid w:val="004F729C"/>
    <w:rsid w:val="004F72BD"/>
    <w:rsid w:val="004F75DB"/>
    <w:rsid w:val="004F788E"/>
    <w:rsid w:val="004F78D7"/>
    <w:rsid w:val="00500C29"/>
    <w:rsid w:val="005013B5"/>
    <w:rsid w:val="005017A2"/>
    <w:rsid w:val="005021F4"/>
    <w:rsid w:val="00502570"/>
    <w:rsid w:val="005028F5"/>
    <w:rsid w:val="00502C92"/>
    <w:rsid w:val="00503038"/>
    <w:rsid w:val="0050473C"/>
    <w:rsid w:val="00505359"/>
    <w:rsid w:val="0050611D"/>
    <w:rsid w:val="00506343"/>
    <w:rsid w:val="00506371"/>
    <w:rsid w:val="00506BB3"/>
    <w:rsid w:val="00506D35"/>
    <w:rsid w:val="00506FF9"/>
    <w:rsid w:val="00507029"/>
    <w:rsid w:val="00510D55"/>
    <w:rsid w:val="00511CD3"/>
    <w:rsid w:val="00511D0B"/>
    <w:rsid w:val="00511E67"/>
    <w:rsid w:val="0051241C"/>
    <w:rsid w:val="00512BA8"/>
    <w:rsid w:val="0051391B"/>
    <w:rsid w:val="00513F86"/>
    <w:rsid w:val="00514D99"/>
    <w:rsid w:val="00514FA0"/>
    <w:rsid w:val="0051558F"/>
    <w:rsid w:val="005156F7"/>
    <w:rsid w:val="00515B86"/>
    <w:rsid w:val="00515C45"/>
    <w:rsid w:val="00515DA0"/>
    <w:rsid w:val="005170A1"/>
    <w:rsid w:val="005170EA"/>
    <w:rsid w:val="005172AE"/>
    <w:rsid w:val="005174C2"/>
    <w:rsid w:val="005177DC"/>
    <w:rsid w:val="005215D2"/>
    <w:rsid w:val="00521C84"/>
    <w:rsid w:val="0052224E"/>
    <w:rsid w:val="0052319B"/>
    <w:rsid w:val="00524963"/>
    <w:rsid w:val="00524EEE"/>
    <w:rsid w:val="00525A76"/>
    <w:rsid w:val="005265E9"/>
    <w:rsid w:val="00526E86"/>
    <w:rsid w:val="00530E62"/>
    <w:rsid w:val="005310B6"/>
    <w:rsid w:val="00531983"/>
    <w:rsid w:val="0053296E"/>
    <w:rsid w:val="00532BFE"/>
    <w:rsid w:val="00533819"/>
    <w:rsid w:val="00535035"/>
    <w:rsid w:val="00535B82"/>
    <w:rsid w:val="00535CA0"/>
    <w:rsid w:val="00535F27"/>
    <w:rsid w:val="00535F48"/>
    <w:rsid w:val="005367A6"/>
    <w:rsid w:val="005368E0"/>
    <w:rsid w:val="00536A26"/>
    <w:rsid w:val="00536AFC"/>
    <w:rsid w:val="00537419"/>
    <w:rsid w:val="0053763E"/>
    <w:rsid w:val="0053767B"/>
    <w:rsid w:val="0054007A"/>
    <w:rsid w:val="00540DC9"/>
    <w:rsid w:val="00541C7E"/>
    <w:rsid w:val="005421C3"/>
    <w:rsid w:val="005423F6"/>
    <w:rsid w:val="0054256A"/>
    <w:rsid w:val="00542C32"/>
    <w:rsid w:val="00544082"/>
    <w:rsid w:val="005440FF"/>
    <w:rsid w:val="00544686"/>
    <w:rsid w:val="00544754"/>
    <w:rsid w:val="00544ACF"/>
    <w:rsid w:val="005452D4"/>
    <w:rsid w:val="00545EFD"/>
    <w:rsid w:val="005462EC"/>
    <w:rsid w:val="00547326"/>
    <w:rsid w:val="0054732F"/>
    <w:rsid w:val="00547667"/>
    <w:rsid w:val="005502E4"/>
    <w:rsid w:val="0055065D"/>
    <w:rsid w:val="0055080F"/>
    <w:rsid w:val="00551CA8"/>
    <w:rsid w:val="00552224"/>
    <w:rsid w:val="00552987"/>
    <w:rsid w:val="00553396"/>
    <w:rsid w:val="0055567D"/>
    <w:rsid w:val="00557EA6"/>
    <w:rsid w:val="005611B4"/>
    <w:rsid w:val="00562303"/>
    <w:rsid w:val="00562A5F"/>
    <w:rsid w:val="00562FBE"/>
    <w:rsid w:val="005630F7"/>
    <w:rsid w:val="005632CE"/>
    <w:rsid w:val="0056379E"/>
    <w:rsid w:val="005652DE"/>
    <w:rsid w:val="00565BB4"/>
    <w:rsid w:val="005667E9"/>
    <w:rsid w:val="005674D3"/>
    <w:rsid w:val="00567D31"/>
    <w:rsid w:val="00570C4D"/>
    <w:rsid w:val="005719E7"/>
    <w:rsid w:val="00571BF6"/>
    <w:rsid w:val="0057281B"/>
    <w:rsid w:val="005728C7"/>
    <w:rsid w:val="005729FE"/>
    <w:rsid w:val="00572A57"/>
    <w:rsid w:val="005733F5"/>
    <w:rsid w:val="0057365C"/>
    <w:rsid w:val="005745F9"/>
    <w:rsid w:val="0057633B"/>
    <w:rsid w:val="00576586"/>
    <w:rsid w:val="0057748E"/>
    <w:rsid w:val="005774AE"/>
    <w:rsid w:val="005778D5"/>
    <w:rsid w:val="00580332"/>
    <w:rsid w:val="005824EB"/>
    <w:rsid w:val="0058313D"/>
    <w:rsid w:val="005832DD"/>
    <w:rsid w:val="00584017"/>
    <w:rsid w:val="005844B6"/>
    <w:rsid w:val="00584691"/>
    <w:rsid w:val="00584FCC"/>
    <w:rsid w:val="005858B8"/>
    <w:rsid w:val="00586637"/>
    <w:rsid w:val="00587B31"/>
    <w:rsid w:val="00590ED8"/>
    <w:rsid w:val="005914DA"/>
    <w:rsid w:val="00592163"/>
    <w:rsid w:val="00592BF2"/>
    <w:rsid w:val="00592F55"/>
    <w:rsid w:val="005937D5"/>
    <w:rsid w:val="0059384A"/>
    <w:rsid w:val="00594260"/>
    <w:rsid w:val="00594403"/>
    <w:rsid w:val="00594490"/>
    <w:rsid w:val="005946AE"/>
    <w:rsid w:val="00594CC6"/>
    <w:rsid w:val="00597848"/>
    <w:rsid w:val="00597B95"/>
    <w:rsid w:val="00597D6E"/>
    <w:rsid w:val="005A0040"/>
    <w:rsid w:val="005A040A"/>
    <w:rsid w:val="005A04DA"/>
    <w:rsid w:val="005A15E0"/>
    <w:rsid w:val="005A2259"/>
    <w:rsid w:val="005A2C69"/>
    <w:rsid w:val="005A3396"/>
    <w:rsid w:val="005A35B8"/>
    <w:rsid w:val="005A380C"/>
    <w:rsid w:val="005A496C"/>
    <w:rsid w:val="005A4D03"/>
    <w:rsid w:val="005A51C7"/>
    <w:rsid w:val="005A5E2F"/>
    <w:rsid w:val="005A6566"/>
    <w:rsid w:val="005A71B0"/>
    <w:rsid w:val="005A71BC"/>
    <w:rsid w:val="005A766D"/>
    <w:rsid w:val="005B0061"/>
    <w:rsid w:val="005B077C"/>
    <w:rsid w:val="005B0E71"/>
    <w:rsid w:val="005B25C2"/>
    <w:rsid w:val="005B39DA"/>
    <w:rsid w:val="005B3D38"/>
    <w:rsid w:val="005B4251"/>
    <w:rsid w:val="005B45E0"/>
    <w:rsid w:val="005B49D8"/>
    <w:rsid w:val="005B4E1E"/>
    <w:rsid w:val="005B78E8"/>
    <w:rsid w:val="005C0153"/>
    <w:rsid w:val="005C0946"/>
    <w:rsid w:val="005C14A4"/>
    <w:rsid w:val="005C18C9"/>
    <w:rsid w:val="005C2C31"/>
    <w:rsid w:val="005C37C4"/>
    <w:rsid w:val="005C384C"/>
    <w:rsid w:val="005C4A35"/>
    <w:rsid w:val="005C6116"/>
    <w:rsid w:val="005C631E"/>
    <w:rsid w:val="005C6444"/>
    <w:rsid w:val="005C7F58"/>
    <w:rsid w:val="005D00C7"/>
    <w:rsid w:val="005D00F6"/>
    <w:rsid w:val="005D03DA"/>
    <w:rsid w:val="005D0459"/>
    <w:rsid w:val="005D0807"/>
    <w:rsid w:val="005D0A97"/>
    <w:rsid w:val="005D0B8B"/>
    <w:rsid w:val="005D22EE"/>
    <w:rsid w:val="005D2306"/>
    <w:rsid w:val="005D2FE6"/>
    <w:rsid w:val="005D3ED9"/>
    <w:rsid w:val="005D4127"/>
    <w:rsid w:val="005D44A2"/>
    <w:rsid w:val="005D4BDB"/>
    <w:rsid w:val="005D504D"/>
    <w:rsid w:val="005D56EA"/>
    <w:rsid w:val="005D58A7"/>
    <w:rsid w:val="005D5F19"/>
    <w:rsid w:val="005D6C5D"/>
    <w:rsid w:val="005D6D89"/>
    <w:rsid w:val="005D6D93"/>
    <w:rsid w:val="005D6F4C"/>
    <w:rsid w:val="005D7B62"/>
    <w:rsid w:val="005E17B3"/>
    <w:rsid w:val="005E325F"/>
    <w:rsid w:val="005E414B"/>
    <w:rsid w:val="005E504B"/>
    <w:rsid w:val="005E51DA"/>
    <w:rsid w:val="005E5683"/>
    <w:rsid w:val="005E6A44"/>
    <w:rsid w:val="005E7789"/>
    <w:rsid w:val="005E7D9B"/>
    <w:rsid w:val="005E7EAF"/>
    <w:rsid w:val="005F0564"/>
    <w:rsid w:val="005F0BA4"/>
    <w:rsid w:val="005F17D3"/>
    <w:rsid w:val="005F3076"/>
    <w:rsid w:val="005F3255"/>
    <w:rsid w:val="005F3AA3"/>
    <w:rsid w:val="005F3E6C"/>
    <w:rsid w:val="005F46F8"/>
    <w:rsid w:val="005F54CE"/>
    <w:rsid w:val="005F6573"/>
    <w:rsid w:val="005F7079"/>
    <w:rsid w:val="00600F71"/>
    <w:rsid w:val="00602A6F"/>
    <w:rsid w:val="00602E8B"/>
    <w:rsid w:val="00603686"/>
    <w:rsid w:val="006038B2"/>
    <w:rsid w:val="00603A07"/>
    <w:rsid w:val="00603C9E"/>
    <w:rsid w:val="00604783"/>
    <w:rsid w:val="00606369"/>
    <w:rsid w:val="006067FD"/>
    <w:rsid w:val="0060686E"/>
    <w:rsid w:val="0060780E"/>
    <w:rsid w:val="0061083E"/>
    <w:rsid w:val="00610D83"/>
    <w:rsid w:val="00611AD7"/>
    <w:rsid w:val="00611DB9"/>
    <w:rsid w:val="006122EC"/>
    <w:rsid w:val="00613271"/>
    <w:rsid w:val="006133CE"/>
    <w:rsid w:val="0061342B"/>
    <w:rsid w:val="0061383E"/>
    <w:rsid w:val="0061387E"/>
    <w:rsid w:val="006148C2"/>
    <w:rsid w:val="006157E6"/>
    <w:rsid w:val="00615D3C"/>
    <w:rsid w:val="00616289"/>
    <w:rsid w:val="00616445"/>
    <w:rsid w:val="00616DEA"/>
    <w:rsid w:val="00617F43"/>
    <w:rsid w:val="00617F63"/>
    <w:rsid w:val="00620C62"/>
    <w:rsid w:val="006211A7"/>
    <w:rsid w:val="0062171F"/>
    <w:rsid w:val="00621A7D"/>
    <w:rsid w:val="0062287C"/>
    <w:rsid w:val="006237EC"/>
    <w:rsid w:val="00623AC6"/>
    <w:rsid w:val="0062579F"/>
    <w:rsid w:val="006260E8"/>
    <w:rsid w:val="0062659A"/>
    <w:rsid w:val="006265A0"/>
    <w:rsid w:val="00626A79"/>
    <w:rsid w:val="00630239"/>
    <w:rsid w:val="006308BC"/>
    <w:rsid w:val="006315EA"/>
    <w:rsid w:val="00631A22"/>
    <w:rsid w:val="00631A7A"/>
    <w:rsid w:val="00632CE7"/>
    <w:rsid w:val="006334A1"/>
    <w:rsid w:val="006349B3"/>
    <w:rsid w:val="0063500D"/>
    <w:rsid w:val="0063543F"/>
    <w:rsid w:val="00635989"/>
    <w:rsid w:val="00635AE6"/>
    <w:rsid w:val="006364C9"/>
    <w:rsid w:val="006366C8"/>
    <w:rsid w:val="00637507"/>
    <w:rsid w:val="00637693"/>
    <w:rsid w:val="00637712"/>
    <w:rsid w:val="0064093F"/>
    <w:rsid w:val="0064117C"/>
    <w:rsid w:val="00641A64"/>
    <w:rsid w:val="00641E86"/>
    <w:rsid w:val="00642C3B"/>
    <w:rsid w:val="0064365A"/>
    <w:rsid w:val="00643757"/>
    <w:rsid w:val="00644F29"/>
    <w:rsid w:val="006452E5"/>
    <w:rsid w:val="006454B8"/>
    <w:rsid w:val="00645631"/>
    <w:rsid w:val="0064576A"/>
    <w:rsid w:val="0064622B"/>
    <w:rsid w:val="006466E9"/>
    <w:rsid w:val="0064735E"/>
    <w:rsid w:val="00647953"/>
    <w:rsid w:val="00647D89"/>
    <w:rsid w:val="006508EC"/>
    <w:rsid w:val="00651C99"/>
    <w:rsid w:val="00652155"/>
    <w:rsid w:val="0065290D"/>
    <w:rsid w:val="00652AFE"/>
    <w:rsid w:val="00652B5C"/>
    <w:rsid w:val="00654893"/>
    <w:rsid w:val="006564E4"/>
    <w:rsid w:val="0065662D"/>
    <w:rsid w:val="00656712"/>
    <w:rsid w:val="006570B9"/>
    <w:rsid w:val="006576EF"/>
    <w:rsid w:val="00660879"/>
    <w:rsid w:val="00660985"/>
    <w:rsid w:val="00660DA5"/>
    <w:rsid w:val="0066244B"/>
    <w:rsid w:val="006627AF"/>
    <w:rsid w:val="00662BD6"/>
    <w:rsid w:val="00664476"/>
    <w:rsid w:val="00664F81"/>
    <w:rsid w:val="0066500B"/>
    <w:rsid w:val="00665EB8"/>
    <w:rsid w:val="00665FFB"/>
    <w:rsid w:val="00666273"/>
    <w:rsid w:val="006668FA"/>
    <w:rsid w:val="00667A93"/>
    <w:rsid w:val="00667DF3"/>
    <w:rsid w:val="00670155"/>
    <w:rsid w:val="00670250"/>
    <w:rsid w:val="00671C98"/>
    <w:rsid w:val="00672EAA"/>
    <w:rsid w:val="00673274"/>
    <w:rsid w:val="00673BC2"/>
    <w:rsid w:val="0067489E"/>
    <w:rsid w:val="00674D90"/>
    <w:rsid w:val="00675E67"/>
    <w:rsid w:val="00676A18"/>
    <w:rsid w:val="00676F26"/>
    <w:rsid w:val="00677036"/>
    <w:rsid w:val="0067739E"/>
    <w:rsid w:val="0067754C"/>
    <w:rsid w:val="00677B98"/>
    <w:rsid w:val="0068022F"/>
    <w:rsid w:val="00680998"/>
    <w:rsid w:val="00680EE3"/>
    <w:rsid w:val="00681015"/>
    <w:rsid w:val="0068116D"/>
    <w:rsid w:val="0068121C"/>
    <w:rsid w:val="0068126F"/>
    <w:rsid w:val="00683E80"/>
    <w:rsid w:val="006848FC"/>
    <w:rsid w:val="00685447"/>
    <w:rsid w:val="006864AF"/>
    <w:rsid w:val="00687574"/>
    <w:rsid w:val="0069081C"/>
    <w:rsid w:val="00690D5D"/>
    <w:rsid w:val="0069227E"/>
    <w:rsid w:val="006923F6"/>
    <w:rsid w:val="00692578"/>
    <w:rsid w:val="0069271E"/>
    <w:rsid w:val="00692739"/>
    <w:rsid w:val="00692AF3"/>
    <w:rsid w:val="00692BB9"/>
    <w:rsid w:val="00693094"/>
    <w:rsid w:val="00693124"/>
    <w:rsid w:val="0069315B"/>
    <w:rsid w:val="006939C7"/>
    <w:rsid w:val="00693BDD"/>
    <w:rsid w:val="00693C70"/>
    <w:rsid w:val="00694249"/>
    <w:rsid w:val="006947E2"/>
    <w:rsid w:val="00695645"/>
    <w:rsid w:val="00696249"/>
    <w:rsid w:val="00696757"/>
    <w:rsid w:val="00697A3F"/>
    <w:rsid w:val="00697F71"/>
    <w:rsid w:val="006A038E"/>
    <w:rsid w:val="006A1382"/>
    <w:rsid w:val="006A160D"/>
    <w:rsid w:val="006A1B41"/>
    <w:rsid w:val="006A2182"/>
    <w:rsid w:val="006A2488"/>
    <w:rsid w:val="006A2BCA"/>
    <w:rsid w:val="006A2FCF"/>
    <w:rsid w:val="006A324A"/>
    <w:rsid w:val="006A40C3"/>
    <w:rsid w:val="006A4B92"/>
    <w:rsid w:val="006A51C2"/>
    <w:rsid w:val="006A61CF"/>
    <w:rsid w:val="006A6A48"/>
    <w:rsid w:val="006A6AFF"/>
    <w:rsid w:val="006A6E1E"/>
    <w:rsid w:val="006A6F82"/>
    <w:rsid w:val="006A7404"/>
    <w:rsid w:val="006A768E"/>
    <w:rsid w:val="006A76A5"/>
    <w:rsid w:val="006B081D"/>
    <w:rsid w:val="006B0D01"/>
    <w:rsid w:val="006B1D94"/>
    <w:rsid w:val="006B1FD6"/>
    <w:rsid w:val="006B237A"/>
    <w:rsid w:val="006B25D1"/>
    <w:rsid w:val="006B3267"/>
    <w:rsid w:val="006B3D54"/>
    <w:rsid w:val="006B3FF9"/>
    <w:rsid w:val="006B54A5"/>
    <w:rsid w:val="006B5793"/>
    <w:rsid w:val="006B584B"/>
    <w:rsid w:val="006B5BEB"/>
    <w:rsid w:val="006B6028"/>
    <w:rsid w:val="006B633D"/>
    <w:rsid w:val="006B7833"/>
    <w:rsid w:val="006C006A"/>
    <w:rsid w:val="006C08E9"/>
    <w:rsid w:val="006C0D7B"/>
    <w:rsid w:val="006C0F03"/>
    <w:rsid w:val="006C1CB0"/>
    <w:rsid w:val="006C2889"/>
    <w:rsid w:val="006C2A22"/>
    <w:rsid w:val="006C3FDB"/>
    <w:rsid w:val="006C5C7B"/>
    <w:rsid w:val="006C5EDB"/>
    <w:rsid w:val="006C693E"/>
    <w:rsid w:val="006C6B8C"/>
    <w:rsid w:val="006C6DC6"/>
    <w:rsid w:val="006C72AE"/>
    <w:rsid w:val="006C758C"/>
    <w:rsid w:val="006C7A17"/>
    <w:rsid w:val="006C7DCC"/>
    <w:rsid w:val="006D1D51"/>
    <w:rsid w:val="006D26E6"/>
    <w:rsid w:val="006D2C43"/>
    <w:rsid w:val="006D31B1"/>
    <w:rsid w:val="006D386B"/>
    <w:rsid w:val="006D3CB7"/>
    <w:rsid w:val="006D3DA3"/>
    <w:rsid w:val="006D41A8"/>
    <w:rsid w:val="006D48CE"/>
    <w:rsid w:val="006D536B"/>
    <w:rsid w:val="006D57DD"/>
    <w:rsid w:val="006D5CE7"/>
    <w:rsid w:val="006D61F8"/>
    <w:rsid w:val="006D6397"/>
    <w:rsid w:val="006D6AAE"/>
    <w:rsid w:val="006D76B8"/>
    <w:rsid w:val="006D7E20"/>
    <w:rsid w:val="006D7E44"/>
    <w:rsid w:val="006E020C"/>
    <w:rsid w:val="006E10B9"/>
    <w:rsid w:val="006E1567"/>
    <w:rsid w:val="006E1E29"/>
    <w:rsid w:val="006E28C9"/>
    <w:rsid w:val="006E3264"/>
    <w:rsid w:val="006E3618"/>
    <w:rsid w:val="006E365E"/>
    <w:rsid w:val="006E4DBD"/>
    <w:rsid w:val="006E6B11"/>
    <w:rsid w:val="006E6E55"/>
    <w:rsid w:val="006E745F"/>
    <w:rsid w:val="006E78E5"/>
    <w:rsid w:val="006E7BFF"/>
    <w:rsid w:val="006E7F6D"/>
    <w:rsid w:val="006F03DC"/>
    <w:rsid w:val="006F0477"/>
    <w:rsid w:val="006F0DC9"/>
    <w:rsid w:val="006F1B4C"/>
    <w:rsid w:val="006F2131"/>
    <w:rsid w:val="006F25B5"/>
    <w:rsid w:val="006F25D9"/>
    <w:rsid w:val="006F28EC"/>
    <w:rsid w:val="006F291F"/>
    <w:rsid w:val="006F329E"/>
    <w:rsid w:val="006F33D4"/>
    <w:rsid w:val="006F355F"/>
    <w:rsid w:val="006F368B"/>
    <w:rsid w:val="006F3DDB"/>
    <w:rsid w:val="006F529C"/>
    <w:rsid w:val="006F5462"/>
    <w:rsid w:val="006F5C78"/>
    <w:rsid w:val="006F61E3"/>
    <w:rsid w:val="006F621E"/>
    <w:rsid w:val="006F7230"/>
    <w:rsid w:val="006F796F"/>
    <w:rsid w:val="007009A3"/>
    <w:rsid w:val="00700BCB"/>
    <w:rsid w:val="0070158F"/>
    <w:rsid w:val="00701DC9"/>
    <w:rsid w:val="00701F0D"/>
    <w:rsid w:val="007020DE"/>
    <w:rsid w:val="00702319"/>
    <w:rsid w:val="0070292B"/>
    <w:rsid w:val="00702BAA"/>
    <w:rsid w:val="007033DC"/>
    <w:rsid w:val="00704E29"/>
    <w:rsid w:val="0070526B"/>
    <w:rsid w:val="007054F9"/>
    <w:rsid w:val="00705A52"/>
    <w:rsid w:val="00706E98"/>
    <w:rsid w:val="00706EFF"/>
    <w:rsid w:val="00707976"/>
    <w:rsid w:val="00707C8E"/>
    <w:rsid w:val="00710641"/>
    <w:rsid w:val="00711B05"/>
    <w:rsid w:val="00711F65"/>
    <w:rsid w:val="007128F4"/>
    <w:rsid w:val="00712EB6"/>
    <w:rsid w:val="00713078"/>
    <w:rsid w:val="0071512A"/>
    <w:rsid w:val="007152C0"/>
    <w:rsid w:val="00715FA0"/>
    <w:rsid w:val="00717BD1"/>
    <w:rsid w:val="0072025D"/>
    <w:rsid w:val="007209CD"/>
    <w:rsid w:val="00720E7F"/>
    <w:rsid w:val="00720F6B"/>
    <w:rsid w:val="007222CB"/>
    <w:rsid w:val="00722779"/>
    <w:rsid w:val="007236EF"/>
    <w:rsid w:val="00723923"/>
    <w:rsid w:val="00724137"/>
    <w:rsid w:val="0072461D"/>
    <w:rsid w:val="0072501E"/>
    <w:rsid w:val="0072577A"/>
    <w:rsid w:val="007263D5"/>
    <w:rsid w:val="00726A4B"/>
    <w:rsid w:val="0072796C"/>
    <w:rsid w:val="0073040E"/>
    <w:rsid w:val="0073165E"/>
    <w:rsid w:val="00731762"/>
    <w:rsid w:val="00731F46"/>
    <w:rsid w:val="00733F3C"/>
    <w:rsid w:val="007357E7"/>
    <w:rsid w:val="00735B1E"/>
    <w:rsid w:val="00735F48"/>
    <w:rsid w:val="007369E8"/>
    <w:rsid w:val="00736E1F"/>
    <w:rsid w:val="00737227"/>
    <w:rsid w:val="00740AF9"/>
    <w:rsid w:val="00741057"/>
    <w:rsid w:val="00741D27"/>
    <w:rsid w:val="00742494"/>
    <w:rsid w:val="007424B6"/>
    <w:rsid w:val="007435F5"/>
    <w:rsid w:val="0074412F"/>
    <w:rsid w:val="00744CEF"/>
    <w:rsid w:val="00746401"/>
    <w:rsid w:val="00746735"/>
    <w:rsid w:val="00746C58"/>
    <w:rsid w:val="00746E00"/>
    <w:rsid w:val="00747812"/>
    <w:rsid w:val="00750903"/>
    <w:rsid w:val="0075098C"/>
    <w:rsid w:val="00750CB7"/>
    <w:rsid w:val="00751134"/>
    <w:rsid w:val="007515D2"/>
    <w:rsid w:val="00751C5E"/>
    <w:rsid w:val="007536E8"/>
    <w:rsid w:val="00753FFF"/>
    <w:rsid w:val="00754940"/>
    <w:rsid w:val="00754F0E"/>
    <w:rsid w:val="007550CB"/>
    <w:rsid w:val="007556A6"/>
    <w:rsid w:val="007560B9"/>
    <w:rsid w:val="00756CF8"/>
    <w:rsid w:val="007571B8"/>
    <w:rsid w:val="00757265"/>
    <w:rsid w:val="0075787A"/>
    <w:rsid w:val="007578FD"/>
    <w:rsid w:val="00757F10"/>
    <w:rsid w:val="00760318"/>
    <w:rsid w:val="0076054D"/>
    <w:rsid w:val="00760CC1"/>
    <w:rsid w:val="00760D85"/>
    <w:rsid w:val="00760E04"/>
    <w:rsid w:val="00760E32"/>
    <w:rsid w:val="00761DF0"/>
    <w:rsid w:val="00761FC4"/>
    <w:rsid w:val="00762CD9"/>
    <w:rsid w:val="00763128"/>
    <w:rsid w:val="00763817"/>
    <w:rsid w:val="00763A1C"/>
    <w:rsid w:val="00763F54"/>
    <w:rsid w:val="007642E3"/>
    <w:rsid w:val="00764A58"/>
    <w:rsid w:val="00764EE8"/>
    <w:rsid w:val="007657EF"/>
    <w:rsid w:val="00765E4A"/>
    <w:rsid w:val="00766192"/>
    <w:rsid w:val="007661CB"/>
    <w:rsid w:val="00766210"/>
    <w:rsid w:val="0076767D"/>
    <w:rsid w:val="0077074A"/>
    <w:rsid w:val="007709BB"/>
    <w:rsid w:val="00770D95"/>
    <w:rsid w:val="00770F56"/>
    <w:rsid w:val="007713E3"/>
    <w:rsid w:val="00771939"/>
    <w:rsid w:val="00773732"/>
    <w:rsid w:val="00774493"/>
    <w:rsid w:val="00774E63"/>
    <w:rsid w:val="00774F33"/>
    <w:rsid w:val="00774FA0"/>
    <w:rsid w:val="00775035"/>
    <w:rsid w:val="0077523D"/>
    <w:rsid w:val="007759F4"/>
    <w:rsid w:val="00775ACC"/>
    <w:rsid w:val="00775B55"/>
    <w:rsid w:val="00776102"/>
    <w:rsid w:val="00776CEB"/>
    <w:rsid w:val="00776F5A"/>
    <w:rsid w:val="0077769C"/>
    <w:rsid w:val="00780716"/>
    <w:rsid w:val="00781448"/>
    <w:rsid w:val="007820B1"/>
    <w:rsid w:val="00782344"/>
    <w:rsid w:val="0078296F"/>
    <w:rsid w:val="0078353A"/>
    <w:rsid w:val="00783C22"/>
    <w:rsid w:val="007847FB"/>
    <w:rsid w:val="0078481C"/>
    <w:rsid w:val="00784B44"/>
    <w:rsid w:val="00785DD9"/>
    <w:rsid w:val="007861DC"/>
    <w:rsid w:val="00786C24"/>
    <w:rsid w:val="0078723B"/>
    <w:rsid w:val="00787676"/>
    <w:rsid w:val="00787951"/>
    <w:rsid w:val="00787E39"/>
    <w:rsid w:val="007906DF"/>
    <w:rsid w:val="0079157B"/>
    <w:rsid w:val="00791B7C"/>
    <w:rsid w:val="0079238A"/>
    <w:rsid w:val="007924A0"/>
    <w:rsid w:val="00792587"/>
    <w:rsid w:val="007928BB"/>
    <w:rsid w:val="00792C07"/>
    <w:rsid w:val="00793239"/>
    <w:rsid w:val="00793292"/>
    <w:rsid w:val="00793562"/>
    <w:rsid w:val="007935A0"/>
    <w:rsid w:val="00793DED"/>
    <w:rsid w:val="007940B2"/>
    <w:rsid w:val="0079460A"/>
    <w:rsid w:val="00795A9A"/>
    <w:rsid w:val="00795A9E"/>
    <w:rsid w:val="0079641F"/>
    <w:rsid w:val="0079710B"/>
    <w:rsid w:val="0079742B"/>
    <w:rsid w:val="0079772C"/>
    <w:rsid w:val="007978C6"/>
    <w:rsid w:val="00797AB0"/>
    <w:rsid w:val="007A014D"/>
    <w:rsid w:val="007A0B9A"/>
    <w:rsid w:val="007A17D7"/>
    <w:rsid w:val="007A2CC9"/>
    <w:rsid w:val="007A3135"/>
    <w:rsid w:val="007A34A3"/>
    <w:rsid w:val="007A36E5"/>
    <w:rsid w:val="007A3B4E"/>
    <w:rsid w:val="007A3D41"/>
    <w:rsid w:val="007A3FF3"/>
    <w:rsid w:val="007A5104"/>
    <w:rsid w:val="007A5C17"/>
    <w:rsid w:val="007A5F6D"/>
    <w:rsid w:val="007A629B"/>
    <w:rsid w:val="007A6BCB"/>
    <w:rsid w:val="007A7833"/>
    <w:rsid w:val="007A7C04"/>
    <w:rsid w:val="007B006D"/>
    <w:rsid w:val="007B074B"/>
    <w:rsid w:val="007B0F6F"/>
    <w:rsid w:val="007B1477"/>
    <w:rsid w:val="007B14E3"/>
    <w:rsid w:val="007B3D02"/>
    <w:rsid w:val="007B425C"/>
    <w:rsid w:val="007B4671"/>
    <w:rsid w:val="007B4887"/>
    <w:rsid w:val="007B4DDE"/>
    <w:rsid w:val="007B7118"/>
    <w:rsid w:val="007B7CE1"/>
    <w:rsid w:val="007C120D"/>
    <w:rsid w:val="007C149A"/>
    <w:rsid w:val="007C197A"/>
    <w:rsid w:val="007C2271"/>
    <w:rsid w:val="007C2AB8"/>
    <w:rsid w:val="007C31BE"/>
    <w:rsid w:val="007C353C"/>
    <w:rsid w:val="007C4CFC"/>
    <w:rsid w:val="007C4E4E"/>
    <w:rsid w:val="007C5903"/>
    <w:rsid w:val="007C59E7"/>
    <w:rsid w:val="007C628F"/>
    <w:rsid w:val="007C62A8"/>
    <w:rsid w:val="007C6C08"/>
    <w:rsid w:val="007C6CBB"/>
    <w:rsid w:val="007D0F8F"/>
    <w:rsid w:val="007D11C8"/>
    <w:rsid w:val="007D1861"/>
    <w:rsid w:val="007D1DA6"/>
    <w:rsid w:val="007D1FBF"/>
    <w:rsid w:val="007D2730"/>
    <w:rsid w:val="007D2C5D"/>
    <w:rsid w:val="007D3082"/>
    <w:rsid w:val="007D33B0"/>
    <w:rsid w:val="007D34B5"/>
    <w:rsid w:val="007D466C"/>
    <w:rsid w:val="007D4ED2"/>
    <w:rsid w:val="007D7808"/>
    <w:rsid w:val="007D7A5F"/>
    <w:rsid w:val="007D7D7C"/>
    <w:rsid w:val="007D7EDF"/>
    <w:rsid w:val="007E1175"/>
    <w:rsid w:val="007E1C5E"/>
    <w:rsid w:val="007E2610"/>
    <w:rsid w:val="007E26E5"/>
    <w:rsid w:val="007E29EE"/>
    <w:rsid w:val="007E38C5"/>
    <w:rsid w:val="007E412F"/>
    <w:rsid w:val="007E4F23"/>
    <w:rsid w:val="007E5EE6"/>
    <w:rsid w:val="007E61A7"/>
    <w:rsid w:val="007E64FA"/>
    <w:rsid w:val="007E6B28"/>
    <w:rsid w:val="007E72B9"/>
    <w:rsid w:val="007E7C04"/>
    <w:rsid w:val="007F0699"/>
    <w:rsid w:val="007F1028"/>
    <w:rsid w:val="007F1065"/>
    <w:rsid w:val="007F2AAC"/>
    <w:rsid w:val="007F2CBE"/>
    <w:rsid w:val="007F304D"/>
    <w:rsid w:val="007F36B3"/>
    <w:rsid w:val="007F54B2"/>
    <w:rsid w:val="007F5674"/>
    <w:rsid w:val="007F5B97"/>
    <w:rsid w:val="007F6321"/>
    <w:rsid w:val="007F7BC0"/>
    <w:rsid w:val="00800581"/>
    <w:rsid w:val="00801CBF"/>
    <w:rsid w:val="00801CC6"/>
    <w:rsid w:val="008023AE"/>
    <w:rsid w:val="0080275D"/>
    <w:rsid w:val="00802980"/>
    <w:rsid w:val="00803734"/>
    <w:rsid w:val="00803D41"/>
    <w:rsid w:val="00804361"/>
    <w:rsid w:val="0080474E"/>
    <w:rsid w:val="00806897"/>
    <w:rsid w:val="00806AA3"/>
    <w:rsid w:val="00806FA6"/>
    <w:rsid w:val="008072A7"/>
    <w:rsid w:val="008105A0"/>
    <w:rsid w:val="00810DA0"/>
    <w:rsid w:val="00811ADE"/>
    <w:rsid w:val="00812021"/>
    <w:rsid w:val="00812B3E"/>
    <w:rsid w:val="00812F77"/>
    <w:rsid w:val="008137FD"/>
    <w:rsid w:val="00813C4D"/>
    <w:rsid w:val="00814069"/>
    <w:rsid w:val="00815002"/>
    <w:rsid w:val="0081547A"/>
    <w:rsid w:val="00815497"/>
    <w:rsid w:val="00815A48"/>
    <w:rsid w:val="00817F56"/>
    <w:rsid w:val="0082002B"/>
    <w:rsid w:val="008205BA"/>
    <w:rsid w:val="00821504"/>
    <w:rsid w:val="00821B31"/>
    <w:rsid w:val="0082234B"/>
    <w:rsid w:val="00822E8B"/>
    <w:rsid w:val="00823EDB"/>
    <w:rsid w:val="00824213"/>
    <w:rsid w:val="0082472B"/>
    <w:rsid w:val="00824F3F"/>
    <w:rsid w:val="008251C3"/>
    <w:rsid w:val="008255BF"/>
    <w:rsid w:val="008268F8"/>
    <w:rsid w:val="0082792D"/>
    <w:rsid w:val="00830AEA"/>
    <w:rsid w:val="00831363"/>
    <w:rsid w:val="00831479"/>
    <w:rsid w:val="008319B7"/>
    <w:rsid w:val="00832DDB"/>
    <w:rsid w:val="0083307A"/>
    <w:rsid w:val="008340E4"/>
    <w:rsid w:val="00834B1A"/>
    <w:rsid w:val="00835095"/>
    <w:rsid w:val="00835102"/>
    <w:rsid w:val="0083594B"/>
    <w:rsid w:val="00835AFE"/>
    <w:rsid w:val="00840C4B"/>
    <w:rsid w:val="00842080"/>
    <w:rsid w:val="0084211B"/>
    <w:rsid w:val="00842524"/>
    <w:rsid w:val="00843747"/>
    <w:rsid w:val="00843E11"/>
    <w:rsid w:val="008447D6"/>
    <w:rsid w:val="0084609B"/>
    <w:rsid w:val="0084615E"/>
    <w:rsid w:val="0084631A"/>
    <w:rsid w:val="0084649F"/>
    <w:rsid w:val="0084665E"/>
    <w:rsid w:val="00846A3E"/>
    <w:rsid w:val="00846CB0"/>
    <w:rsid w:val="00846DB5"/>
    <w:rsid w:val="00846E7E"/>
    <w:rsid w:val="00847D77"/>
    <w:rsid w:val="00850540"/>
    <w:rsid w:val="00850555"/>
    <w:rsid w:val="00850794"/>
    <w:rsid w:val="008509A3"/>
    <w:rsid w:val="0085113F"/>
    <w:rsid w:val="00851683"/>
    <w:rsid w:val="00852DC3"/>
    <w:rsid w:val="00855348"/>
    <w:rsid w:val="00857512"/>
    <w:rsid w:val="00857BB8"/>
    <w:rsid w:val="0086005A"/>
    <w:rsid w:val="008607C4"/>
    <w:rsid w:val="008608C2"/>
    <w:rsid w:val="00861C6F"/>
    <w:rsid w:val="00861F5C"/>
    <w:rsid w:val="00862779"/>
    <w:rsid w:val="008632E9"/>
    <w:rsid w:val="008635CD"/>
    <w:rsid w:val="00863A94"/>
    <w:rsid w:val="008646AB"/>
    <w:rsid w:val="00864DAB"/>
    <w:rsid w:val="008651DD"/>
    <w:rsid w:val="008663D0"/>
    <w:rsid w:val="008675EC"/>
    <w:rsid w:val="008702AE"/>
    <w:rsid w:val="00870886"/>
    <w:rsid w:val="00871160"/>
    <w:rsid w:val="00871762"/>
    <w:rsid w:val="00871E17"/>
    <w:rsid w:val="00873396"/>
    <w:rsid w:val="0087442A"/>
    <w:rsid w:val="0087684E"/>
    <w:rsid w:val="008768CA"/>
    <w:rsid w:val="0087690F"/>
    <w:rsid w:val="00876994"/>
    <w:rsid w:val="00876B7D"/>
    <w:rsid w:val="008771A0"/>
    <w:rsid w:val="00877406"/>
    <w:rsid w:val="0088024E"/>
    <w:rsid w:val="00880361"/>
    <w:rsid w:val="00880AFE"/>
    <w:rsid w:val="008823DD"/>
    <w:rsid w:val="00882F62"/>
    <w:rsid w:val="008833D6"/>
    <w:rsid w:val="008833EB"/>
    <w:rsid w:val="00883BD9"/>
    <w:rsid w:val="00883D19"/>
    <w:rsid w:val="008843D8"/>
    <w:rsid w:val="0088579E"/>
    <w:rsid w:val="00885B23"/>
    <w:rsid w:val="00886D3D"/>
    <w:rsid w:val="008874D6"/>
    <w:rsid w:val="00887F74"/>
    <w:rsid w:val="00890264"/>
    <w:rsid w:val="008914E1"/>
    <w:rsid w:val="00891585"/>
    <w:rsid w:val="0089189B"/>
    <w:rsid w:val="00892219"/>
    <w:rsid w:val="00892308"/>
    <w:rsid w:val="00892A18"/>
    <w:rsid w:val="00892D15"/>
    <w:rsid w:val="00893176"/>
    <w:rsid w:val="008935DF"/>
    <w:rsid w:val="00893611"/>
    <w:rsid w:val="00893E35"/>
    <w:rsid w:val="00894717"/>
    <w:rsid w:val="00895928"/>
    <w:rsid w:val="0089596A"/>
    <w:rsid w:val="00895A95"/>
    <w:rsid w:val="008966EB"/>
    <w:rsid w:val="00896D33"/>
    <w:rsid w:val="008972DB"/>
    <w:rsid w:val="00897D67"/>
    <w:rsid w:val="008A03EE"/>
    <w:rsid w:val="008A04A2"/>
    <w:rsid w:val="008A0D71"/>
    <w:rsid w:val="008A1A1F"/>
    <w:rsid w:val="008A3904"/>
    <w:rsid w:val="008A3D4E"/>
    <w:rsid w:val="008A415D"/>
    <w:rsid w:val="008A4451"/>
    <w:rsid w:val="008A4EDC"/>
    <w:rsid w:val="008A59E7"/>
    <w:rsid w:val="008A651D"/>
    <w:rsid w:val="008A6529"/>
    <w:rsid w:val="008A78BD"/>
    <w:rsid w:val="008A7A77"/>
    <w:rsid w:val="008A7EC8"/>
    <w:rsid w:val="008B01C5"/>
    <w:rsid w:val="008B073E"/>
    <w:rsid w:val="008B0899"/>
    <w:rsid w:val="008B138E"/>
    <w:rsid w:val="008B1C36"/>
    <w:rsid w:val="008B38AF"/>
    <w:rsid w:val="008B40A6"/>
    <w:rsid w:val="008B45D6"/>
    <w:rsid w:val="008B493F"/>
    <w:rsid w:val="008B5103"/>
    <w:rsid w:val="008B51ED"/>
    <w:rsid w:val="008B5883"/>
    <w:rsid w:val="008B5A51"/>
    <w:rsid w:val="008B5C71"/>
    <w:rsid w:val="008B63CA"/>
    <w:rsid w:val="008B678C"/>
    <w:rsid w:val="008B7607"/>
    <w:rsid w:val="008B770E"/>
    <w:rsid w:val="008B77D4"/>
    <w:rsid w:val="008B7F12"/>
    <w:rsid w:val="008C0227"/>
    <w:rsid w:val="008C0E87"/>
    <w:rsid w:val="008C10D0"/>
    <w:rsid w:val="008C1401"/>
    <w:rsid w:val="008C2048"/>
    <w:rsid w:val="008C300F"/>
    <w:rsid w:val="008C5230"/>
    <w:rsid w:val="008C5C40"/>
    <w:rsid w:val="008C7386"/>
    <w:rsid w:val="008C7B11"/>
    <w:rsid w:val="008C7E1F"/>
    <w:rsid w:val="008D014C"/>
    <w:rsid w:val="008D1DE6"/>
    <w:rsid w:val="008D2FF8"/>
    <w:rsid w:val="008D30F2"/>
    <w:rsid w:val="008D3181"/>
    <w:rsid w:val="008D396D"/>
    <w:rsid w:val="008D3B43"/>
    <w:rsid w:val="008D4F70"/>
    <w:rsid w:val="008D52BD"/>
    <w:rsid w:val="008D569C"/>
    <w:rsid w:val="008D5FBE"/>
    <w:rsid w:val="008D655A"/>
    <w:rsid w:val="008D7026"/>
    <w:rsid w:val="008D773D"/>
    <w:rsid w:val="008D79D1"/>
    <w:rsid w:val="008D7D5F"/>
    <w:rsid w:val="008E0D97"/>
    <w:rsid w:val="008E171B"/>
    <w:rsid w:val="008E2D72"/>
    <w:rsid w:val="008E526F"/>
    <w:rsid w:val="008E55A3"/>
    <w:rsid w:val="008E576E"/>
    <w:rsid w:val="008E6F2A"/>
    <w:rsid w:val="008F04BD"/>
    <w:rsid w:val="008F0989"/>
    <w:rsid w:val="008F356B"/>
    <w:rsid w:val="008F399F"/>
    <w:rsid w:val="008F3A06"/>
    <w:rsid w:val="008F3A30"/>
    <w:rsid w:val="008F4073"/>
    <w:rsid w:val="008F40F4"/>
    <w:rsid w:val="008F4582"/>
    <w:rsid w:val="008F4795"/>
    <w:rsid w:val="008F4A12"/>
    <w:rsid w:val="008F4BCB"/>
    <w:rsid w:val="008F4E35"/>
    <w:rsid w:val="008F5799"/>
    <w:rsid w:val="008F6042"/>
    <w:rsid w:val="008F617D"/>
    <w:rsid w:val="008F62A0"/>
    <w:rsid w:val="008F6550"/>
    <w:rsid w:val="008F69A3"/>
    <w:rsid w:val="008F6E2F"/>
    <w:rsid w:val="008F7DF5"/>
    <w:rsid w:val="008F7E35"/>
    <w:rsid w:val="00900021"/>
    <w:rsid w:val="00900087"/>
    <w:rsid w:val="0090066B"/>
    <w:rsid w:val="0090138E"/>
    <w:rsid w:val="009017B2"/>
    <w:rsid w:val="00901B9F"/>
    <w:rsid w:val="009024CB"/>
    <w:rsid w:val="00903BFD"/>
    <w:rsid w:val="00903F99"/>
    <w:rsid w:val="00905110"/>
    <w:rsid w:val="00906167"/>
    <w:rsid w:val="00906FDB"/>
    <w:rsid w:val="0090767E"/>
    <w:rsid w:val="009076BA"/>
    <w:rsid w:val="00907F7D"/>
    <w:rsid w:val="009100C2"/>
    <w:rsid w:val="009111F6"/>
    <w:rsid w:val="0091289E"/>
    <w:rsid w:val="0091345A"/>
    <w:rsid w:val="00914A9C"/>
    <w:rsid w:val="00915444"/>
    <w:rsid w:val="00915D33"/>
    <w:rsid w:val="00916B84"/>
    <w:rsid w:val="00917764"/>
    <w:rsid w:val="00917FE9"/>
    <w:rsid w:val="0092000B"/>
    <w:rsid w:val="00920097"/>
    <w:rsid w:val="00920298"/>
    <w:rsid w:val="00920DF2"/>
    <w:rsid w:val="00921DD5"/>
    <w:rsid w:val="009220A7"/>
    <w:rsid w:val="00922E61"/>
    <w:rsid w:val="00923319"/>
    <w:rsid w:val="00923BC8"/>
    <w:rsid w:val="00923F8C"/>
    <w:rsid w:val="00924798"/>
    <w:rsid w:val="00924A00"/>
    <w:rsid w:val="00924CAF"/>
    <w:rsid w:val="009253C6"/>
    <w:rsid w:val="0092575C"/>
    <w:rsid w:val="009269E1"/>
    <w:rsid w:val="0092706A"/>
    <w:rsid w:val="00927F6F"/>
    <w:rsid w:val="00931A2B"/>
    <w:rsid w:val="00932321"/>
    <w:rsid w:val="009330A2"/>
    <w:rsid w:val="0093330A"/>
    <w:rsid w:val="009334B6"/>
    <w:rsid w:val="00933DE5"/>
    <w:rsid w:val="00933EC3"/>
    <w:rsid w:val="00934B76"/>
    <w:rsid w:val="00934C2C"/>
    <w:rsid w:val="00934D23"/>
    <w:rsid w:val="0093617C"/>
    <w:rsid w:val="00936482"/>
    <w:rsid w:val="009364FE"/>
    <w:rsid w:val="00936821"/>
    <w:rsid w:val="00936BE2"/>
    <w:rsid w:val="00937D28"/>
    <w:rsid w:val="009405E1"/>
    <w:rsid w:val="00940CA7"/>
    <w:rsid w:val="00940D14"/>
    <w:rsid w:val="00940D22"/>
    <w:rsid w:val="0094128E"/>
    <w:rsid w:val="0094176C"/>
    <w:rsid w:val="00941EE7"/>
    <w:rsid w:val="00941F2A"/>
    <w:rsid w:val="009424CE"/>
    <w:rsid w:val="009435D8"/>
    <w:rsid w:val="00943856"/>
    <w:rsid w:val="00944578"/>
    <w:rsid w:val="009447F8"/>
    <w:rsid w:val="00945F76"/>
    <w:rsid w:val="0094654A"/>
    <w:rsid w:val="0094676B"/>
    <w:rsid w:val="00946DF2"/>
    <w:rsid w:val="00947332"/>
    <w:rsid w:val="0094750B"/>
    <w:rsid w:val="00947623"/>
    <w:rsid w:val="00950029"/>
    <w:rsid w:val="009500ED"/>
    <w:rsid w:val="00950B20"/>
    <w:rsid w:val="00951D8A"/>
    <w:rsid w:val="00951FFC"/>
    <w:rsid w:val="00953ECF"/>
    <w:rsid w:val="00954626"/>
    <w:rsid w:val="00955FDE"/>
    <w:rsid w:val="0095633B"/>
    <w:rsid w:val="0095683F"/>
    <w:rsid w:val="00956AE7"/>
    <w:rsid w:val="0095762F"/>
    <w:rsid w:val="00960051"/>
    <w:rsid w:val="00960F8D"/>
    <w:rsid w:val="009622B3"/>
    <w:rsid w:val="009625D2"/>
    <w:rsid w:val="009631A0"/>
    <w:rsid w:val="009639CA"/>
    <w:rsid w:val="00965537"/>
    <w:rsid w:val="00965B15"/>
    <w:rsid w:val="00965B4A"/>
    <w:rsid w:val="00966895"/>
    <w:rsid w:val="00967101"/>
    <w:rsid w:val="009672FE"/>
    <w:rsid w:val="009673A6"/>
    <w:rsid w:val="00967401"/>
    <w:rsid w:val="00970737"/>
    <w:rsid w:val="00970BA3"/>
    <w:rsid w:val="00971D0C"/>
    <w:rsid w:val="00971E45"/>
    <w:rsid w:val="00972C3E"/>
    <w:rsid w:val="00972C9D"/>
    <w:rsid w:val="00973336"/>
    <w:rsid w:val="00973DBD"/>
    <w:rsid w:val="00974824"/>
    <w:rsid w:val="009757A2"/>
    <w:rsid w:val="009759AD"/>
    <w:rsid w:val="00976CBB"/>
    <w:rsid w:val="00977B14"/>
    <w:rsid w:val="00977DD3"/>
    <w:rsid w:val="00981052"/>
    <w:rsid w:val="009817B1"/>
    <w:rsid w:val="009817C1"/>
    <w:rsid w:val="00982098"/>
    <w:rsid w:val="00982BD6"/>
    <w:rsid w:val="00982F45"/>
    <w:rsid w:val="009838A3"/>
    <w:rsid w:val="00983AD5"/>
    <w:rsid w:val="0098407A"/>
    <w:rsid w:val="00984D9F"/>
    <w:rsid w:val="0098604F"/>
    <w:rsid w:val="009862CF"/>
    <w:rsid w:val="00986380"/>
    <w:rsid w:val="00986A72"/>
    <w:rsid w:val="009901C8"/>
    <w:rsid w:val="009904FF"/>
    <w:rsid w:val="009908F4"/>
    <w:rsid w:val="00991614"/>
    <w:rsid w:val="00991C6B"/>
    <w:rsid w:val="00992573"/>
    <w:rsid w:val="00992875"/>
    <w:rsid w:val="00992984"/>
    <w:rsid w:val="0099308D"/>
    <w:rsid w:val="00993583"/>
    <w:rsid w:val="00997CAB"/>
    <w:rsid w:val="00997E37"/>
    <w:rsid w:val="009A001E"/>
    <w:rsid w:val="009A08BC"/>
    <w:rsid w:val="009A0B2F"/>
    <w:rsid w:val="009A0F68"/>
    <w:rsid w:val="009A1141"/>
    <w:rsid w:val="009A1FB2"/>
    <w:rsid w:val="009A3739"/>
    <w:rsid w:val="009A3E3E"/>
    <w:rsid w:val="009A5067"/>
    <w:rsid w:val="009A69E9"/>
    <w:rsid w:val="009B063C"/>
    <w:rsid w:val="009B1272"/>
    <w:rsid w:val="009B152B"/>
    <w:rsid w:val="009B1DB9"/>
    <w:rsid w:val="009B2095"/>
    <w:rsid w:val="009B2819"/>
    <w:rsid w:val="009B39BE"/>
    <w:rsid w:val="009B4271"/>
    <w:rsid w:val="009B489E"/>
    <w:rsid w:val="009B48B1"/>
    <w:rsid w:val="009B4985"/>
    <w:rsid w:val="009B52A2"/>
    <w:rsid w:val="009B5598"/>
    <w:rsid w:val="009B55FF"/>
    <w:rsid w:val="009B590C"/>
    <w:rsid w:val="009B6EA8"/>
    <w:rsid w:val="009B708C"/>
    <w:rsid w:val="009B7961"/>
    <w:rsid w:val="009B7CE0"/>
    <w:rsid w:val="009B7F20"/>
    <w:rsid w:val="009C01DF"/>
    <w:rsid w:val="009C1309"/>
    <w:rsid w:val="009C4ACA"/>
    <w:rsid w:val="009C58FA"/>
    <w:rsid w:val="009C68C0"/>
    <w:rsid w:val="009C6A7A"/>
    <w:rsid w:val="009C6EC3"/>
    <w:rsid w:val="009C7B31"/>
    <w:rsid w:val="009C7B84"/>
    <w:rsid w:val="009C7DCC"/>
    <w:rsid w:val="009C7DFB"/>
    <w:rsid w:val="009D0D7B"/>
    <w:rsid w:val="009D2051"/>
    <w:rsid w:val="009D3535"/>
    <w:rsid w:val="009D5155"/>
    <w:rsid w:val="009D6156"/>
    <w:rsid w:val="009D6449"/>
    <w:rsid w:val="009D6852"/>
    <w:rsid w:val="009D68FB"/>
    <w:rsid w:val="009E0977"/>
    <w:rsid w:val="009E0C7A"/>
    <w:rsid w:val="009E14F9"/>
    <w:rsid w:val="009E1A5A"/>
    <w:rsid w:val="009E1FBB"/>
    <w:rsid w:val="009E293D"/>
    <w:rsid w:val="009E31D5"/>
    <w:rsid w:val="009E3949"/>
    <w:rsid w:val="009E5F11"/>
    <w:rsid w:val="009E5F3E"/>
    <w:rsid w:val="009E6136"/>
    <w:rsid w:val="009E6CAE"/>
    <w:rsid w:val="009E7491"/>
    <w:rsid w:val="009F002F"/>
    <w:rsid w:val="009F044B"/>
    <w:rsid w:val="009F045A"/>
    <w:rsid w:val="009F1EE6"/>
    <w:rsid w:val="009F2209"/>
    <w:rsid w:val="009F24A8"/>
    <w:rsid w:val="009F2B28"/>
    <w:rsid w:val="009F31B8"/>
    <w:rsid w:val="009F3556"/>
    <w:rsid w:val="009F402E"/>
    <w:rsid w:val="009F441A"/>
    <w:rsid w:val="009F4860"/>
    <w:rsid w:val="009F4C92"/>
    <w:rsid w:val="009F5BED"/>
    <w:rsid w:val="009F5D4E"/>
    <w:rsid w:val="009F69AF"/>
    <w:rsid w:val="009F7633"/>
    <w:rsid w:val="009F7B67"/>
    <w:rsid w:val="009F7E21"/>
    <w:rsid w:val="00A00AEF"/>
    <w:rsid w:val="00A010EF"/>
    <w:rsid w:val="00A01CD1"/>
    <w:rsid w:val="00A02F4B"/>
    <w:rsid w:val="00A030B8"/>
    <w:rsid w:val="00A0334E"/>
    <w:rsid w:val="00A038F8"/>
    <w:rsid w:val="00A03DDE"/>
    <w:rsid w:val="00A03F65"/>
    <w:rsid w:val="00A040ED"/>
    <w:rsid w:val="00A04B3E"/>
    <w:rsid w:val="00A054D7"/>
    <w:rsid w:val="00A0573D"/>
    <w:rsid w:val="00A0626C"/>
    <w:rsid w:val="00A06352"/>
    <w:rsid w:val="00A06F5E"/>
    <w:rsid w:val="00A10094"/>
    <w:rsid w:val="00A10194"/>
    <w:rsid w:val="00A11250"/>
    <w:rsid w:val="00A12027"/>
    <w:rsid w:val="00A12129"/>
    <w:rsid w:val="00A12E21"/>
    <w:rsid w:val="00A1323B"/>
    <w:rsid w:val="00A1332B"/>
    <w:rsid w:val="00A13A95"/>
    <w:rsid w:val="00A13CEF"/>
    <w:rsid w:val="00A13DEF"/>
    <w:rsid w:val="00A15119"/>
    <w:rsid w:val="00A154FE"/>
    <w:rsid w:val="00A1617F"/>
    <w:rsid w:val="00A16FE2"/>
    <w:rsid w:val="00A16FF7"/>
    <w:rsid w:val="00A1753D"/>
    <w:rsid w:val="00A176B7"/>
    <w:rsid w:val="00A204A9"/>
    <w:rsid w:val="00A20DEF"/>
    <w:rsid w:val="00A21374"/>
    <w:rsid w:val="00A2142C"/>
    <w:rsid w:val="00A2145B"/>
    <w:rsid w:val="00A2186F"/>
    <w:rsid w:val="00A21AF8"/>
    <w:rsid w:val="00A233E6"/>
    <w:rsid w:val="00A23AEF"/>
    <w:rsid w:val="00A23B40"/>
    <w:rsid w:val="00A23C3C"/>
    <w:rsid w:val="00A23F83"/>
    <w:rsid w:val="00A25326"/>
    <w:rsid w:val="00A26029"/>
    <w:rsid w:val="00A26E35"/>
    <w:rsid w:val="00A277A5"/>
    <w:rsid w:val="00A27D1C"/>
    <w:rsid w:val="00A301C7"/>
    <w:rsid w:val="00A30F7E"/>
    <w:rsid w:val="00A318DB"/>
    <w:rsid w:val="00A32369"/>
    <w:rsid w:val="00A32DA0"/>
    <w:rsid w:val="00A33F60"/>
    <w:rsid w:val="00A34CC4"/>
    <w:rsid w:val="00A36CF9"/>
    <w:rsid w:val="00A36FF4"/>
    <w:rsid w:val="00A378F1"/>
    <w:rsid w:val="00A37FD2"/>
    <w:rsid w:val="00A40571"/>
    <w:rsid w:val="00A40922"/>
    <w:rsid w:val="00A4184A"/>
    <w:rsid w:val="00A42006"/>
    <w:rsid w:val="00A420C0"/>
    <w:rsid w:val="00A426E0"/>
    <w:rsid w:val="00A43727"/>
    <w:rsid w:val="00A43DBF"/>
    <w:rsid w:val="00A44880"/>
    <w:rsid w:val="00A44DFD"/>
    <w:rsid w:val="00A45AF5"/>
    <w:rsid w:val="00A461E4"/>
    <w:rsid w:val="00A46A62"/>
    <w:rsid w:val="00A474D6"/>
    <w:rsid w:val="00A47658"/>
    <w:rsid w:val="00A477DF"/>
    <w:rsid w:val="00A50477"/>
    <w:rsid w:val="00A50CB0"/>
    <w:rsid w:val="00A50DA3"/>
    <w:rsid w:val="00A51E25"/>
    <w:rsid w:val="00A529CD"/>
    <w:rsid w:val="00A53085"/>
    <w:rsid w:val="00A53113"/>
    <w:rsid w:val="00A53537"/>
    <w:rsid w:val="00A5377B"/>
    <w:rsid w:val="00A53885"/>
    <w:rsid w:val="00A53C36"/>
    <w:rsid w:val="00A54140"/>
    <w:rsid w:val="00A5638F"/>
    <w:rsid w:val="00A56804"/>
    <w:rsid w:val="00A57310"/>
    <w:rsid w:val="00A576CB"/>
    <w:rsid w:val="00A57A6E"/>
    <w:rsid w:val="00A603DD"/>
    <w:rsid w:val="00A6071A"/>
    <w:rsid w:val="00A607AA"/>
    <w:rsid w:val="00A61407"/>
    <w:rsid w:val="00A620A2"/>
    <w:rsid w:val="00A62A1A"/>
    <w:rsid w:val="00A63BE5"/>
    <w:rsid w:val="00A63C81"/>
    <w:rsid w:val="00A64E53"/>
    <w:rsid w:val="00A65619"/>
    <w:rsid w:val="00A66489"/>
    <w:rsid w:val="00A66B7A"/>
    <w:rsid w:val="00A709BD"/>
    <w:rsid w:val="00A7108C"/>
    <w:rsid w:val="00A728AC"/>
    <w:rsid w:val="00A72A71"/>
    <w:rsid w:val="00A72A96"/>
    <w:rsid w:val="00A72DC4"/>
    <w:rsid w:val="00A74444"/>
    <w:rsid w:val="00A74DD1"/>
    <w:rsid w:val="00A750AA"/>
    <w:rsid w:val="00A75863"/>
    <w:rsid w:val="00A7634D"/>
    <w:rsid w:val="00A76457"/>
    <w:rsid w:val="00A771FD"/>
    <w:rsid w:val="00A81175"/>
    <w:rsid w:val="00A81D7B"/>
    <w:rsid w:val="00A82890"/>
    <w:rsid w:val="00A828AB"/>
    <w:rsid w:val="00A82B76"/>
    <w:rsid w:val="00A83B48"/>
    <w:rsid w:val="00A83C50"/>
    <w:rsid w:val="00A83F2E"/>
    <w:rsid w:val="00A8467C"/>
    <w:rsid w:val="00A8512E"/>
    <w:rsid w:val="00A87E50"/>
    <w:rsid w:val="00A90724"/>
    <w:rsid w:val="00A90AD7"/>
    <w:rsid w:val="00A90D0F"/>
    <w:rsid w:val="00A90F2D"/>
    <w:rsid w:val="00A91F88"/>
    <w:rsid w:val="00A9211E"/>
    <w:rsid w:val="00A92AB0"/>
    <w:rsid w:val="00A93369"/>
    <w:rsid w:val="00A93556"/>
    <w:rsid w:val="00A936D4"/>
    <w:rsid w:val="00A93F24"/>
    <w:rsid w:val="00A94159"/>
    <w:rsid w:val="00A96157"/>
    <w:rsid w:val="00A961B4"/>
    <w:rsid w:val="00A963FA"/>
    <w:rsid w:val="00A96A3A"/>
    <w:rsid w:val="00A973A6"/>
    <w:rsid w:val="00A97603"/>
    <w:rsid w:val="00A97A3E"/>
    <w:rsid w:val="00AA1770"/>
    <w:rsid w:val="00AA191D"/>
    <w:rsid w:val="00AA19A0"/>
    <w:rsid w:val="00AA1E57"/>
    <w:rsid w:val="00AA2B1B"/>
    <w:rsid w:val="00AA2D9C"/>
    <w:rsid w:val="00AA3736"/>
    <w:rsid w:val="00AA390F"/>
    <w:rsid w:val="00AA3A6F"/>
    <w:rsid w:val="00AA4862"/>
    <w:rsid w:val="00AA4947"/>
    <w:rsid w:val="00AA68E9"/>
    <w:rsid w:val="00AA6F17"/>
    <w:rsid w:val="00AA7259"/>
    <w:rsid w:val="00AA765B"/>
    <w:rsid w:val="00AB1D98"/>
    <w:rsid w:val="00AB2585"/>
    <w:rsid w:val="00AB36EF"/>
    <w:rsid w:val="00AB502E"/>
    <w:rsid w:val="00AB5A5D"/>
    <w:rsid w:val="00AB6735"/>
    <w:rsid w:val="00AB6E61"/>
    <w:rsid w:val="00AB6F6E"/>
    <w:rsid w:val="00AB7A3F"/>
    <w:rsid w:val="00AB7CED"/>
    <w:rsid w:val="00AC07EB"/>
    <w:rsid w:val="00AC2EA8"/>
    <w:rsid w:val="00AC368B"/>
    <w:rsid w:val="00AC39C7"/>
    <w:rsid w:val="00AC3ADB"/>
    <w:rsid w:val="00AC3B13"/>
    <w:rsid w:val="00AC431B"/>
    <w:rsid w:val="00AC49D9"/>
    <w:rsid w:val="00AC4BC8"/>
    <w:rsid w:val="00AC4C96"/>
    <w:rsid w:val="00AC5F3A"/>
    <w:rsid w:val="00AC611E"/>
    <w:rsid w:val="00AC6F29"/>
    <w:rsid w:val="00AC763B"/>
    <w:rsid w:val="00AC7FA3"/>
    <w:rsid w:val="00AD07AE"/>
    <w:rsid w:val="00AD0EE2"/>
    <w:rsid w:val="00AD16C2"/>
    <w:rsid w:val="00AD2072"/>
    <w:rsid w:val="00AD2E01"/>
    <w:rsid w:val="00AD3F9F"/>
    <w:rsid w:val="00AD4DB5"/>
    <w:rsid w:val="00AD4F17"/>
    <w:rsid w:val="00AD65DE"/>
    <w:rsid w:val="00AD6D25"/>
    <w:rsid w:val="00AD7054"/>
    <w:rsid w:val="00AD7523"/>
    <w:rsid w:val="00AD76BB"/>
    <w:rsid w:val="00AD7A5F"/>
    <w:rsid w:val="00AD7EDA"/>
    <w:rsid w:val="00AE18C5"/>
    <w:rsid w:val="00AE1ABB"/>
    <w:rsid w:val="00AE1B00"/>
    <w:rsid w:val="00AE31DF"/>
    <w:rsid w:val="00AE3B1B"/>
    <w:rsid w:val="00AE4014"/>
    <w:rsid w:val="00AE4B68"/>
    <w:rsid w:val="00AE4EF2"/>
    <w:rsid w:val="00AE5564"/>
    <w:rsid w:val="00AE5EBD"/>
    <w:rsid w:val="00AE624E"/>
    <w:rsid w:val="00AE7A98"/>
    <w:rsid w:val="00AF0A4F"/>
    <w:rsid w:val="00AF0C89"/>
    <w:rsid w:val="00AF151F"/>
    <w:rsid w:val="00AF1EF6"/>
    <w:rsid w:val="00AF2CE9"/>
    <w:rsid w:val="00AF3038"/>
    <w:rsid w:val="00AF34DE"/>
    <w:rsid w:val="00AF368E"/>
    <w:rsid w:val="00AF3CFA"/>
    <w:rsid w:val="00AF3F30"/>
    <w:rsid w:val="00AF523A"/>
    <w:rsid w:val="00AF5C0A"/>
    <w:rsid w:val="00AF5D85"/>
    <w:rsid w:val="00B00234"/>
    <w:rsid w:val="00B00B4D"/>
    <w:rsid w:val="00B00E29"/>
    <w:rsid w:val="00B0110A"/>
    <w:rsid w:val="00B011F9"/>
    <w:rsid w:val="00B0260B"/>
    <w:rsid w:val="00B0299E"/>
    <w:rsid w:val="00B0341C"/>
    <w:rsid w:val="00B03734"/>
    <w:rsid w:val="00B03A9D"/>
    <w:rsid w:val="00B04BC3"/>
    <w:rsid w:val="00B0619A"/>
    <w:rsid w:val="00B06547"/>
    <w:rsid w:val="00B0672F"/>
    <w:rsid w:val="00B06A20"/>
    <w:rsid w:val="00B06BD2"/>
    <w:rsid w:val="00B06D82"/>
    <w:rsid w:val="00B07410"/>
    <w:rsid w:val="00B10161"/>
    <w:rsid w:val="00B10909"/>
    <w:rsid w:val="00B10933"/>
    <w:rsid w:val="00B1290F"/>
    <w:rsid w:val="00B134BD"/>
    <w:rsid w:val="00B1377B"/>
    <w:rsid w:val="00B13EC8"/>
    <w:rsid w:val="00B14025"/>
    <w:rsid w:val="00B142B9"/>
    <w:rsid w:val="00B143F5"/>
    <w:rsid w:val="00B14699"/>
    <w:rsid w:val="00B14788"/>
    <w:rsid w:val="00B14EC9"/>
    <w:rsid w:val="00B15074"/>
    <w:rsid w:val="00B15233"/>
    <w:rsid w:val="00B15EA1"/>
    <w:rsid w:val="00B162B3"/>
    <w:rsid w:val="00B1636B"/>
    <w:rsid w:val="00B165F0"/>
    <w:rsid w:val="00B170F6"/>
    <w:rsid w:val="00B172FC"/>
    <w:rsid w:val="00B17713"/>
    <w:rsid w:val="00B201AA"/>
    <w:rsid w:val="00B20495"/>
    <w:rsid w:val="00B21536"/>
    <w:rsid w:val="00B21573"/>
    <w:rsid w:val="00B24AD9"/>
    <w:rsid w:val="00B24C17"/>
    <w:rsid w:val="00B2510D"/>
    <w:rsid w:val="00B253D6"/>
    <w:rsid w:val="00B255E2"/>
    <w:rsid w:val="00B25F59"/>
    <w:rsid w:val="00B2601A"/>
    <w:rsid w:val="00B266BA"/>
    <w:rsid w:val="00B2728C"/>
    <w:rsid w:val="00B27DFD"/>
    <w:rsid w:val="00B30EC5"/>
    <w:rsid w:val="00B31530"/>
    <w:rsid w:val="00B31939"/>
    <w:rsid w:val="00B31B3F"/>
    <w:rsid w:val="00B323FB"/>
    <w:rsid w:val="00B33AA4"/>
    <w:rsid w:val="00B34542"/>
    <w:rsid w:val="00B3488E"/>
    <w:rsid w:val="00B35E75"/>
    <w:rsid w:val="00B36B13"/>
    <w:rsid w:val="00B36C08"/>
    <w:rsid w:val="00B37BDA"/>
    <w:rsid w:val="00B408A1"/>
    <w:rsid w:val="00B417CD"/>
    <w:rsid w:val="00B41DAE"/>
    <w:rsid w:val="00B42F6F"/>
    <w:rsid w:val="00B435D8"/>
    <w:rsid w:val="00B449BD"/>
    <w:rsid w:val="00B45D40"/>
    <w:rsid w:val="00B462BF"/>
    <w:rsid w:val="00B4730F"/>
    <w:rsid w:val="00B47535"/>
    <w:rsid w:val="00B47556"/>
    <w:rsid w:val="00B47835"/>
    <w:rsid w:val="00B47A97"/>
    <w:rsid w:val="00B47AC4"/>
    <w:rsid w:val="00B50747"/>
    <w:rsid w:val="00B51710"/>
    <w:rsid w:val="00B523C1"/>
    <w:rsid w:val="00B52D04"/>
    <w:rsid w:val="00B534F7"/>
    <w:rsid w:val="00B53E46"/>
    <w:rsid w:val="00B55519"/>
    <w:rsid w:val="00B56BED"/>
    <w:rsid w:val="00B56CDB"/>
    <w:rsid w:val="00B57682"/>
    <w:rsid w:val="00B5793C"/>
    <w:rsid w:val="00B57BF8"/>
    <w:rsid w:val="00B602A3"/>
    <w:rsid w:val="00B60D69"/>
    <w:rsid w:val="00B618B0"/>
    <w:rsid w:val="00B61931"/>
    <w:rsid w:val="00B61D1B"/>
    <w:rsid w:val="00B6220F"/>
    <w:rsid w:val="00B62EE7"/>
    <w:rsid w:val="00B62F39"/>
    <w:rsid w:val="00B633F3"/>
    <w:rsid w:val="00B636C6"/>
    <w:rsid w:val="00B63F80"/>
    <w:rsid w:val="00B64BBA"/>
    <w:rsid w:val="00B653BB"/>
    <w:rsid w:val="00B65C7D"/>
    <w:rsid w:val="00B66CC6"/>
    <w:rsid w:val="00B66D1C"/>
    <w:rsid w:val="00B674AF"/>
    <w:rsid w:val="00B67BDE"/>
    <w:rsid w:val="00B67D3E"/>
    <w:rsid w:val="00B67E16"/>
    <w:rsid w:val="00B70732"/>
    <w:rsid w:val="00B708EC"/>
    <w:rsid w:val="00B70F45"/>
    <w:rsid w:val="00B722C2"/>
    <w:rsid w:val="00B72BE1"/>
    <w:rsid w:val="00B735E5"/>
    <w:rsid w:val="00B73FF4"/>
    <w:rsid w:val="00B74871"/>
    <w:rsid w:val="00B74AC2"/>
    <w:rsid w:val="00B7561B"/>
    <w:rsid w:val="00B758A1"/>
    <w:rsid w:val="00B7677F"/>
    <w:rsid w:val="00B77621"/>
    <w:rsid w:val="00B80DF5"/>
    <w:rsid w:val="00B813A4"/>
    <w:rsid w:val="00B82792"/>
    <w:rsid w:val="00B82A99"/>
    <w:rsid w:val="00B8326F"/>
    <w:rsid w:val="00B83E7F"/>
    <w:rsid w:val="00B844A6"/>
    <w:rsid w:val="00B84553"/>
    <w:rsid w:val="00B8516A"/>
    <w:rsid w:val="00B85A4E"/>
    <w:rsid w:val="00B85B34"/>
    <w:rsid w:val="00B876B6"/>
    <w:rsid w:val="00B9067B"/>
    <w:rsid w:val="00B908AF"/>
    <w:rsid w:val="00B90CD1"/>
    <w:rsid w:val="00B9122F"/>
    <w:rsid w:val="00B91DAE"/>
    <w:rsid w:val="00B9253B"/>
    <w:rsid w:val="00B9295A"/>
    <w:rsid w:val="00B92FFF"/>
    <w:rsid w:val="00B930B3"/>
    <w:rsid w:val="00B93207"/>
    <w:rsid w:val="00B93602"/>
    <w:rsid w:val="00B9366D"/>
    <w:rsid w:val="00B941C6"/>
    <w:rsid w:val="00B94E15"/>
    <w:rsid w:val="00B95A55"/>
    <w:rsid w:val="00B963A3"/>
    <w:rsid w:val="00B9659F"/>
    <w:rsid w:val="00B96931"/>
    <w:rsid w:val="00B97705"/>
    <w:rsid w:val="00B978D4"/>
    <w:rsid w:val="00B979E4"/>
    <w:rsid w:val="00B97ABC"/>
    <w:rsid w:val="00BA0196"/>
    <w:rsid w:val="00BA0683"/>
    <w:rsid w:val="00BA1265"/>
    <w:rsid w:val="00BA134E"/>
    <w:rsid w:val="00BA1418"/>
    <w:rsid w:val="00BA15FA"/>
    <w:rsid w:val="00BA495A"/>
    <w:rsid w:val="00BA514F"/>
    <w:rsid w:val="00BA5256"/>
    <w:rsid w:val="00BA574E"/>
    <w:rsid w:val="00BA5759"/>
    <w:rsid w:val="00BA63D6"/>
    <w:rsid w:val="00BA63FD"/>
    <w:rsid w:val="00BA64B6"/>
    <w:rsid w:val="00BA6AB3"/>
    <w:rsid w:val="00BA6BDE"/>
    <w:rsid w:val="00BA7AD4"/>
    <w:rsid w:val="00BB0656"/>
    <w:rsid w:val="00BB0FF7"/>
    <w:rsid w:val="00BB1A76"/>
    <w:rsid w:val="00BB24B8"/>
    <w:rsid w:val="00BB25EE"/>
    <w:rsid w:val="00BB2AD3"/>
    <w:rsid w:val="00BB30E4"/>
    <w:rsid w:val="00BB3EFC"/>
    <w:rsid w:val="00BB405E"/>
    <w:rsid w:val="00BB4649"/>
    <w:rsid w:val="00BB497F"/>
    <w:rsid w:val="00BB4B54"/>
    <w:rsid w:val="00BB4B81"/>
    <w:rsid w:val="00BB65DB"/>
    <w:rsid w:val="00BB7500"/>
    <w:rsid w:val="00BB7D94"/>
    <w:rsid w:val="00BC0AD4"/>
    <w:rsid w:val="00BC1430"/>
    <w:rsid w:val="00BC14FB"/>
    <w:rsid w:val="00BC2169"/>
    <w:rsid w:val="00BC2CB1"/>
    <w:rsid w:val="00BC35DA"/>
    <w:rsid w:val="00BC47FF"/>
    <w:rsid w:val="00BC52B7"/>
    <w:rsid w:val="00BC555C"/>
    <w:rsid w:val="00BC643D"/>
    <w:rsid w:val="00BC68A4"/>
    <w:rsid w:val="00BC7368"/>
    <w:rsid w:val="00BC7A04"/>
    <w:rsid w:val="00BD0B71"/>
    <w:rsid w:val="00BD106A"/>
    <w:rsid w:val="00BD1309"/>
    <w:rsid w:val="00BD2810"/>
    <w:rsid w:val="00BD2DC9"/>
    <w:rsid w:val="00BD3D38"/>
    <w:rsid w:val="00BD4620"/>
    <w:rsid w:val="00BD49D6"/>
    <w:rsid w:val="00BD4D03"/>
    <w:rsid w:val="00BD5872"/>
    <w:rsid w:val="00BD5D7A"/>
    <w:rsid w:val="00BD5DCD"/>
    <w:rsid w:val="00BD5FE1"/>
    <w:rsid w:val="00BD73CC"/>
    <w:rsid w:val="00BD7782"/>
    <w:rsid w:val="00BD7F6D"/>
    <w:rsid w:val="00BE017B"/>
    <w:rsid w:val="00BE1207"/>
    <w:rsid w:val="00BE1519"/>
    <w:rsid w:val="00BE1CC5"/>
    <w:rsid w:val="00BE230D"/>
    <w:rsid w:val="00BE233A"/>
    <w:rsid w:val="00BE242B"/>
    <w:rsid w:val="00BE2B93"/>
    <w:rsid w:val="00BE4401"/>
    <w:rsid w:val="00BE4616"/>
    <w:rsid w:val="00BE4DDE"/>
    <w:rsid w:val="00BE561A"/>
    <w:rsid w:val="00BE5688"/>
    <w:rsid w:val="00BE63A3"/>
    <w:rsid w:val="00BE6781"/>
    <w:rsid w:val="00BE6D54"/>
    <w:rsid w:val="00BE7F73"/>
    <w:rsid w:val="00BF05B0"/>
    <w:rsid w:val="00BF076D"/>
    <w:rsid w:val="00BF124D"/>
    <w:rsid w:val="00BF1634"/>
    <w:rsid w:val="00BF1D3F"/>
    <w:rsid w:val="00BF1F25"/>
    <w:rsid w:val="00BF1F31"/>
    <w:rsid w:val="00BF2148"/>
    <w:rsid w:val="00BF294D"/>
    <w:rsid w:val="00BF2A11"/>
    <w:rsid w:val="00BF304A"/>
    <w:rsid w:val="00BF36A1"/>
    <w:rsid w:val="00BF3BF2"/>
    <w:rsid w:val="00BF44C9"/>
    <w:rsid w:val="00BF51D5"/>
    <w:rsid w:val="00BF52A0"/>
    <w:rsid w:val="00BF5F3C"/>
    <w:rsid w:val="00BF75F3"/>
    <w:rsid w:val="00C00431"/>
    <w:rsid w:val="00C00733"/>
    <w:rsid w:val="00C0198A"/>
    <w:rsid w:val="00C023CF"/>
    <w:rsid w:val="00C04124"/>
    <w:rsid w:val="00C04209"/>
    <w:rsid w:val="00C04A89"/>
    <w:rsid w:val="00C051DF"/>
    <w:rsid w:val="00C05E35"/>
    <w:rsid w:val="00C065A0"/>
    <w:rsid w:val="00C06A93"/>
    <w:rsid w:val="00C073D5"/>
    <w:rsid w:val="00C077FD"/>
    <w:rsid w:val="00C07BB7"/>
    <w:rsid w:val="00C1067C"/>
    <w:rsid w:val="00C10AEC"/>
    <w:rsid w:val="00C1200E"/>
    <w:rsid w:val="00C122FC"/>
    <w:rsid w:val="00C126D9"/>
    <w:rsid w:val="00C12F61"/>
    <w:rsid w:val="00C13D9C"/>
    <w:rsid w:val="00C148D0"/>
    <w:rsid w:val="00C1516F"/>
    <w:rsid w:val="00C159BD"/>
    <w:rsid w:val="00C161D7"/>
    <w:rsid w:val="00C173DD"/>
    <w:rsid w:val="00C2096F"/>
    <w:rsid w:val="00C20FAC"/>
    <w:rsid w:val="00C227BD"/>
    <w:rsid w:val="00C22933"/>
    <w:rsid w:val="00C229BE"/>
    <w:rsid w:val="00C22CBD"/>
    <w:rsid w:val="00C23482"/>
    <w:rsid w:val="00C23A74"/>
    <w:rsid w:val="00C23EED"/>
    <w:rsid w:val="00C242E5"/>
    <w:rsid w:val="00C25374"/>
    <w:rsid w:val="00C256E4"/>
    <w:rsid w:val="00C263D3"/>
    <w:rsid w:val="00C26507"/>
    <w:rsid w:val="00C26F21"/>
    <w:rsid w:val="00C3008D"/>
    <w:rsid w:val="00C302E2"/>
    <w:rsid w:val="00C32967"/>
    <w:rsid w:val="00C32FD5"/>
    <w:rsid w:val="00C33036"/>
    <w:rsid w:val="00C33964"/>
    <w:rsid w:val="00C33C82"/>
    <w:rsid w:val="00C33FA9"/>
    <w:rsid w:val="00C34635"/>
    <w:rsid w:val="00C3509A"/>
    <w:rsid w:val="00C35E6C"/>
    <w:rsid w:val="00C36049"/>
    <w:rsid w:val="00C360C9"/>
    <w:rsid w:val="00C3681A"/>
    <w:rsid w:val="00C36CA2"/>
    <w:rsid w:val="00C37079"/>
    <w:rsid w:val="00C373F7"/>
    <w:rsid w:val="00C37683"/>
    <w:rsid w:val="00C40340"/>
    <w:rsid w:val="00C404AB"/>
    <w:rsid w:val="00C40E92"/>
    <w:rsid w:val="00C4221D"/>
    <w:rsid w:val="00C42EEC"/>
    <w:rsid w:val="00C43053"/>
    <w:rsid w:val="00C43C79"/>
    <w:rsid w:val="00C44BC3"/>
    <w:rsid w:val="00C44FEB"/>
    <w:rsid w:val="00C465DA"/>
    <w:rsid w:val="00C467A8"/>
    <w:rsid w:val="00C46B41"/>
    <w:rsid w:val="00C47230"/>
    <w:rsid w:val="00C472BA"/>
    <w:rsid w:val="00C50B00"/>
    <w:rsid w:val="00C50E82"/>
    <w:rsid w:val="00C51375"/>
    <w:rsid w:val="00C51391"/>
    <w:rsid w:val="00C51B0A"/>
    <w:rsid w:val="00C528E4"/>
    <w:rsid w:val="00C52935"/>
    <w:rsid w:val="00C54BA2"/>
    <w:rsid w:val="00C55F9A"/>
    <w:rsid w:val="00C56280"/>
    <w:rsid w:val="00C56CD9"/>
    <w:rsid w:val="00C57A72"/>
    <w:rsid w:val="00C60739"/>
    <w:rsid w:val="00C60DA8"/>
    <w:rsid w:val="00C61693"/>
    <w:rsid w:val="00C61A58"/>
    <w:rsid w:val="00C61EF0"/>
    <w:rsid w:val="00C61F86"/>
    <w:rsid w:val="00C62202"/>
    <w:rsid w:val="00C64A68"/>
    <w:rsid w:val="00C650BF"/>
    <w:rsid w:val="00C660FE"/>
    <w:rsid w:val="00C6632B"/>
    <w:rsid w:val="00C667D4"/>
    <w:rsid w:val="00C66825"/>
    <w:rsid w:val="00C66B08"/>
    <w:rsid w:val="00C6728D"/>
    <w:rsid w:val="00C672A1"/>
    <w:rsid w:val="00C676E3"/>
    <w:rsid w:val="00C678E5"/>
    <w:rsid w:val="00C700AA"/>
    <w:rsid w:val="00C7065D"/>
    <w:rsid w:val="00C70EDA"/>
    <w:rsid w:val="00C71043"/>
    <w:rsid w:val="00C71482"/>
    <w:rsid w:val="00C71DEB"/>
    <w:rsid w:val="00C71E6A"/>
    <w:rsid w:val="00C723D2"/>
    <w:rsid w:val="00C72F78"/>
    <w:rsid w:val="00C749C1"/>
    <w:rsid w:val="00C74C9C"/>
    <w:rsid w:val="00C74D45"/>
    <w:rsid w:val="00C74DA4"/>
    <w:rsid w:val="00C75237"/>
    <w:rsid w:val="00C75ABB"/>
    <w:rsid w:val="00C75B52"/>
    <w:rsid w:val="00C75BE4"/>
    <w:rsid w:val="00C75C16"/>
    <w:rsid w:val="00C75C5D"/>
    <w:rsid w:val="00C75E70"/>
    <w:rsid w:val="00C761AF"/>
    <w:rsid w:val="00C762AE"/>
    <w:rsid w:val="00C766AE"/>
    <w:rsid w:val="00C76B72"/>
    <w:rsid w:val="00C772BA"/>
    <w:rsid w:val="00C7793D"/>
    <w:rsid w:val="00C77BA7"/>
    <w:rsid w:val="00C77D4C"/>
    <w:rsid w:val="00C8020A"/>
    <w:rsid w:val="00C8084A"/>
    <w:rsid w:val="00C80B6A"/>
    <w:rsid w:val="00C80D33"/>
    <w:rsid w:val="00C8109C"/>
    <w:rsid w:val="00C822EC"/>
    <w:rsid w:val="00C824F7"/>
    <w:rsid w:val="00C82807"/>
    <w:rsid w:val="00C83053"/>
    <w:rsid w:val="00C83947"/>
    <w:rsid w:val="00C83E93"/>
    <w:rsid w:val="00C85916"/>
    <w:rsid w:val="00C85ED2"/>
    <w:rsid w:val="00C85F8F"/>
    <w:rsid w:val="00C85F9F"/>
    <w:rsid w:val="00C85FAF"/>
    <w:rsid w:val="00C8623F"/>
    <w:rsid w:val="00C86E04"/>
    <w:rsid w:val="00C86E16"/>
    <w:rsid w:val="00C87547"/>
    <w:rsid w:val="00C879DF"/>
    <w:rsid w:val="00C87A3C"/>
    <w:rsid w:val="00C90296"/>
    <w:rsid w:val="00C90E35"/>
    <w:rsid w:val="00C91152"/>
    <w:rsid w:val="00C914F7"/>
    <w:rsid w:val="00C91F9D"/>
    <w:rsid w:val="00C924E9"/>
    <w:rsid w:val="00C9292C"/>
    <w:rsid w:val="00C93A01"/>
    <w:rsid w:val="00C93B2F"/>
    <w:rsid w:val="00C949F5"/>
    <w:rsid w:val="00C94BE7"/>
    <w:rsid w:val="00C952F6"/>
    <w:rsid w:val="00C95351"/>
    <w:rsid w:val="00C95761"/>
    <w:rsid w:val="00C9615C"/>
    <w:rsid w:val="00C96248"/>
    <w:rsid w:val="00C96718"/>
    <w:rsid w:val="00C970BA"/>
    <w:rsid w:val="00CA00F0"/>
    <w:rsid w:val="00CA0204"/>
    <w:rsid w:val="00CA09FB"/>
    <w:rsid w:val="00CA0C00"/>
    <w:rsid w:val="00CA1F3D"/>
    <w:rsid w:val="00CA28A5"/>
    <w:rsid w:val="00CA2B06"/>
    <w:rsid w:val="00CA4234"/>
    <w:rsid w:val="00CA4A05"/>
    <w:rsid w:val="00CA4EE7"/>
    <w:rsid w:val="00CA5567"/>
    <w:rsid w:val="00CA5FAB"/>
    <w:rsid w:val="00CA64DF"/>
    <w:rsid w:val="00CA680C"/>
    <w:rsid w:val="00CA6A8E"/>
    <w:rsid w:val="00CA7EEA"/>
    <w:rsid w:val="00CA7EF5"/>
    <w:rsid w:val="00CA7F38"/>
    <w:rsid w:val="00CB0651"/>
    <w:rsid w:val="00CB11CD"/>
    <w:rsid w:val="00CB1CC5"/>
    <w:rsid w:val="00CB1DF5"/>
    <w:rsid w:val="00CB3991"/>
    <w:rsid w:val="00CB3CF6"/>
    <w:rsid w:val="00CB3F4B"/>
    <w:rsid w:val="00CB5634"/>
    <w:rsid w:val="00CB5C2E"/>
    <w:rsid w:val="00CB66EB"/>
    <w:rsid w:val="00CB758B"/>
    <w:rsid w:val="00CB7CDC"/>
    <w:rsid w:val="00CC0432"/>
    <w:rsid w:val="00CC07AD"/>
    <w:rsid w:val="00CC12A4"/>
    <w:rsid w:val="00CC1455"/>
    <w:rsid w:val="00CC283B"/>
    <w:rsid w:val="00CC4563"/>
    <w:rsid w:val="00CC48E8"/>
    <w:rsid w:val="00CC4CEF"/>
    <w:rsid w:val="00CC618F"/>
    <w:rsid w:val="00CC6377"/>
    <w:rsid w:val="00CC690B"/>
    <w:rsid w:val="00CC6BBB"/>
    <w:rsid w:val="00CC7824"/>
    <w:rsid w:val="00CD008A"/>
    <w:rsid w:val="00CD02C3"/>
    <w:rsid w:val="00CD07F2"/>
    <w:rsid w:val="00CD0ADE"/>
    <w:rsid w:val="00CD0BE4"/>
    <w:rsid w:val="00CD12B7"/>
    <w:rsid w:val="00CD1379"/>
    <w:rsid w:val="00CD16EA"/>
    <w:rsid w:val="00CD1EE0"/>
    <w:rsid w:val="00CD26E2"/>
    <w:rsid w:val="00CD2A5D"/>
    <w:rsid w:val="00CD2DC1"/>
    <w:rsid w:val="00CD3A0B"/>
    <w:rsid w:val="00CD4455"/>
    <w:rsid w:val="00CD47E1"/>
    <w:rsid w:val="00CD4AE2"/>
    <w:rsid w:val="00CD58CB"/>
    <w:rsid w:val="00CD5E02"/>
    <w:rsid w:val="00CD7027"/>
    <w:rsid w:val="00CD727C"/>
    <w:rsid w:val="00CE0208"/>
    <w:rsid w:val="00CE1062"/>
    <w:rsid w:val="00CE11A2"/>
    <w:rsid w:val="00CE1206"/>
    <w:rsid w:val="00CE17B8"/>
    <w:rsid w:val="00CE1EBC"/>
    <w:rsid w:val="00CE2B85"/>
    <w:rsid w:val="00CE2C01"/>
    <w:rsid w:val="00CE3155"/>
    <w:rsid w:val="00CE36EF"/>
    <w:rsid w:val="00CE450E"/>
    <w:rsid w:val="00CE5175"/>
    <w:rsid w:val="00CE62AA"/>
    <w:rsid w:val="00CF01FF"/>
    <w:rsid w:val="00CF0C05"/>
    <w:rsid w:val="00CF0F0D"/>
    <w:rsid w:val="00CF25F1"/>
    <w:rsid w:val="00CF2695"/>
    <w:rsid w:val="00CF31A3"/>
    <w:rsid w:val="00CF5ABB"/>
    <w:rsid w:val="00CF7C43"/>
    <w:rsid w:val="00D00BDF"/>
    <w:rsid w:val="00D0116C"/>
    <w:rsid w:val="00D01436"/>
    <w:rsid w:val="00D014D8"/>
    <w:rsid w:val="00D01E39"/>
    <w:rsid w:val="00D02510"/>
    <w:rsid w:val="00D03292"/>
    <w:rsid w:val="00D061AE"/>
    <w:rsid w:val="00D064D9"/>
    <w:rsid w:val="00D06AFA"/>
    <w:rsid w:val="00D07BFF"/>
    <w:rsid w:val="00D10505"/>
    <w:rsid w:val="00D1065A"/>
    <w:rsid w:val="00D10B43"/>
    <w:rsid w:val="00D11E50"/>
    <w:rsid w:val="00D11F40"/>
    <w:rsid w:val="00D13261"/>
    <w:rsid w:val="00D17190"/>
    <w:rsid w:val="00D17AFF"/>
    <w:rsid w:val="00D21662"/>
    <w:rsid w:val="00D219B5"/>
    <w:rsid w:val="00D2222D"/>
    <w:rsid w:val="00D22432"/>
    <w:rsid w:val="00D226F5"/>
    <w:rsid w:val="00D22A26"/>
    <w:rsid w:val="00D23035"/>
    <w:rsid w:val="00D237C3"/>
    <w:rsid w:val="00D239CC"/>
    <w:rsid w:val="00D246B8"/>
    <w:rsid w:val="00D2493E"/>
    <w:rsid w:val="00D24C1F"/>
    <w:rsid w:val="00D24EE4"/>
    <w:rsid w:val="00D24FDA"/>
    <w:rsid w:val="00D258D7"/>
    <w:rsid w:val="00D25F86"/>
    <w:rsid w:val="00D26FEC"/>
    <w:rsid w:val="00D27B2E"/>
    <w:rsid w:val="00D30324"/>
    <w:rsid w:val="00D3150E"/>
    <w:rsid w:val="00D315CC"/>
    <w:rsid w:val="00D31E74"/>
    <w:rsid w:val="00D32563"/>
    <w:rsid w:val="00D33432"/>
    <w:rsid w:val="00D33436"/>
    <w:rsid w:val="00D34685"/>
    <w:rsid w:val="00D34BF6"/>
    <w:rsid w:val="00D3569B"/>
    <w:rsid w:val="00D359A6"/>
    <w:rsid w:val="00D407AC"/>
    <w:rsid w:val="00D40D33"/>
    <w:rsid w:val="00D41833"/>
    <w:rsid w:val="00D43E68"/>
    <w:rsid w:val="00D4422F"/>
    <w:rsid w:val="00D4571D"/>
    <w:rsid w:val="00D4577E"/>
    <w:rsid w:val="00D457B4"/>
    <w:rsid w:val="00D4582E"/>
    <w:rsid w:val="00D47679"/>
    <w:rsid w:val="00D47FD8"/>
    <w:rsid w:val="00D50910"/>
    <w:rsid w:val="00D50F0C"/>
    <w:rsid w:val="00D51356"/>
    <w:rsid w:val="00D52009"/>
    <w:rsid w:val="00D52E4E"/>
    <w:rsid w:val="00D5355C"/>
    <w:rsid w:val="00D54F30"/>
    <w:rsid w:val="00D562A0"/>
    <w:rsid w:val="00D56D9C"/>
    <w:rsid w:val="00D56F9C"/>
    <w:rsid w:val="00D57384"/>
    <w:rsid w:val="00D57C31"/>
    <w:rsid w:val="00D601ED"/>
    <w:rsid w:val="00D603F5"/>
    <w:rsid w:val="00D60AC2"/>
    <w:rsid w:val="00D6101A"/>
    <w:rsid w:val="00D6106B"/>
    <w:rsid w:val="00D6147D"/>
    <w:rsid w:val="00D62397"/>
    <w:rsid w:val="00D6273B"/>
    <w:rsid w:val="00D62A2E"/>
    <w:rsid w:val="00D62A9C"/>
    <w:rsid w:val="00D6394A"/>
    <w:rsid w:val="00D63AF2"/>
    <w:rsid w:val="00D63B66"/>
    <w:rsid w:val="00D63C77"/>
    <w:rsid w:val="00D642AC"/>
    <w:rsid w:val="00D642BB"/>
    <w:rsid w:val="00D64957"/>
    <w:rsid w:val="00D65566"/>
    <w:rsid w:val="00D6603E"/>
    <w:rsid w:val="00D66487"/>
    <w:rsid w:val="00D6717F"/>
    <w:rsid w:val="00D671F8"/>
    <w:rsid w:val="00D6727B"/>
    <w:rsid w:val="00D67FB2"/>
    <w:rsid w:val="00D70B56"/>
    <w:rsid w:val="00D7126C"/>
    <w:rsid w:val="00D71304"/>
    <w:rsid w:val="00D71B4C"/>
    <w:rsid w:val="00D72E77"/>
    <w:rsid w:val="00D73647"/>
    <w:rsid w:val="00D73BFE"/>
    <w:rsid w:val="00D73FA5"/>
    <w:rsid w:val="00D75CE7"/>
    <w:rsid w:val="00D75E65"/>
    <w:rsid w:val="00D76D8D"/>
    <w:rsid w:val="00D77DCA"/>
    <w:rsid w:val="00D80116"/>
    <w:rsid w:val="00D804A9"/>
    <w:rsid w:val="00D8063D"/>
    <w:rsid w:val="00D81A07"/>
    <w:rsid w:val="00D825E2"/>
    <w:rsid w:val="00D82937"/>
    <w:rsid w:val="00D829B0"/>
    <w:rsid w:val="00D838DD"/>
    <w:rsid w:val="00D83E02"/>
    <w:rsid w:val="00D84313"/>
    <w:rsid w:val="00D8442B"/>
    <w:rsid w:val="00D85322"/>
    <w:rsid w:val="00D8571E"/>
    <w:rsid w:val="00D85B58"/>
    <w:rsid w:val="00D86DD7"/>
    <w:rsid w:val="00D86E72"/>
    <w:rsid w:val="00D875EF"/>
    <w:rsid w:val="00D90240"/>
    <w:rsid w:val="00D91CFC"/>
    <w:rsid w:val="00D924B7"/>
    <w:rsid w:val="00D9285E"/>
    <w:rsid w:val="00D936EE"/>
    <w:rsid w:val="00D937A0"/>
    <w:rsid w:val="00D937FA"/>
    <w:rsid w:val="00D93B53"/>
    <w:rsid w:val="00D93CF3"/>
    <w:rsid w:val="00D93E9E"/>
    <w:rsid w:val="00D95960"/>
    <w:rsid w:val="00D974AF"/>
    <w:rsid w:val="00D9761C"/>
    <w:rsid w:val="00DA01B4"/>
    <w:rsid w:val="00DA02EC"/>
    <w:rsid w:val="00DA120B"/>
    <w:rsid w:val="00DA1749"/>
    <w:rsid w:val="00DA26F1"/>
    <w:rsid w:val="00DA2D09"/>
    <w:rsid w:val="00DA46F4"/>
    <w:rsid w:val="00DA555D"/>
    <w:rsid w:val="00DA5847"/>
    <w:rsid w:val="00DA649E"/>
    <w:rsid w:val="00DA651F"/>
    <w:rsid w:val="00DA6782"/>
    <w:rsid w:val="00DA6D7F"/>
    <w:rsid w:val="00DA74C7"/>
    <w:rsid w:val="00DA764B"/>
    <w:rsid w:val="00DA7D61"/>
    <w:rsid w:val="00DB070D"/>
    <w:rsid w:val="00DB0946"/>
    <w:rsid w:val="00DB3612"/>
    <w:rsid w:val="00DB3801"/>
    <w:rsid w:val="00DB3A75"/>
    <w:rsid w:val="00DB41EB"/>
    <w:rsid w:val="00DB4877"/>
    <w:rsid w:val="00DB4FED"/>
    <w:rsid w:val="00DB54A5"/>
    <w:rsid w:val="00DB6E65"/>
    <w:rsid w:val="00DB7748"/>
    <w:rsid w:val="00DB7B4A"/>
    <w:rsid w:val="00DB7D4D"/>
    <w:rsid w:val="00DC1137"/>
    <w:rsid w:val="00DC282D"/>
    <w:rsid w:val="00DC2A9C"/>
    <w:rsid w:val="00DC42E9"/>
    <w:rsid w:val="00DC475F"/>
    <w:rsid w:val="00DC4E90"/>
    <w:rsid w:val="00DC52EC"/>
    <w:rsid w:val="00DC547E"/>
    <w:rsid w:val="00DC569B"/>
    <w:rsid w:val="00DC5803"/>
    <w:rsid w:val="00DC5F81"/>
    <w:rsid w:val="00DC6373"/>
    <w:rsid w:val="00DD063B"/>
    <w:rsid w:val="00DD262C"/>
    <w:rsid w:val="00DD2C90"/>
    <w:rsid w:val="00DD348C"/>
    <w:rsid w:val="00DD3DB5"/>
    <w:rsid w:val="00DD471D"/>
    <w:rsid w:val="00DD5815"/>
    <w:rsid w:val="00DD586A"/>
    <w:rsid w:val="00DD65E3"/>
    <w:rsid w:val="00DD67BC"/>
    <w:rsid w:val="00DD6E46"/>
    <w:rsid w:val="00DD71B9"/>
    <w:rsid w:val="00DD7B2C"/>
    <w:rsid w:val="00DE19CF"/>
    <w:rsid w:val="00DE1F21"/>
    <w:rsid w:val="00DE1FE4"/>
    <w:rsid w:val="00DE272D"/>
    <w:rsid w:val="00DE306D"/>
    <w:rsid w:val="00DE43E6"/>
    <w:rsid w:val="00DE482D"/>
    <w:rsid w:val="00DE4BC0"/>
    <w:rsid w:val="00DE4F5A"/>
    <w:rsid w:val="00DE6C56"/>
    <w:rsid w:val="00DE735B"/>
    <w:rsid w:val="00DE7C22"/>
    <w:rsid w:val="00DF068D"/>
    <w:rsid w:val="00DF0733"/>
    <w:rsid w:val="00DF0C2C"/>
    <w:rsid w:val="00DF0FD8"/>
    <w:rsid w:val="00DF1436"/>
    <w:rsid w:val="00DF168F"/>
    <w:rsid w:val="00DF206E"/>
    <w:rsid w:val="00DF21EF"/>
    <w:rsid w:val="00DF29D8"/>
    <w:rsid w:val="00DF2F56"/>
    <w:rsid w:val="00DF3442"/>
    <w:rsid w:val="00DF3606"/>
    <w:rsid w:val="00DF393D"/>
    <w:rsid w:val="00DF3B04"/>
    <w:rsid w:val="00DF3EBF"/>
    <w:rsid w:val="00DF4BD5"/>
    <w:rsid w:val="00DF56EE"/>
    <w:rsid w:val="00DF6331"/>
    <w:rsid w:val="00DF6582"/>
    <w:rsid w:val="00DF6C99"/>
    <w:rsid w:val="00DF7017"/>
    <w:rsid w:val="00DF70A2"/>
    <w:rsid w:val="00DF7329"/>
    <w:rsid w:val="00DF7A13"/>
    <w:rsid w:val="00DF7CCA"/>
    <w:rsid w:val="00DF7F39"/>
    <w:rsid w:val="00E00377"/>
    <w:rsid w:val="00E018EC"/>
    <w:rsid w:val="00E0212D"/>
    <w:rsid w:val="00E0263F"/>
    <w:rsid w:val="00E02AD5"/>
    <w:rsid w:val="00E02B72"/>
    <w:rsid w:val="00E02C38"/>
    <w:rsid w:val="00E038F9"/>
    <w:rsid w:val="00E0392C"/>
    <w:rsid w:val="00E04D08"/>
    <w:rsid w:val="00E04F11"/>
    <w:rsid w:val="00E0558F"/>
    <w:rsid w:val="00E06048"/>
    <w:rsid w:val="00E0642A"/>
    <w:rsid w:val="00E065E7"/>
    <w:rsid w:val="00E06B3D"/>
    <w:rsid w:val="00E06B80"/>
    <w:rsid w:val="00E0772E"/>
    <w:rsid w:val="00E07739"/>
    <w:rsid w:val="00E1033B"/>
    <w:rsid w:val="00E105FD"/>
    <w:rsid w:val="00E10F91"/>
    <w:rsid w:val="00E10FE0"/>
    <w:rsid w:val="00E1156A"/>
    <w:rsid w:val="00E118EE"/>
    <w:rsid w:val="00E11EA7"/>
    <w:rsid w:val="00E12266"/>
    <w:rsid w:val="00E133B0"/>
    <w:rsid w:val="00E1458D"/>
    <w:rsid w:val="00E15835"/>
    <w:rsid w:val="00E15B69"/>
    <w:rsid w:val="00E15CAE"/>
    <w:rsid w:val="00E16C8A"/>
    <w:rsid w:val="00E16DD1"/>
    <w:rsid w:val="00E17D35"/>
    <w:rsid w:val="00E17EA4"/>
    <w:rsid w:val="00E21021"/>
    <w:rsid w:val="00E217A0"/>
    <w:rsid w:val="00E2188A"/>
    <w:rsid w:val="00E22424"/>
    <w:rsid w:val="00E22502"/>
    <w:rsid w:val="00E22527"/>
    <w:rsid w:val="00E22D0A"/>
    <w:rsid w:val="00E22FA5"/>
    <w:rsid w:val="00E2339B"/>
    <w:rsid w:val="00E234F6"/>
    <w:rsid w:val="00E2408B"/>
    <w:rsid w:val="00E24552"/>
    <w:rsid w:val="00E24B1A"/>
    <w:rsid w:val="00E24F66"/>
    <w:rsid w:val="00E25132"/>
    <w:rsid w:val="00E25FEF"/>
    <w:rsid w:val="00E2622B"/>
    <w:rsid w:val="00E26745"/>
    <w:rsid w:val="00E26AFA"/>
    <w:rsid w:val="00E26C02"/>
    <w:rsid w:val="00E27097"/>
    <w:rsid w:val="00E2742B"/>
    <w:rsid w:val="00E30155"/>
    <w:rsid w:val="00E30502"/>
    <w:rsid w:val="00E30721"/>
    <w:rsid w:val="00E30820"/>
    <w:rsid w:val="00E308B3"/>
    <w:rsid w:val="00E3115C"/>
    <w:rsid w:val="00E314A2"/>
    <w:rsid w:val="00E329C9"/>
    <w:rsid w:val="00E32B82"/>
    <w:rsid w:val="00E32E58"/>
    <w:rsid w:val="00E3337E"/>
    <w:rsid w:val="00E33CFB"/>
    <w:rsid w:val="00E344FA"/>
    <w:rsid w:val="00E3489F"/>
    <w:rsid w:val="00E34E5E"/>
    <w:rsid w:val="00E35198"/>
    <w:rsid w:val="00E36526"/>
    <w:rsid w:val="00E371E0"/>
    <w:rsid w:val="00E37E80"/>
    <w:rsid w:val="00E37F30"/>
    <w:rsid w:val="00E42378"/>
    <w:rsid w:val="00E42C89"/>
    <w:rsid w:val="00E42D59"/>
    <w:rsid w:val="00E43230"/>
    <w:rsid w:val="00E43282"/>
    <w:rsid w:val="00E43503"/>
    <w:rsid w:val="00E43CCE"/>
    <w:rsid w:val="00E4415B"/>
    <w:rsid w:val="00E45362"/>
    <w:rsid w:val="00E459A6"/>
    <w:rsid w:val="00E46578"/>
    <w:rsid w:val="00E46A89"/>
    <w:rsid w:val="00E46B51"/>
    <w:rsid w:val="00E47748"/>
    <w:rsid w:val="00E47ABC"/>
    <w:rsid w:val="00E47F8A"/>
    <w:rsid w:val="00E47F9C"/>
    <w:rsid w:val="00E50024"/>
    <w:rsid w:val="00E520FE"/>
    <w:rsid w:val="00E52298"/>
    <w:rsid w:val="00E5282B"/>
    <w:rsid w:val="00E536F6"/>
    <w:rsid w:val="00E537BE"/>
    <w:rsid w:val="00E53DD3"/>
    <w:rsid w:val="00E5403C"/>
    <w:rsid w:val="00E552F4"/>
    <w:rsid w:val="00E556CB"/>
    <w:rsid w:val="00E55882"/>
    <w:rsid w:val="00E55D10"/>
    <w:rsid w:val="00E55DFA"/>
    <w:rsid w:val="00E56370"/>
    <w:rsid w:val="00E566B4"/>
    <w:rsid w:val="00E569BE"/>
    <w:rsid w:val="00E56C80"/>
    <w:rsid w:val="00E577D3"/>
    <w:rsid w:val="00E6035E"/>
    <w:rsid w:val="00E6036D"/>
    <w:rsid w:val="00E6043B"/>
    <w:rsid w:val="00E60D73"/>
    <w:rsid w:val="00E615B9"/>
    <w:rsid w:val="00E61786"/>
    <w:rsid w:val="00E617F4"/>
    <w:rsid w:val="00E62275"/>
    <w:rsid w:val="00E63407"/>
    <w:rsid w:val="00E63800"/>
    <w:rsid w:val="00E63FEC"/>
    <w:rsid w:val="00E649F0"/>
    <w:rsid w:val="00E6508C"/>
    <w:rsid w:val="00E6676C"/>
    <w:rsid w:val="00E67100"/>
    <w:rsid w:val="00E67182"/>
    <w:rsid w:val="00E67816"/>
    <w:rsid w:val="00E67E38"/>
    <w:rsid w:val="00E70D30"/>
    <w:rsid w:val="00E717AB"/>
    <w:rsid w:val="00E71835"/>
    <w:rsid w:val="00E71845"/>
    <w:rsid w:val="00E719E3"/>
    <w:rsid w:val="00E7323C"/>
    <w:rsid w:val="00E73380"/>
    <w:rsid w:val="00E745EE"/>
    <w:rsid w:val="00E7680D"/>
    <w:rsid w:val="00E76810"/>
    <w:rsid w:val="00E769B1"/>
    <w:rsid w:val="00E769FC"/>
    <w:rsid w:val="00E76BF8"/>
    <w:rsid w:val="00E76E7F"/>
    <w:rsid w:val="00E77082"/>
    <w:rsid w:val="00E77A6B"/>
    <w:rsid w:val="00E77DF5"/>
    <w:rsid w:val="00E80914"/>
    <w:rsid w:val="00E80B3A"/>
    <w:rsid w:val="00E85623"/>
    <w:rsid w:val="00E863F2"/>
    <w:rsid w:val="00E8649B"/>
    <w:rsid w:val="00E871EF"/>
    <w:rsid w:val="00E90304"/>
    <w:rsid w:val="00E9151C"/>
    <w:rsid w:val="00E91718"/>
    <w:rsid w:val="00E92243"/>
    <w:rsid w:val="00E92459"/>
    <w:rsid w:val="00E931B2"/>
    <w:rsid w:val="00E937AA"/>
    <w:rsid w:val="00E941ED"/>
    <w:rsid w:val="00E94DDF"/>
    <w:rsid w:val="00E9507F"/>
    <w:rsid w:val="00E9552A"/>
    <w:rsid w:val="00E963DB"/>
    <w:rsid w:val="00E9694C"/>
    <w:rsid w:val="00E96CC9"/>
    <w:rsid w:val="00E97811"/>
    <w:rsid w:val="00E97A38"/>
    <w:rsid w:val="00E97BE6"/>
    <w:rsid w:val="00E97E88"/>
    <w:rsid w:val="00EA03AD"/>
    <w:rsid w:val="00EA05CE"/>
    <w:rsid w:val="00EA08A9"/>
    <w:rsid w:val="00EA11C0"/>
    <w:rsid w:val="00EA1B6B"/>
    <w:rsid w:val="00EA1ECE"/>
    <w:rsid w:val="00EA23AF"/>
    <w:rsid w:val="00EA276F"/>
    <w:rsid w:val="00EA2C71"/>
    <w:rsid w:val="00EA3153"/>
    <w:rsid w:val="00EA379A"/>
    <w:rsid w:val="00EA4EB6"/>
    <w:rsid w:val="00EA58F9"/>
    <w:rsid w:val="00EA600A"/>
    <w:rsid w:val="00EA605A"/>
    <w:rsid w:val="00EA6088"/>
    <w:rsid w:val="00EA6BFE"/>
    <w:rsid w:val="00EA7B35"/>
    <w:rsid w:val="00EB020D"/>
    <w:rsid w:val="00EB1A03"/>
    <w:rsid w:val="00EB33CC"/>
    <w:rsid w:val="00EB399F"/>
    <w:rsid w:val="00EB41EA"/>
    <w:rsid w:val="00EB4F89"/>
    <w:rsid w:val="00EB56F7"/>
    <w:rsid w:val="00EB595F"/>
    <w:rsid w:val="00EB5E37"/>
    <w:rsid w:val="00EB6C1B"/>
    <w:rsid w:val="00EB71B6"/>
    <w:rsid w:val="00EC0051"/>
    <w:rsid w:val="00EC0366"/>
    <w:rsid w:val="00EC13BF"/>
    <w:rsid w:val="00EC2499"/>
    <w:rsid w:val="00EC24DF"/>
    <w:rsid w:val="00EC2854"/>
    <w:rsid w:val="00EC2AE6"/>
    <w:rsid w:val="00EC320E"/>
    <w:rsid w:val="00EC3394"/>
    <w:rsid w:val="00EC420A"/>
    <w:rsid w:val="00EC4774"/>
    <w:rsid w:val="00EC4B2E"/>
    <w:rsid w:val="00EC4E53"/>
    <w:rsid w:val="00EC5046"/>
    <w:rsid w:val="00EC5953"/>
    <w:rsid w:val="00EC6015"/>
    <w:rsid w:val="00EC6360"/>
    <w:rsid w:val="00EC79F7"/>
    <w:rsid w:val="00EC7D7D"/>
    <w:rsid w:val="00ED0604"/>
    <w:rsid w:val="00ED0F33"/>
    <w:rsid w:val="00ED14EF"/>
    <w:rsid w:val="00ED17EB"/>
    <w:rsid w:val="00ED1B2A"/>
    <w:rsid w:val="00ED3BD8"/>
    <w:rsid w:val="00ED40C9"/>
    <w:rsid w:val="00ED55AF"/>
    <w:rsid w:val="00ED63BF"/>
    <w:rsid w:val="00ED6534"/>
    <w:rsid w:val="00ED67AF"/>
    <w:rsid w:val="00EE0002"/>
    <w:rsid w:val="00EE0DB4"/>
    <w:rsid w:val="00EE1217"/>
    <w:rsid w:val="00EE149C"/>
    <w:rsid w:val="00EE15EA"/>
    <w:rsid w:val="00EE18D3"/>
    <w:rsid w:val="00EE19E1"/>
    <w:rsid w:val="00EE2795"/>
    <w:rsid w:val="00EE38C2"/>
    <w:rsid w:val="00EE3CD3"/>
    <w:rsid w:val="00EE3D91"/>
    <w:rsid w:val="00EE4853"/>
    <w:rsid w:val="00EE655E"/>
    <w:rsid w:val="00EE6F79"/>
    <w:rsid w:val="00EE71F0"/>
    <w:rsid w:val="00EF01E8"/>
    <w:rsid w:val="00EF1E1A"/>
    <w:rsid w:val="00EF2A82"/>
    <w:rsid w:val="00EF4292"/>
    <w:rsid w:val="00EF43D3"/>
    <w:rsid w:val="00EF4A6C"/>
    <w:rsid w:val="00EF4B34"/>
    <w:rsid w:val="00EF4CCD"/>
    <w:rsid w:val="00EF5215"/>
    <w:rsid w:val="00EF76A9"/>
    <w:rsid w:val="00F00EA7"/>
    <w:rsid w:val="00F011BC"/>
    <w:rsid w:val="00F0145E"/>
    <w:rsid w:val="00F0146B"/>
    <w:rsid w:val="00F01A02"/>
    <w:rsid w:val="00F026DD"/>
    <w:rsid w:val="00F02D44"/>
    <w:rsid w:val="00F03A94"/>
    <w:rsid w:val="00F03E61"/>
    <w:rsid w:val="00F0431F"/>
    <w:rsid w:val="00F04C43"/>
    <w:rsid w:val="00F05039"/>
    <w:rsid w:val="00F05AB8"/>
    <w:rsid w:val="00F05D9C"/>
    <w:rsid w:val="00F06872"/>
    <w:rsid w:val="00F06923"/>
    <w:rsid w:val="00F06AA8"/>
    <w:rsid w:val="00F07019"/>
    <w:rsid w:val="00F0780A"/>
    <w:rsid w:val="00F1009C"/>
    <w:rsid w:val="00F1024B"/>
    <w:rsid w:val="00F10AEC"/>
    <w:rsid w:val="00F10B57"/>
    <w:rsid w:val="00F12153"/>
    <w:rsid w:val="00F12780"/>
    <w:rsid w:val="00F13770"/>
    <w:rsid w:val="00F13C21"/>
    <w:rsid w:val="00F14007"/>
    <w:rsid w:val="00F14833"/>
    <w:rsid w:val="00F15939"/>
    <w:rsid w:val="00F16183"/>
    <w:rsid w:val="00F168BB"/>
    <w:rsid w:val="00F20AF7"/>
    <w:rsid w:val="00F20E53"/>
    <w:rsid w:val="00F20EE5"/>
    <w:rsid w:val="00F211AD"/>
    <w:rsid w:val="00F21B8C"/>
    <w:rsid w:val="00F21F9C"/>
    <w:rsid w:val="00F22090"/>
    <w:rsid w:val="00F226FE"/>
    <w:rsid w:val="00F2294D"/>
    <w:rsid w:val="00F2371A"/>
    <w:rsid w:val="00F23E4B"/>
    <w:rsid w:val="00F24C99"/>
    <w:rsid w:val="00F25018"/>
    <w:rsid w:val="00F26495"/>
    <w:rsid w:val="00F26BE9"/>
    <w:rsid w:val="00F27496"/>
    <w:rsid w:val="00F3076F"/>
    <w:rsid w:val="00F30AA3"/>
    <w:rsid w:val="00F31DD4"/>
    <w:rsid w:val="00F31FFD"/>
    <w:rsid w:val="00F33F77"/>
    <w:rsid w:val="00F340B7"/>
    <w:rsid w:val="00F34E04"/>
    <w:rsid w:val="00F35939"/>
    <w:rsid w:val="00F35AFF"/>
    <w:rsid w:val="00F36027"/>
    <w:rsid w:val="00F369B8"/>
    <w:rsid w:val="00F36D11"/>
    <w:rsid w:val="00F376D5"/>
    <w:rsid w:val="00F37B13"/>
    <w:rsid w:val="00F404AB"/>
    <w:rsid w:val="00F40571"/>
    <w:rsid w:val="00F4187F"/>
    <w:rsid w:val="00F422B4"/>
    <w:rsid w:val="00F424C6"/>
    <w:rsid w:val="00F42815"/>
    <w:rsid w:val="00F440E7"/>
    <w:rsid w:val="00F460BD"/>
    <w:rsid w:val="00F4621A"/>
    <w:rsid w:val="00F47774"/>
    <w:rsid w:val="00F5042D"/>
    <w:rsid w:val="00F5047E"/>
    <w:rsid w:val="00F508A1"/>
    <w:rsid w:val="00F510F0"/>
    <w:rsid w:val="00F516C2"/>
    <w:rsid w:val="00F51DD5"/>
    <w:rsid w:val="00F531B8"/>
    <w:rsid w:val="00F53DF9"/>
    <w:rsid w:val="00F5467F"/>
    <w:rsid w:val="00F54D08"/>
    <w:rsid w:val="00F557B4"/>
    <w:rsid w:val="00F558AF"/>
    <w:rsid w:val="00F565E7"/>
    <w:rsid w:val="00F5698C"/>
    <w:rsid w:val="00F56A95"/>
    <w:rsid w:val="00F56A97"/>
    <w:rsid w:val="00F56B04"/>
    <w:rsid w:val="00F57C5E"/>
    <w:rsid w:val="00F60016"/>
    <w:rsid w:val="00F60D16"/>
    <w:rsid w:val="00F61190"/>
    <w:rsid w:val="00F611F8"/>
    <w:rsid w:val="00F615C9"/>
    <w:rsid w:val="00F61EAF"/>
    <w:rsid w:val="00F624F8"/>
    <w:rsid w:val="00F62C5A"/>
    <w:rsid w:val="00F62CE9"/>
    <w:rsid w:val="00F632B3"/>
    <w:rsid w:val="00F63F41"/>
    <w:rsid w:val="00F64812"/>
    <w:rsid w:val="00F650C9"/>
    <w:rsid w:val="00F65BEA"/>
    <w:rsid w:val="00F65F7C"/>
    <w:rsid w:val="00F660FA"/>
    <w:rsid w:val="00F6661A"/>
    <w:rsid w:val="00F66FA1"/>
    <w:rsid w:val="00F674FF"/>
    <w:rsid w:val="00F67537"/>
    <w:rsid w:val="00F677DB"/>
    <w:rsid w:val="00F679D2"/>
    <w:rsid w:val="00F67AF8"/>
    <w:rsid w:val="00F67DC5"/>
    <w:rsid w:val="00F70452"/>
    <w:rsid w:val="00F70ED5"/>
    <w:rsid w:val="00F71278"/>
    <w:rsid w:val="00F71A6A"/>
    <w:rsid w:val="00F726AF"/>
    <w:rsid w:val="00F72A05"/>
    <w:rsid w:val="00F72DC0"/>
    <w:rsid w:val="00F72EFB"/>
    <w:rsid w:val="00F73DB9"/>
    <w:rsid w:val="00F74238"/>
    <w:rsid w:val="00F748BD"/>
    <w:rsid w:val="00F74FB8"/>
    <w:rsid w:val="00F75084"/>
    <w:rsid w:val="00F75942"/>
    <w:rsid w:val="00F76E43"/>
    <w:rsid w:val="00F77984"/>
    <w:rsid w:val="00F8077A"/>
    <w:rsid w:val="00F81BB1"/>
    <w:rsid w:val="00F82B6E"/>
    <w:rsid w:val="00F8316F"/>
    <w:rsid w:val="00F840E8"/>
    <w:rsid w:val="00F84D57"/>
    <w:rsid w:val="00F853BD"/>
    <w:rsid w:val="00F85CEF"/>
    <w:rsid w:val="00F86357"/>
    <w:rsid w:val="00F868EA"/>
    <w:rsid w:val="00F86E3A"/>
    <w:rsid w:val="00F87063"/>
    <w:rsid w:val="00F871F4"/>
    <w:rsid w:val="00F873E1"/>
    <w:rsid w:val="00F87BDD"/>
    <w:rsid w:val="00F9068B"/>
    <w:rsid w:val="00F90801"/>
    <w:rsid w:val="00F90E97"/>
    <w:rsid w:val="00F9106F"/>
    <w:rsid w:val="00F92638"/>
    <w:rsid w:val="00F92E04"/>
    <w:rsid w:val="00F93252"/>
    <w:rsid w:val="00F9377B"/>
    <w:rsid w:val="00F94447"/>
    <w:rsid w:val="00F95A7E"/>
    <w:rsid w:val="00F95EEF"/>
    <w:rsid w:val="00F9603B"/>
    <w:rsid w:val="00F96D8E"/>
    <w:rsid w:val="00F97751"/>
    <w:rsid w:val="00FA015F"/>
    <w:rsid w:val="00FA034C"/>
    <w:rsid w:val="00FA0674"/>
    <w:rsid w:val="00FA0BD4"/>
    <w:rsid w:val="00FA13B1"/>
    <w:rsid w:val="00FA15B9"/>
    <w:rsid w:val="00FA174E"/>
    <w:rsid w:val="00FA2AA8"/>
    <w:rsid w:val="00FA4469"/>
    <w:rsid w:val="00FA4B11"/>
    <w:rsid w:val="00FA515B"/>
    <w:rsid w:val="00FA5EDE"/>
    <w:rsid w:val="00FA62CB"/>
    <w:rsid w:val="00FA633A"/>
    <w:rsid w:val="00FA7189"/>
    <w:rsid w:val="00FB0845"/>
    <w:rsid w:val="00FB0B70"/>
    <w:rsid w:val="00FB0EA0"/>
    <w:rsid w:val="00FB0F9B"/>
    <w:rsid w:val="00FB1999"/>
    <w:rsid w:val="00FB26CB"/>
    <w:rsid w:val="00FB2F63"/>
    <w:rsid w:val="00FB312C"/>
    <w:rsid w:val="00FB31D6"/>
    <w:rsid w:val="00FB3C67"/>
    <w:rsid w:val="00FB4028"/>
    <w:rsid w:val="00FB45CC"/>
    <w:rsid w:val="00FB4BD8"/>
    <w:rsid w:val="00FB4C33"/>
    <w:rsid w:val="00FB6AC8"/>
    <w:rsid w:val="00FB782C"/>
    <w:rsid w:val="00FB789A"/>
    <w:rsid w:val="00FB7B3E"/>
    <w:rsid w:val="00FC00B2"/>
    <w:rsid w:val="00FC05EE"/>
    <w:rsid w:val="00FC27B2"/>
    <w:rsid w:val="00FC2E99"/>
    <w:rsid w:val="00FC31A2"/>
    <w:rsid w:val="00FC3BD5"/>
    <w:rsid w:val="00FC3FA1"/>
    <w:rsid w:val="00FC4B3F"/>
    <w:rsid w:val="00FC4DEE"/>
    <w:rsid w:val="00FC5579"/>
    <w:rsid w:val="00FD08AA"/>
    <w:rsid w:val="00FD1291"/>
    <w:rsid w:val="00FD173D"/>
    <w:rsid w:val="00FD17AB"/>
    <w:rsid w:val="00FD190D"/>
    <w:rsid w:val="00FD2566"/>
    <w:rsid w:val="00FD25BD"/>
    <w:rsid w:val="00FD2DBC"/>
    <w:rsid w:val="00FD30FD"/>
    <w:rsid w:val="00FD36B0"/>
    <w:rsid w:val="00FD3BF9"/>
    <w:rsid w:val="00FD50B1"/>
    <w:rsid w:val="00FD5383"/>
    <w:rsid w:val="00FD6178"/>
    <w:rsid w:val="00FD671B"/>
    <w:rsid w:val="00FD6E3E"/>
    <w:rsid w:val="00FD740B"/>
    <w:rsid w:val="00FD7FD1"/>
    <w:rsid w:val="00FE0A5C"/>
    <w:rsid w:val="00FE0EF1"/>
    <w:rsid w:val="00FE0FE3"/>
    <w:rsid w:val="00FE23DD"/>
    <w:rsid w:val="00FE3ACA"/>
    <w:rsid w:val="00FE3F02"/>
    <w:rsid w:val="00FE471F"/>
    <w:rsid w:val="00FE4E03"/>
    <w:rsid w:val="00FE4EF7"/>
    <w:rsid w:val="00FE508A"/>
    <w:rsid w:val="00FE5207"/>
    <w:rsid w:val="00FE531F"/>
    <w:rsid w:val="00FE573C"/>
    <w:rsid w:val="00FE6065"/>
    <w:rsid w:val="00FE6182"/>
    <w:rsid w:val="00FE6631"/>
    <w:rsid w:val="00FE746B"/>
    <w:rsid w:val="00FE77B0"/>
    <w:rsid w:val="00FE7E8C"/>
    <w:rsid w:val="00FF06BA"/>
    <w:rsid w:val="00FF0C07"/>
    <w:rsid w:val="00FF214E"/>
    <w:rsid w:val="00FF24C0"/>
    <w:rsid w:val="00FF34D5"/>
    <w:rsid w:val="00FF36B5"/>
    <w:rsid w:val="00FF4044"/>
    <w:rsid w:val="00FF41AA"/>
    <w:rsid w:val="00FF44CB"/>
    <w:rsid w:val="00FF4C75"/>
    <w:rsid w:val="00FF4CBC"/>
    <w:rsid w:val="00FF51AB"/>
    <w:rsid w:val="00FF5F92"/>
    <w:rsid w:val="00FF661F"/>
    <w:rsid w:val="00FF6AE6"/>
    <w:rsid w:val="00FF7332"/>
    <w:rsid w:val="00FF77A7"/>
    <w:rsid w:val="00FF77AC"/>
    <w:rsid w:val="01740B0A"/>
    <w:rsid w:val="018207C5"/>
    <w:rsid w:val="01904BB0"/>
    <w:rsid w:val="01D31574"/>
    <w:rsid w:val="02192612"/>
    <w:rsid w:val="028B36A9"/>
    <w:rsid w:val="02B01361"/>
    <w:rsid w:val="02D0730E"/>
    <w:rsid w:val="02D23086"/>
    <w:rsid w:val="03293A48"/>
    <w:rsid w:val="03316053"/>
    <w:rsid w:val="03351867"/>
    <w:rsid w:val="043651DB"/>
    <w:rsid w:val="04926F71"/>
    <w:rsid w:val="04EE3A0A"/>
    <w:rsid w:val="04FD0162"/>
    <w:rsid w:val="050D116E"/>
    <w:rsid w:val="057F6DC9"/>
    <w:rsid w:val="05811DF7"/>
    <w:rsid w:val="05B11678"/>
    <w:rsid w:val="05B24636"/>
    <w:rsid w:val="065F5E83"/>
    <w:rsid w:val="0696086E"/>
    <w:rsid w:val="06B55198"/>
    <w:rsid w:val="06C45BA7"/>
    <w:rsid w:val="06F33987"/>
    <w:rsid w:val="06F46B41"/>
    <w:rsid w:val="06F537E7"/>
    <w:rsid w:val="06F905C5"/>
    <w:rsid w:val="07014AB4"/>
    <w:rsid w:val="074953BF"/>
    <w:rsid w:val="0755119D"/>
    <w:rsid w:val="076E6FD4"/>
    <w:rsid w:val="077A3CEC"/>
    <w:rsid w:val="077C1812"/>
    <w:rsid w:val="08A234FA"/>
    <w:rsid w:val="08D31953"/>
    <w:rsid w:val="08D84504"/>
    <w:rsid w:val="08E12275"/>
    <w:rsid w:val="092055EA"/>
    <w:rsid w:val="093700E7"/>
    <w:rsid w:val="09467E45"/>
    <w:rsid w:val="09530E5B"/>
    <w:rsid w:val="095C7411"/>
    <w:rsid w:val="095F13EB"/>
    <w:rsid w:val="096D58B6"/>
    <w:rsid w:val="098A2826"/>
    <w:rsid w:val="09C10184"/>
    <w:rsid w:val="09E24A82"/>
    <w:rsid w:val="09F9539C"/>
    <w:rsid w:val="0A466107"/>
    <w:rsid w:val="0A51342A"/>
    <w:rsid w:val="0A56459C"/>
    <w:rsid w:val="0AB15C77"/>
    <w:rsid w:val="0B332889"/>
    <w:rsid w:val="0BFE313E"/>
    <w:rsid w:val="0C120997"/>
    <w:rsid w:val="0C5E598A"/>
    <w:rsid w:val="0CB42FE4"/>
    <w:rsid w:val="0CB47CA0"/>
    <w:rsid w:val="0CDD0FA5"/>
    <w:rsid w:val="0CF50714"/>
    <w:rsid w:val="0CF5677C"/>
    <w:rsid w:val="0D0227BA"/>
    <w:rsid w:val="0D1C7D1F"/>
    <w:rsid w:val="0D3C77FC"/>
    <w:rsid w:val="0D5374B9"/>
    <w:rsid w:val="0D6142ED"/>
    <w:rsid w:val="0D6B035F"/>
    <w:rsid w:val="0D6C40D7"/>
    <w:rsid w:val="0D735465"/>
    <w:rsid w:val="0D826335"/>
    <w:rsid w:val="0D8853B5"/>
    <w:rsid w:val="0D8C6527"/>
    <w:rsid w:val="0D933BD6"/>
    <w:rsid w:val="0E1F1160"/>
    <w:rsid w:val="0E3C2F07"/>
    <w:rsid w:val="0E4532A6"/>
    <w:rsid w:val="0E6F20D1"/>
    <w:rsid w:val="0E8536A2"/>
    <w:rsid w:val="0E9B2EC6"/>
    <w:rsid w:val="0EBB5316"/>
    <w:rsid w:val="0EE26D46"/>
    <w:rsid w:val="0F264E85"/>
    <w:rsid w:val="0F267AD5"/>
    <w:rsid w:val="0F3D21CF"/>
    <w:rsid w:val="0F4634D2"/>
    <w:rsid w:val="0FED3FF0"/>
    <w:rsid w:val="101A2510"/>
    <w:rsid w:val="10415B11"/>
    <w:rsid w:val="10613C9B"/>
    <w:rsid w:val="10710382"/>
    <w:rsid w:val="10C77FA2"/>
    <w:rsid w:val="10FC5772"/>
    <w:rsid w:val="11146F5F"/>
    <w:rsid w:val="111B209C"/>
    <w:rsid w:val="11641C95"/>
    <w:rsid w:val="11717714"/>
    <w:rsid w:val="119500A0"/>
    <w:rsid w:val="12386C7D"/>
    <w:rsid w:val="12703475"/>
    <w:rsid w:val="1288550F"/>
    <w:rsid w:val="12896979"/>
    <w:rsid w:val="12A367ED"/>
    <w:rsid w:val="12BC165D"/>
    <w:rsid w:val="12CA3D79"/>
    <w:rsid w:val="12FE7EC7"/>
    <w:rsid w:val="13180F89"/>
    <w:rsid w:val="13491142"/>
    <w:rsid w:val="134C0C32"/>
    <w:rsid w:val="135A2D47"/>
    <w:rsid w:val="1373376A"/>
    <w:rsid w:val="139C07E6"/>
    <w:rsid w:val="13A740BB"/>
    <w:rsid w:val="13C44C6D"/>
    <w:rsid w:val="14411E19"/>
    <w:rsid w:val="14720225"/>
    <w:rsid w:val="14BF5434"/>
    <w:rsid w:val="14C52A4A"/>
    <w:rsid w:val="14F41D37"/>
    <w:rsid w:val="14F50E56"/>
    <w:rsid w:val="150D619F"/>
    <w:rsid w:val="15436065"/>
    <w:rsid w:val="15473A7D"/>
    <w:rsid w:val="15477903"/>
    <w:rsid w:val="154D4758"/>
    <w:rsid w:val="156E30E2"/>
    <w:rsid w:val="15712BD2"/>
    <w:rsid w:val="158A5A42"/>
    <w:rsid w:val="15E433A4"/>
    <w:rsid w:val="15E45152"/>
    <w:rsid w:val="1602382A"/>
    <w:rsid w:val="161517B0"/>
    <w:rsid w:val="1618304E"/>
    <w:rsid w:val="16361726"/>
    <w:rsid w:val="16685F5C"/>
    <w:rsid w:val="166F2336"/>
    <w:rsid w:val="169833C9"/>
    <w:rsid w:val="169C77DB"/>
    <w:rsid w:val="16B32D77"/>
    <w:rsid w:val="171C091C"/>
    <w:rsid w:val="17263E73"/>
    <w:rsid w:val="179E0326"/>
    <w:rsid w:val="17D72C1E"/>
    <w:rsid w:val="17E458DD"/>
    <w:rsid w:val="17FE7D41"/>
    <w:rsid w:val="18624A54"/>
    <w:rsid w:val="18BA03EC"/>
    <w:rsid w:val="190F0738"/>
    <w:rsid w:val="19202945"/>
    <w:rsid w:val="19466124"/>
    <w:rsid w:val="19550115"/>
    <w:rsid w:val="19924EC5"/>
    <w:rsid w:val="1A09162B"/>
    <w:rsid w:val="1A815666"/>
    <w:rsid w:val="1AEC6857"/>
    <w:rsid w:val="1B067919"/>
    <w:rsid w:val="1B163441"/>
    <w:rsid w:val="1B59213E"/>
    <w:rsid w:val="1B667481"/>
    <w:rsid w:val="1BA809D0"/>
    <w:rsid w:val="1BAF78BB"/>
    <w:rsid w:val="1BC4291D"/>
    <w:rsid w:val="1BFC2ACA"/>
    <w:rsid w:val="1C2F4C4D"/>
    <w:rsid w:val="1C487C4A"/>
    <w:rsid w:val="1C6D688A"/>
    <w:rsid w:val="1C7421DC"/>
    <w:rsid w:val="1C75647E"/>
    <w:rsid w:val="1C9D24FF"/>
    <w:rsid w:val="1CF30371"/>
    <w:rsid w:val="1CF540E9"/>
    <w:rsid w:val="1D830063"/>
    <w:rsid w:val="1DAE7D29"/>
    <w:rsid w:val="1DB775F0"/>
    <w:rsid w:val="1DBC56BE"/>
    <w:rsid w:val="1DE55F0B"/>
    <w:rsid w:val="1DEC729A"/>
    <w:rsid w:val="1E100459"/>
    <w:rsid w:val="1E6C3F37"/>
    <w:rsid w:val="1E7E1EBC"/>
    <w:rsid w:val="1E8A6AB3"/>
    <w:rsid w:val="1E9B3294"/>
    <w:rsid w:val="1EBA637E"/>
    <w:rsid w:val="1ED24BBC"/>
    <w:rsid w:val="1EEE0DF0"/>
    <w:rsid w:val="1F2D7B6A"/>
    <w:rsid w:val="1F62533A"/>
    <w:rsid w:val="1F953961"/>
    <w:rsid w:val="1F9F4858"/>
    <w:rsid w:val="1FDD28C2"/>
    <w:rsid w:val="1FEF6BCD"/>
    <w:rsid w:val="20020FF7"/>
    <w:rsid w:val="20112FE8"/>
    <w:rsid w:val="20337402"/>
    <w:rsid w:val="203632FE"/>
    <w:rsid w:val="20662664"/>
    <w:rsid w:val="207B66B3"/>
    <w:rsid w:val="20AE6A88"/>
    <w:rsid w:val="20B10327"/>
    <w:rsid w:val="20D9162C"/>
    <w:rsid w:val="20EC0311"/>
    <w:rsid w:val="212E3725"/>
    <w:rsid w:val="21747CD2"/>
    <w:rsid w:val="219E6AFD"/>
    <w:rsid w:val="21A63C04"/>
    <w:rsid w:val="21BB6D03"/>
    <w:rsid w:val="21C77D00"/>
    <w:rsid w:val="21FB3D80"/>
    <w:rsid w:val="22066450"/>
    <w:rsid w:val="22325497"/>
    <w:rsid w:val="223E208E"/>
    <w:rsid w:val="227E692E"/>
    <w:rsid w:val="22E569AE"/>
    <w:rsid w:val="22E744D4"/>
    <w:rsid w:val="22EF3388"/>
    <w:rsid w:val="230C5ED1"/>
    <w:rsid w:val="23492A98"/>
    <w:rsid w:val="235333B2"/>
    <w:rsid w:val="23914499"/>
    <w:rsid w:val="240115C5"/>
    <w:rsid w:val="240B41F2"/>
    <w:rsid w:val="24170DE9"/>
    <w:rsid w:val="24280900"/>
    <w:rsid w:val="24704055"/>
    <w:rsid w:val="247839FB"/>
    <w:rsid w:val="247973AD"/>
    <w:rsid w:val="24B30B11"/>
    <w:rsid w:val="24D35C2C"/>
    <w:rsid w:val="24FE2C27"/>
    <w:rsid w:val="25140E84"/>
    <w:rsid w:val="252D0733"/>
    <w:rsid w:val="252F3F10"/>
    <w:rsid w:val="254D628D"/>
    <w:rsid w:val="258C1362"/>
    <w:rsid w:val="25A55F80"/>
    <w:rsid w:val="25DE1BBE"/>
    <w:rsid w:val="261D79E3"/>
    <w:rsid w:val="26920BFA"/>
    <w:rsid w:val="270218DC"/>
    <w:rsid w:val="27031211"/>
    <w:rsid w:val="270C4509"/>
    <w:rsid w:val="27147861"/>
    <w:rsid w:val="274A5031"/>
    <w:rsid w:val="27616FD9"/>
    <w:rsid w:val="27A6546C"/>
    <w:rsid w:val="2802590C"/>
    <w:rsid w:val="280653FC"/>
    <w:rsid w:val="28926C90"/>
    <w:rsid w:val="289B40DF"/>
    <w:rsid w:val="28A1172C"/>
    <w:rsid w:val="28AA222B"/>
    <w:rsid w:val="29157DE2"/>
    <w:rsid w:val="29695C42"/>
    <w:rsid w:val="29A70519"/>
    <w:rsid w:val="29BA4B17"/>
    <w:rsid w:val="2A0239A1"/>
    <w:rsid w:val="2A2147DF"/>
    <w:rsid w:val="2A7523C5"/>
    <w:rsid w:val="2A870AD2"/>
    <w:rsid w:val="2A9C51F4"/>
    <w:rsid w:val="2AD03A9F"/>
    <w:rsid w:val="2B942D1F"/>
    <w:rsid w:val="2C772424"/>
    <w:rsid w:val="2CCE2260"/>
    <w:rsid w:val="2CE37ABA"/>
    <w:rsid w:val="2CE51A84"/>
    <w:rsid w:val="2D2105E2"/>
    <w:rsid w:val="2D297497"/>
    <w:rsid w:val="2D2D7146"/>
    <w:rsid w:val="2D5F2E46"/>
    <w:rsid w:val="2DB256DE"/>
    <w:rsid w:val="2DB9081B"/>
    <w:rsid w:val="2E057F04"/>
    <w:rsid w:val="2E114AFB"/>
    <w:rsid w:val="2E223745"/>
    <w:rsid w:val="2EED4C20"/>
    <w:rsid w:val="2F133BF0"/>
    <w:rsid w:val="2F544C9F"/>
    <w:rsid w:val="2F5A7DDB"/>
    <w:rsid w:val="2F5B427F"/>
    <w:rsid w:val="2F686BED"/>
    <w:rsid w:val="2F875074"/>
    <w:rsid w:val="2F923A19"/>
    <w:rsid w:val="2FBB6ACC"/>
    <w:rsid w:val="2FBE480E"/>
    <w:rsid w:val="30071D11"/>
    <w:rsid w:val="30656A38"/>
    <w:rsid w:val="308D06C3"/>
    <w:rsid w:val="30A163BE"/>
    <w:rsid w:val="30C95188"/>
    <w:rsid w:val="310A2931"/>
    <w:rsid w:val="311961A0"/>
    <w:rsid w:val="314D409C"/>
    <w:rsid w:val="31857392"/>
    <w:rsid w:val="3196159F"/>
    <w:rsid w:val="31BE28A4"/>
    <w:rsid w:val="31CC4FC0"/>
    <w:rsid w:val="31FE43D2"/>
    <w:rsid w:val="32132BEF"/>
    <w:rsid w:val="322A1CE7"/>
    <w:rsid w:val="32342616"/>
    <w:rsid w:val="323467D5"/>
    <w:rsid w:val="3236701A"/>
    <w:rsid w:val="323B125B"/>
    <w:rsid w:val="324A4137"/>
    <w:rsid w:val="32D60EE5"/>
    <w:rsid w:val="32DA195F"/>
    <w:rsid w:val="32EE540A"/>
    <w:rsid w:val="3301513E"/>
    <w:rsid w:val="33095DA0"/>
    <w:rsid w:val="330B1B18"/>
    <w:rsid w:val="331C482B"/>
    <w:rsid w:val="33482D6D"/>
    <w:rsid w:val="334B460B"/>
    <w:rsid w:val="336C23C8"/>
    <w:rsid w:val="33865643"/>
    <w:rsid w:val="33E65956"/>
    <w:rsid w:val="33E660E2"/>
    <w:rsid w:val="34515C51"/>
    <w:rsid w:val="34945B3E"/>
    <w:rsid w:val="34A05BD1"/>
    <w:rsid w:val="34C24459"/>
    <w:rsid w:val="34C33329"/>
    <w:rsid w:val="350727B3"/>
    <w:rsid w:val="35472BB0"/>
    <w:rsid w:val="3559058D"/>
    <w:rsid w:val="35746A30"/>
    <w:rsid w:val="35AB1391"/>
    <w:rsid w:val="35CD1307"/>
    <w:rsid w:val="35F72828"/>
    <w:rsid w:val="36140CE4"/>
    <w:rsid w:val="36146F36"/>
    <w:rsid w:val="36174C78"/>
    <w:rsid w:val="36257395"/>
    <w:rsid w:val="367E0853"/>
    <w:rsid w:val="36A71B58"/>
    <w:rsid w:val="36AE738B"/>
    <w:rsid w:val="36B3674F"/>
    <w:rsid w:val="36C3270A"/>
    <w:rsid w:val="36C46BAE"/>
    <w:rsid w:val="36DD557A"/>
    <w:rsid w:val="36E42DAC"/>
    <w:rsid w:val="37307DA0"/>
    <w:rsid w:val="378B147A"/>
    <w:rsid w:val="37D20163"/>
    <w:rsid w:val="37ED5C91"/>
    <w:rsid w:val="37FD5C82"/>
    <w:rsid w:val="380D1E8F"/>
    <w:rsid w:val="384D4981"/>
    <w:rsid w:val="38644A42"/>
    <w:rsid w:val="38B7004D"/>
    <w:rsid w:val="38C70290"/>
    <w:rsid w:val="38E56968"/>
    <w:rsid w:val="38FB1F81"/>
    <w:rsid w:val="392B5254"/>
    <w:rsid w:val="3931628F"/>
    <w:rsid w:val="393B0C7E"/>
    <w:rsid w:val="399A3BF6"/>
    <w:rsid w:val="39E66E3B"/>
    <w:rsid w:val="3A103EB8"/>
    <w:rsid w:val="3A3B3117"/>
    <w:rsid w:val="3A486335"/>
    <w:rsid w:val="3A75112A"/>
    <w:rsid w:val="3A766411"/>
    <w:rsid w:val="3AF31810"/>
    <w:rsid w:val="3AF45588"/>
    <w:rsid w:val="3AFB06C4"/>
    <w:rsid w:val="3AFC665F"/>
    <w:rsid w:val="3B026A3D"/>
    <w:rsid w:val="3B2E0A9A"/>
    <w:rsid w:val="3B3B6D13"/>
    <w:rsid w:val="3B6419DF"/>
    <w:rsid w:val="3B781D15"/>
    <w:rsid w:val="3B8C57C0"/>
    <w:rsid w:val="3B9052B1"/>
    <w:rsid w:val="3B9C1EA7"/>
    <w:rsid w:val="3B9D177C"/>
    <w:rsid w:val="3C0D06AF"/>
    <w:rsid w:val="3C1F267C"/>
    <w:rsid w:val="3C5F2ED5"/>
    <w:rsid w:val="3C616C4D"/>
    <w:rsid w:val="3C664263"/>
    <w:rsid w:val="3CCD3F82"/>
    <w:rsid w:val="3CE358B4"/>
    <w:rsid w:val="3D0D46DF"/>
    <w:rsid w:val="3D734E8A"/>
    <w:rsid w:val="3D89645B"/>
    <w:rsid w:val="3DD30F9D"/>
    <w:rsid w:val="3DFD4754"/>
    <w:rsid w:val="3E014244"/>
    <w:rsid w:val="3E043D34"/>
    <w:rsid w:val="3E5527E2"/>
    <w:rsid w:val="3E9450B8"/>
    <w:rsid w:val="3E9E7CE5"/>
    <w:rsid w:val="3EB41072"/>
    <w:rsid w:val="3EF158F5"/>
    <w:rsid w:val="3EF21DDE"/>
    <w:rsid w:val="3EF47905"/>
    <w:rsid w:val="3EFF3368"/>
    <w:rsid w:val="3F277CDA"/>
    <w:rsid w:val="3FB53538"/>
    <w:rsid w:val="3FFD0A3B"/>
    <w:rsid w:val="40194D36"/>
    <w:rsid w:val="401A15ED"/>
    <w:rsid w:val="408B4299"/>
    <w:rsid w:val="40A67324"/>
    <w:rsid w:val="40AB0497"/>
    <w:rsid w:val="40B57568"/>
    <w:rsid w:val="40E67721"/>
    <w:rsid w:val="41272213"/>
    <w:rsid w:val="417D1ADD"/>
    <w:rsid w:val="418331C2"/>
    <w:rsid w:val="41994793"/>
    <w:rsid w:val="419D24D5"/>
    <w:rsid w:val="41A76EB0"/>
    <w:rsid w:val="41B270F8"/>
    <w:rsid w:val="41BB6E00"/>
    <w:rsid w:val="41DB66E0"/>
    <w:rsid w:val="41E9571B"/>
    <w:rsid w:val="41EA2E34"/>
    <w:rsid w:val="421502BE"/>
    <w:rsid w:val="42224789"/>
    <w:rsid w:val="42350960"/>
    <w:rsid w:val="423F17DF"/>
    <w:rsid w:val="42424E2B"/>
    <w:rsid w:val="429513FF"/>
    <w:rsid w:val="42AE6449"/>
    <w:rsid w:val="42C36939"/>
    <w:rsid w:val="42DF267A"/>
    <w:rsid w:val="42EA33A8"/>
    <w:rsid w:val="42F9198D"/>
    <w:rsid w:val="430345BA"/>
    <w:rsid w:val="432335FB"/>
    <w:rsid w:val="43AB4AC8"/>
    <w:rsid w:val="44330ECF"/>
    <w:rsid w:val="44B87626"/>
    <w:rsid w:val="44E87F0C"/>
    <w:rsid w:val="44F44DCB"/>
    <w:rsid w:val="45154A79"/>
    <w:rsid w:val="45401AF6"/>
    <w:rsid w:val="456C2DF4"/>
    <w:rsid w:val="45B20519"/>
    <w:rsid w:val="45DF32B6"/>
    <w:rsid w:val="45DF7B76"/>
    <w:rsid w:val="461E170B"/>
    <w:rsid w:val="466510E8"/>
    <w:rsid w:val="46717A8D"/>
    <w:rsid w:val="468679DC"/>
    <w:rsid w:val="469D4D26"/>
    <w:rsid w:val="46A15647"/>
    <w:rsid w:val="46B856BC"/>
    <w:rsid w:val="46CB1893"/>
    <w:rsid w:val="46D63D94"/>
    <w:rsid w:val="46E91D19"/>
    <w:rsid w:val="471A1ED2"/>
    <w:rsid w:val="47332F94"/>
    <w:rsid w:val="47431429"/>
    <w:rsid w:val="474378A3"/>
    <w:rsid w:val="478657BA"/>
    <w:rsid w:val="478D185E"/>
    <w:rsid w:val="47A67C0A"/>
    <w:rsid w:val="47BC567F"/>
    <w:rsid w:val="47D66741"/>
    <w:rsid w:val="480D7C89"/>
    <w:rsid w:val="483B65A4"/>
    <w:rsid w:val="483D231C"/>
    <w:rsid w:val="48401E0D"/>
    <w:rsid w:val="488A3088"/>
    <w:rsid w:val="489A776F"/>
    <w:rsid w:val="48A75345"/>
    <w:rsid w:val="48AB50A5"/>
    <w:rsid w:val="48B325DE"/>
    <w:rsid w:val="491D5CAA"/>
    <w:rsid w:val="495913D8"/>
    <w:rsid w:val="49765EE4"/>
    <w:rsid w:val="497955D6"/>
    <w:rsid w:val="497C6E74"/>
    <w:rsid w:val="49940662"/>
    <w:rsid w:val="49B26D3A"/>
    <w:rsid w:val="4A7D2EA4"/>
    <w:rsid w:val="4A8561FD"/>
    <w:rsid w:val="4A930919"/>
    <w:rsid w:val="4ABB4F75"/>
    <w:rsid w:val="4AC332DB"/>
    <w:rsid w:val="4AC97E97"/>
    <w:rsid w:val="4AEC05E9"/>
    <w:rsid w:val="4B1640AF"/>
    <w:rsid w:val="4B306168"/>
    <w:rsid w:val="4B5A1437"/>
    <w:rsid w:val="4B8E210B"/>
    <w:rsid w:val="4BA15C0E"/>
    <w:rsid w:val="4BE13907"/>
    <w:rsid w:val="4C177328"/>
    <w:rsid w:val="4C545E87"/>
    <w:rsid w:val="4C7B78B7"/>
    <w:rsid w:val="4C997D3D"/>
    <w:rsid w:val="4CB51F77"/>
    <w:rsid w:val="4CD82614"/>
    <w:rsid w:val="4CE526C6"/>
    <w:rsid w:val="4CF5766A"/>
    <w:rsid w:val="4CFA6A2E"/>
    <w:rsid w:val="4D096C71"/>
    <w:rsid w:val="4D4330D4"/>
    <w:rsid w:val="4D785BA5"/>
    <w:rsid w:val="4D7F5185"/>
    <w:rsid w:val="4D866514"/>
    <w:rsid w:val="4DA14869"/>
    <w:rsid w:val="4DC048D7"/>
    <w:rsid w:val="4DDF5C24"/>
    <w:rsid w:val="4DEF40B9"/>
    <w:rsid w:val="4DF571F5"/>
    <w:rsid w:val="4DF711BF"/>
    <w:rsid w:val="4DFE4DB5"/>
    <w:rsid w:val="4E0A0EF3"/>
    <w:rsid w:val="4E437F61"/>
    <w:rsid w:val="4E705290"/>
    <w:rsid w:val="4E84666C"/>
    <w:rsid w:val="4ED92673"/>
    <w:rsid w:val="4F161B19"/>
    <w:rsid w:val="4F30074C"/>
    <w:rsid w:val="4F732AC8"/>
    <w:rsid w:val="4F9604BF"/>
    <w:rsid w:val="4F9D18F3"/>
    <w:rsid w:val="4FDF1F0B"/>
    <w:rsid w:val="4FE94EFF"/>
    <w:rsid w:val="4FF04118"/>
    <w:rsid w:val="501F67AB"/>
    <w:rsid w:val="50463D38"/>
    <w:rsid w:val="509808E0"/>
    <w:rsid w:val="50A0169A"/>
    <w:rsid w:val="50A56CB1"/>
    <w:rsid w:val="50A70C7B"/>
    <w:rsid w:val="50AD025B"/>
    <w:rsid w:val="50BB4726"/>
    <w:rsid w:val="50C335DB"/>
    <w:rsid w:val="50CC06E1"/>
    <w:rsid w:val="5110014A"/>
    <w:rsid w:val="51402E7D"/>
    <w:rsid w:val="515D0199"/>
    <w:rsid w:val="51735001"/>
    <w:rsid w:val="518014CC"/>
    <w:rsid w:val="51826FF2"/>
    <w:rsid w:val="519A07DF"/>
    <w:rsid w:val="51B53E94"/>
    <w:rsid w:val="52497B10"/>
    <w:rsid w:val="524E3378"/>
    <w:rsid w:val="5277467D"/>
    <w:rsid w:val="52CE1445"/>
    <w:rsid w:val="52DD4E28"/>
    <w:rsid w:val="539B439B"/>
    <w:rsid w:val="53AB6CD4"/>
    <w:rsid w:val="53E93358"/>
    <w:rsid w:val="54161C73"/>
    <w:rsid w:val="541A5C08"/>
    <w:rsid w:val="54232D0E"/>
    <w:rsid w:val="54744504"/>
    <w:rsid w:val="54790B80"/>
    <w:rsid w:val="54A11E85"/>
    <w:rsid w:val="54D51B2F"/>
    <w:rsid w:val="54E3687B"/>
    <w:rsid w:val="550146D2"/>
    <w:rsid w:val="550D12C8"/>
    <w:rsid w:val="5530432A"/>
    <w:rsid w:val="5536081F"/>
    <w:rsid w:val="55911EF9"/>
    <w:rsid w:val="560721BC"/>
    <w:rsid w:val="560C77D2"/>
    <w:rsid w:val="56503B63"/>
    <w:rsid w:val="56510515"/>
    <w:rsid w:val="56552F27"/>
    <w:rsid w:val="56865FAF"/>
    <w:rsid w:val="568B2D63"/>
    <w:rsid w:val="56A374C0"/>
    <w:rsid w:val="56BC2FA6"/>
    <w:rsid w:val="56D54068"/>
    <w:rsid w:val="56FA762A"/>
    <w:rsid w:val="571F7091"/>
    <w:rsid w:val="57284198"/>
    <w:rsid w:val="572C35A3"/>
    <w:rsid w:val="57435475"/>
    <w:rsid w:val="57481183"/>
    <w:rsid w:val="58067F76"/>
    <w:rsid w:val="581D7818"/>
    <w:rsid w:val="58254B7B"/>
    <w:rsid w:val="584F0A81"/>
    <w:rsid w:val="58595283"/>
    <w:rsid w:val="588875E4"/>
    <w:rsid w:val="591470C9"/>
    <w:rsid w:val="593037D7"/>
    <w:rsid w:val="59A71CEC"/>
    <w:rsid w:val="59FB6FAF"/>
    <w:rsid w:val="5A236E98"/>
    <w:rsid w:val="5A3C13BF"/>
    <w:rsid w:val="5A5534F6"/>
    <w:rsid w:val="5A7871E4"/>
    <w:rsid w:val="5A8726A8"/>
    <w:rsid w:val="5B411CCC"/>
    <w:rsid w:val="5B465534"/>
    <w:rsid w:val="5B773940"/>
    <w:rsid w:val="5B863B83"/>
    <w:rsid w:val="5BA629EB"/>
    <w:rsid w:val="5BCF0EED"/>
    <w:rsid w:val="5BD5700A"/>
    <w:rsid w:val="5BE70AC5"/>
    <w:rsid w:val="5C1271C4"/>
    <w:rsid w:val="5C190553"/>
    <w:rsid w:val="5C2C27F8"/>
    <w:rsid w:val="5C3125CF"/>
    <w:rsid w:val="5C367357"/>
    <w:rsid w:val="5C433822"/>
    <w:rsid w:val="5C4B1054"/>
    <w:rsid w:val="5C5D4718"/>
    <w:rsid w:val="5C6F1B64"/>
    <w:rsid w:val="5C73223A"/>
    <w:rsid w:val="5C7F2AAC"/>
    <w:rsid w:val="5C901CA9"/>
    <w:rsid w:val="5CC3547D"/>
    <w:rsid w:val="5D05485C"/>
    <w:rsid w:val="5D07484F"/>
    <w:rsid w:val="5D301FF8"/>
    <w:rsid w:val="5D35760E"/>
    <w:rsid w:val="5D3E2967"/>
    <w:rsid w:val="5D554B52"/>
    <w:rsid w:val="5D7874FB"/>
    <w:rsid w:val="5DCD57F8"/>
    <w:rsid w:val="5DE057CC"/>
    <w:rsid w:val="5E086AD1"/>
    <w:rsid w:val="5E421FE3"/>
    <w:rsid w:val="5E6A32E8"/>
    <w:rsid w:val="5E6E0843"/>
    <w:rsid w:val="5E9860A7"/>
    <w:rsid w:val="5ECB647C"/>
    <w:rsid w:val="5EF534F9"/>
    <w:rsid w:val="5F27742B"/>
    <w:rsid w:val="5F296BD8"/>
    <w:rsid w:val="5F5F0972"/>
    <w:rsid w:val="5F881C77"/>
    <w:rsid w:val="5F8B79B9"/>
    <w:rsid w:val="6017124D"/>
    <w:rsid w:val="603C0CB4"/>
    <w:rsid w:val="6050069A"/>
    <w:rsid w:val="607C7302"/>
    <w:rsid w:val="60844B35"/>
    <w:rsid w:val="6091569E"/>
    <w:rsid w:val="609B3C2C"/>
    <w:rsid w:val="60D94755"/>
    <w:rsid w:val="610B7004"/>
    <w:rsid w:val="610F0176"/>
    <w:rsid w:val="61181721"/>
    <w:rsid w:val="617F28A8"/>
    <w:rsid w:val="61B86F65"/>
    <w:rsid w:val="61BF394A"/>
    <w:rsid w:val="61C23481"/>
    <w:rsid w:val="61EF742E"/>
    <w:rsid w:val="61F2762C"/>
    <w:rsid w:val="62371DD1"/>
    <w:rsid w:val="62402CDD"/>
    <w:rsid w:val="62712E97"/>
    <w:rsid w:val="62BE34AF"/>
    <w:rsid w:val="62D43425"/>
    <w:rsid w:val="62E0001C"/>
    <w:rsid w:val="62FF66F4"/>
    <w:rsid w:val="63310878"/>
    <w:rsid w:val="635A7DCF"/>
    <w:rsid w:val="638B7F88"/>
    <w:rsid w:val="639257BA"/>
    <w:rsid w:val="63927568"/>
    <w:rsid w:val="639F6DBC"/>
    <w:rsid w:val="63C05D46"/>
    <w:rsid w:val="640830AB"/>
    <w:rsid w:val="641937E6"/>
    <w:rsid w:val="642B176B"/>
    <w:rsid w:val="6449399F"/>
    <w:rsid w:val="64754794"/>
    <w:rsid w:val="64AF5833"/>
    <w:rsid w:val="64B61035"/>
    <w:rsid w:val="64B87B75"/>
    <w:rsid w:val="64E7778E"/>
    <w:rsid w:val="64EC4A56"/>
    <w:rsid w:val="65031DA0"/>
    <w:rsid w:val="65535C5F"/>
    <w:rsid w:val="65736E7E"/>
    <w:rsid w:val="659B647C"/>
    <w:rsid w:val="65BA4B55"/>
    <w:rsid w:val="660E211D"/>
    <w:rsid w:val="6618187B"/>
    <w:rsid w:val="6622379F"/>
    <w:rsid w:val="665F56FC"/>
    <w:rsid w:val="66707909"/>
    <w:rsid w:val="66971C78"/>
    <w:rsid w:val="66EF4CD2"/>
    <w:rsid w:val="66F10A4A"/>
    <w:rsid w:val="670229E8"/>
    <w:rsid w:val="67112E9A"/>
    <w:rsid w:val="673E3563"/>
    <w:rsid w:val="6744501E"/>
    <w:rsid w:val="677A1C19"/>
    <w:rsid w:val="67D81EC0"/>
    <w:rsid w:val="6832131A"/>
    <w:rsid w:val="683F6098"/>
    <w:rsid w:val="685C6397"/>
    <w:rsid w:val="6874548F"/>
    <w:rsid w:val="6885769C"/>
    <w:rsid w:val="688D6550"/>
    <w:rsid w:val="68A60098"/>
    <w:rsid w:val="68C71CA4"/>
    <w:rsid w:val="68D75A1D"/>
    <w:rsid w:val="68E819D9"/>
    <w:rsid w:val="68F02638"/>
    <w:rsid w:val="69601EB7"/>
    <w:rsid w:val="696372B1"/>
    <w:rsid w:val="69694491"/>
    <w:rsid w:val="69A27DD9"/>
    <w:rsid w:val="69A578CA"/>
    <w:rsid w:val="69C2222A"/>
    <w:rsid w:val="69C67F6C"/>
    <w:rsid w:val="6A55309E"/>
    <w:rsid w:val="6B19056F"/>
    <w:rsid w:val="6B3B2294"/>
    <w:rsid w:val="6B3E1B9C"/>
    <w:rsid w:val="6B87197D"/>
    <w:rsid w:val="6B882FFF"/>
    <w:rsid w:val="6BDF3567"/>
    <w:rsid w:val="6BF30DC0"/>
    <w:rsid w:val="6BFB7C75"/>
    <w:rsid w:val="6BFF1F3B"/>
    <w:rsid w:val="6C4B4758"/>
    <w:rsid w:val="6C643A6C"/>
    <w:rsid w:val="6C6A1E1D"/>
    <w:rsid w:val="6C830396"/>
    <w:rsid w:val="6C871509"/>
    <w:rsid w:val="6C9205D9"/>
    <w:rsid w:val="6C941216"/>
    <w:rsid w:val="6CCC3C0D"/>
    <w:rsid w:val="6D237483"/>
    <w:rsid w:val="6D292F4A"/>
    <w:rsid w:val="6D5E495F"/>
    <w:rsid w:val="6D8E6FF3"/>
    <w:rsid w:val="6DB60923"/>
    <w:rsid w:val="6DE44E65"/>
    <w:rsid w:val="6E663ACB"/>
    <w:rsid w:val="6E9C1538"/>
    <w:rsid w:val="6EBF142E"/>
    <w:rsid w:val="6EC30F1E"/>
    <w:rsid w:val="6EF56BFD"/>
    <w:rsid w:val="6F15104E"/>
    <w:rsid w:val="6F2B6EC9"/>
    <w:rsid w:val="6F4436E1"/>
    <w:rsid w:val="6FAF4C4A"/>
    <w:rsid w:val="6FC0545D"/>
    <w:rsid w:val="6FF72CB1"/>
    <w:rsid w:val="700474A1"/>
    <w:rsid w:val="70891CF3"/>
    <w:rsid w:val="70A02B99"/>
    <w:rsid w:val="70C64FCE"/>
    <w:rsid w:val="70D20C90"/>
    <w:rsid w:val="70D369AD"/>
    <w:rsid w:val="71155335"/>
    <w:rsid w:val="71530ECB"/>
    <w:rsid w:val="717604C9"/>
    <w:rsid w:val="717C53B4"/>
    <w:rsid w:val="71B11502"/>
    <w:rsid w:val="71C62A89"/>
    <w:rsid w:val="71F413EE"/>
    <w:rsid w:val="72037883"/>
    <w:rsid w:val="722D3E06"/>
    <w:rsid w:val="72600832"/>
    <w:rsid w:val="72655E48"/>
    <w:rsid w:val="7285473C"/>
    <w:rsid w:val="72A417A5"/>
    <w:rsid w:val="72B03567"/>
    <w:rsid w:val="72BB015E"/>
    <w:rsid w:val="72EE509C"/>
    <w:rsid w:val="72FF004B"/>
    <w:rsid w:val="73506AF8"/>
    <w:rsid w:val="73C117A4"/>
    <w:rsid w:val="74276FAE"/>
    <w:rsid w:val="743E4BA3"/>
    <w:rsid w:val="7440075C"/>
    <w:rsid w:val="745A5E80"/>
    <w:rsid w:val="747B7BA5"/>
    <w:rsid w:val="74A54C22"/>
    <w:rsid w:val="74C84334"/>
    <w:rsid w:val="74D22F01"/>
    <w:rsid w:val="74D84FF7"/>
    <w:rsid w:val="74DB0643"/>
    <w:rsid w:val="750C4CA1"/>
    <w:rsid w:val="751A116C"/>
    <w:rsid w:val="75291564"/>
    <w:rsid w:val="75410DEE"/>
    <w:rsid w:val="764B35A7"/>
    <w:rsid w:val="764D37C3"/>
    <w:rsid w:val="7671125F"/>
    <w:rsid w:val="767945B8"/>
    <w:rsid w:val="76B4114C"/>
    <w:rsid w:val="76BB24DB"/>
    <w:rsid w:val="76C66F2C"/>
    <w:rsid w:val="76CA6BC2"/>
    <w:rsid w:val="76D87530"/>
    <w:rsid w:val="76E41A31"/>
    <w:rsid w:val="772A5442"/>
    <w:rsid w:val="773504DF"/>
    <w:rsid w:val="77366005"/>
    <w:rsid w:val="77387FCF"/>
    <w:rsid w:val="77642B72"/>
    <w:rsid w:val="77660698"/>
    <w:rsid w:val="777A2396"/>
    <w:rsid w:val="77AB07A1"/>
    <w:rsid w:val="77BA6C36"/>
    <w:rsid w:val="77E45A61"/>
    <w:rsid w:val="782347DB"/>
    <w:rsid w:val="7847671C"/>
    <w:rsid w:val="784DF83C"/>
    <w:rsid w:val="78574C84"/>
    <w:rsid w:val="785B3F75"/>
    <w:rsid w:val="7867318A"/>
    <w:rsid w:val="788B4546"/>
    <w:rsid w:val="78C528FE"/>
    <w:rsid w:val="78EC2E1F"/>
    <w:rsid w:val="79393B8B"/>
    <w:rsid w:val="79404F19"/>
    <w:rsid w:val="79471E7B"/>
    <w:rsid w:val="794E5888"/>
    <w:rsid w:val="79733540"/>
    <w:rsid w:val="798C589D"/>
    <w:rsid w:val="79A87944"/>
    <w:rsid w:val="79CC49FF"/>
    <w:rsid w:val="79FA156C"/>
    <w:rsid w:val="7A314D47"/>
    <w:rsid w:val="7A4B2C73"/>
    <w:rsid w:val="7A6048F0"/>
    <w:rsid w:val="7A9674E6"/>
    <w:rsid w:val="7AAD7E0F"/>
    <w:rsid w:val="7AB93063"/>
    <w:rsid w:val="7ABE6A3D"/>
    <w:rsid w:val="7ADE2C3C"/>
    <w:rsid w:val="7AF34939"/>
    <w:rsid w:val="7B2014A6"/>
    <w:rsid w:val="7B2965AD"/>
    <w:rsid w:val="7B474C85"/>
    <w:rsid w:val="7B5353D8"/>
    <w:rsid w:val="7B8C2698"/>
    <w:rsid w:val="7BF24BF0"/>
    <w:rsid w:val="7C0B5CB2"/>
    <w:rsid w:val="7C222BD7"/>
    <w:rsid w:val="7C8617DD"/>
    <w:rsid w:val="7CC7607D"/>
    <w:rsid w:val="7CDE5175"/>
    <w:rsid w:val="7CE00EED"/>
    <w:rsid w:val="7D9D6DDE"/>
    <w:rsid w:val="7DD43501"/>
    <w:rsid w:val="7DEA0BFD"/>
    <w:rsid w:val="7DF82266"/>
    <w:rsid w:val="7E0E7841"/>
    <w:rsid w:val="7E2E3EDA"/>
    <w:rsid w:val="7E3E411D"/>
    <w:rsid w:val="7E6F4176"/>
    <w:rsid w:val="7E971A7F"/>
    <w:rsid w:val="7EBB576E"/>
    <w:rsid w:val="7EE527EB"/>
    <w:rsid w:val="7EF45957"/>
    <w:rsid w:val="7F37194E"/>
    <w:rsid w:val="7F3E639F"/>
    <w:rsid w:val="7F45772D"/>
    <w:rsid w:val="7F5D1B03"/>
    <w:rsid w:val="7F9666B9"/>
    <w:rsid w:val="7FDC4349"/>
    <w:rsid w:val="9EA70B44"/>
    <w:rsid w:val="CFFDD79E"/>
    <w:rsid w:val="FBAF6EA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iPriority="99" w:name="Normal Indent"/>
    <w:lsdException w:qFormat="1" w:unhideWhenUsed="0" w:uiPriority="0" w:semiHidden="0"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qFormat="1" w:unhideWhenUsed="0" w:uiPriority="0" w:semiHidden="0" w:name="footnote reference"/>
    <w:lsdException w:qFormat="1" w:uiPriority="99" w:name="annotation reference"/>
    <w:lsdException w:uiPriority="99" w:name="line number"/>
    <w:lsdException w:uiPriority="99" w:name="page number"/>
    <w:lsdException w:qFormat="1" w:uiPriority="99" w:name="endnote reference"/>
    <w:lsdException w:uiPriority="99" w:name="endnote text"/>
    <w:lsdException w:qFormat="1" w:unhideWhenUsed="0" w:uiPriority="0" w:semiHidden="0"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qFormat="1"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qFormat="1" w:unhideWhenUsed="0" w:uiPriority="0" w:semiHidden="0" w:name="Salutation"/>
    <w:lsdException w:qFormat="1" w:uiPriority="99" w:name="Date"/>
    <w:lsdException w:uiPriority="99" w:name="Body Text First Indent"/>
    <w:lsdException w:qFormat="1"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spacing w:after="160" w:line="252" w:lineRule="auto"/>
      <w:jc w:val="both"/>
    </w:pPr>
    <w:rPr>
      <w:rFonts w:asciiTheme="minorHAnsi" w:hAnsiTheme="minorHAnsi" w:eastAsiaTheme="minorEastAsia" w:cstheme="minorBidi"/>
      <w:sz w:val="22"/>
      <w:szCs w:val="22"/>
      <w:lang w:val="en-US" w:eastAsia="zh-CN" w:bidi="ar-SA"/>
    </w:rPr>
  </w:style>
  <w:style w:type="paragraph" w:styleId="3">
    <w:name w:val="heading 1"/>
    <w:basedOn w:val="1"/>
    <w:next w:val="1"/>
    <w:link w:val="58"/>
    <w:qFormat/>
    <w:uiPriority w:val="9"/>
    <w:pPr>
      <w:keepNext/>
      <w:keepLines/>
      <w:spacing w:before="320" w:after="40"/>
      <w:outlineLvl w:val="0"/>
    </w:pPr>
    <w:rPr>
      <w:rFonts w:asciiTheme="majorHAnsi" w:hAnsiTheme="majorHAnsi" w:eastAsiaTheme="majorEastAsia" w:cstheme="majorBidi"/>
      <w:b/>
      <w:bCs/>
      <w:caps/>
      <w:spacing w:val="4"/>
      <w:sz w:val="28"/>
      <w:szCs w:val="28"/>
    </w:rPr>
  </w:style>
  <w:style w:type="paragraph" w:styleId="2">
    <w:name w:val="heading 2"/>
    <w:basedOn w:val="1"/>
    <w:next w:val="1"/>
    <w:link w:val="148"/>
    <w:semiHidden/>
    <w:unhideWhenUsed/>
    <w:qFormat/>
    <w:uiPriority w:val="9"/>
    <w:pPr>
      <w:keepNext/>
      <w:keepLines/>
      <w:spacing w:before="120" w:after="0"/>
      <w:outlineLvl w:val="1"/>
    </w:pPr>
    <w:rPr>
      <w:rFonts w:asciiTheme="majorHAnsi" w:hAnsiTheme="majorHAnsi" w:eastAsiaTheme="majorEastAsia" w:cstheme="majorBidi"/>
      <w:b/>
      <w:bCs/>
      <w:sz w:val="28"/>
      <w:szCs w:val="28"/>
    </w:rPr>
  </w:style>
  <w:style w:type="paragraph" w:styleId="4">
    <w:name w:val="heading 3"/>
    <w:basedOn w:val="1"/>
    <w:next w:val="1"/>
    <w:link w:val="149"/>
    <w:unhideWhenUsed/>
    <w:qFormat/>
    <w:uiPriority w:val="9"/>
    <w:pPr>
      <w:keepNext/>
      <w:keepLines/>
      <w:spacing w:before="120" w:after="0"/>
      <w:outlineLvl w:val="2"/>
    </w:pPr>
    <w:rPr>
      <w:rFonts w:asciiTheme="majorHAnsi" w:hAnsiTheme="majorHAnsi" w:eastAsiaTheme="majorEastAsia" w:cstheme="majorBidi"/>
      <w:spacing w:val="4"/>
      <w:sz w:val="24"/>
      <w:szCs w:val="24"/>
    </w:rPr>
  </w:style>
  <w:style w:type="paragraph" w:styleId="5">
    <w:name w:val="heading 4"/>
    <w:basedOn w:val="1"/>
    <w:next w:val="1"/>
    <w:link w:val="69"/>
    <w:semiHidden/>
    <w:unhideWhenUsed/>
    <w:qFormat/>
    <w:uiPriority w:val="9"/>
    <w:pPr>
      <w:keepNext/>
      <w:keepLines/>
      <w:spacing w:before="120" w:after="0"/>
      <w:outlineLvl w:val="3"/>
    </w:pPr>
    <w:rPr>
      <w:rFonts w:asciiTheme="majorHAnsi" w:hAnsiTheme="majorHAnsi" w:eastAsiaTheme="majorEastAsia" w:cstheme="majorBidi"/>
      <w:i/>
      <w:iCs/>
      <w:sz w:val="24"/>
      <w:szCs w:val="24"/>
    </w:rPr>
  </w:style>
  <w:style w:type="paragraph" w:styleId="6">
    <w:name w:val="heading 5"/>
    <w:basedOn w:val="1"/>
    <w:next w:val="1"/>
    <w:link w:val="71"/>
    <w:semiHidden/>
    <w:unhideWhenUsed/>
    <w:qFormat/>
    <w:uiPriority w:val="9"/>
    <w:pPr>
      <w:keepNext/>
      <w:keepLines/>
      <w:spacing w:before="120" w:after="0"/>
      <w:outlineLvl w:val="4"/>
    </w:pPr>
    <w:rPr>
      <w:rFonts w:asciiTheme="majorHAnsi" w:hAnsiTheme="majorHAnsi" w:eastAsiaTheme="majorEastAsia" w:cstheme="majorBidi"/>
      <w:b/>
      <w:bCs/>
    </w:rPr>
  </w:style>
  <w:style w:type="paragraph" w:styleId="7">
    <w:name w:val="heading 6"/>
    <w:basedOn w:val="1"/>
    <w:next w:val="1"/>
    <w:link w:val="89"/>
    <w:semiHidden/>
    <w:unhideWhenUsed/>
    <w:qFormat/>
    <w:uiPriority w:val="9"/>
    <w:pPr>
      <w:keepNext/>
      <w:keepLines/>
      <w:spacing w:before="120" w:after="0"/>
      <w:outlineLvl w:val="5"/>
    </w:pPr>
    <w:rPr>
      <w:rFonts w:asciiTheme="majorHAnsi" w:hAnsiTheme="majorHAnsi" w:eastAsiaTheme="majorEastAsia" w:cstheme="majorBidi"/>
      <w:b/>
      <w:bCs/>
      <w:i/>
      <w:iCs/>
    </w:rPr>
  </w:style>
  <w:style w:type="paragraph" w:styleId="8">
    <w:name w:val="heading 7"/>
    <w:basedOn w:val="1"/>
    <w:next w:val="1"/>
    <w:link w:val="90"/>
    <w:semiHidden/>
    <w:unhideWhenUsed/>
    <w:qFormat/>
    <w:uiPriority w:val="9"/>
    <w:pPr>
      <w:keepNext/>
      <w:keepLines/>
      <w:spacing w:before="120" w:after="0"/>
      <w:outlineLvl w:val="6"/>
    </w:pPr>
    <w:rPr>
      <w:i/>
      <w:iCs/>
    </w:rPr>
  </w:style>
  <w:style w:type="paragraph" w:styleId="9">
    <w:name w:val="heading 8"/>
    <w:basedOn w:val="1"/>
    <w:next w:val="1"/>
    <w:link w:val="72"/>
    <w:semiHidden/>
    <w:unhideWhenUsed/>
    <w:qFormat/>
    <w:uiPriority w:val="9"/>
    <w:pPr>
      <w:keepNext/>
      <w:keepLines/>
      <w:spacing w:before="120" w:after="0"/>
      <w:outlineLvl w:val="7"/>
    </w:pPr>
    <w:rPr>
      <w:b/>
      <w:bCs/>
    </w:rPr>
  </w:style>
  <w:style w:type="paragraph" w:styleId="10">
    <w:name w:val="heading 9"/>
    <w:basedOn w:val="1"/>
    <w:next w:val="1"/>
    <w:link w:val="91"/>
    <w:semiHidden/>
    <w:unhideWhenUsed/>
    <w:qFormat/>
    <w:uiPriority w:val="9"/>
    <w:pPr>
      <w:keepNext/>
      <w:keepLines/>
      <w:spacing w:before="120" w:after="0"/>
      <w:outlineLvl w:val="8"/>
    </w:pPr>
    <w:rPr>
      <w:i/>
      <w:iCs/>
    </w:rPr>
  </w:style>
  <w:style w:type="character" w:default="1" w:styleId="40">
    <w:name w:val="Default Paragraph Font"/>
    <w:semiHidden/>
    <w:unhideWhenUsed/>
    <w:qFormat/>
    <w:uiPriority w:val="1"/>
  </w:style>
  <w:style w:type="table" w:default="1" w:styleId="38">
    <w:name w:val="Normal Table"/>
    <w:semiHidden/>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Layout w:type="fixed"/>
      <w:tblCellMar>
        <w:top w:w="0" w:type="dxa"/>
        <w:left w:w="108" w:type="dxa"/>
        <w:bottom w:w="0" w:type="dxa"/>
        <w:right w:w="108" w:type="dxa"/>
      </w:tblCellMar>
    </w:tblPr>
  </w:style>
  <w:style w:type="paragraph" w:styleId="11">
    <w:name w:val="toc 7"/>
    <w:basedOn w:val="1"/>
    <w:next w:val="1"/>
    <w:unhideWhenUsed/>
    <w:qFormat/>
    <w:uiPriority w:val="39"/>
    <w:pPr>
      <w:spacing w:after="0"/>
      <w:ind w:left="1320"/>
      <w:jc w:val="left"/>
    </w:pPr>
    <w:rPr>
      <w:rFonts w:cstheme="minorHAnsi"/>
      <w:sz w:val="18"/>
      <w:szCs w:val="18"/>
    </w:rPr>
  </w:style>
  <w:style w:type="paragraph" w:styleId="12">
    <w:name w:val="table of authorities"/>
    <w:basedOn w:val="1"/>
    <w:next w:val="1"/>
    <w:qFormat/>
    <w:uiPriority w:val="0"/>
    <w:pPr>
      <w:suppressAutoHyphens/>
      <w:ind w:left="420" w:leftChars="200"/>
    </w:pPr>
    <w:rPr>
      <w:rFonts w:ascii="Calibri" w:hAnsi="Calibri" w:eastAsia="宋体" w:cs="Times New Roman"/>
      <w:kern w:val="2"/>
      <w:sz w:val="21"/>
      <w:szCs w:val="24"/>
    </w:rPr>
  </w:style>
  <w:style w:type="paragraph" w:styleId="13">
    <w:name w:val="caption"/>
    <w:basedOn w:val="1"/>
    <w:next w:val="1"/>
    <w:unhideWhenUsed/>
    <w:qFormat/>
    <w:uiPriority w:val="35"/>
    <w:rPr>
      <w:b/>
      <w:bCs/>
      <w:sz w:val="18"/>
      <w:szCs w:val="18"/>
    </w:rPr>
  </w:style>
  <w:style w:type="paragraph" w:styleId="14">
    <w:name w:val="annotation text"/>
    <w:basedOn w:val="1"/>
    <w:link w:val="146"/>
    <w:unhideWhenUsed/>
    <w:qFormat/>
    <w:uiPriority w:val="99"/>
  </w:style>
  <w:style w:type="paragraph" w:styleId="15">
    <w:name w:val="Salutation"/>
    <w:basedOn w:val="1"/>
    <w:next w:val="1"/>
    <w:link w:val="88"/>
    <w:qFormat/>
    <w:uiPriority w:val="0"/>
    <w:pPr>
      <w:suppressAutoHyphens/>
    </w:pPr>
    <w:rPr>
      <w:rFonts w:ascii="Calibri" w:hAnsi="Calibri" w:eastAsia="宋体" w:cs="Times New Roman"/>
      <w:kern w:val="2"/>
      <w:sz w:val="21"/>
      <w:szCs w:val="24"/>
    </w:rPr>
  </w:style>
  <w:style w:type="paragraph" w:styleId="16">
    <w:name w:val="Body Text"/>
    <w:basedOn w:val="1"/>
    <w:link w:val="145"/>
    <w:qFormat/>
    <w:uiPriority w:val="1"/>
    <w:rPr>
      <w:sz w:val="26"/>
      <w:szCs w:val="26"/>
    </w:rPr>
  </w:style>
  <w:style w:type="paragraph" w:styleId="17">
    <w:name w:val="Body Text Indent"/>
    <w:basedOn w:val="1"/>
    <w:link w:val="140"/>
    <w:semiHidden/>
    <w:unhideWhenUsed/>
    <w:qFormat/>
    <w:uiPriority w:val="99"/>
    <w:pPr>
      <w:spacing w:after="120"/>
      <w:ind w:left="420" w:leftChars="200"/>
    </w:pPr>
  </w:style>
  <w:style w:type="paragraph" w:styleId="18">
    <w:name w:val="toc 5"/>
    <w:basedOn w:val="1"/>
    <w:next w:val="1"/>
    <w:unhideWhenUsed/>
    <w:qFormat/>
    <w:uiPriority w:val="39"/>
    <w:pPr>
      <w:spacing w:after="0"/>
      <w:ind w:left="880"/>
      <w:jc w:val="left"/>
    </w:pPr>
    <w:rPr>
      <w:rFonts w:cstheme="minorHAnsi"/>
      <w:sz w:val="18"/>
      <w:szCs w:val="18"/>
    </w:rPr>
  </w:style>
  <w:style w:type="paragraph" w:styleId="19">
    <w:name w:val="toc 3"/>
    <w:basedOn w:val="1"/>
    <w:next w:val="1"/>
    <w:unhideWhenUsed/>
    <w:qFormat/>
    <w:uiPriority w:val="39"/>
    <w:pPr>
      <w:spacing w:afterLines="50" w:line="240" w:lineRule="auto"/>
      <w:ind w:left="442"/>
      <w:jc w:val="left"/>
    </w:pPr>
    <w:rPr>
      <w:rFonts w:eastAsia="仿宋_GB2312" w:cstheme="minorHAnsi"/>
      <w:iCs/>
      <w:sz w:val="24"/>
      <w:szCs w:val="20"/>
    </w:rPr>
  </w:style>
  <w:style w:type="paragraph" w:styleId="20">
    <w:name w:val="toc 8"/>
    <w:basedOn w:val="1"/>
    <w:next w:val="1"/>
    <w:unhideWhenUsed/>
    <w:qFormat/>
    <w:uiPriority w:val="39"/>
    <w:pPr>
      <w:spacing w:after="0"/>
      <w:ind w:left="1540"/>
      <w:jc w:val="left"/>
    </w:pPr>
    <w:rPr>
      <w:rFonts w:cstheme="minorHAnsi"/>
      <w:sz w:val="18"/>
      <w:szCs w:val="18"/>
    </w:rPr>
  </w:style>
  <w:style w:type="paragraph" w:styleId="21">
    <w:name w:val="Date"/>
    <w:basedOn w:val="1"/>
    <w:next w:val="1"/>
    <w:link w:val="104"/>
    <w:semiHidden/>
    <w:unhideWhenUsed/>
    <w:qFormat/>
    <w:uiPriority w:val="99"/>
    <w:pPr>
      <w:ind w:left="100" w:leftChars="2500"/>
    </w:pPr>
  </w:style>
  <w:style w:type="paragraph" w:styleId="22">
    <w:name w:val="Balloon Text"/>
    <w:basedOn w:val="1"/>
    <w:link w:val="143"/>
    <w:semiHidden/>
    <w:unhideWhenUsed/>
    <w:qFormat/>
    <w:uiPriority w:val="99"/>
    <w:pPr>
      <w:spacing w:after="0" w:line="240" w:lineRule="auto"/>
    </w:pPr>
    <w:rPr>
      <w:sz w:val="18"/>
      <w:szCs w:val="18"/>
    </w:rPr>
  </w:style>
  <w:style w:type="paragraph" w:styleId="23">
    <w:name w:val="footer"/>
    <w:basedOn w:val="1"/>
    <w:link w:val="150"/>
    <w:unhideWhenUsed/>
    <w:qFormat/>
    <w:uiPriority w:val="99"/>
    <w:pPr>
      <w:tabs>
        <w:tab w:val="center" w:pos="4153"/>
        <w:tab w:val="right" w:pos="8306"/>
      </w:tabs>
      <w:snapToGrid w:val="0"/>
    </w:pPr>
    <w:rPr>
      <w:sz w:val="18"/>
      <w:szCs w:val="18"/>
    </w:rPr>
  </w:style>
  <w:style w:type="paragraph" w:styleId="24">
    <w:name w:val="header"/>
    <w:basedOn w:val="1"/>
    <w:link w:val="55"/>
    <w:unhideWhenUsed/>
    <w:qFormat/>
    <w:uiPriority w:val="99"/>
    <w:pPr>
      <w:pBdr>
        <w:bottom w:val="single" w:color="auto" w:sz="6" w:space="1"/>
      </w:pBdr>
      <w:tabs>
        <w:tab w:val="center" w:pos="4153"/>
        <w:tab w:val="right" w:pos="8306"/>
      </w:tabs>
      <w:snapToGrid w:val="0"/>
      <w:jc w:val="center"/>
    </w:pPr>
    <w:rPr>
      <w:sz w:val="18"/>
      <w:szCs w:val="18"/>
    </w:rPr>
  </w:style>
  <w:style w:type="paragraph" w:styleId="25">
    <w:name w:val="toc 1"/>
    <w:basedOn w:val="26"/>
    <w:next w:val="28"/>
    <w:unhideWhenUsed/>
    <w:qFormat/>
    <w:uiPriority w:val="39"/>
    <w:pPr>
      <w:tabs>
        <w:tab w:val="right" w:leader="dot" w:pos="8300"/>
      </w:tabs>
      <w:ind w:firstLine="0" w:firstLineChars="0"/>
      <w:jc w:val="left"/>
      <w:outlineLvl w:val="9"/>
    </w:pPr>
    <w:rPr>
      <w:rFonts w:cstheme="minorHAnsi"/>
      <w:b w:val="0"/>
      <w:bCs w:val="0"/>
      <w:caps/>
      <w:sz w:val="30"/>
    </w:rPr>
  </w:style>
  <w:style w:type="paragraph" w:customStyle="1" w:styleId="26">
    <w:name w:val="HL一级"/>
    <w:basedOn w:val="27"/>
    <w:link w:val="107"/>
    <w:qFormat/>
    <w:uiPriority w:val="0"/>
    <w:pPr>
      <w:widowControl w:val="0"/>
      <w:shd w:val="clear" w:color="auto" w:fill="FFFFFF"/>
      <w:spacing w:before="0" w:beforeAutospacing="0" w:after="0" w:afterAutospacing="0" w:line="600" w:lineRule="exact"/>
      <w:ind w:firstLine="200" w:firstLineChars="200"/>
      <w:outlineLvl w:val="0"/>
    </w:pPr>
    <w:rPr>
      <w:rFonts w:ascii="黑体" w:hAnsi="黑体" w:eastAsia="黑体" w:cs="Noto Sans Mono CJK JP Regular"/>
      <w:b/>
      <w:bCs/>
      <w:color w:val="000000" w:themeColor="text1"/>
      <w:sz w:val="32"/>
      <w:szCs w:val="32"/>
      <w14:textFill>
        <w14:solidFill>
          <w14:schemeClr w14:val="tx1"/>
        </w14:solidFill>
      </w14:textFill>
    </w:rPr>
  </w:style>
  <w:style w:type="paragraph" w:styleId="27">
    <w:name w:val="Normal (Web)"/>
    <w:basedOn w:val="1"/>
    <w:link w:val="144"/>
    <w:unhideWhenUsed/>
    <w:qFormat/>
    <w:uiPriority w:val="99"/>
    <w:pPr>
      <w:spacing w:before="100" w:beforeAutospacing="1" w:after="100" w:afterAutospacing="1"/>
    </w:pPr>
    <w:rPr>
      <w:rFonts w:ascii="宋体" w:hAnsi="宋体" w:eastAsia="宋体" w:cs="宋体"/>
      <w:sz w:val="24"/>
      <w:szCs w:val="24"/>
    </w:rPr>
  </w:style>
  <w:style w:type="paragraph" w:customStyle="1" w:styleId="28">
    <w:name w:val="HL二级"/>
    <w:basedOn w:val="27"/>
    <w:link w:val="108"/>
    <w:qFormat/>
    <w:uiPriority w:val="0"/>
    <w:pPr>
      <w:widowControl w:val="0"/>
      <w:shd w:val="clear" w:color="auto" w:fill="FFFFFF"/>
      <w:spacing w:before="0" w:beforeAutospacing="0" w:after="0" w:afterAutospacing="0" w:line="600" w:lineRule="exact"/>
      <w:ind w:firstLine="200" w:firstLineChars="200"/>
      <w:outlineLvl w:val="1"/>
    </w:pPr>
    <w:rPr>
      <w:rFonts w:ascii="楷体_GB2312" w:hAnsi="黑体" w:eastAsia="楷体_GB2312" w:cs="Noto Sans Mono CJK JP Regular"/>
      <w:b/>
      <w:bCs/>
      <w:color w:val="000000" w:themeColor="text1"/>
      <w:sz w:val="32"/>
      <w:szCs w:val="32"/>
      <w14:textFill>
        <w14:solidFill>
          <w14:schemeClr w14:val="tx1"/>
        </w14:solidFill>
      </w14:textFill>
    </w:rPr>
  </w:style>
  <w:style w:type="paragraph" w:styleId="29">
    <w:name w:val="toc 4"/>
    <w:basedOn w:val="1"/>
    <w:next w:val="1"/>
    <w:unhideWhenUsed/>
    <w:qFormat/>
    <w:uiPriority w:val="39"/>
    <w:pPr>
      <w:spacing w:afterLines="50" w:line="240" w:lineRule="auto"/>
      <w:ind w:left="658"/>
      <w:jc w:val="left"/>
    </w:pPr>
    <w:rPr>
      <w:rFonts w:eastAsia="仿宋_GB2312" w:cstheme="minorHAnsi"/>
      <w:sz w:val="24"/>
      <w:szCs w:val="18"/>
    </w:rPr>
  </w:style>
  <w:style w:type="paragraph" w:styleId="30">
    <w:name w:val="Subtitle"/>
    <w:basedOn w:val="1"/>
    <w:next w:val="1"/>
    <w:link w:val="93"/>
    <w:qFormat/>
    <w:uiPriority w:val="11"/>
    <w:pPr>
      <w:spacing w:after="240"/>
      <w:jc w:val="center"/>
    </w:pPr>
    <w:rPr>
      <w:rFonts w:asciiTheme="majorHAnsi" w:hAnsiTheme="majorHAnsi" w:eastAsiaTheme="majorEastAsia" w:cstheme="majorBidi"/>
      <w:sz w:val="24"/>
      <w:szCs w:val="24"/>
    </w:rPr>
  </w:style>
  <w:style w:type="paragraph" w:styleId="31">
    <w:name w:val="footnote text"/>
    <w:basedOn w:val="1"/>
    <w:link w:val="147"/>
    <w:qFormat/>
    <w:uiPriority w:val="0"/>
    <w:pPr>
      <w:suppressAutoHyphens/>
      <w:snapToGrid w:val="0"/>
    </w:pPr>
    <w:rPr>
      <w:rFonts w:ascii="Times New Roman" w:hAnsi="Times New Roman" w:eastAsia="宋体" w:cs="Times New Roman"/>
      <w:kern w:val="2"/>
      <w:sz w:val="18"/>
      <w:szCs w:val="24"/>
    </w:rPr>
  </w:style>
  <w:style w:type="paragraph" w:styleId="32">
    <w:name w:val="toc 6"/>
    <w:basedOn w:val="1"/>
    <w:next w:val="1"/>
    <w:unhideWhenUsed/>
    <w:qFormat/>
    <w:uiPriority w:val="39"/>
    <w:pPr>
      <w:spacing w:after="0"/>
      <w:ind w:left="1100"/>
      <w:jc w:val="left"/>
    </w:pPr>
    <w:rPr>
      <w:rFonts w:cstheme="minorHAnsi"/>
      <w:sz w:val="18"/>
      <w:szCs w:val="18"/>
    </w:rPr>
  </w:style>
  <w:style w:type="paragraph" w:styleId="33">
    <w:name w:val="toc 2"/>
    <w:basedOn w:val="1"/>
    <w:next w:val="1"/>
    <w:unhideWhenUsed/>
    <w:qFormat/>
    <w:uiPriority w:val="39"/>
    <w:pPr>
      <w:tabs>
        <w:tab w:val="right" w:leader="dot" w:pos="8300"/>
      </w:tabs>
      <w:spacing w:after="50" w:afterLines="50" w:line="600" w:lineRule="exact"/>
      <w:ind w:left="440" w:leftChars="200"/>
      <w:jc w:val="left"/>
    </w:pPr>
    <w:rPr>
      <w:rFonts w:ascii="楷体_GB2312" w:hAnsi="楷体_GB2312" w:eastAsia="楷体_GB2312" w:cstheme="minorHAnsi"/>
      <w:smallCaps/>
      <w:sz w:val="30"/>
      <w:szCs w:val="20"/>
    </w:rPr>
  </w:style>
  <w:style w:type="paragraph" w:styleId="34">
    <w:name w:val="toc 9"/>
    <w:basedOn w:val="1"/>
    <w:next w:val="1"/>
    <w:unhideWhenUsed/>
    <w:qFormat/>
    <w:uiPriority w:val="39"/>
    <w:pPr>
      <w:spacing w:after="0"/>
      <w:ind w:left="1760"/>
      <w:jc w:val="left"/>
    </w:pPr>
    <w:rPr>
      <w:rFonts w:cstheme="minorHAnsi"/>
      <w:sz w:val="18"/>
      <w:szCs w:val="18"/>
    </w:rPr>
  </w:style>
  <w:style w:type="paragraph" w:styleId="35">
    <w:name w:val="Title"/>
    <w:basedOn w:val="1"/>
    <w:next w:val="1"/>
    <w:link w:val="92"/>
    <w:qFormat/>
    <w:uiPriority w:val="10"/>
    <w:pPr>
      <w:spacing w:after="0" w:line="240" w:lineRule="auto"/>
      <w:contextualSpacing/>
      <w:jc w:val="center"/>
    </w:pPr>
    <w:rPr>
      <w:rFonts w:asciiTheme="majorHAnsi" w:hAnsiTheme="majorHAnsi" w:eastAsiaTheme="majorEastAsia" w:cstheme="majorBidi"/>
      <w:b/>
      <w:bCs/>
      <w:spacing w:val="-7"/>
      <w:sz w:val="48"/>
      <w:szCs w:val="48"/>
    </w:rPr>
  </w:style>
  <w:style w:type="paragraph" w:styleId="36">
    <w:name w:val="annotation subject"/>
    <w:basedOn w:val="14"/>
    <w:next w:val="14"/>
    <w:link w:val="75"/>
    <w:semiHidden/>
    <w:unhideWhenUsed/>
    <w:qFormat/>
    <w:uiPriority w:val="99"/>
    <w:rPr>
      <w:b/>
      <w:bCs/>
    </w:rPr>
  </w:style>
  <w:style w:type="paragraph" w:styleId="37">
    <w:name w:val="Body Text First Indent 2"/>
    <w:basedOn w:val="17"/>
    <w:semiHidden/>
    <w:unhideWhenUsed/>
    <w:qFormat/>
    <w:uiPriority w:val="99"/>
    <w:pPr>
      <w:widowControl w:val="0"/>
      <w:spacing w:line="276" w:lineRule="auto"/>
      <w:ind w:firstLine="420" w:firstLineChars="200"/>
    </w:pPr>
    <w:rPr>
      <w:rFonts w:ascii="Calibri" w:hAnsi="Calibri" w:eastAsia="宋体" w:cs="Times New Roman"/>
      <w:kern w:val="2"/>
      <w:sz w:val="21"/>
      <w:szCs w:val="24"/>
    </w:rPr>
  </w:style>
  <w:style w:type="table" w:styleId="39">
    <w:name w:val="Table Grid"/>
    <w:basedOn w:val="38"/>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styleId="41">
    <w:name w:val="Strong"/>
    <w:basedOn w:val="40"/>
    <w:qFormat/>
    <w:uiPriority w:val="22"/>
    <w:rPr>
      <w:b/>
      <w:bCs/>
      <w:color w:val="auto"/>
    </w:rPr>
  </w:style>
  <w:style w:type="character" w:styleId="42">
    <w:name w:val="endnote reference"/>
    <w:basedOn w:val="40"/>
    <w:semiHidden/>
    <w:unhideWhenUsed/>
    <w:qFormat/>
    <w:uiPriority w:val="99"/>
    <w:rPr>
      <w:rFonts w:hint="default" w:ascii="Times New Roman" w:hAnsi="Times New Roman" w:eastAsia="宋体" w:cs="Times New Roman"/>
      <w:vertAlign w:val="superscript"/>
    </w:rPr>
  </w:style>
  <w:style w:type="character" w:styleId="43">
    <w:name w:val="Emphasis"/>
    <w:basedOn w:val="40"/>
    <w:qFormat/>
    <w:uiPriority w:val="20"/>
    <w:rPr>
      <w:i/>
      <w:iCs/>
      <w:color w:val="auto"/>
    </w:rPr>
  </w:style>
  <w:style w:type="character" w:styleId="44">
    <w:name w:val="Hyperlink"/>
    <w:basedOn w:val="40"/>
    <w:unhideWhenUsed/>
    <w:qFormat/>
    <w:uiPriority w:val="99"/>
    <w:rPr>
      <w:color w:val="0000FF" w:themeColor="hyperlink"/>
      <w:u w:val="single"/>
      <w14:textFill>
        <w14:solidFill>
          <w14:schemeClr w14:val="hlink"/>
        </w14:solidFill>
      </w14:textFill>
    </w:rPr>
  </w:style>
  <w:style w:type="character" w:styleId="45">
    <w:name w:val="annotation reference"/>
    <w:basedOn w:val="40"/>
    <w:semiHidden/>
    <w:unhideWhenUsed/>
    <w:qFormat/>
    <w:uiPriority w:val="99"/>
    <w:rPr>
      <w:sz w:val="21"/>
      <w:szCs w:val="21"/>
    </w:rPr>
  </w:style>
  <w:style w:type="character" w:styleId="46">
    <w:name w:val="footnote reference"/>
    <w:basedOn w:val="47"/>
    <w:qFormat/>
    <w:uiPriority w:val="0"/>
    <w:rPr>
      <w:rFonts w:ascii="仿宋_GB2312" w:hAnsi="黑体" w:eastAsia="仿宋_GB2312" w:cs="Noto Sans Mono CJK JP Regular"/>
      <w:b w:val="0"/>
      <w:color w:val="000000" w:themeColor="text1"/>
      <w:sz w:val="32"/>
      <w:szCs w:val="32"/>
      <w:shd w:val="clear" w:color="auto" w:fill="FFFFFF"/>
      <w:vertAlign w:val="superscript"/>
      <w14:textFill>
        <w14:solidFill>
          <w14:schemeClr w14:val="tx1"/>
        </w14:solidFill>
      </w14:textFill>
    </w:rPr>
  </w:style>
  <w:style w:type="character" w:customStyle="1" w:styleId="47">
    <w:name w:val="脚注引用m 字符"/>
    <w:basedOn w:val="48"/>
    <w:link w:val="51"/>
    <w:qFormat/>
    <w:uiPriority w:val="0"/>
    <w:rPr>
      <w:rFonts w:ascii="仿宋_GB2312" w:hAnsi="黑体" w:eastAsia="仿宋_GB2312" w:cs="Noto Sans Mono CJK JP Regular"/>
      <w:color w:val="000000" w:themeColor="text1"/>
      <w:sz w:val="32"/>
      <w:szCs w:val="32"/>
      <w:shd w:val="clear" w:color="auto" w:fill="FFFFFF"/>
      <w:vertAlign w:val="superscript"/>
      <w14:textFill>
        <w14:solidFill>
          <w14:schemeClr w14:val="tx1"/>
        </w14:solidFill>
      </w14:textFill>
    </w:rPr>
  </w:style>
  <w:style w:type="character" w:customStyle="1" w:styleId="48">
    <w:name w:val="HL三级 字符"/>
    <w:basedOn w:val="49"/>
    <w:link w:val="50"/>
    <w:qFormat/>
    <w:uiPriority w:val="0"/>
    <w:rPr>
      <w:rFonts w:ascii="仿宋_GB2312" w:hAnsi="黑体" w:eastAsia="仿宋_GB2312" w:cs="Noto Sans Mono CJK JP Regular"/>
      <w:b/>
      <w:bCs/>
      <w:color w:val="000000" w:themeColor="text1"/>
      <w:sz w:val="32"/>
      <w:szCs w:val="32"/>
      <w:shd w:val="clear" w:color="auto" w:fill="FFFFFF"/>
      <w14:textFill>
        <w14:solidFill>
          <w14:schemeClr w14:val="tx1"/>
        </w14:solidFill>
      </w14:textFill>
    </w:rPr>
  </w:style>
  <w:style w:type="character" w:customStyle="1" w:styleId="49">
    <w:name w:val="普通(网站) Char"/>
    <w:basedOn w:val="40"/>
    <w:link w:val="27"/>
    <w:qFormat/>
    <w:uiPriority w:val="99"/>
    <w:rPr>
      <w:rFonts w:ascii="宋体" w:hAnsi="宋体" w:eastAsia="宋体" w:cs="宋体"/>
      <w:sz w:val="24"/>
      <w:szCs w:val="24"/>
    </w:rPr>
  </w:style>
  <w:style w:type="paragraph" w:customStyle="1" w:styleId="50">
    <w:name w:val="HL三级"/>
    <w:basedOn w:val="27"/>
    <w:link w:val="48"/>
    <w:qFormat/>
    <w:uiPriority w:val="0"/>
    <w:pPr>
      <w:shd w:val="clear" w:color="auto" w:fill="FFFFFF"/>
      <w:spacing w:before="0" w:beforeAutospacing="0" w:after="0" w:afterAutospacing="0" w:line="600" w:lineRule="exact"/>
      <w:ind w:firstLine="200" w:firstLineChars="200"/>
      <w:outlineLvl w:val="2"/>
    </w:pPr>
    <w:rPr>
      <w:rFonts w:ascii="仿宋_GB2312" w:hAnsi="黑体" w:eastAsia="仿宋_GB2312" w:cs="Noto Sans Mono CJK JP Regular"/>
      <w:b/>
      <w:bCs/>
      <w:color w:val="000000" w:themeColor="text1"/>
      <w:sz w:val="32"/>
      <w:szCs w:val="32"/>
      <w14:textFill>
        <w14:solidFill>
          <w14:schemeClr w14:val="tx1"/>
        </w14:solidFill>
      </w14:textFill>
    </w:rPr>
  </w:style>
  <w:style w:type="paragraph" w:customStyle="1" w:styleId="51">
    <w:name w:val="脚注引用m"/>
    <w:basedOn w:val="50"/>
    <w:link w:val="47"/>
    <w:qFormat/>
    <w:uiPriority w:val="0"/>
    <w:pPr>
      <w:widowControl w:val="0"/>
      <w:numPr>
        <w:ilvl w:val="0"/>
        <w:numId w:val="1"/>
      </w:numPr>
      <w:ind w:firstLine="0" w:firstLineChars="0"/>
      <w:outlineLvl w:val="9"/>
    </w:pPr>
    <w:rPr>
      <w:vertAlign w:val="superscript"/>
    </w:rPr>
  </w:style>
  <w:style w:type="table" w:customStyle="1" w:styleId="52">
    <w:name w:val="Table Normal"/>
    <w:semiHidden/>
    <w:unhideWhenUsed/>
    <w:qFormat/>
    <w:uiPriority w:val="2"/>
    <w:tblPr>
      <w:tblLayout w:type="fixed"/>
      <w:tblCellMar>
        <w:top w:w="0" w:type="dxa"/>
        <w:left w:w="0" w:type="dxa"/>
        <w:bottom w:w="0" w:type="dxa"/>
        <w:right w:w="0" w:type="dxa"/>
      </w:tblCellMar>
    </w:tblPr>
  </w:style>
  <w:style w:type="paragraph" w:styleId="53">
    <w:name w:val="List Paragraph"/>
    <w:basedOn w:val="1"/>
    <w:qFormat/>
    <w:uiPriority w:val="34"/>
    <w:pPr>
      <w:ind w:firstLine="420" w:firstLineChars="200"/>
    </w:pPr>
  </w:style>
  <w:style w:type="paragraph" w:customStyle="1" w:styleId="54">
    <w:name w:val="Table Paragraph"/>
    <w:basedOn w:val="1"/>
    <w:qFormat/>
    <w:uiPriority w:val="1"/>
  </w:style>
  <w:style w:type="character" w:customStyle="1" w:styleId="55">
    <w:name w:val="页眉 Char"/>
    <w:basedOn w:val="40"/>
    <w:link w:val="24"/>
    <w:qFormat/>
    <w:uiPriority w:val="99"/>
    <w:rPr>
      <w:rFonts w:ascii="Noto Sans Mono CJK JP Regular" w:hAnsi="Noto Sans Mono CJK JP Regular" w:eastAsia="Noto Sans Mono CJK JP Regular" w:cs="Noto Sans Mono CJK JP Regular"/>
      <w:sz w:val="18"/>
      <w:szCs w:val="18"/>
    </w:rPr>
  </w:style>
  <w:style w:type="character" w:customStyle="1" w:styleId="56">
    <w:name w:val="页脚 Char"/>
    <w:basedOn w:val="40"/>
    <w:link w:val="23"/>
    <w:qFormat/>
    <w:uiPriority w:val="99"/>
    <w:rPr>
      <w:rFonts w:ascii="Noto Sans Mono CJK JP Regular" w:hAnsi="Noto Sans Mono CJK JP Regular" w:eastAsia="Noto Sans Mono CJK JP Regular" w:cs="Noto Sans Mono CJK JP Regular"/>
      <w:sz w:val="18"/>
      <w:szCs w:val="18"/>
    </w:rPr>
  </w:style>
  <w:style w:type="character" w:customStyle="1" w:styleId="57">
    <w:name w:val="正文文本 Char"/>
    <w:basedOn w:val="40"/>
    <w:link w:val="16"/>
    <w:qFormat/>
    <w:uiPriority w:val="1"/>
    <w:rPr>
      <w:rFonts w:ascii="Noto Sans Mono CJK JP Regular" w:hAnsi="Noto Sans Mono CJK JP Regular" w:eastAsia="Noto Sans Mono CJK JP Regular" w:cs="Noto Sans Mono CJK JP Regular"/>
      <w:sz w:val="26"/>
      <w:szCs w:val="26"/>
    </w:rPr>
  </w:style>
  <w:style w:type="character" w:customStyle="1" w:styleId="58">
    <w:name w:val="标题 1 Char"/>
    <w:basedOn w:val="40"/>
    <w:link w:val="3"/>
    <w:qFormat/>
    <w:uiPriority w:val="9"/>
    <w:rPr>
      <w:rFonts w:asciiTheme="majorHAnsi" w:hAnsiTheme="majorHAnsi" w:eastAsiaTheme="majorEastAsia" w:cstheme="majorBidi"/>
      <w:b/>
      <w:bCs/>
      <w:caps/>
      <w:spacing w:val="4"/>
      <w:sz w:val="28"/>
      <w:szCs w:val="28"/>
    </w:rPr>
  </w:style>
  <w:style w:type="paragraph" w:customStyle="1" w:styleId="59">
    <w:name w:val="TOC 标题1"/>
    <w:basedOn w:val="3"/>
    <w:next w:val="1"/>
    <w:unhideWhenUsed/>
    <w:qFormat/>
    <w:uiPriority w:val="39"/>
    <w:pPr>
      <w:spacing w:before="240" w:after="0" w:line="259" w:lineRule="auto"/>
      <w:outlineLvl w:val="9"/>
    </w:pPr>
    <w:rPr>
      <w:b w:val="0"/>
      <w:bCs w:val="0"/>
      <w:color w:val="376092" w:themeColor="accent1" w:themeShade="BF"/>
      <w:sz w:val="32"/>
      <w:szCs w:val="32"/>
    </w:rPr>
  </w:style>
  <w:style w:type="character" w:styleId="60">
    <w:name w:val="Placeholder Text"/>
    <w:basedOn w:val="40"/>
    <w:semiHidden/>
    <w:qFormat/>
    <w:uiPriority w:val="99"/>
    <w:rPr>
      <w:color w:val="666666"/>
    </w:rPr>
  </w:style>
  <w:style w:type="character" w:customStyle="1" w:styleId="61">
    <w:name w:val="wx_search_keyword_wrap"/>
    <w:basedOn w:val="40"/>
    <w:qFormat/>
    <w:uiPriority w:val="0"/>
  </w:style>
  <w:style w:type="paragraph" w:customStyle="1" w:styleId="62">
    <w:name w:val="last-node"/>
    <w:basedOn w:val="1"/>
    <w:qFormat/>
    <w:uiPriority w:val="0"/>
    <w:pPr>
      <w:spacing w:before="100" w:beforeAutospacing="1" w:after="100" w:afterAutospacing="1"/>
    </w:pPr>
    <w:rPr>
      <w:rFonts w:ascii="宋体" w:hAnsi="宋体" w:eastAsia="宋体" w:cs="宋体"/>
      <w:sz w:val="24"/>
      <w:szCs w:val="24"/>
    </w:rPr>
  </w:style>
  <w:style w:type="character" w:customStyle="1" w:styleId="63">
    <w:name w:val="refindex___in7zn"/>
    <w:basedOn w:val="40"/>
    <w:qFormat/>
    <w:uiPriority w:val="0"/>
  </w:style>
  <w:style w:type="table" w:customStyle="1" w:styleId="64">
    <w:name w:val="无格式表格 51"/>
    <w:basedOn w:val="38"/>
    <w:qFormat/>
    <w:uiPriority w:val="45"/>
    <w:tblPr>
      <w:tblLayout w:type="fixed"/>
      <w:tblCellMar>
        <w:top w:w="0" w:type="dxa"/>
        <w:left w:w="108" w:type="dxa"/>
        <w:bottom w:w="0" w:type="dxa"/>
        <w:right w:w="108" w:type="dxa"/>
      </w:tblCellMar>
    </w:tblPr>
    <w:tblStylePr w:type="firstRow">
      <w:rPr>
        <w:rFonts w:asciiTheme="majorHAnsi" w:hAnsiTheme="majorHAnsi" w:eastAsiaTheme="majorEastAsia" w:cstheme="majorBidi"/>
        <w:i/>
        <w:iCs/>
        <w:sz w:val="26"/>
      </w:rPr>
      <w:tcPr>
        <w:tcBorders>
          <w:bottom w:val="single" w:color="7E7E7E" w:themeColor="text1" w:themeTint="80" w:sz="4" w:space="0"/>
        </w:tcBorders>
        <w:shd w:val="clear" w:color="auto" w:fill="FFFFFF" w:themeFill="background1"/>
      </w:tcPr>
    </w:tblStylePr>
    <w:tblStylePr w:type="lastRow">
      <w:rPr>
        <w:rFonts w:asciiTheme="majorHAnsi" w:hAnsiTheme="majorHAnsi" w:eastAsiaTheme="majorEastAsia" w:cstheme="majorBidi"/>
        <w:i/>
        <w:iCs/>
        <w:sz w:val="26"/>
      </w:rPr>
      <w:tcPr>
        <w:tcBorders>
          <w:top w:val="single" w:color="7E7E7E" w:themeColor="text1" w:themeTint="80"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cPr>
        <w:tcBorders>
          <w:right w:val="single" w:color="7E7E7E" w:themeColor="text1" w:themeTint="80" w:sz="4" w:space="0"/>
        </w:tcBorders>
        <w:shd w:val="clear" w:color="auto" w:fill="FFFFFF" w:themeFill="background1"/>
      </w:tcPr>
    </w:tblStylePr>
    <w:tblStylePr w:type="lastCol">
      <w:rPr>
        <w:rFonts w:asciiTheme="majorHAnsi" w:hAnsiTheme="majorHAnsi" w:eastAsiaTheme="majorEastAsia" w:cstheme="majorBidi"/>
        <w:i/>
        <w:iCs/>
        <w:sz w:val="26"/>
      </w:rPr>
      <w:tcPr>
        <w:tcBorders>
          <w:left w:val="single" w:color="7E7E7E" w:themeColor="text1" w:themeTint="80" w:sz="4" w:space="0"/>
        </w:tcBorders>
        <w:shd w:val="clear" w:color="auto" w:fill="FFFFFF" w:themeFill="background1"/>
      </w:tcPr>
    </w:tblStylePr>
    <w:tblStylePr w:type="band1Vert">
      <w:tcPr>
        <w:shd w:val="clear" w:color="auto" w:fill="F1F1F1" w:themeFill="background1" w:themeFillShade="F2"/>
      </w:tcPr>
    </w:tblStylePr>
    <w:tblStylePr w:type="band1Horz">
      <w:tcPr>
        <w:shd w:val="clear" w:color="auto" w:fill="F1F1F1" w:themeFill="background1" w:themeFillShade="F2"/>
      </w:tcPr>
    </w:tblStylePr>
    <w:tblStylePr w:type="neCell">
      <w:tcPr>
        <w:tcBorders>
          <w:left w:val="nil"/>
        </w:tcBorders>
      </w:tcPr>
    </w:tblStylePr>
    <w:tblStylePr w:type="nwCell">
      <w:tcPr>
        <w:tcBorders>
          <w:right w:val="nil"/>
        </w:tcBorders>
      </w:tcPr>
    </w:tblStylePr>
    <w:tblStylePr w:type="seCell">
      <w:tcPr>
        <w:tcBorders>
          <w:left w:val="nil"/>
        </w:tcBorders>
      </w:tcPr>
    </w:tblStylePr>
    <w:tblStylePr w:type="swCell">
      <w:tcPr>
        <w:tcBorders>
          <w:right w:val="nil"/>
        </w:tcBorders>
      </w:tcPr>
    </w:tblStylePr>
  </w:style>
  <w:style w:type="character" w:customStyle="1" w:styleId="65">
    <w:name w:val="muitypography-root"/>
    <w:basedOn w:val="40"/>
    <w:qFormat/>
    <w:uiPriority w:val="0"/>
  </w:style>
  <w:style w:type="character" w:customStyle="1" w:styleId="66">
    <w:name w:val="markdown-link-tail"/>
    <w:basedOn w:val="40"/>
    <w:qFormat/>
    <w:uiPriority w:val="0"/>
  </w:style>
  <w:style w:type="character" w:customStyle="1" w:styleId="67">
    <w:name w:val="text_btylm"/>
    <w:basedOn w:val="40"/>
    <w:qFormat/>
    <w:uiPriority w:val="0"/>
  </w:style>
  <w:style w:type="character" w:customStyle="1" w:styleId="68">
    <w:name w:val="标题 3 Char"/>
    <w:basedOn w:val="40"/>
    <w:link w:val="4"/>
    <w:qFormat/>
    <w:uiPriority w:val="9"/>
    <w:rPr>
      <w:rFonts w:asciiTheme="majorHAnsi" w:hAnsiTheme="majorHAnsi" w:eastAsiaTheme="majorEastAsia" w:cstheme="majorBidi"/>
      <w:spacing w:val="4"/>
      <w:sz w:val="24"/>
      <w:szCs w:val="24"/>
    </w:rPr>
  </w:style>
  <w:style w:type="character" w:customStyle="1" w:styleId="69">
    <w:name w:val="标题 4 Char"/>
    <w:basedOn w:val="40"/>
    <w:link w:val="5"/>
    <w:semiHidden/>
    <w:qFormat/>
    <w:uiPriority w:val="9"/>
    <w:rPr>
      <w:rFonts w:asciiTheme="majorHAnsi" w:hAnsiTheme="majorHAnsi" w:eastAsiaTheme="majorEastAsia" w:cstheme="majorBidi"/>
      <w:i/>
      <w:iCs/>
      <w:sz w:val="24"/>
      <w:szCs w:val="24"/>
    </w:rPr>
  </w:style>
  <w:style w:type="character" w:customStyle="1" w:styleId="70">
    <w:name w:val="标题 2 Char"/>
    <w:basedOn w:val="40"/>
    <w:link w:val="2"/>
    <w:semiHidden/>
    <w:qFormat/>
    <w:uiPriority w:val="9"/>
    <w:rPr>
      <w:rFonts w:asciiTheme="majorHAnsi" w:hAnsiTheme="majorHAnsi" w:eastAsiaTheme="majorEastAsia" w:cstheme="majorBidi"/>
      <w:b/>
      <w:bCs/>
      <w:sz w:val="28"/>
      <w:szCs w:val="28"/>
    </w:rPr>
  </w:style>
  <w:style w:type="character" w:customStyle="1" w:styleId="71">
    <w:name w:val="标题 5 Char"/>
    <w:basedOn w:val="40"/>
    <w:link w:val="6"/>
    <w:semiHidden/>
    <w:qFormat/>
    <w:uiPriority w:val="9"/>
    <w:rPr>
      <w:rFonts w:asciiTheme="majorHAnsi" w:hAnsiTheme="majorHAnsi" w:eastAsiaTheme="majorEastAsia" w:cstheme="majorBidi"/>
      <w:b/>
      <w:bCs/>
    </w:rPr>
  </w:style>
  <w:style w:type="character" w:customStyle="1" w:styleId="72">
    <w:name w:val="标题 8 Char"/>
    <w:basedOn w:val="40"/>
    <w:link w:val="9"/>
    <w:semiHidden/>
    <w:qFormat/>
    <w:uiPriority w:val="9"/>
    <w:rPr>
      <w:b/>
      <w:bCs/>
    </w:rPr>
  </w:style>
  <w:style w:type="paragraph" w:customStyle="1" w:styleId="73">
    <w:name w:val="修订1"/>
    <w:hidden/>
    <w:unhideWhenUsed/>
    <w:qFormat/>
    <w:uiPriority w:val="99"/>
    <w:pPr>
      <w:spacing w:after="160" w:line="252" w:lineRule="auto"/>
      <w:jc w:val="both"/>
    </w:pPr>
    <w:rPr>
      <w:rFonts w:ascii="Noto Sans Mono CJK JP Regular" w:hAnsi="Noto Sans Mono CJK JP Regular" w:eastAsia="Noto Sans Mono CJK JP Regular" w:cs="Noto Sans Mono CJK JP Regular"/>
      <w:sz w:val="22"/>
      <w:szCs w:val="22"/>
      <w:lang w:val="en-US" w:eastAsia="en-US" w:bidi="ar-SA"/>
    </w:rPr>
  </w:style>
  <w:style w:type="character" w:customStyle="1" w:styleId="74">
    <w:name w:val="批注文字 Char"/>
    <w:basedOn w:val="40"/>
    <w:link w:val="14"/>
    <w:qFormat/>
    <w:uiPriority w:val="99"/>
    <w:rPr>
      <w:rFonts w:ascii="Noto Sans Mono CJK JP Regular" w:hAnsi="Noto Sans Mono CJK JP Regular" w:eastAsia="Noto Sans Mono CJK JP Regular" w:cs="Noto Sans Mono CJK JP Regular"/>
      <w:sz w:val="22"/>
      <w:szCs w:val="22"/>
      <w:lang w:eastAsia="en-US"/>
    </w:rPr>
  </w:style>
  <w:style w:type="character" w:customStyle="1" w:styleId="75">
    <w:name w:val="批注主题 Char"/>
    <w:basedOn w:val="74"/>
    <w:link w:val="36"/>
    <w:semiHidden/>
    <w:qFormat/>
    <w:uiPriority w:val="99"/>
    <w:rPr>
      <w:rFonts w:ascii="Noto Sans Mono CJK JP Regular" w:hAnsi="Noto Sans Mono CJK JP Regular" w:eastAsia="Noto Sans Mono CJK JP Regular" w:cs="Noto Sans Mono CJK JP Regular"/>
      <w:b/>
      <w:bCs/>
      <w:sz w:val="22"/>
      <w:szCs w:val="22"/>
      <w:lang w:eastAsia="en-US"/>
    </w:rPr>
  </w:style>
  <w:style w:type="character" w:customStyle="1" w:styleId="76">
    <w:name w:val="font21"/>
    <w:basedOn w:val="40"/>
    <w:qFormat/>
    <w:uiPriority w:val="0"/>
    <w:rPr>
      <w:rFonts w:hint="eastAsia" w:ascii="宋体" w:hAnsi="宋体" w:eastAsia="宋体" w:cs="宋体"/>
      <w:color w:val="222222"/>
      <w:sz w:val="24"/>
      <w:szCs w:val="24"/>
      <w:u w:val="none"/>
    </w:rPr>
  </w:style>
  <w:style w:type="character" w:customStyle="1" w:styleId="77">
    <w:name w:val="未处理的提及1"/>
    <w:basedOn w:val="40"/>
    <w:semiHidden/>
    <w:unhideWhenUsed/>
    <w:qFormat/>
    <w:uiPriority w:val="99"/>
    <w:rPr>
      <w:color w:val="605E5C"/>
      <w:shd w:val="clear" w:color="auto" w:fill="E1DFDD"/>
    </w:rPr>
  </w:style>
  <w:style w:type="paragraph" w:customStyle="1" w:styleId="78">
    <w:name w:val="修订2"/>
    <w:hidden/>
    <w:unhideWhenUsed/>
    <w:qFormat/>
    <w:uiPriority w:val="99"/>
    <w:pPr>
      <w:spacing w:after="160" w:line="252" w:lineRule="auto"/>
      <w:jc w:val="both"/>
    </w:pPr>
    <w:rPr>
      <w:rFonts w:ascii="Noto Sans Mono CJK JP Regular" w:hAnsi="Noto Sans Mono CJK JP Regular" w:eastAsia="Noto Sans Mono CJK JP Regular" w:cs="Noto Sans Mono CJK JP Regular"/>
      <w:sz w:val="22"/>
      <w:szCs w:val="22"/>
      <w:lang w:val="en-US" w:eastAsia="en-US" w:bidi="ar-SA"/>
    </w:rPr>
  </w:style>
  <w:style w:type="table" w:customStyle="1" w:styleId="79">
    <w:name w:val="网格表 41"/>
    <w:basedOn w:val="38"/>
    <w:qFormat/>
    <w:uiPriority w:val="49"/>
    <w:tblPr>
      <w:tbl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insideH w:val="single" w:color="666666" w:themeColor="text1" w:themeTint="99" w:sz="4" w:space="0"/>
        <w:insideV w:val="single" w:color="666666" w:themeColor="text1" w:themeTint="99" w:sz="4" w:space="0"/>
      </w:tblBorders>
      <w:tblLayout w:type="fixed"/>
      <w:tblCellMar>
        <w:top w:w="0" w:type="dxa"/>
        <w:left w:w="108" w:type="dxa"/>
        <w:bottom w:w="0" w:type="dxa"/>
        <w:right w:w="108" w:type="dxa"/>
      </w:tblCellMar>
    </w:tblPr>
    <w:tblStylePr w:type="firstRow">
      <w:rPr>
        <w:b/>
        <w:bCs/>
        <w:color w:val="FFFFFF" w:themeColor="background1"/>
        <w14:textFill>
          <w14:solidFill>
            <w14:schemeClr w14:val="bg1"/>
          </w14:solidFill>
        </w14:textFill>
      </w:rPr>
      <w:tcPr>
        <w:tcBorders>
          <w:top w:val="single" w:color="000000" w:themeColor="text1" w:sz="4" w:space="0"/>
          <w:left w:val="single" w:color="000000" w:themeColor="text1" w:sz="4" w:space="0"/>
          <w:bottom w:val="single" w:color="000000" w:themeColor="text1" w:sz="4" w:space="0"/>
          <w:right w:val="single" w:color="000000" w:themeColor="text1" w:sz="4" w:space="0"/>
          <w:insideH w:val="nil"/>
          <w:insideV w:val="nil"/>
        </w:tcBorders>
        <w:shd w:val="clear" w:color="auto" w:fill="000000" w:themeFill="text1"/>
      </w:tcPr>
    </w:tblStylePr>
    <w:tblStylePr w:type="lastRow">
      <w:rPr>
        <w:b/>
        <w:bCs/>
      </w:rPr>
      <w:tcPr>
        <w:tcBorders>
          <w:top w:val="double" w:color="000000" w:themeColor="text1" w:sz="4" w:space="0"/>
        </w:tcBorders>
      </w:tcPr>
    </w:tblStylePr>
    <w:tblStylePr w:type="firstCol">
      <w:rPr>
        <w:b/>
        <w:bCs/>
      </w:rPr>
    </w:tblStylePr>
    <w:tblStylePr w:type="lastCol">
      <w:rPr>
        <w:b/>
        <w:bCs/>
      </w:rPr>
    </w:tblStylePr>
    <w:tblStylePr w:type="band1Vert">
      <w:tcPr>
        <w:shd w:val="clear" w:color="auto" w:fill="CCCCCC" w:themeFill="text1" w:themeFillTint="33"/>
      </w:tcPr>
    </w:tblStylePr>
    <w:tblStylePr w:type="band1Horz">
      <w:tcPr>
        <w:shd w:val="clear" w:color="auto" w:fill="CCCCCC" w:themeFill="text1" w:themeFillTint="33"/>
      </w:tcPr>
    </w:tblStylePr>
  </w:style>
  <w:style w:type="table" w:customStyle="1" w:styleId="80">
    <w:name w:val="无格式表格 31"/>
    <w:basedOn w:val="38"/>
    <w:qFormat/>
    <w:uiPriority w:val="43"/>
    <w:tblPr>
      <w:tblLayout w:type="fixed"/>
      <w:tblCellMar>
        <w:top w:w="0" w:type="dxa"/>
        <w:left w:w="108" w:type="dxa"/>
        <w:bottom w:w="0" w:type="dxa"/>
        <w:right w:w="108" w:type="dxa"/>
      </w:tblCellMar>
    </w:tblPr>
    <w:tblStylePr w:type="firstRow">
      <w:rPr>
        <w:b/>
        <w:bCs/>
        <w:caps/>
      </w:rPr>
      <w:tcPr>
        <w:tcBorders>
          <w:bottom w:val="single" w:color="7E7E7E" w:themeColor="text1" w:themeTint="80" w:sz="4" w:space="0"/>
        </w:tcBorders>
      </w:tcPr>
    </w:tblStylePr>
    <w:tblStylePr w:type="lastRow">
      <w:rPr>
        <w:b/>
        <w:bCs/>
        <w:caps/>
      </w:rPr>
      <w:tcPr>
        <w:tcBorders>
          <w:top w:val="nil"/>
        </w:tcBorders>
      </w:tcPr>
    </w:tblStylePr>
    <w:tblStylePr w:type="firstCol">
      <w:rPr>
        <w:b/>
        <w:bCs/>
        <w:caps/>
      </w:rPr>
      <w:tcPr>
        <w:tcBorders>
          <w:right w:val="single" w:color="7E7E7E" w:themeColor="text1" w:themeTint="80" w:sz="4" w:space="0"/>
        </w:tcBorders>
      </w:tcPr>
    </w:tblStylePr>
    <w:tblStylePr w:type="lastCol">
      <w:rPr>
        <w:b/>
        <w:bCs/>
        <w:caps/>
      </w:rPr>
      <w:tcPr>
        <w:tcBorders>
          <w:left w:val="nil"/>
        </w:tcBorders>
      </w:tcPr>
    </w:tblStylePr>
    <w:tblStylePr w:type="band1Vert">
      <w:tcPr>
        <w:shd w:val="clear" w:color="auto" w:fill="F1F1F1" w:themeFill="background1" w:themeFillShade="F2"/>
      </w:tcPr>
    </w:tblStylePr>
    <w:tblStylePr w:type="band1Horz">
      <w:tcPr>
        <w:shd w:val="clear" w:color="auto" w:fill="F1F1F1" w:themeFill="background1" w:themeFillShade="F2"/>
      </w:tcPr>
    </w:tblStylePr>
    <w:tblStylePr w:type="neCell">
      <w:tcPr>
        <w:tcBorders>
          <w:left w:val="nil"/>
        </w:tcBorders>
      </w:tcPr>
    </w:tblStylePr>
    <w:tblStylePr w:type="nwCell">
      <w:tcPr>
        <w:tcBorders>
          <w:right w:val="nil"/>
        </w:tcBorders>
      </w:tcPr>
    </w:tblStylePr>
  </w:style>
  <w:style w:type="table" w:customStyle="1" w:styleId="81">
    <w:name w:val="网格表 4 - 着色 11"/>
    <w:basedOn w:val="38"/>
    <w:qFormat/>
    <w:uiPriority w:val="49"/>
    <w:tblPr>
      <w:tblBorders>
        <w:top w:val="single" w:color="95B3D7" w:themeColor="accent1" w:themeTint="99" w:sz="4" w:space="0"/>
        <w:left w:val="single" w:color="95B3D7" w:themeColor="accent1" w:themeTint="99" w:sz="4" w:space="0"/>
        <w:bottom w:val="single" w:color="95B3D7" w:themeColor="accent1" w:themeTint="99" w:sz="4" w:space="0"/>
        <w:right w:val="single" w:color="95B3D7" w:themeColor="accent1" w:themeTint="99" w:sz="4" w:space="0"/>
        <w:insideH w:val="single" w:color="95B3D7" w:themeColor="accent1" w:themeTint="99" w:sz="4" w:space="0"/>
        <w:insideV w:val="single" w:color="95B3D7" w:themeColor="accent1" w:themeTint="99" w:sz="4" w:space="0"/>
      </w:tblBorders>
      <w:tblLayout w:type="fixed"/>
      <w:tblCellMar>
        <w:top w:w="0" w:type="dxa"/>
        <w:left w:w="108" w:type="dxa"/>
        <w:bottom w:w="0" w:type="dxa"/>
        <w:right w:w="108" w:type="dxa"/>
      </w:tblCellMar>
    </w:tblPr>
    <w:tblStylePr w:type="firstRow">
      <w:rPr>
        <w:b/>
        <w:bCs/>
        <w:color w:val="FFFFFF" w:themeColor="background1"/>
        <w14:textFill>
          <w14:solidFill>
            <w14:schemeClr w14:val="bg1"/>
          </w14:solidFill>
        </w14:textFill>
      </w:rPr>
      <w:tcPr>
        <w:tcBorders>
          <w:top w:val="single" w:color="4F81BD" w:themeColor="accent1" w:sz="4" w:space="0"/>
          <w:left w:val="single" w:color="4F81BD" w:themeColor="accent1" w:sz="4" w:space="0"/>
          <w:bottom w:val="single" w:color="4F81BD" w:themeColor="accent1" w:sz="4" w:space="0"/>
          <w:right w:val="single" w:color="4F81BD" w:themeColor="accent1" w:sz="4" w:space="0"/>
          <w:insideH w:val="nil"/>
          <w:insideV w:val="nil"/>
        </w:tcBorders>
        <w:shd w:val="clear" w:color="auto" w:fill="4F81BD" w:themeFill="accent1"/>
      </w:tcPr>
    </w:tblStylePr>
    <w:tblStylePr w:type="lastRow">
      <w:rPr>
        <w:b/>
        <w:bCs/>
      </w:rPr>
      <w:tcPr>
        <w:tcBorders>
          <w:top w:val="double" w:color="4F81BD" w:themeColor="accent1" w:sz="4" w:space="0"/>
        </w:tcBorders>
      </w:tcPr>
    </w:tblStylePr>
    <w:tblStylePr w:type="firstCol">
      <w:rPr>
        <w:b/>
        <w:bCs/>
      </w:rPr>
    </w:tblStylePr>
    <w:tblStylePr w:type="lastCol">
      <w:rPr>
        <w:b/>
        <w:bCs/>
      </w:rPr>
    </w:tblStylePr>
    <w:tblStylePr w:type="band1Vert">
      <w:tcPr>
        <w:shd w:val="clear" w:color="auto" w:fill="DBE5F1" w:themeFill="accent1" w:themeFillTint="33"/>
      </w:tcPr>
    </w:tblStylePr>
    <w:tblStylePr w:type="band1Horz">
      <w:tcPr>
        <w:shd w:val="clear" w:color="auto" w:fill="DBE5F1" w:themeFill="accent1" w:themeFillTint="33"/>
      </w:tcPr>
    </w:tblStylePr>
  </w:style>
  <w:style w:type="table" w:customStyle="1" w:styleId="82">
    <w:name w:val="网格表 1 浅色1"/>
    <w:basedOn w:val="38"/>
    <w:qFormat/>
    <w:uiPriority w:val="46"/>
    <w:tblPr>
      <w:tblBorders>
        <w:top w:val="single" w:color="999999" w:themeColor="text1" w:themeTint="66" w:sz="4" w:space="0"/>
        <w:left w:val="single" w:color="999999" w:themeColor="text1" w:themeTint="66" w:sz="4" w:space="0"/>
        <w:bottom w:val="single" w:color="999999" w:themeColor="text1" w:themeTint="66" w:sz="4" w:space="0"/>
        <w:right w:val="single" w:color="999999" w:themeColor="text1" w:themeTint="66" w:sz="4" w:space="0"/>
        <w:insideH w:val="single" w:color="999999" w:themeColor="text1" w:themeTint="66" w:sz="4" w:space="0"/>
        <w:insideV w:val="single" w:color="999999" w:themeColor="text1" w:themeTint="66" w:sz="4" w:space="0"/>
      </w:tblBorders>
      <w:tblLayout w:type="fixed"/>
      <w:tblCellMar>
        <w:top w:w="0" w:type="dxa"/>
        <w:left w:w="108" w:type="dxa"/>
        <w:bottom w:w="0" w:type="dxa"/>
        <w:right w:w="108" w:type="dxa"/>
      </w:tblCellMar>
    </w:tblPr>
    <w:tblStylePr w:type="firstRow">
      <w:rPr>
        <w:b/>
        <w:bCs/>
      </w:rPr>
      <w:tcPr>
        <w:tcBorders>
          <w:bottom w:val="single" w:color="666666" w:themeColor="text1" w:themeTint="99" w:sz="12" w:space="0"/>
        </w:tcBorders>
      </w:tcPr>
    </w:tblStylePr>
    <w:tblStylePr w:type="lastRow">
      <w:rPr>
        <w:b/>
        <w:bCs/>
      </w:rPr>
      <w:tcPr>
        <w:tcBorders>
          <w:top w:val="double" w:color="666666" w:themeColor="text1" w:themeTint="99" w:sz="2" w:space="0"/>
        </w:tcBorders>
      </w:tcPr>
    </w:tblStylePr>
    <w:tblStylePr w:type="firstCol">
      <w:rPr>
        <w:b/>
        <w:bCs/>
      </w:rPr>
    </w:tblStylePr>
    <w:tblStylePr w:type="lastCol">
      <w:rPr>
        <w:b/>
        <w:bCs/>
      </w:rPr>
    </w:tblStylePr>
  </w:style>
  <w:style w:type="paragraph" w:customStyle="1" w:styleId="83">
    <w:name w:val="修订3"/>
    <w:hidden/>
    <w:unhideWhenUsed/>
    <w:qFormat/>
    <w:uiPriority w:val="99"/>
    <w:pPr>
      <w:spacing w:after="160" w:line="252" w:lineRule="auto"/>
      <w:jc w:val="both"/>
    </w:pPr>
    <w:rPr>
      <w:rFonts w:ascii="Noto Sans Mono CJK JP Regular" w:hAnsi="Noto Sans Mono CJK JP Regular" w:eastAsia="Noto Sans Mono CJK JP Regular" w:cs="Noto Sans Mono CJK JP Regular"/>
      <w:sz w:val="22"/>
      <w:szCs w:val="22"/>
      <w:lang w:val="en-US" w:eastAsia="en-US" w:bidi="ar-SA"/>
    </w:rPr>
  </w:style>
  <w:style w:type="paragraph" w:customStyle="1" w:styleId="84">
    <w:name w:val="修订4"/>
    <w:hidden/>
    <w:unhideWhenUsed/>
    <w:qFormat/>
    <w:uiPriority w:val="99"/>
    <w:pPr>
      <w:spacing w:after="160" w:line="252" w:lineRule="auto"/>
      <w:jc w:val="both"/>
    </w:pPr>
    <w:rPr>
      <w:rFonts w:ascii="Noto Sans Mono CJK JP Regular" w:hAnsi="Noto Sans Mono CJK JP Regular" w:eastAsia="Noto Sans Mono CJK JP Regular" w:cs="Noto Sans Mono CJK JP Regular"/>
      <w:sz w:val="22"/>
      <w:szCs w:val="22"/>
      <w:lang w:val="en-US" w:eastAsia="en-US" w:bidi="ar-SA"/>
    </w:rPr>
  </w:style>
  <w:style w:type="paragraph" w:customStyle="1" w:styleId="85">
    <w:name w:val="TOC 标题2"/>
    <w:basedOn w:val="3"/>
    <w:next w:val="1"/>
    <w:unhideWhenUsed/>
    <w:qFormat/>
    <w:uiPriority w:val="39"/>
    <w:pPr>
      <w:outlineLvl w:val="9"/>
    </w:pPr>
  </w:style>
  <w:style w:type="character" w:customStyle="1" w:styleId="86">
    <w:name w:val="未处理的提及2"/>
    <w:basedOn w:val="40"/>
    <w:semiHidden/>
    <w:unhideWhenUsed/>
    <w:qFormat/>
    <w:uiPriority w:val="99"/>
    <w:rPr>
      <w:color w:val="605E5C"/>
      <w:shd w:val="clear" w:color="auto" w:fill="E1DFDD"/>
    </w:rPr>
  </w:style>
  <w:style w:type="character" w:customStyle="1" w:styleId="87">
    <w:name w:val="脚注文本 Char"/>
    <w:basedOn w:val="40"/>
    <w:link w:val="31"/>
    <w:qFormat/>
    <w:uiPriority w:val="0"/>
    <w:rPr>
      <w:kern w:val="2"/>
      <w:sz w:val="18"/>
      <w:szCs w:val="24"/>
    </w:rPr>
  </w:style>
  <w:style w:type="character" w:customStyle="1" w:styleId="88">
    <w:name w:val="称呼 Char"/>
    <w:basedOn w:val="40"/>
    <w:link w:val="15"/>
    <w:qFormat/>
    <w:uiPriority w:val="0"/>
    <w:rPr>
      <w:rFonts w:ascii="Calibri" w:hAnsi="Calibri" w:eastAsia="宋体" w:cs="Times New Roman"/>
      <w:kern w:val="2"/>
      <w:sz w:val="21"/>
      <w:szCs w:val="24"/>
    </w:rPr>
  </w:style>
  <w:style w:type="character" w:customStyle="1" w:styleId="89">
    <w:name w:val="标题 6 Char"/>
    <w:basedOn w:val="40"/>
    <w:link w:val="7"/>
    <w:semiHidden/>
    <w:qFormat/>
    <w:uiPriority w:val="9"/>
    <w:rPr>
      <w:rFonts w:asciiTheme="majorHAnsi" w:hAnsiTheme="majorHAnsi" w:eastAsiaTheme="majorEastAsia" w:cstheme="majorBidi"/>
      <w:b/>
      <w:bCs/>
      <w:i/>
      <w:iCs/>
    </w:rPr>
  </w:style>
  <w:style w:type="character" w:customStyle="1" w:styleId="90">
    <w:name w:val="标题 7 Char"/>
    <w:basedOn w:val="40"/>
    <w:link w:val="8"/>
    <w:semiHidden/>
    <w:qFormat/>
    <w:uiPriority w:val="9"/>
    <w:rPr>
      <w:i/>
      <w:iCs/>
    </w:rPr>
  </w:style>
  <w:style w:type="character" w:customStyle="1" w:styleId="91">
    <w:name w:val="标题 9 Char"/>
    <w:basedOn w:val="40"/>
    <w:link w:val="10"/>
    <w:semiHidden/>
    <w:qFormat/>
    <w:uiPriority w:val="9"/>
    <w:rPr>
      <w:i/>
      <w:iCs/>
    </w:rPr>
  </w:style>
  <w:style w:type="character" w:customStyle="1" w:styleId="92">
    <w:name w:val="标题 Char"/>
    <w:basedOn w:val="40"/>
    <w:link w:val="35"/>
    <w:qFormat/>
    <w:uiPriority w:val="10"/>
    <w:rPr>
      <w:rFonts w:asciiTheme="majorHAnsi" w:hAnsiTheme="majorHAnsi" w:eastAsiaTheme="majorEastAsia" w:cstheme="majorBidi"/>
      <w:b/>
      <w:bCs/>
      <w:spacing w:val="-7"/>
      <w:sz w:val="48"/>
      <w:szCs w:val="48"/>
    </w:rPr>
  </w:style>
  <w:style w:type="character" w:customStyle="1" w:styleId="93">
    <w:name w:val="副标题 Char"/>
    <w:basedOn w:val="40"/>
    <w:link w:val="30"/>
    <w:qFormat/>
    <w:uiPriority w:val="11"/>
    <w:rPr>
      <w:rFonts w:asciiTheme="majorHAnsi" w:hAnsiTheme="majorHAnsi" w:eastAsiaTheme="majorEastAsia" w:cstheme="majorBidi"/>
      <w:sz w:val="24"/>
      <w:szCs w:val="24"/>
    </w:rPr>
  </w:style>
  <w:style w:type="paragraph" w:styleId="94">
    <w:name w:val="No Spacing"/>
    <w:qFormat/>
    <w:uiPriority w:val="1"/>
    <w:pPr>
      <w:spacing w:after="160" w:line="278" w:lineRule="auto"/>
      <w:jc w:val="both"/>
    </w:pPr>
    <w:rPr>
      <w:rFonts w:asciiTheme="minorHAnsi" w:hAnsiTheme="minorHAnsi" w:eastAsiaTheme="minorEastAsia" w:cstheme="minorBidi"/>
      <w:sz w:val="22"/>
      <w:szCs w:val="22"/>
      <w:lang w:val="en-US" w:eastAsia="zh-CN" w:bidi="ar-SA"/>
    </w:rPr>
  </w:style>
  <w:style w:type="paragraph" w:styleId="95">
    <w:name w:val="Quote"/>
    <w:basedOn w:val="1"/>
    <w:next w:val="1"/>
    <w:link w:val="96"/>
    <w:qFormat/>
    <w:uiPriority w:val="29"/>
    <w:pPr>
      <w:spacing w:before="200" w:line="264" w:lineRule="auto"/>
      <w:ind w:left="864" w:right="864"/>
      <w:jc w:val="center"/>
    </w:pPr>
    <w:rPr>
      <w:rFonts w:asciiTheme="majorHAnsi" w:hAnsiTheme="majorHAnsi" w:eastAsiaTheme="majorEastAsia" w:cstheme="majorBidi"/>
      <w:i/>
      <w:iCs/>
      <w:sz w:val="24"/>
      <w:szCs w:val="24"/>
    </w:rPr>
  </w:style>
  <w:style w:type="character" w:customStyle="1" w:styleId="96">
    <w:name w:val="引用 Char"/>
    <w:basedOn w:val="40"/>
    <w:link w:val="95"/>
    <w:qFormat/>
    <w:uiPriority w:val="29"/>
    <w:rPr>
      <w:rFonts w:asciiTheme="majorHAnsi" w:hAnsiTheme="majorHAnsi" w:eastAsiaTheme="majorEastAsia" w:cstheme="majorBidi"/>
      <w:i/>
      <w:iCs/>
      <w:sz w:val="24"/>
      <w:szCs w:val="24"/>
    </w:rPr>
  </w:style>
  <w:style w:type="paragraph" w:styleId="97">
    <w:name w:val="Intense Quote"/>
    <w:basedOn w:val="1"/>
    <w:next w:val="1"/>
    <w:link w:val="98"/>
    <w:qFormat/>
    <w:uiPriority w:val="30"/>
    <w:pPr>
      <w:spacing w:before="100" w:beforeAutospacing="1" w:after="240"/>
      <w:ind w:left="936" w:right="936"/>
      <w:jc w:val="center"/>
    </w:pPr>
    <w:rPr>
      <w:rFonts w:asciiTheme="majorHAnsi" w:hAnsiTheme="majorHAnsi" w:eastAsiaTheme="majorEastAsia" w:cstheme="majorBidi"/>
      <w:sz w:val="26"/>
      <w:szCs w:val="26"/>
    </w:rPr>
  </w:style>
  <w:style w:type="character" w:customStyle="1" w:styleId="98">
    <w:name w:val="明显引用 Char"/>
    <w:basedOn w:val="40"/>
    <w:link w:val="97"/>
    <w:qFormat/>
    <w:uiPriority w:val="30"/>
    <w:rPr>
      <w:rFonts w:asciiTheme="majorHAnsi" w:hAnsiTheme="majorHAnsi" w:eastAsiaTheme="majorEastAsia" w:cstheme="majorBidi"/>
      <w:sz w:val="26"/>
      <w:szCs w:val="26"/>
    </w:rPr>
  </w:style>
  <w:style w:type="character" w:customStyle="1" w:styleId="99">
    <w:name w:val="不明显强调1"/>
    <w:basedOn w:val="40"/>
    <w:qFormat/>
    <w:uiPriority w:val="19"/>
    <w:rPr>
      <w:i/>
      <w:iCs/>
      <w:color w:val="auto"/>
    </w:rPr>
  </w:style>
  <w:style w:type="character" w:customStyle="1" w:styleId="100">
    <w:name w:val="明显强调1"/>
    <w:basedOn w:val="40"/>
    <w:qFormat/>
    <w:uiPriority w:val="21"/>
    <w:rPr>
      <w:b/>
      <w:bCs/>
      <w:i/>
      <w:iCs/>
      <w:color w:val="auto"/>
    </w:rPr>
  </w:style>
  <w:style w:type="character" w:customStyle="1" w:styleId="101">
    <w:name w:val="不明显参考1"/>
    <w:basedOn w:val="40"/>
    <w:qFormat/>
    <w:uiPriority w:val="31"/>
    <w:rPr>
      <w:smallCaps/>
      <w:color w:val="auto"/>
      <w:u w:val="single" w:color="7E7E7E" w:themeColor="text1" w:themeTint="80"/>
    </w:rPr>
  </w:style>
  <w:style w:type="character" w:customStyle="1" w:styleId="102">
    <w:name w:val="明显参考1"/>
    <w:basedOn w:val="40"/>
    <w:qFormat/>
    <w:uiPriority w:val="32"/>
    <w:rPr>
      <w:b/>
      <w:bCs/>
      <w:smallCaps/>
      <w:color w:val="auto"/>
      <w:u w:val="single"/>
    </w:rPr>
  </w:style>
  <w:style w:type="character" w:customStyle="1" w:styleId="103">
    <w:name w:val="书籍标题1"/>
    <w:basedOn w:val="40"/>
    <w:qFormat/>
    <w:uiPriority w:val="33"/>
    <w:rPr>
      <w:b/>
      <w:bCs/>
      <w:smallCaps/>
      <w:color w:val="auto"/>
    </w:rPr>
  </w:style>
  <w:style w:type="character" w:customStyle="1" w:styleId="104">
    <w:name w:val="日期 Char"/>
    <w:basedOn w:val="40"/>
    <w:link w:val="21"/>
    <w:semiHidden/>
    <w:qFormat/>
    <w:uiPriority w:val="99"/>
  </w:style>
  <w:style w:type="paragraph" w:customStyle="1" w:styleId="105">
    <w:name w:val="ds-markdown-paragraph"/>
    <w:basedOn w:val="1"/>
    <w:qFormat/>
    <w:uiPriority w:val="0"/>
    <w:pPr>
      <w:spacing w:before="100" w:beforeAutospacing="1" w:after="100" w:afterAutospacing="1" w:line="240" w:lineRule="auto"/>
      <w:jc w:val="left"/>
    </w:pPr>
    <w:rPr>
      <w:rFonts w:ascii="宋体" w:hAnsi="宋体" w:eastAsia="宋体" w:cs="宋体"/>
      <w:sz w:val="24"/>
      <w:szCs w:val="24"/>
    </w:rPr>
  </w:style>
  <w:style w:type="paragraph" w:customStyle="1" w:styleId="106">
    <w:name w:val="BodyText1I2"/>
    <w:basedOn w:val="1"/>
    <w:qFormat/>
    <w:uiPriority w:val="0"/>
    <w:pPr>
      <w:widowControl w:val="0"/>
      <w:spacing w:after="120" w:line="240" w:lineRule="auto"/>
      <w:ind w:left="420" w:leftChars="200" w:firstLine="420" w:firstLineChars="200"/>
      <w:textAlignment w:val="baseline"/>
    </w:pPr>
    <w:rPr>
      <w:rFonts w:ascii="Calibri" w:hAnsi="Calibri" w:eastAsia="宋体" w:cs="黑体"/>
      <w:kern w:val="2"/>
      <w:sz w:val="21"/>
    </w:rPr>
  </w:style>
  <w:style w:type="character" w:customStyle="1" w:styleId="107">
    <w:name w:val="HL一级 字符"/>
    <w:basedOn w:val="49"/>
    <w:link w:val="26"/>
    <w:qFormat/>
    <w:uiPriority w:val="0"/>
    <w:rPr>
      <w:rFonts w:ascii="黑体" w:hAnsi="黑体" w:eastAsia="黑体" w:cs="Noto Sans Mono CJK JP Regular"/>
      <w:b/>
      <w:bCs/>
      <w:color w:val="000000" w:themeColor="text1"/>
      <w:sz w:val="32"/>
      <w:szCs w:val="32"/>
      <w:shd w:val="clear" w:color="auto" w:fill="FFFFFF"/>
      <w14:textFill>
        <w14:solidFill>
          <w14:schemeClr w14:val="tx1"/>
        </w14:solidFill>
      </w14:textFill>
    </w:rPr>
  </w:style>
  <w:style w:type="character" w:customStyle="1" w:styleId="108">
    <w:name w:val="HL二级 字符"/>
    <w:basedOn w:val="49"/>
    <w:link w:val="28"/>
    <w:qFormat/>
    <w:uiPriority w:val="0"/>
    <w:rPr>
      <w:rFonts w:ascii="楷体_GB2312" w:hAnsi="黑体" w:eastAsia="楷体_GB2312" w:cs="Noto Sans Mono CJK JP Regular"/>
      <w:b/>
      <w:bCs/>
      <w:color w:val="000000" w:themeColor="text1"/>
      <w:sz w:val="32"/>
      <w:szCs w:val="32"/>
      <w:shd w:val="clear" w:color="auto" w:fill="FFFFFF"/>
      <w14:textFill>
        <w14:solidFill>
          <w14:schemeClr w14:val="tx1"/>
        </w14:solidFill>
      </w14:textFill>
    </w:rPr>
  </w:style>
  <w:style w:type="paragraph" w:customStyle="1" w:styleId="109">
    <w:name w:val="HL四级"/>
    <w:basedOn w:val="27"/>
    <w:link w:val="110"/>
    <w:qFormat/>
    <w:uiPriority w:val="0"/>
    <w:pPr>
      <w:shd w:val="clear" w:color="auto" w:fill="FFFFFF"/>
      <w:spacing w:before="0" w:beforeAutospacing="0" w:after="0" w:afterAutospacing="0" w:line="600" w:lineRule="exact"/>
      <w:ind w:firstLine="200" w:firstLineChars="200"/>
      <w:outlineLvl w:val="3"/>
    </w:pPr>
    <w:rPr>
      <w:rFonts w:ascii="仿宋_GB2312" w:hAnsi="黑体" w:eastAsia="仿宋_GB2312" w:cs="Noto Sans Mono CJK JP Regular"/>
      <w:b/>
      <w:bCs/>
      <w:color w:val="000000" w:themeColor="text1"/>
      <w:sz w:val="32"/>
      <w:szCs w:val="32"/>
      <w14:textFill>
        <w14:solidFill>
          <w14:schemeClr w14:val="tx1"/>
        </w14:solidFill>
      </w14:textFill>
    </w:rPr>
  </w:style>
  <w:style w:type="character" w:customStyle="1" w:styleId="110">
    <w:name w:val="HL四级 字符"/>
    <w:basedOn w:val="49"/>
    <w:link w:val="109"/>
    <w:qFormat/>
    <w:uiPriority w:val="0"/>
    <w:rPr>
      <w:rFonts w:ascii="仿宋_GB2312" w:hAnsi="黑体" w:eastAsia="仿宋_GB2312" w:cs="Noto Sans Mono CJK JP Regular"/>
      <w:b/>
      <w:bCs/>
      <w:color w:val="000000" w:themeColor="text1"/>
      <w:sz w:val="32"/>
      <w:szCs w:val="32"/>
      <w:shd w:val="clear" w:color="auto" w:fill="FFFFFF"/>
      <w14:textFill>
        <w14:solidFill>
          <w14:schemeClr w14:val="tx1"/>
        </w14:solidFill>
      </w14:textFill>
    </w:rPr>
  </w:style>
  <w:style w:type="paragraph" w:customStyle="1" w:styleId="111">
    <w:name w:val="修订5"/>
    <w:hidden/>
    <w:unhideWhenUsed/>
    <w:qFormat/>
    <w:uiPriority w:val="99"/>
    <w:pPr>
      <w:spacing w:after="160" w:line="278" w:lineRule="auto"/>
    </w:pPr>
    <w:rPr>
      <w:rFonts w:asciiTheme="minorHAnsi" w:hAnsiTheme="minorHAnsi" w:eastAsiaTheme="minorEastAsia" w:cstheme="minorBidi"/>
      <w:sz w:val="22"/>
      <w:szCs w:val="22"/>
      <w:lang w:val="en-US" w:eastAsia="zh-CN" w:bidi="ar-SA"/>
    </w:rPr>
  </w:style>
  <w:style w:type="paragraph" w:customStyle="1" w:styleId="112">
    <w:name w:val="修订6"/>
    <w:hidden/>
    <w:unhideWhenUsed/>
    <w:qFormat/>
    <w:uiPriority w:val="99"/>
    <w:pPr>
      <w:spacing w:after="160" w:line="278" w:lineRule="auto"/>
    </w:pPr>
    <w:rPr>
      <w:rFonts w:asciiTheme="minorHAnsi" w:hAnsiTheme="minorHAnsi" w:eastAsiaTheme="minorEastAsia" w:cstheme="minorBidi"/>
      <w:sz w:val="22"/>
      <w:szCs w:val="22"/>
      <w:lang w:val="en-US" w:eastAsia="zh-CN" w:bidi="ar-SA"/>
    </w:rPr>
  </w:style>
  <w:style w:type="paragraph" w:customStyle="1" w:styleId="113">
    <w:name w:val="TOC 标题3"/>
    <w:basedOn w:val="3"/>
    <w:next w:val="1"/>
    <w:unhideWhenUsed/>
    <w:qFormat/>
    <w:uiPriority w:val="39"/>
    <w:pPr>
      <w:spacing w:before="240" w:after="0" w:line="259" w:lineRule="auto"/>
      <w:jc w:val="left"/>
      <w:outlineLvl w:val="9"/>
    </w:pPr>
    <w:rPr>
      <w:b w:val="0"/>
      <w:bCs w:val="0"/>
      <w:caps w:val="0"/>
      <w:color w:val="376092" w:themeColor="accent1" w:themeShade="BF"/>
      <w:spacing w:val="0"/>
      <w:sz w:val="32"/>
      <w:szCs w:val="32"/>
    </w:rPr>
  </w:style>
  <w:style w:type="character" w:customStyle="1" w:styleId="114">
    <w:name w:val="未处理的提及3"/>
    <w:basedOn w:val="40"/>
    <w:semiHidden/>
    <w:unhideWhenUsed/>
    <w:qFormat/>
    <w:uiPriority w:val="99"/>
    <w:rPr>
      <w:color w:val="605E5C"/>
      <w:shd w:val="clear" w:color="auto" w:fill="E1DFDD"/>
    </w:rPr>
  </w:style>
  <w:style w:type="paragraph" w:customStyle="1" w:styleId="115">
    <w:name w:val="Char Char Char Char Char Char Char"/>
    <w:basedOn w:val="1"/>
    <w:qFormat/>
    <w:uiPriority w:val="0"/>
    <w:pPr>
      <w:widowControl w:val="0"/>
      <w:spacing w:after="0" w:line="240" w:lineRule="auto"/>
    </w:pPr>
    <w:rPr>
      <w:rFonts w:ascii="Calibri" w:hAnsi="Calibri" w:eastAsia="宋体" w:cs="黑体"/>
      <w:kern w:val="2"/>
      <w:sz w:val="21"/>
      <w:szCs w:val="24"/>
    </w:rPr>
  </w:style>
  <w:style w:type="paragraph" w:customStyle="1" w:styleId="116">
    <w:name w:val="正文 New New New New New New New New New New New New New"/>
    <w:qFormat/>
    <w:uiPriority w:val="0"/>
    <w:pPr>
      <w:widowControl w:val="0"/>
      <w:spacing w:after="160" w:line="278" w:lineRule="auto"/>
      <w:jc w:val="both"/>
    </w:pPr>
    <w:rPr>
      <w:rFonts w:ascii="Calibri" w:hAnsi="Calibri" w:eastAsia="宋体" w:cs="Times New Roman"/>
      <w:kern w:val="2"/>
      <w:sz w:val="21"/>
      <w:szCs w:val="22"/>
      <w:lang w:val="en-US" w:eastAsia="zh-CN" w:bidi="ar-SA"/>
    </w:rPr>
  </w:style>
  <w:style w:type="character" w:customStyle="1" w:styleId="117">
    <w:name w:val="未处理的提及4"/>
    <w:basedOn w:val="40"/>
    <w:semiHidden/>
    <w:unhideWhenUsed/>
    <w:qFormat/>
    <w:uiPriority w:val="99"/>
    <w:rPr>
      <w:color w:val="605E5C"/>
      <w:shd w:val="clear" w:color="auto" w:fill="E1DFDD"/>
    </w:rPr>
  </w:style>
  <w:style w:type="paragraph" w:customStyle="1" w:styleId="118">
    <w:name w:val="修订7"/>
    <w:hidden/>
    <w:unhideWhenUsed/>
    <w:qFormat/>
    <w:uiPriority w:val="99"/>
    <w:pPr>
      <w:spacing w:after="160" w:line="278" w:lineRule="auto"/>
    </w:pPr>
    <w:rPr>
      <w:rFonts w:asciiTheme="minorHAnsi" w:hAnsiTheme="minorHAnsi" w:eastAsiaTheme="minorEastAsia" w:cstheme="minorBidi"/>
      <w:sz w:val="22"/>
      <w:szCs w:val="22"/>
      <w:lang w:val="en-US" w:eastAsia="zh-CN" w:bidi="ar-SA"/>
    </w:rPr>
  </w:style>
  <w:style w:type="paragraph" w:customStyle="1" w:styleId="119">
    <w:name w:val="修订8"/>
    <w:hidden/>
    <w:unhideWhenUsed/>
    <w:qFormat/>
    <w:uiPriority w:val="99"/>
    <w:pPr>
      <w:spacing w:after="160" w:line="278" w:lineRule="auto"/>
    </w:pPr>
    <w:rPr>
      <w:rFonts w:asciiTheme="minorHAnsi" w:hAnsiTheme="minorHAnsi" w:eastAsiaTheme="minorEastAsia" w:cstheme="minorBidi"/>
      <w:sz w:val="22"/>
      <w:szCs w:val="22"/>
      <w:lang w:val="en-US" w:eastAsia="zh-CN" w:bidi="ar-SA"/>
    </w:rPr>
  </w:style>
  <w:style w:type="character" w:customStyle="1" w:styleId="120">
    <w:name w:val="未处理的提及5"/>
    <w:basedOn w:val="40"/>
    <w:semiHidden/>
    <w:unhideWhenUsed/>
    <w:qFormat/>
    <w:uiPriority w:val="99"/>
    <w:rPr>
      <w:color w:val="605E5C"/>
      <w:shd w:val="clear" w:color="auto" w:fill="E1DFDD"/>
    </w:rPr>
  </w:style>
  <w:style w:type="paragraph" w:customStyle="1" w:styleId="121">
    <w:name w:val="修订9"/>
    <w:hidden/>
    <w:unhideWhenUsed/>
    <w:qFormat/>
    <w:uiPriority w:val="99"/>
    <w:pPr>
      <w:spacing w:after="160" w:line="278" w:lineRule="auto"/>
    </w:pPr>
    <w:rPr>
      <w:rFonts w:asciiTheme="minorHAnsi" w:hAnsiTheme="minorHAnsi" w:eastAsiaTheme="minorEastAsia" w:cstheme="minorBidi"/>
      <w:sz w:val="22"/>
      <w:szCs w:val="22"/>
      <w:lang w:val="en-US" w:eastAsia="zh-CN" w:bidi="ar-SA"/>
    </w:rPr>
  </w:style>
  <w:style w:type="character" w:customStyle="1" w:styleId="122">
    <w:name w:val="未处理的提及6"/>
    <w:basedOn w:val="40"/>
    <w:semiHidden/>
    <w:unhideWhenUsed/>
    <w:qFormat/>
    <w:uiPriority w:val="99"/>
    <w:rPr>
      <w:color w:val="605E5C"/>
      <w:shd w:val="clear" w:color="auto" w:fill="E1DFDD"/>
    </w:rPr>
  </w:style>
  <w:style w:type="paragraph" w:customStyle="1" w:styleId="123">
    <w:name w:val="修订10"/>
    <w:hidden/>
    <w:unhideWhenUsed/>
    <w:qFormat/>
    <w:uiPriority w:val="99"/>
    <w:pPr>
      <w:spacing w:after="160" w:line="278" w:lineRule="auto"/>
    </w:pPr>
    <w:rPr>
      <w:rFonts w:asciiTheme="minorHAnsi" w:hAnsiTheme="minorHAnsi" w:eastAsiaTheme="minorEastAsia" w:cstheme="minorBidi"/>
      <w:sz w:val="22"/>
      <w:szCs w:val="22"/>
      <w:lang w:val="en-US" w:eastAsia="zh-CN" w:bidi="ar-SA"/>
    </w:rPr>
  </w:style>
  <w:style w:type="paragraph" w:customStyle="1" w:styleId="124">
    <w:name w:val="修订11"/>
    <w:hidden/>
    <w:unhideWhenUsed/>
    <w:qFormat/>
    <w:uiPriority w:val="99"/>
    <w:pPr>
      <w:spacing w:after="160" w:line="278" w:lineRule="auto"/>
    </w:pPr>
    <w:rPr>
      <w:rFonts w:asciiTheme="minorHAnsi" w:hAnsiTheme="minorHAnsi" w:eastAsiaTheme="minorEastAsia" w:cstheme="minorBidi"/>
      <w:sz w:val="22"/>
      <w:szCs w:val="22"/>
      <w:lang w:val="en-US" w:eastAsia="zh-CN" w:bidi="ar-SA"/>
    </w:rPr>
  </w:style>
  <w:style w:type="paragraph" w:customStyle="1" w:styleId="125">
    <w:name w:val="修订12"/>
    <w:hidden/>
    <w:unhideWhenUsed/>
    <w:qFormat/>
    <w:uiPriority w:val="99"/>
    <w:pPr>
      <w:spacing w:after="160" w:line="278" w:lineRule="auto"/>
    </w:pPr>
    <w:rPr>
      <w:rFonts w:asciiTheme="minorHAnsi" w:hAnsiTheme="minorHAnsi" w:eastAsiaTheme="minorEastAsia" w:cstheme="minorBidi"/>
      <w:sz w:val="22"/>
      <w:szCs w:val="22"/>
      <w:lang w:val="en-US" w:eastAsia="zh-CN" w:bidi="ar-SA"/>
    </w:rPr>
  </w:style>
  <w:style w:type="paragraph" w:customStyle="1" w:styleId="126">
    <w:name w:val="修订13"/>
    <w:hidden/>
    <w:unhideWhenUsed/>
    <w:qFormat/>
    <w:uiPriority w:val="99"/>
    <w:pPr>
      <w:spacing w:after="160" w:line="278" w:lineRule="auto"/>
    </w:pPr>
    <w:rPr>
      <w:rFonts w:asciiTheme="minorHAnsi" w:hAnsiTheme="minorHAnsi" w:eastAsiaTheme="minorEastAsia" w:cstheme="minorBidi"/>
      <w:sz w:val="22"/>
      <w:szCs w:val="22"/>
      <w:lang w:val="en-US" w:eastAsia="zh-CN" w:bidi="ar-SA"/>
    </w:rPr>
  </w:style>
  <w:style w:type="paragraph" w:customStyle="1" w:styleId="127">
    <w:name w:val="修订14"/>
    <w:hidden/>
    <w:unhideWhenUsed/>
    <w:qFormat/>
    <w:uiPriority w:val="99"/>
    <w:pPr>
      <w:spacing w:after="160" w:line="278" w:lineRule="auto"/>
    </w:pPr>
    <w:rPr>
      <w:rFonts w:asciiTheme="minorHAnsi" w:hAnsiTheme="minorHAnsi" w:eastAsiaTheme="minorEastAsia" w:cstheme="minorBidi"/>
      <w:sz w:val="22"/>
      <w:szCs w:val="22"/>
      <w:lang w:val="en-US" w:eastAsia="zh-CN" w:bidi="ar-SA"/>
    </w:rPr>
  </w:style>
  <w:style w:type="paragraph" w:customStyle="1" w:styleId="128">
    <w:name w:val="修订15"/>
    <w:hidden/>
    <w:unhideWhenUsed/>
    <w:qFormat/>
    <w:uiPriority w:val="99"/>
    <w:pPr>
      <w:spacing w:after="160" w:line="278" w:lineRule="auto"/>
    </w:pPr>
    <w:rPr>
      <w:rFonts w:asciiTheme="minorHAnsi" w:hAnsiTheme="minorHAnsi" w:eastAsiaTheme="minorEastAsia" w:cstheme="minorBidi"/>
      <w:sz w:val="22"/>
      <w:szCs w:val="22"/>
      <w:lang w:val="en-US" w:eastAsia="zh-CN" w:bidi="ar-SA"/>
    </w:rPr>
  </w:style>
  <w:style w:type="character" w:customStyle="1" w:styleId="129">
    <w:name w:val="未处理的提及7"/>
    <w:basedOn w:val="40"/>
    <w:semiHidden/>
    <w:unhideWhenUsed/>
    <w:qFormat/>
    <w:uiPriority w:val="99"/>
    <w:rPr>
      <w:color w:val="605E5C"/>
      <w:shd w:val="clear" w:color="auto" w:fill="E1DFDD"/>
    </w:rPr>
  </w:style>
  <w:style w:type="paragraph" w:customStyle="1" w:styleId="130">
    <w:name w:val="修订16"/>
    <w:hidden/>
    <w:unhideWhenUsed/>
    <w:qFormat/>
    <w:uiPriority w:val="99"/>
    <w:pPr>
      <w:spacing w:after="160" w:line="278" w:lineRule="auto"/>
    </w:pPr>
    <w:rPr>
      <w:rFonts w:asciiTheme="minorHAnsi" w:hAnsiTheme="minorHAnsi" w:eastAsiaTheme="minorEastAsia" w:cstheme="minorBidi"/>
      <w:sz w:val="22"/>
      <w:szCs w:val="22"/>
      <w:lang w:val="en-US" w:eastAsia="zh-CN" w:bidi="ar-SA"/>
    </w:rPr>
  </w:style>
  <w:style w:type="paragraph" w:customStyle="1" w:styleId="131">
    <w:name w:val="修订17"/>
    <w:hidden/>
    <w:unhideWhenUsed/>
    <w:qFormat/>
    <w:uiPriority w:val="99"/>
    <w:pPr>
      <w:spacing w:after="160" w:line="278" w:lineRule="auto"/>
    </w:pPr>
    <w:rPr>
      <w:rFonts w:asciiTheme="minorHAnsi" w:hAnsiTheme="minorHAnsi" w:eastAsiaTheme="minorEastAsia" w:cstheme="minorBidi"/>
      <w:sz w:val="22"/>
      <w:szCs w:val="22"/>
      <w:lang w:val="en-US" w:eastAsia="zh-CN" w:bidi="ar-SA"/>
    </w:rPr>
  </w:style>
  <w:style w:type="paragraph" w:customStyle="1" w:styleId="132">
    <w:name w:val="报告正文"/>
    <w:basedOn w:val="1"/>
    <w:qFormat/>
    <w:uiPriority w:val="0"/>
    <w:pPr>
      <w:snapToGrid w:val="0"/>
      <w:spacing w:line="588" w:lineRule="exact"/>
      <w:ind w:firstLine="600" w:firstLineChars="200"/>
    </w:pPr>
    <w:rPr>
      <w:rFonts w:ascii="Times New Roman" w:hAnsi="Times New Roman" w:eastAsia="仿宋"/>
      <w:sz w:val="30"/>
    </w:rPr>
  </w:style>
  <w:style w:type="paragraph" w:customStyle="1" w:styleId="133">
    <w:name w:val="修订18"/>
    <w:hidden/>
    <w:unhideWhenUsed/>
    <w:qFormat/>
    <w:uiPriority w:val="99"/>
    <w:rPr>
      <w:rFonts w:asciiTheme="minorHAnsi" w:hAnsiTheme="minorHAnsi" w:eastAsiaTheme="minorEastAsia" w:cstheme="minorBidi"/>
      <w:sz w:val="22"/>
      <w:szCs w:val="22"/>
      <w:lang w:val="en-US" w:eastAsia="zh-CN" w:bidi="ar-SA"/>
    </w:rPr>
  </w:style>
  <w:style w:type="paragraph" w:customStyle="1" w:styleId="134">
    <w:name w:val="修订19"/>
    <w:hidden/>
    <w:unhideWhenUsed/>
    <w:qFormat/>
    <w:uiPriority w:val="99"/>
    <w:rPr>
      <w:rFonts w:asciiTheme="minorHAnsi" w:hAnsiTheme="minorHAnsi" w:eastAsiaTheme="minorEastAsia" w:cstheme="minorBidi"/>
      <w:sz w:val="22"/>
      <w:szCs w:val="22"/>
      <w:lang w:val="en-US" w:eastAsia="zh-CN" w:bidi="ar-SA"/>
    </w:rPr>
  </w:style>
  <w:style w:type="paragraph" w:customStyle="1" w:styleId="135">
    <w:name w:val="修订20"/>
    <w:hidden/>
    <w:unhideWhenUsed/>
    <w:qFormat/>
    <w:uiPriority w:val="99"/>
    <w:rPr>
      <w:rFonts w:asciiTheme="minorHAnsi" w:hAnsiTheme="minorHAnsi" w:eastAsiaTheme="minorEastAsia" w:cstheme="minorBidi"/>
      <w:sz w:val="22"/>
      <w:szCs w:val="22"/>
      <w:lang w:val="en-US" w:eastAsia="zh-CN" w:bidi="ar-SA"/>
    </w:rPr>
  </w:style>
  <w:style w:type="paragraph" w:customStyle="1" w:styleId="136">
    <w:name w:val="修订21"/>
    <w:hidden/>
    <w:unhideWhenUsed/>
    <w:qFormat/>
    <w:uiPriority w:val="99"/>
    <w:rPr>
      <w:rFonts w:asciiTheme="minorHAnsi" w:hAnsiTheme="minorHAnsi" w:eastAsiaTheme="minorEastAsia" w:cstheme="minorBidi"/>
      <w:sz w:val="22"/>
      <w:szCs w:val="22"/>
      <w:lang w:val="en-US" w:eastAsia="zh-CN" w:bidi="ar-SA"/>
    </w:rPr>
  </w:style>
  <w:style w:type="paragraph" w:customStyle="1" w:styleId="137">
    <w:name w:val="修订22"/>
    <w:hidden/>
    <w:unhideWhenUsed/>
    <w:qFormat/>
    <w:uiPriority w:val="99"/>
    <w:rPr>
      <w:rFonts w:asciiTheme="minorHAnsi" w:hAnsiTheme="minorHAnsi" w:eastAsiaTheme="minorEastAsia" w:cstheme="minorBidi"/>
      <w:sz w:val="22"/>
      <w:szCs w:val="22"/>
      <w:lang w:val="en-US" w:eastAsia="zh-CN" w:bidi="ar-SA"/>
    </w:rPr>
  </w:style>
  <w:style w:type="paragraph" w:customStyle="1" w:styleId="138">
    <w:name w:val="修订23"/>
    <w:hidden/>
    <w:unhideWhenUsed/>
    <w:qFormat/>
    <w:uiPriority w:val="99"/>
    <w:rPr>
      <w:rFonts w:asciiTheme="minorHAnsi" w:hAnsiTheme="minorHAnsi" w:eastAsiaTheme="minorEastAsia" w:cstheme="minorBidi"/>
      <w:sz w:val="22"/>
      <w:szCs w:val="22"/>
      <w:lang w:val="en-US" w:eastAsia="zh-CN" w:bidi="ar-SA"/>
    </w:rPr>
  </w:style>
  <w:style w:type="paragraph" w:customStyle="1" w:styleId="139">
    <w:name w:val="Compact"/>
    <w:basedOn w:val="16"/>
    <w:qFormat/>
    <w:uiPriority w:val="0"/>
    <w:pPr>
      <w:spacing w:before="36" w:after="36"/>
      <w:jc w:val="left"/>
    </w:pPr>
    <w:rPr>
      <w:rFonts w:hint="eastAsia" w:ascii="等线" w:hAnsi="等线" w:eastAsia="等线" w:cs="Times New Roman"/>
      <w:sz w:val="24"/>
      <w:szCs w:val="24"/>
    </w:rPr>
  </w:style>
  <w:style w:type="character" w:customStyle="1" w:styleId="140">
    <w:name w:val="正文文本缩进 Char"/>
    <w:basedOn w:val="40"/>
    <w:link w:val="17"/>
    <w:qFormat/>
    <w:uiPriority w:val="0"/>
    <w:rPr>
      <w:rFonts w:hint="default" w:ascii="Calibri" w:hAnsi="Calibri" w:eastAsia="宋体" w:cs="Times New Roman"/>
      <w:kern w:val="2"/>
      <w:sz w:val="21"/>
      <w:szCs w:val="24"/>
    </w:rPr>
  </w:style>
  <w:style w:type="character" w:customStyle="1" w:styleId="141">
    <w:name w:val="正文文本首行缩进 2 字符"/>
    <w:basedOn w:val="140"/>
    <w:qFormat/>
    <w:uiPriority w:val="0"/>
    <w:rPr>
      <w:rFonts w:hint="default" w:ascii="Calibri" w:hAnsi="Calibri" w:eastAsia="宋体" w:cs="Times New Roman"/>
      <w:kern w:val="2"/>
      <w:sz w:val="21"/>
      <w:szCs w:val="24"/>
    </w:rPr>
  </w:style>
  <w:style w:type="paragraph" w:customStyle="1" w:styleId="142">
    <w:name w:val="修订24"/>
    <w:hidden/>
    <w:unhideWhenUsed/>
    <w:qFormat/>
    <w:uiPriority w:val="99"/>
    <w:rPr>
      <w:rFonts w:asciiTheme="minorHAnsi" w:hAnsiTheme="minorHAnsi" w:eastAsiaTheme="minorEastAsia" w:cstheme="minorBidi"/>
      <w:sz w:val="22"/>
      <w:szCs w:val="22"/>
      <w:lang w:val="en-US" w:eastAsia="zh-CN" w:bidi="ar-SA"/>
    </w:rPr>
  </w:style>
  <w:style w:type="character" w:customStyle="1" w:styleId="143">
    <w:name w:val="批注框文本 Char"/>
    <w:basedOn w:val="40"/>
    <w:link w:val="22"/>
    <w:semiHidden/>
    <w:qFormat/>
    <w:uiPriority w:val="99"/>
    <w:rPr>
      <w:rFonts w:asciiTheme="minorHAnsi" w:hAnsiTheme="minorHAnsi" w:eastAsiaTheme="minorEastAsia" w:cstheme="minorBidi"/>
      <w:sz w:val="18"/>
      <w:szCs w:val="18"/>
    </w:rPr>
  </w:style>
  <w:style w:type="character" w:customStyle="1" w:styleId="144">
    <w:name w:val="普通(网站) 字符"/>
    <w:basedOn w:val="40"/>
    <w:link w:val="27"/>
    <w:qFormat/>
    <w:uiPriority w:val="0"/>
    <w:rPr>
      <w:rFonts w:hint="eastAsia" w:ascii="宋体" w:hAnsi="宋体" w:eastAsia="宋体" w:cs="宋体"/>
      <w:sz w:val="24"/>
      <w:szCs w:val="24"/>
    </w:rPr>
  </w:style>
  <w:style w:type="character" w:customStyle="1" w:styleId="145">
    <w:name w:val="正文文本 字符"/>
    <w:basedOn w:val="40"/>
    <w:link w:val="16"/>
    <w:qFormat/>
    <w:uiPriority w:val="0"/>
    <w:rPr>
      <w:rFonts w:hint="eastAsia" w:ascii="仿宋_GB2312" w:eastAsia="仿宋_GB2312" w:cs="仿宋_GB2312"/>
      <w:kern w:val="2"/>
      <w:sz w:val="32"/>
      <w:szCs w:val="32"/>
    </w:rPr>
  </w:style>
  <w:style w:type="character" w:customStyle="1" w:styleId="146">
    <w:name w:val="批注文字 字符"/>
    <w:basedOn w:val="40"/>
    <w:link w:val="14"/>
    <w:qFormat/>
    <w:uiPriority w:val="0"/>
    <w:rPr>
      <w:rFonts w:hint="default" w:ascii="Calibri" w:hAnsi="Calibri" w:eastAsia="宋体" w:cs="Times New Roman"/>
      <w:sz w:val="22"/>
      <w:szCs w:val="22"/>
    </w:rPr>
  </w:style>
  <w:style w:type="character" w:customStyle="1" w:styleId="147">
    <w:name w:val="脚注文本 字符"/>
    <w:basedOn w:val="40"/>
    <w:link w:val="31"/>
    <w:qFormat/>
    <w:uiPriority w:val="0"/>
    <w:rPr>
      <w:kern w:val="2"/>
      <w:sz w:val="18"/>
      <w:szCs w:val="24"/>
    </w:rPr>
  </w:style>
  <w:style w:type="character" w:customStyle="1" w:styleId="148">
    <w:name w:val="标题 2 字符"/>
    <w:basedOn w:val="40"/>
    <w:link w:val="2"/>
    <w:qFormat/>
    <w:uiPriority w:val="0"/>
    <w:rPr>
      <w:rFonts w:ascii="Cambria" w:hAnsi="Cambria" w:eastAsia="宋体" w:cs="Times New Roman"/>
      <w:color w:val="365F91"/>
      <w:sz w:val="40"/>
      <w:szCs w:val="40"/>
    </w:rPr>
  </w:style>
  <w:style w:type="character" w:customStyle="1" w:styleId="149">
    <w:name w:val="标题 3 字符"/>
    <w:basedOn w:val="40"/>
    <w:link w:val="4"/>
    <w:qFormat/>
    <w:uiPriority w:val="0"/>
    <w:rPr>
      <w:rFonts w:ascii="Cambria" w:hAnsi="Cambria" w:eastAsia="宋体" w:cs="Times New Roman"/>
      <w:color w:val="365F91"/>
      <w:sz w:val="32"/>
      <w:szCs w:val="32"/>
    </w:rPr>
  </w:style>
  <w:style w:type="character" w:customStyle="1" w:styleId="150">
    <w:name w:val="页脚 字符"/>
    <w:basedOn w:val="40"/>
    <w:link w:val="23"/>
    <w:qFormat/>
    <w:uiPriority w:val="0"/>
    <w:rPr>
      <w:rFonts w:hint="default" w:ascii="Calibri" w:hAnsi="Calibri" w:eastAsia="宋体" w:cs="Times New Roman"/>
      <w:sz w:val="18"/>
      <w:szCs w:val="18"/>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3.xml"/><Relationship Id="rId17" Type="http://schemas.openxmlformats.org/officeDocument/2006/relationships/customXml" Target="../customXml/item2.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http://schemas.openxmlformats.org/officeDocument/2006/bibliography" xmlns:b="http://schemas.openxmlformats.org/officeDocument/2006/bibliography" StyleName="APA" SelectedStyle="\APASixthEditionOfficeOnline.xsl" Version="6"/>
</file>

<file path=customXml/item3.xml><?xml version="1.0" encoding="utf-8"?>
<contractReview xmlns="http://schemas.wps.cn/vas-ai-hub/contract-review">
  <reviewItems>
    <reviewItem>
      <errorID>44f8f3d5-68ba-426e-9283-53c749486bf9</errorID>
      <errorWord>世界影响力</errorWord>
      <group>L1_Political</group>
      <groupName>政治性问题</groupName>
      <ability>L2_Keyword</ability>
      <abilityName>固定表述</abilityName>
      <candidateList>
        <item>国际影响力</item>
      </candidateList>
      <explain>此处内容疑似含有固定表述相关错误，建议核查。</explain>
      <paraID> 37556EA</paraID>
      <start>72</start>
      <end>77</end>
      <status>unmodified</status>
      <modifiedWord/>
      <trackRevisions>false</trackRevisions>
    </reviewItem>
    <reviewItem>
      <errorID>3d0321de-12c8-4e9c-a7a7-c3307e2701d1</errorID>
      <errorWord>贡此</errorWord>
      <group>L1_Word</group>
      <groupName>字词问题</groupName>
      <ability>L2_Typo</ability>
      <abilityName>字词错误</abilityName>
      <candidateList>
        <item>贡品</item>
      </candidateList>
      <explain/>
      <paraID>42B6B682</paraID>
      <start>445</start>
      <end>447</end>
      <status>unmodified</status>
      <modifiedWord/>
      <trackRevisions>false</trackRevisions>
    </reviewItem>
    <reviewItem>
      <errorID>5d3babcc-ac13-426b-ad00-7fb29f0c09eb</errorID>
      <errorWord>五年</errorWord>
      <group>L1_Grammar</group>
      <groupName>语法问题</groupName>
      <ability>L2_Grammar</ability>
      <abilityName>语法错误</abilityName>
      <candidateList>
        <item>关键时期</item>
      </candidateList>
      <explain/>
      <paraID>6C49F403</paraID>
      <start>32</start>
      <end>34</end>
      <status>unmodified</status>
      <modifiedWord/>
      <trackRevisions>false</trackRevisions>
    </reviewItem>
    <reviewItem>
      <errorID>803ee493-d315-4abd-b854-033f85bcca6e</errorID>
      <errorWord>亚太</errorWord>
      <group>L1_Grammar</group>
      <groupName>语法问题</groupName>
      <ability>L2_Grammar</ability>
      <abilityName>语法错误</abilityName>
      <candidateList>
        <item>中国－东盟</item>
      </candidateList>
      <explain/>
      <paraID>520DD2FC</paraID>
      <start>105</start>
      <end>107</end>
      <status>unmodified</status>
      <modifiedWord/>
      <trackRevisions>false</trackRevisions>
    </reviewItem>
    <reviewItem>
      <errorID>c446bbcf-a463-4290-b2f0-f80185c2c317</errorID>
      <errorWord>链接</errorWord>
      <group>L1_Word</group>
      <groupName>字词问题</groupName>
      <ability>L2_Typo</ability>
      <abilityName>字词错误</abilityName>
      <candidateList>
        <item>连接</item>
      </candidateList>
      <explain/>
      <paraID>7DE87341</paraID>
      <start>94</start>
      <end>96</end>
      <status>unmodified</status>
      <modifiedWord/>
      <trackRevisions>false</trackRevisions>
    </reviewItem>
    <reviewItem>
      <errorID>e4abb4fb-7920-4729-b440-5567fee61c84</errorID>
      <errorWord>跨境资金流动</errorWord>
      <group>L1_Political</group>
      <groupName>政治性问题</groupName>
      <ability>L2_Keyword</ability>
      <abilityName>固定表述</abilityName>
      <candidateList>
        <item>跨境资本流动</item>
      </candidateList>
      <explain>词汇“跨境资本流动”在特定场景下为固定表述形式，请确认此处的“跨境资金流动”是否存在不当。</explain>
      <paraID>4A1EED2A</paraID>
      <start>90</start>
      <end>96</end>
      <status>unmodified</status>
      <modifiedWord/>
      <trackRevisions>false</trackRevisions>
    </reviewItem>
    <reviewItem>
      <errorID>f1d3d61e-d76e-44be-96d8-4ac77ef44956</errorID>
      <errorWord>，</errorWord>
      <group>L1_Punc</group>
      <groupName>标点问题</groupName>
      <ability>L2_Punc</ability>
      <abilityName>标点符号检查</abilityName>
      <candidateList>
        <item>。</item>
      </candidateList>
      <explain/>
      <paraID>321DECB1</paraID>
      <start>54</start>
      <end>55</end>
      <status>unmodified</status>
      <modifiedWord/>
      <trackRevisions>false</trackRevisions>
    </reviewItem>
    <reviewItem>
      <errorID>2b20ab9a-33c7-413e-b7e9-596860f07ded</errorID>
      <errorWord>。</errorWord>
      <group>L1_Punc</group>
      <groupName>标点问题</groupName>
      <ability>L2_Punc</ability>
      <abilityName>标点符号检查</abilityName>
      <candidateList>
        <item>，</item>
      </candidateList>
      <explain/>
      <paraID>5A4D756B</paraID>
      <start>60</start>
      <end>61</end>
      <status>unmodified</status>
      <modifiedWord/>
      <trackRevisions>false</trackRevisions>
    </reviewItem>
    <reviewItem>
      <errorID>286f65c2-f319-43a0-a4c2-4e4e3b497fda</errorID>
      <errorWord>来数加工</errorWord>
      <group>L1_Word</group>
      <groupName>字词问题</groupName>
      <ability>L2_Typo</ability>
      <abilityName>字词错误</abilityName>
      <candidateList>
        <item>来料加工</item>
      </candidateList>
      <explain/>
      <paraID>5A4D756B</paraID>
      <start>177</start>
      <end>181</end>
      <status>unmodified</status>
      <modifiedWord/>
      <trackRevisions>false</trackRevisions>
    </reviewItem>
    <reviewItem>
      <errorID>9a3455d2-7165-491e-a806-0ab5bd7130ce</errorID>
      <errorWord>的</errorWord>
      <group>L1_Grammar</group>
      <groupName>语法问题</groupName>
      <ability>L2_Grammar</ability>
      <abilityName>语法错误</abilityName>
      <candidateList>
        <item>市场的</item>
      </candidateList>
      <explain/>
      <paraID> 6814455</paraID>
      <start>12</start>
      <end>13</end>
      <status>unmodified</status>
      <modifiedWord/>
      <trackRevisions>false</trackRevisions>
    </reviewItem>
    <reviewItem>
      <errorID>3249fc9c-5446-4dac-8a54-aba1c28f2e07</errorID>
      <errorWord>。</errorWord>
      <group>L1_Punc</group>
      <groupName>标点问题</groupName>
      <ability>L2_Punc</ability>
      <abilityName>标点符号检查</abilityName>
      <candidateList>
        <item>：</item>
      </candidateList>
      <explain/>
      <paraID>15A4338B</paraID>
      <start>11</start>
      <end>12</end>
      <status>unmodified</status>
      <modifiedWord/>
      <trackRevisions>false</trackRevisions>
    </reviewItem>
    <reviewItem>
      <errorID>165b4fd4-5114-48d6-b110-1640e6fb1b57</errorID>
      <errorWord>。</errorWord>
      <group>L1_Punc</group>
      <groupName>标点问题</groupName>
      <ability>L2_Punc</ability>
      <abilityName>标点符号检查</abilityName>
      <candidateList>
        <item>：</item>
      </candidateList>
      <explain/>
      <paraID>6AE04741</paraID>
      <start>12</start>
      <end>13</end>
      <status>unmodified</status>
      <modifiedWord/>
      <trackRevisions>false</trackRevisions>
    </reviewItem>
    <reviewItem>
      <errorID>37297151-8280-47b8-9e19-e52c1f879cae</errorID>
      <errorWord>。</errorWord>
      <group>L1_Punc</group>
      <groupName>标点问题</groupName>
      <ability>L2_Punc</ability>
      <abilityName>标点符号检查</abilityName>
      <candidateList>
        <item>：</item>
      </candidateList>
      <explain/>
      <paraID>3D3A4A2B</paraID>
      <start>12</start>
      <end>13</end>
      <status>unmodified</status>
      <modifiedWord/>
      <trackRevisions>false</trackRevisions>
    </reviewItem>
    <reviewItem>
      <errorID>01bdf90c-00eb-484a-b114-76447462865c</errorID>
      <errorWord>造</errorWord>
      <group>L1_Word</group>
      <groupName>字词问题</groupName>
      <ability>L2_Typo</ability>
      <abilityName>字词错误</abilityName>
      <candidateList>
        <item>造业</item>
      </candidateList>
      <explain/>
      <paraID>463DB8F5</paraID>
      <start>77</start>
      <end>78</end>
      <status>unmodified</status>
      <modifiedWord/>
      <trackRevisions>false</trackRevisions>
    </reviewItem>
    <reviewItem>
      <errorID>d904bcd9-994c-41e4-a9a3-bd163004a242</errorID>
      <errorWord>产业</errorWord>
      <group>L1_Punc</group>
      <groupName>标点问题</groupName>
      <ability>L2_Punc</ability>
      <abilityName>标点符号检查</abilityName>
      <candidateList>
        <item>产业。</item>
      </candidateList>
      <explain/>
      <paraID>2A85ECDB</paraID>
      <start>12</start>
      <end>14</end>
      <status>unmodified</status>
      <modifiedWord/>
      <trackRevisions>false</trackRevisions>
    </reviewItem>
    <reviewItem>
      <errorID>68711e29-99be-4e16-8e71-35fe7dab97cc</errorID>
      <errorWord>聚集</errorWord>
      <group>L1_Word</group>
      <groupName>字词问题</groupName>
      <ability>L2_Typo</ability>
      <abilityName>字词错误</abilityName>
      <candidateList>
        <item>集聚</item>
      </candidateList>
      <explain/>
      <paraID> 8AE6FCE</paraID>
      <start>206</start>
      <end>208</end>
      <status>unmodified</status>
      <modifiedWord/>
      <trackRevisions>false</trackRevisions>
    </reviewItem>
    <reviewItem>
      <errorID>ee17a163-36f1-4880-a503-c4b828518d30</errorID>
      <errorWord>能力</errorWord>
      <group>L1_Word</group>
      <groupName>字词问题</groupName>
      <ability>L2_Typo</ability>
      <abilityName>字词错误</abilityName>
      <candidateList>
        <item>机制</item>
      </candidateList>
      <explain/>
      <paraID> B5FB4DC</paraID>
      <start>182</start>
      <end>184</end>
      <status>unmodified</status>
      <modifiedWord/>
      <trackRevisions>false</trackRevisions>
    </reviewItem>
    <reviewItem>
      <errorID>c59482bb-c7c2-45c4-93e3-159c76a1ad9a</errorID>
      <errorWord>世界影响力</errorWord>
      <group>L1_Political</group>
      <groupName>政治性问题</groupName>
      <ability>L2_Keyword</ability>
      <abilityName>固定表述</abilityName>
      <candidateList>
        <item>国际影响力</item>
      </candidateList>
      <explain>此处内容疑似含有固定表述相关错误，建议核查。</explain>
      <paraID>2E0C5671</paraID>
      <start>13</start>
      <end>18</end>
      <status>unmodified</status>
      <modifiedWord/>
      <trackRevisions>false</trackRevisions>
    </reviewItem>
    <reviewItem>
      <errorID>e13b4f45-5472-45c8-876a-22d78f8d11c7</errorID>
      <errorWord>此食</errorWord>
      <group>L1_Word</group>
      <groupName>字词问题</groupName>
      <ability>L2_Typo</ability>
      <abilityName>字词错误</abilityName>
      <candidateList>
        <item>鱼</item>
      </candidateList>
      <explain/>
      <paraID>5F09F95A</paraID>
      <start>209</start>
      <end>211</end>
      <status>unmodified</status>
      <modifiedWord/>
      <trackRevisions>false</trackRevisions>
    </reviewItem>
    <reviewItem>
      <errorID>1b28da9a-0bc6-44f4-ba1f-06eaf667bf14</errorID>
      <errorWord>此食</errorWord>
      <group>L1_Word</group>
      <groupName>字词问题</groupName>
      <ability>L2_Typo</ability>
      <abilityName>字词错误</abilityName>
      <candidateList>
        <item>鱼</item>
      </candidateList>
      <explain/>
      <paraID> F8E4D74</paraID>
      <start>25</start>
      <end>27</end>
      <status>unmodified</status>
      <modifiedWord/>
      <trackRevisions>false</trackRevisions>
    </reviewItem>
    <reviewItem>
      <errorID>87c8ecb0-bc22-46ac-b331-f0a4786a1b3b</errorID>
      <errorWord>、和</errorWord>
      <group>L1_Punc</group>
      <groupName>标点问题</groupName>
      <ability>L2_Punc</ability>
      <abilityName>标点符号检查</abilityName>
      <candidateList>
        <item>和</item>
      </candidateList>
      <explain>“及”“和”“等”连词前不宜使用顿号，建议删除（或使用逗号）。</explain>
      <paraID>3916FB78</paraID>
      <start>115</start>
      <end>117</end>
      <status>unmodified</status>
      <modifiedWord/>
      <trackRevisions>false</trackRevisions>
    </reviewItem>
    <reviewItem>
      <errorID>826c2534-8875-4b63-8c4f-416bca8f47a9</errorID>
      <errorWord>高品质城市更新</errorWord>
      <group>L1_Political</group>
      <groupName>政治性问题</groupName>
      <ability>L2_Keyword</ability>
      <abilityName>固定表述</abilityName>
      <candidateList>
        <item>高质量城市更新</item>
      </candidateList>
      <explain>词汇“高质量城市更新”在特定场景下为固定表述形式，请确认此处的“高品质城市更新”是否存在不当。</explain>
      <paraID>38544949</paraID>
      <start>5</start>
      <end>12</end>
      <status>unmodified</status>
      <modifiedWord/>
      <trackRevisions>false</trackRevisions>
    </reviewItem>
    <reviewItem>
      <errorID>7dcc914c-4792-4003-8b4a-adf523b41b99</errorID>
      <errorWord>和法制教育</errorWord>
      <group>L1_Word</group>
      <groupName>字词问题</groupName>
      <ability>L2_Typo</ability>
      <abilityName>字词错误</abilityName>
      <candidateList>
        <item>和法治教育</item>
      </candidateList>
      <explain/>
      <paraID>5FF14C32</paraID>
      <start>139</start>
      <end>144</end>
      <status>unmodified</status>
      <modifiedWord/>
      <trackRevisions>false</trackRevisions>
    </reviewItem>
    <reviewItem>
      <errorID>0cad0868-d831-4209-9e7e-8f2762ec4fe9</errorID>
      <errorWord>美乡村建设</errorWord>
      <group>L1_Political</group>
      <groupName>政治性问题</groupName>
      <ability>L2_Keyword</ability>
      <abilityName>固定表述</abilityName>
      <candidateList>
        <item>美丽乡村建设</item>
      </candidateList>
      <explain>词汇“美丽乡村建设”在特定场景下为固定表述形式，请确认此处的“美乡村建设”是否存在不当。</explain>
      <paraID>2F48D99D</paraID>
      <start>65</start>
      <end>70</end>
      <status>unmodified</status>
      <modifiedWord/>
      <trackRevisions>false</trackRevisions>
    </reviewItem>
    <reviewItem>
      <errorID>1b4a8118-70c9-4893-be2f-53aec660bca9</errorID>
      <errorWord>跨境资金流动</errorWord>
      <group>L1_Political</group>
      <groupName>政治性问题</groupName>
      <ability>L2_Keyword</ability>
      <abilityName>固定表述</abilityName>
      <candidateList>
        <item>跨境资本流动</item>
      </candidateList>
      <explain>词汇“跨境资本流动”在特定场景下为固定表述形式，请确认此处的“跨境资金流动”是否存在不当。</explain>
      <paraID>69C29385</paraID>
      <start>33</start>
      <end>39</end>
      <status>unmodified</status>
      <modifiedWord/>
      <trackRevisions>false</trackRevisions>
    </reviewItem>
  </reviewItems>
  <config/>
</contractReview>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FD27A54-8F1F-44C7-B771-D5002D9EC68A}">
  <ds:schemaRefs/>
</ds:datastoreItem>
</file>

<file path=customXml/itemProps3.xml><?xml version="1.0" encoding="utf-8"?>
<ds:datastoreItem xmlns:ds="http://schemas.openxmlformats.org/officeDocument/2006/customXml" ds:itemID="{c0e6dffe-d968-4213-bca0-aa9d50235723}">
  <ds:schemaRefs/>
</ds:datastoreItem>
</file>

<file path=docProps/app.xml><?xml version="1.0" encoding="utf-8"?>
<Properties xmlns="http://schemas.openxmlformats.org/officeDocument/2006/extended-properties" xmlns:vt="http://schemas.openxmlformats.org/officeDocument/2006/docPropsVTypes">
  <Template>Normal</Template>
  <Pages>115</Pages>
  <Words>1854</Words>
  <Characters>1999</Characters>
  <Lines>581</Lines>
  <Paragraphs>163</Paragraphs>
  <TotalTime>100</TotalTime>
  <ScaleCrop>false</ScaleCrop>
  <LinksUpToDate>false</LinksUpToDate>
  <CharactersWithSpaces>2250</CharactersWithSpaces>
  <Application>WPS Office_11.8.2.8411_F1E327BC-269C-435d-A152-05C5408002CA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2025-08-28T04:02:00Z</dcterms:created>
  <dc:creator>Miche</dc:creator>
  <cp:lastModifiedBy>张思璇</cp:lastModifiedBy>
  <cp:lastPrinted>2026-02-02T10:00:00Z</cp:lastPrinted>
  <dcterms:modified xsi:type="dcterms:W3CDTF">2026-06-01T03:49:07Z</dcterms:modified>
  <cp:revision>23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2019-03-22T00:00:00Z</vt:filetime>
  </property>
  <property fmtid="{D5CDD505-2E9C-101B-9397-08002B2CF9AE}" pid="3" name="Creator">
    <vt:lpwstr>PDF-XChange Editor 7.0.324.3</vt:lpwstr>
  </property>
  <property fmtid="{D5CDD505-2E9C-101B-9397-08002B2CF9AE}" pid="4" name="LastSaved">
    <vt:filetime>2019-03-24T00:00:00Z</vt:filetime>
  </property>
  <property fmtid="{D5CDD505-2E9C-101B-9397-08002B2CF9AE}" pid="5" name="KSOTemplateDocerSaveRecord">
    <vt:lpwstr>eyJoZGlkIjoiZDAyNTIwYmYwNjU4OWRkYzE2MGYxYjUzNTkxMTVlMDMiLCJ1c2VySWQiOiIxMTQzMzE5NzI1In0=</vt:lpwstr>
  </property>
  <property fmtid="{D5CDD505-2E9C-101B-9397-08002B2CF9AE}" pid="6" name="KSOProductBuildVer">
    <vt:lpwstr>2052-11.8.2.8411</vt:lpwstr>
  </property>
  <property fmtid="{D5CDD505-2E9C-101B-9397-08002B2CF9AE}" pid="7" name="ICV">
    <vt:lpwstr>47F47BF8B7EC428F878D94AFA86B3286_13</vt:lpwstr>
  </property>
</Properties>
</file>