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2024</w:t>
      </w:r>
      <w:r>
        <w:rPr>
          <w:rFonts w:hint="eastAsia" w:ascii="黑体" w:hAnsi="黑体" w:eastAsia="黑体" w:cs="黑体"/>
          <w:sz w:val="52"/>
          <w:szCs w:val="52"/>
        </w:rPr>
        <w:t>年</w:t>
      </w:r>
      <w:r>
        <w:rPr>
          <w:rFonts w:hint="eastAsia" w:ascii="黑体" w:hAnsi="黑体" w:eastAsia="黑体" w:cs="黑体"/>
          <w:color w:val="auto"/>
          <w:sz w:val="52"/>
          <w:szCs w:val="52"/>
          <w:lang w:eastAsia="zh-CN"/>
        </w:rPr>
        <w:t>三亚市天涯区人力资源和社会保障局</w:t>
      </w:r>
      <w:r>
        <w:rPr>
          <w:rFonts w:hint="eastAsia" w:ascii="黑体" w:hAnsi="黑体" w:eastAsia="黑体" w:cs="黑体"/>
          <w:sz w:val="52"/>
          <w:szCs w:val="52"/>
        </w:rPr>
        <w:t>部门预算</w:t>
      </w: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bookmarkStart w:id="0" w:name="_GoBack"/>
      <w:bookmarkEnd w:id="0"/>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jc w:val="center"/>
        <w:rPr>
          <w:rFonts w:hint="default" w:ascii="Times New Roman" w:hAnsi="Times New Roman" w:eastAsia="黑体" w:cs="Times New Roman"/>
          <w:sz w:val="52"/>
          <w:szCs w:val="52"/>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第一部分</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default" w:ascii="Times New Roman" w:hAnsi="Times New Roman" w:eastAsia="黑体" w:cs="Times New Roman"/>
          <w:color w:val="auto"/>
          <w:sz w:val="32"/>
          <w:szCs w:val="32"/>
        </w:rPr>
        <w:t>部门</w:t>
      </w:r>
      <w:r>
        <w:rPr>
          <w:rFonts w:hint="default" w:ascii="Times New Roman" w:hAnsi="Times New Roman" w:eastAsia="黑体" w:cs="Times New Roman"/>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主要职能</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部门预算单位构成</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第二部分</w:t>
      </w:r>
      <w:r>
        <w:rPr>
          <w:rFonts w:hint="default" w:ascii="Times New Roman" w:hAnsi="Times New Roman" w:eastAsia="黑体" w:cs="Times New Roman"/>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黑体" w:cs="Times New Roman"/>
          <w:sz w:val="32"/>
          <w:szCs w:val="32"/>
        </w:rPr>
        <w:t>部门预算表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财政拨款收支总表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一般公共预算支出表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一般公共预算基本支出表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一般公共预算“三公”经费支出表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政府性基金预算支出表。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政府性基金预算“三公”经费支出表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部门收支总表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部门收入总表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部门支出总表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项目支出绩效信息表</w:t>
      </w:r>
    </w:p>
    <w:p>
      <w:pPr>
        <w:pStyle w:val="6"/>
        <w:numPr>
          <w:ilvl w:val="0"/>
          <w:numId w:val="0"/>
        </w:numPr>
        <w:ind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第三部分</w:t>
      </w:r>
      <w:r>
        <w:rPr>
          <w:rFonts w:hint="default" w:ascii="Times New Roman" w:hAnsi="Times New Roman" w:eastAsia="黑体" w:cs="Times New Roman"/>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default" w:ascii="Times New Roman" w:hAnsi="Times New Roman" w:eastAsia="仿宋_GB2312" w:cs="Times New Roman"/>
          <w:sz w:val="32"/>
          <w:szCs w:val="32"/>
          <w:lang w:val="en-US" w:eastAsia="zh-CN"/>
        </w:rPr>
        <w:t>2024</w:t>
      </w:r>
      <w:r>
        <w:rPr>
          <w:rFonts w:hint="default" w:ascii="Times New Roman" w:hAnsi="Times New Roman" w:eastAsia="黑体" w:cs="Times New Roman"/>
          <w:sz w:val="32"/>
          <w:szCs w:val="32"/>
        </w:rPr>
        <w:t>年部门预算情况说明</w:t>
      </w:r>
    </w:p>
    <w:p>
      <w:pPr>
        <w:pStyle w:val="6"/>
        <w:numPr>
          <w:ilvl w:val="0"/>
          <w:numId w:val="0"/>
        </w:numPr>
        <w:ind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第四部分</w:t>
      </w:r>
      <w:r>
        <w:rPr>
          <w:rFonts w:hint="default" w:ascii="Times New Roman" w:hAnsi="Times New Roman" w:eastAsia="黑体" w:cs="Times New Roman"/>
          <w:sz w:val="32"/>
          <w:szCs w:val="32"/>
        </w:rPr>
        <w:t xml:space="preserve">   名词解释</w:t>
      </w: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第一部分</w:t>
      </w:r>
      <w:r>
        <w:rPr>
          <w:rFonts w:hint="eastAsia" w:ascii="黑体" w:hAnsi="黑体" w:eastAsia="黑体" w:cs="黑体"/>
          <w:sz w:val="32"/>
          <w:szCs w:val="32"/>
        </w:rPr>
        <w:t xml:space="preserve">  </w:t>
      </w:r>
      <w:r>
        <w:rPr>
          <w:rFonts w:hint="eastAsia" w:ascii="黑体" w:hAnsi="黑体" w:eastAsia="黑体" w:cs="黑体"/>
          <w:color w:val="auto"/>
          <w:sz w:val="32"/>
          <w:szCs w:val="32"/>
          <w:lang w:val="en-US" w:eastAsia="zh-CN"/>
        </w:rPr>
        <w:t>三亚市天涯区人力资源和社会保障局</w:t>
      </w:r>
      <w:r>
        <w:rPr>
          <w:rFonts w:hint="eastAsia" w:ascii="黑体" w:hAnsi="黑体" w:eastAsia="黑体" w:cs="黑体"/>
          <w:color w:val="auto"/>
          <w:sz w:val="32"/>
          <w:szCs w:val="32"/>
        </w:rPr>
        <w:t>部门概况</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0"/>
        </w:rPr>
        <w:t>（</w:t>
      </w:r>
      <w:r>
        <w:rPr>
          <w:rFonts w:hint="default" w:ascii="Times New Roman" w:hAnsi="Times New Roman" w:eastAsia="仿宋_GB2312" w:cs="Times New Roman"/>
          <w:color w:val="auto"/>
          <w:sz w:val="32"/>
          <w:szCs w:val="32"/>
        </w:rPr>
        <w:t>一）贯彻落实党和国家、省</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有关人力资源和社会保障工作的方针政策、法律法规，执行市委市政府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区委区政府</w:t>
      </w:r>
      <w:r>
        <w:rPr>
          <w:rFonts w:hint="default" w:ascii="Times New Roman" w:hAnsi="Times New Roman" w:eastAsia="仿宋_GB2312" w:cs="Times New Roman"/>
          <w:color w:val="auto"/>
          <w:sz w:val="32"/>
          <w:szCs w:val="32"/>
        </w:rPr>
        <w:t>决策部署和中国（海南）自由贸易试验区、中国特色自由贸易港政策措施。</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rPr>
        <w:t>拟</w:t>
      </w:r>
      <w:r>
        <w:rPr>
          <w:rFonts w:hint="default"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并组织实施</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人力资源和社会保障工作的</w:t>
      </w:r>
      <w:r>
        <w:rPr>
          <w:rFonts w:hint="default" w:ascii="Times New Roman" w:hAnsi="Times New Roman" w:eastAsia="仿宋_GB2312" w:cs="Times New Roman"/>
          <w:color w:val="auto"/>
          <w:sz w:val="32"/>
          <w:szCs w:val="32"/>
          <w:lang w:val="en-US" w:eastAsia="zh-CN"/>
        </w:rPr>
        <w:t>规划和措施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rPr>
        <w:t>推进人力资源和社会保障改革，研究提出中国（海南）自由贸易试验区、中国特色自由贸易港</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人力资源和社会保障工作方面的意见和建议。</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人力资源和社会保障统计和信息工作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人力资源和社会保障公共服务平台建设和诚信体系建设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推进建设全国统一的社会保险公共服务平台</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促进就业</w:t>
      </w:r>
      <w:r>
        <w:rPr>
          <w:rFonts w:hint="default" w:ascii="Times New Roman" w:hAnsi="Times New Roman" w:eastAsia="仿宋_GB2312" w:cs="Times New Roman"/>
          <w:color w:val="auto"/>
          <w:sz w:val="32"/>
          <w:szCs w:val="32"/>
          <w:lang w:eastAsia="zh-CN"/>
        </w:rPr>
        <w:t>创业</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落实统筹城乡的就业发展规划和政策，完善公共就业创业服务体系，健全就业创业援助制度。拟定全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职业技能培训规划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统筹建立面向城乡劳动者的职业培训制度</w:t>
      </w:r>
      <w:r>
        <w:rPr>
          <w:rFonts w:hint="default" w:ascii="Times New Roman" w:hAnsi="Times New Roman" w:eastAsia="仿宋_GB2312" w:cs="Times New Roman"/>
          <w:color w:val="auto"/>
          <w:sz w:val="32"/>
          <w:szCs w:val="32"/>
          <w:lang w:eastAsia="zh-CN"/>
        </w:rPr>
        <w:t>。组织实施就业援助、就业培训、高校毕业生就业、就业登记、失业登记等方面的工作。</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区城乡居民基本养老保险的有关工作；落实</w:t>
      </w:r>
      <w:r>
        <w:rPr>
          <w:rFonts w:hint="default" w:ascii="Times New Roman" w:hAnsi="Times New Roman" w:eastAsia="仿宋_GB2312" w:cs="Times New Roman"/>
          <w:color w:val="auto"/>
          <w:sz w:val="32"/>
          <w:szCs w:val="32"/>
          <w:lang w:eastAsia="zh-CN"/>
        </w:rPr>
        <w:t>省、市</w:t>
      </w:r>
      <w:r>
        <w:rPr>
          <w:rFonts w:hint="default" w:ascii="Times New Roman" w:hAnsi="Times New Roman" w:eastAsia="仿宋_GB2312" w:cs="Times New Roman"/>
          <w:color w:val="auto"/>
          <w:sz w:val="32"/>
          <w:szCs w:val="32"/>
        </w:rPr>
        <w:t>城镇职工基本养老保险及其补充保险、城乡居民基本养老保险、工伤保险、失业保险政策，推进机关事业单位基本养老保险制度改革，落实养老保险全国统筹。会同有关部门实施全民参保计划；落实社会保障卡发行工作。</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事业单位人事管理工作。会同有关部门推进全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事业单位人事制度改革，落实事业单位人员和机关工勤人员管理政策；负责政府管理的事业单位人事综合管理工作。</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）负责落实事业单位人员工资收入分配政策，落实企业职工工资收入的宏观调控政策，</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lang w:eastAsia="zh-CN"/>
        </w:rPr>
        <w:t>健全</w:t>
      </w:r>
      <w:r>
        <w:rPr>
          <w:rFonts w:hint="default" w:ascii="Times New Roman" w:hAnsi="Times New Roman" w:eastAsia="仿宋_GB2312" w:cs="Times New Roman"/>
          <w:color w:val="auto"/>
          <w:sz w:val="32"/>
          <w:szCs w:val="32"/>
        </w:rPr>
        <w:t>企事业单位人员</w:t>
      </w:r>
      <w:r>
        <w:rPr>
          <w:rFonts w:hint="default" w:ascii="Times New Roman" w:hAnsi="Times New Roman" w:eastAsia="仿宋_GB2312" w:cs="Times New Roman"/>
          <w:color w:val="auto"/>
          <w:sz w:val="32"/>
          <w:szCs w:val="32"/>
          <w:lang w:eastAsia="zh-CN"/>
        </w:rPr>
        <w:t>工资决定、</w:t>
      </w:r>
      <w:r>
        <w:rPr>
          <w:rFonts w:hint="default" w:ascii="Times New Roman" w:hAnsi="Times New Roman" w:eastAsia="仿宋_GB2312" w:cs="Times New Roman"/>
          <w:color w:val="auto"/>
          <w:sz w:val="32"/>
          <w:szCs w:val="32"/>
        </w:rPr>
        <w:t>工资正常增长和支付保障</w:t>
      </w:r>
      <w:r>
        <w:rPr>
          <w:rFonts w:hint="default" w:ascii="Times New Roman" w:hAnsi="Times New Roman" w:eastAsia="仿宋_GB2312" w:cs="Times New Roman"/>
          <w:color w:val="auto"/>
          <w:sz w:val="32"/>
          <w:szCs w:val="32"/>
          <w:lang w:eastAsia="zh-CN"/>
        </w:rPr>
        <w:t>长效</w:t>
      </w:r>
      <w:r>
        <w:rPr>
          <w:rFonts w:hint="default" w:ascii="Times New Roman" w:hAnsi="Times New Roman" w:eastAsia="仿宋_GB2312" w:cs="Times New Roman"/>
          <w:color w:val="auto"/>
          <w:sz w:val="32"/>
          <w:szCs w:val="32"/>
        </w:rPr>
        <w:t>机制。落实离退休政策。</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农民工的有关工作，协调解决农民工工作中的重点难点问题，维护农民工合法权益。负责全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人力资源和社会保障领域扶贫工作。</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劳动用工的综合管理工作。落实劳动关系政策和劳动人事争议调解仲裁制度，完善劳动关系协商协调机制。组织实施消除非法使用童工，保护女工、未成年工的特殊劳动等有关工作，</w:t>
      </w:r>
      <w:r>
        <w:rPr>
          <w:rFonts w:hint="default" w:ascii="Times New Roman" w:hAnsi="Times New Roman" w:eastAsia="仿宋_GB2312" w:cs="Times New Roman"/>
          <w:color w:val="auto"/>
          <w:sz w:val="32"/>
          <w:szCs w:val="32"/>
          <w:lang w:eastAsia="zh-CN"/>
        </w:rPr>
        <w:t>按权限</w:t>
      </w:r>
      <w:r>
        <w:rPr>
          <w:rFonts w:hint="default" w:ascii="Times New Roman" w:hAnsi="Times New Roman" w:eastAsia="仿宋_GB2312" w:cs="Times New Roman"/>
          <w:color w:val="auto"/>
          <w:sz w:val="32"/>
          <w:szCs w:val="32"/>
        </w:rPr>
        <w:t>组织实施劳动监察，协调劳动者维权工作。</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（十）会同有关部门拟</w:t>
      </w:r>
      <w:r>
        <w:rPr>
          <w:rFonts w:hint="default"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表彰奖励制度，负责全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评比达标表彰工作的政策指导、统筹协调、审核备案和监督检查工作，根据授权承办以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政府名义开展的表彰奖励活动，承办国家和省表彰奖励、国务院荣誉称号在</w:t>
      </w:r>
      <w:r>
        <w:rPr>
          <w:rFonts w:hint="default" w:ascii="Times New Roman" w:hAnsi="Times New Roman" w:eastAsia="仿宋_GB2312" w:cs="Times New Roman"/>
          <w:color w:val="auto"/>
          <w:sz w:val="32"/>
          <w:szCs w:val="32"/>
          <w:lang w:eastAsia="zh-CN"/>
        </w:rPr>
        <w:t>本区</w:t>
      </w:r>
      <w:r>
        <w:rPr>
          <w:rFonts w:hint="default" w:ascii="Times New Roman" w:hAnsi="Times New Roman" w:eastAsia="仿宋_GB2312" w:cs="Times New Roman"/>
          <w:color w:val="auto"/>
          <w:sz w:val="32"/>
          <w:szCs w:val="32"/>
        </w:rPr>
        <w:t>的推选工作。</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全区人力资源和社会保障</w:t>
      </w:r>
      <w:r>
        <w:rPr>
          <w:rFonts w:hint="default" w:ascii="Times New Roman" w:hAnsi="Times New Roman" w:eastAsia="仿宋_GB2312" w:cs="Times New Roman"/>
          <w:color w:val="auto"/>
          <w:sz w:val="32"/>
          <w:szCs w:val="32"/>
        </w:rPr>
        <w:t>队伍建设</w:t>
      </w:r>
      <w:r>
        <w:rPr>
          <w:rFonts w:hint="default" w:ascii="Times New Roman" w:hAnsi="Times New Roman" w:eastAsia="仿宋_GB2312" w:cs="Times New Roman"/>
          <w:color w:val="auto"/>
          <w:sz w:val="32"/>
          <w:szCs w:val="32"/>
          <w:lang w:eastAsia="zh-CN"/>
        </w:rPr>
        <w:t>、教育培训等工作</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完成区委区</w:t>
      </w:r>
      <w:r>
        <w:rPr>
          <w:rFonts w:hint="default" w:ascii="Times New Roman" w:hAnsi="Times New Roman" w:eastAsia="仿宋_GB2312" w:cs="Times New Roman"/>
          <w:color w:val="auto"/>
          <w:sz w:val="32"/>
          <w:szCs w:val="32"/>
        </w:rPr>
        <w:t>政府和上级部门交办的</w:t>
      </w:r>
      <w:r>
        <w:rPr>
          <w:rFonts w:hint="default" w:ascii="Times New Roman" w:hAnsi="Times New Roman" w:eastAsia="仿宋_GB2312" w:cs="Times New Roman"/>
          <w:color w:val="auto"/>
          <w:sz w:val="32"/>
          <w:szCs w:val="32"/>
          <w:lang w:val="en-US" w:eastAsia="zh-CN"/>
        </w:rPr>
        <w:t>其他工作任务</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）有关职责分工。与</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教育局的有关职责分工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大中专毕业生就业政策、服务指导由</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人力资源和社会保障局牵头，</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教育局等部门协助配合。</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left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部门预算单位构成</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w:t>
      </w:r>
      <w:r>
        <w:rPr>
          <w:rFonts w:hint="default" w:ascii="Times New Roman" w:hAnsi="Times New Roman" w:eastAsia="仿宋_GB2312" w:cs="Times New Roman"/>
          <w:sz w:val="32"/>
          <w:szCs w:val="32"/>
          <w:highlight w:val="none"/>
          <w:lang w:eastAsia="zh-CN"/>
        </w:rPr>
        <w:t>三亚市天涯区人力资源和社会保障局</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年部门预算编制范围的二级预算单位包括：</w:t>
      </w:r>
    </w:p>
    <w:p>
      <w:pPr>
        <w:keepNext w:val="0"/>
        <w:keepLines w:val="0"/>
        <w:pageBreakBefore w:val="0"/>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三亚市天涯区人力资源和社会保障局本级</w:t>
      </w:r>
    </w:p>
    <w:p>
      <w:pPr>
        <w:keepNext w:val="0"/>
        <w:keepLines w:val="0"/>
        <w:pageBreakBefore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highlight w:val="none"/>
          <w:lang w:eastAsia="zh-CN"/>
        </w:rPr>
        <w:t>三亚市天涯区劳动就业和社会保险服务中心</w:t>
      </w:r>
      <w:r>
        <w:rPr>
          <w:rFonts w:hint="default" w:ascii="Times New Roman" w:hAnsi="Times New Roman" w:eastAsia="仿宋_GB2312" w:cs="Times New Roman"/>
          <w:sz w:val="32"/>
          <w:szCs w:val="32"/>
        </w:rPr>
        <w:t>（下属</w:t>
      </w:r>
      <w:r>
        <w:rPr>
          <w:rFonts w:hint="default" w:ascii="Times New Roman" w:hAnsi="Times New Roman" w:eastAsia="仿宋_GB2312" w:cs="Times New Roman"/>
          <w:sz w:val="32"/>
          <w:szCs w:val="32"/>
          <w:lang w:eastAsia="zh-CN"/>
        </w:rPr>
        <w:t>事业</w:t>
      </w:r>
      <w:r>
        <w:rPr>
          <w:rFonts w:hint="default" w:ascii="Times New Roman" w:hAnsi="Times New Roman" w:eastAsia="仿宋_GB2312" w:cs="Times New Roman"/>
          <w:sz w:val="32"/>
          <w:szCs w:val="32"/>
        </w:rPr>
        <w:t>单位）</w:t>
      </w:r>
    </w:p>
    <w:p>
      <w:pPr>
        <w:keepNext w:val="0"/>
        <w:keepLines w:val="0"/>
        <w:pageBreakBefore w:val="0"/>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rPr>
        <w:t xml:space="preserve">第二部分  </w:t>
      </w:r>
      <w:r>
        <w:rPr>
          <w:rFonts w:hint="eastAsia" w:ascii="黑体" w:hAnsi="黑体" w:eastAsia="黑体" w:cs="黑体"/>
          <w:color w:val="auto"/>
          <w:sz w:val="32"/>
          <w:szCs w:val="32"/>
          <w:lang w:val="en-US" w:eastAsia="zh-CN"/>
        </w:rPr>
        <w:t>三亚市天涯区人力资源和社会保障局</w:t>
      </w:r>
    </w:p>
    <w:p>
      <w:pPr>
        <w:keepNext w:val="0"/>
        <w:keepLines w:val="0"/>
        <w:pageBreakBefore w:val="0"/>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2024</w:t>
      </w:r>
      <w:r>
        <w:rPr>
          <w:rFonts w:hint="eastAsia" w:ascii="黑体" w:hAnsi="黑体" w:eastAsia="黑体" w:cs="黑体"/>
          <w:sz w:val="32"/>
          <w:szCs w:val="32"/>
        </w:rPr>
        <w:t>年部门预算表</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left="0" w:firstLine="643" w:firstLineChars="20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（此部分内容即</w:t>
      </w:r>
      <w:r>
        <w:rPr>
          <w:rFonts w:hint="default" w:ascii="Times New Roman" w:hAnsi="Times New Roman" w:eastAsia="仿宋_GB2312" w:cs="Times New Roman"/>
          <w:b/>
          <w:color w:val="auto"/>
          <w:sz w:val="32"/>
          <w:szCs w:val="32"/>
        </w:rPr>
        <w:t>为部门预</w:t>
      </w:r>
      <w:r>
        <w:rPr>
          <w:rFonts w:hint="default" w:ascii="Times New Roman" w:hAnsi="Times New Roman" w:eastAsia="仿宋_GB2312" w:cs="Times New Roman"/>
          <w:b/>
          <w:sz w:val="32"/>
          <w:szCs w:val="32"/>
        </w:rPr>
        <w:t>算公开表）</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color w:val="auto"/>
          <w:sz w:val="32"/>
          <w:szCs w:val="32"/>
          <w:lang w:val="en-US" w:eastAsia="zh-CN"/>
        </w:rPr>
        <w:t>三亚市天涯区人力资源和社会保障局</w:t>
      </w:r>
    </w:p>
    <w:p>
      <w:pPr>
        <w:keepNext w:val="0"/>
        <w:keepLines w:val="0"/>
        <w:pageBreakBefore w:val="0"/>
        <w:numPr>
          <w:ilvl w:val="0"/>
          <w:numId w:val="1"/>
        </w:numPr>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2024</w:t>
      </w:r>
      <w:r>
        <w:rPr>
          <w:rFonts w:hint="eastAsia" w:ascii="黑体" w:hAnsi="黑体" w:eastAsia="黑体" w:cs="黑体"/>
          <w:sz w:val="32"/>
          <w:szCs w:val="32"/>
        </w:rPr>
        <w:t>年部门预算情况说明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color w:val="auto"/>
          <w:sz w:val="32"/>
          <w:szCs w:val="32"/>
        </w:rPr>
        <w:t>关于</w:t>
      </w:r>
      <w:r>
        <w:rPr>
          <w:rFonts w:hint="eastAsia" w:ascii="黑体" w:hAnsi="黑体" w:eastAsia="黑体" w:cs="黑体"/>
          <w:color w:val="auto"/>
          <w:sz w:val="32"/>
          <w:szCs w:val="32"/>
          <w:lang w:val="en-US" w:eastAsia="zh-CN"/>
        </w:rPr>
        <w:t>三亚市天涯区人力资源和社会保障局2024</w:t>
      </w:r>
      <w:r>
        <w:rPr>
          <w:rFonts w:hint="eastAsia" w:ascii="黑体" w:hAnsi="黑体" w:eastAsia="黑体" w:cs="黑体"/>
          <w:color w:val="auto"/>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年财政拨款收支总预算</w:t>
      </w:r>
      <w:r>
        <w:rPr>
          <w:rFonts w:hint="default" w:ascii="Times New Roman" w:hAnsi="Times New Roman" w:eastAsia="仿宋_GB2312" w:cs="Times New Roman"/>
          <w:sz w:val="32"/>
          <w:szCs w:val="32"/>
          <w:lang w:val="en-US" w:eastAsia="zh-CN"/>
        </w:rPr>
        <w:t>1688.54</w:t>
      </w:r>
      <w:r>
        <w:rPr>
          <w:rFonts w:hint="default" w:ascii="Times New Roman" w:hAnsi="Times New Roman" w:eastAsia="仿宋_GB2312" w:cs="Times New Roman"/>
          <w:sz w:val="32"/>
          <w:szCs w:val="32"/>
        </w:rPr>
        <w:t>万元。其中，收入总计</w:t>
      </w:r>
      <w:r>
        <w:rPr>
          <w:rFonts w:hint="default" w:ascii="Times New Roman" w:hAnsi="Times New Roman" w:eastAsia="仿宋_GB2312" w:cs="Times New Roman"/>
          <w:sz w:val="32"/>
          <w:szCs w:val="32"/>
          <w:lang w:val="en-US" w:eastAsia="zh-CN"/>
        </w:rPr>
        <w:t>1688.54</w:t>
      </w:r>
      <w:r>
        <w:rPr>
          <w:rFonts w:hint="default" w:ascii="Times New Roman" w:hAnsi="Times New Roman" w:eastAsia="仿宋_GB2312" w:cs="Times New Roman"/>
          <w:sz w:val="32"/>
          <w:szCs w:val="32"/>
        </w:rPr>
        <w:t>万</w:t>
      </w:r>
      <w:r>
        <w:rPr>
          <w:rFonts w:hint="default" w:ascii="Times New Roman" w:hAnsi="Times New Roman" w:eastAsia="仿宋_GB2312" w:cs="Times New Roman"/>
          <w:color w:val="auto"/>
          <w:sz w:val="32"/>
          <w:szCs w:val="32"/>
        </w:rPr>
        <w:t>元，包括一般公共预算本年收入</w:t>
      </w:r>
      <w:r>
        <w:rPr>
          <w:rFonts w:hint="default" w:ascii="Times New Roman" w:hAnsi="Times New Roman" w:eastAsia="仿宋_GB2312" w:cs="Times New Roman"/>
          <w:color w:val="auto"/>
          <w:sz w:val="32"/>
          <w:szCs w:val="32"/>
          <w:lang w:val="en-US" w:eastAsia="zh-CN"/>
        </w:rPr>
        <w:t>1599.61</w:t>
      </w:r>
      <w:r>
        <w:rPr>
          <w:rFonts w:hint="default" w:ascii="Times New Roman" w:hAnsi="Times New Roman" w:eastAsia="仿宋_GB2312" w:cs="Times New Roman"/>
          <w:color w:val="auto"/>
          <w:sz w:val="32"/>
          <w:szCs w:val="32"/>
        </w:rPr>
        <w:t>万元、上年结转</w:t>
      </w:r>
      <w:r>
        <w:rPr>
          <w:rFonts w:hint="default" w:ascii="Times New Roman" w:hAnsi="Times New Roman" w:eastAsia="仿宋_GB2312" w:cs="Times New Roman"/>
          <w:color w:val="auto"/>
          <w:sz w:val="32"/>
          <w:szCs w:val="32"/>
          <w:lang w:val="en-US" w:eastAsia="zh-CN"/>
        </w:rPr>
        <w:t>65.93</w:t>
      </w:r>
      <w:r>
        <w:rPr>
          <w:rFonts w:hint="default" w:ascii="Times New Roman" w:hAnsi="Times New Roman" w:eastAsia="仿宋_GB2312" w:cs="Times New Roman"/>
          <w:color w:val="auto"/>
          <w:sz w:val="32"/>
          <w:szCs w:val="32"/>
        </w:rPr>
        <w:t>万元，政府性基金预算本年收入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万元、上年结转</w:t>
      </w:r>
      <w:r>
        <w:rPr>
          <w:rFonts w:hint="default" w:ascii="Times New Roman" w:hAnsi="Times New Roman" w:eastAsia="仿宋_GB2312" w:cs="Times New Roman"/>
          <w:color w:val="auto"/>
          <w:sz w:val="32"/>
          <w:szCs w:val="32"/>
          <w:lang w:val="en-US" w:eastAsia="zh-CN"/>
        </w:rPr>
        <w:t>23.00</w:t>
      </w:r>
      <w:r>
        <w:rPr>
          <w:rFonts w:hint="default" w:ascii="Times New Roman" w:hAnsi="Times New Roman" w:eastAsia="仿宋_GB2312" w:cs="Times New Roman"/>
          <w:color w:val="auto"/>
          <w:sz w:val="32"/>
          <w:szCs w:val="32"/>
        </w:rPr>
        <w:t>万元；支出总计</w:t>
      </w:r>
      <w:r>
        <w:rPr>
          <w:rFonts w:hint="default" w:ascii="Times New Roman" w:hAnsi="Times New Roman" w:eastAsia="仿宋_GB2312" w:cs="Times New Roman"/>
          <w:color w:val="auto"/>
          <w:sz w:val="32"/>
          <w:szCs w:val="32"/>
          <w:lang w:val="en-US" w:eastAsia="zh-CN"/>
        </w:rPr>
        <w:t>1688.54</w:t>
      </w:r>
      <w:r>
        <w:rPr>
          <w:rFonts w:hint="default" w:ascii="Times New Roman" w:hAnsi="Times New Roman" w:eastAsia="仿宋_GB2312" w:cs="Times New Roman"/>
          <w:color w:val="auto"/>
          <w:sz w:val="32"/>
          <w:szCs w:val="32"/>
        </w:rPr>
        <w:t>万元，包括文化旅游体育与传媒支出</w:t>
      </w:r>
      <w:r>
        <w:rPr>
          <w:rFonts w:hint="default" w:ascii="Times New Roman" w:hAnsi="Times New Roman" w:eastAsia="仿宋_GB2312" w:cs="Times New Roman"/>
          <w:color w:val="auto"/>
          <w:sz w:val="32"/>
          <w:szCs w:val="32"/>
          <w:lang w:val="en-US" w:eastAsia="zh-CN"/>
        </w:rPr>
        <w:t>0.05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社会保障和就业支出</w:t>
      </w:r>
      <w:r>
        <w:rPr>
          <w:rFonts w:hint="default" w:ascii="Times New Roman" w:hAnsi="Times New Roman" w:eastAsia="仿宋_GB2312" w:cs="Times New Roman"/>
          <w:color w:val="auto"/>
          <w:sz w:val="32"/>
          <w:szCs w:val="32"/>
          <w:lang w:val="en-US" w:eastAsia="zh-CN"/>
        </w:rPr>
        <w:t>1535.11</w:t>
      </w:r>
      <w:r>
        <w:rPr>
          <w:rFonts w:hint="default" w:ascii="Times New Roman" w:hAnsi="Times New Roman" w:eastAsia="仿宋_GB2312" w:cs="Times New Roman"/>
          <w:color w:val="auto"/>
          <w:sz w:val="32"/>
          <w:szCs w:val="32"/>
        </w:rPr>
        <w:t>万元、卫生健康支出</w:t>
      </w:r>
      <w:r>
        <w:rPr>
          <w:rFonts w:hint="default" w:ascii="Times New Roman" w:hAnsi="Times New Roman" w:eastAsia="仿宋_GB2312" w:cs="Times New Roman"/>
          <w:color w:val="auto"/>
          <w:sz w:val="32"/>
          <w:szCs w:val="32"/>
          <w:lang w:val="en-US" w:eastAsia="zh-CN"/>
        </w:rPr>
        <w:t>106.63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 城乡社区支出23万元、</w:t>
      </w:r>
      <w:r>
        <w:rPr>
          <w:rFonts w:hint="default" w:ascii="Times New Roman" w:hAnsi="Times New Roman" w:eastAsia="仿宋_GB2312" w:cs="Times New Roman"/>
          <w:color w:val="auto"/>
          <w:sz w:val="32"/>
          <w:szCs w:val="32"/>
        </w:rPr>
        <w:t>住房保障支出</w:t>
      </w:r>
      <w:r>
        <w:rPr>
          <w:rFonts w:hint="default" w:ascii="Times New Roman" w:hAnsi="Times New Roman" w:eastAsia="仿宋_GB2312" w:cs="Times New Roman"/>
          <w:color w:val="auto"/>
          <w:sz w:val="32"/>
          <w:szCs w:val="32"/>
          <w:lang w:val="en-US" w:eastAsia="zh-CN"/>
        </w:rPr>
        <w:t>23.75</w:t>
      </w:r>
      <w:r>
        <w:rPr>
          <w:rFonts w:hint="default" w:ascii="Times New Roman" w:hAnsi="Times New Roman" w:eastAsia="仿宋_GB2312" w:cs="Times New Roman"/>
          <w:color w:val="auto"/>
          <w:sz w:val="32"/>
          <w:szCs w:val="32"/>
        </w:rPr>
        <w:t>万元，结转下年0万元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二、关于</w:t>
      </w:r>
      <w:r>
        <w:rPr>
          <w:rFonts w:hint="eastAsia" w:ascii="黑体" w:hAnsi="黑体" w:eastAsia="黑体" w:cs="黑体"/>
          <w:color w:val="auto"/>
          <w:sz w:val="32"/>
          <w:szCs w:val="32"/>
          <w:lang w:val="en-US" w:eastAsia="zh-CN"/>
        </w:rPr>
        <w:t>三亚市天涯区人力资源和社会保障局2024</w:t>
      </w:r>
      <w:r>
        <w:rPr>
          <w:rFonts w:hint="eastAsia" w:ascii="黑体" w:hAnsi="黑体" w:eastAsia="黑体" w:cs="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sz w:val="32"/>
          <w:szCs w:val="32"/>
        </w:rPr>
        <w:t>一般公共预算当年拨款</w:t>
      </w:r>
      <w:r>
        <w:rPr>
          <w:rFonts w:hint="default" w:ascii="Times New Roman" w:hAnsi="Times New Roman" w:eastAsia="仿宋_GB2312" w:cs="Times New Roman"/>
          <w:sz w:val="32"/>
          <w:szCs w:val="32"/>
          <w:lang w:val="en-US" w:eastAsia="zh-CN"/>
        </w:rPr>
        <w:t>1665.54</w:t>
      </w:r>
      <w:r>
        <w:rPr>
          <w:rFonts w:hint="default" w:ascii="Times New Roman" w:hAnsi="Times New Roman" w:eastAsia="仿宋_GB2312" w:cs="Times New Roman"/>
          <w:sz w:val="32"/>
          <w:szCs w:val="32"/>
        </w:rPr>
        <w:t>万元，比上年预算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62.63</w:t>
      </w:r>
      <w:r>
        <w:rPr>
          <w:rFonts w:hint="default" w:ascii="Times New Roman" w:hAnsi="Times New Roman" w:eastAsia="仿宋_GB2312" w:cs="Times New Roman"/>
          <w:sz w:val="32"/>
          <w:szCs w:val="32"/>
        </w:rPr>
        <w:t>万</w:t>
      </w:r>
      <w:r>
        <w:rPr>
          <w:rFonts w:hint="default" w:ascii="Times New Roman" w:hAnsi="Times New Roman" w:eastAsia="仿宋_GB2312" w:cs="Times New Roman"/>
          <w:b w:val="0"/>
          <w:bCs w:val="0"/>
          <w:color w:val="auto"/>
          <w:sz w:val="32"/>
          <w:szCs w:val="32"/>
        </w:rPr>
        <w:t>元，主要是卫生健康支出</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lang w:val="en-US" w:eastAsia="zh-CN"/>
        </w:rPr>
        <w:t>城乡社区支出项目</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b w:val="0"/>
          <w:bCs w:val="0"/>
          <w:color w:val="auto"/>
          <w:sz w:val="32"/>
          <w:szCs w:val="32"/>
          <w:lang w:val="en-US" w:eastAsia="zh-CN"/>
        </w:rPr>
        <w:t>增加</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文化旅游体育与传媒</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color w:val="auto"/>
          <w:sz w:val="32"/>
          <w:szCs w:val="32"/>
          <w:lang w:val="en-US" w:eastAsia="zh-CN"/>
        </w:rPr>
        <w:t>0.05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0.003</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1535.11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92.17</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106.63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6.40</w:t>
      </w:r>
      <w:r>
        <w:rPr>
          <w:rFonts w:hint="default" w:ascii="Times New Roman" w:hAnsi="Times New Roman" w:eastAsia="仿宋_GB2312" w:cs="Times New Roman"/>
          <w:color w:val="auto"/>
          <w:sz w:val="32"/>
          <w:szCs w:val="32"/>
        </w:rPr>
        <w:t>%； 住房保障</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23.75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1.42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sz w:val="32"/>
          <w:szCs w:val="32"/>
        </w:rPr>
        <w:t>文化旅游体育与传媒支出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文化和旅游</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其他文化和旅游支出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0.05万元，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增加0.05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去年无此项分类</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事务（款）行政运行（项）20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213.64</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default" w:ascii="Times New Roman" w:hAnsi="Times New Roman" w:eastAsia="仿宋_GB2312" w:cs="Times New Roman"/>
          <w:color w:val="auto"/>
          <w:sz w:val="32"/>
          <w:szCs w:val="32"/>
          <w:lang w:val="en-US" w:eastAsia="zh-CN"/>
        </w:rPr>
        <w:t>66.67</w:t>
      </w:r>
      <w:r>
        <w:rPr>
          <w:rFonts w:hint="default" w:ascii="Times New Roman" w:hAnsi="Times New Roman" w:eastAsia="仿宋_GB2312" w:cs="Times New Roman"/>
          <w:color w:val="auto"/>
          <w:sz w:val="32"/>
          <w:szCs w:val="32"/>
          <w:highlight w:val="none"/>
        </w:rPr>
        <w:t>万元，主要是</w:t>
      </w:r>
      <w:r>
        <w:rPr>
          <w:rFonts w:hint="default" w:ascii="Times New Roman" w:hAnsi="Times New Roman" w:eastAsia="仿宋_GB2312" w:cs="Times New Roman"/>
          <w:color w:val="auto"/>
          <w:sz w:val="32"/>
          <w:szCs w:val="32"/>
          <w:lang w:val="en-US" w:eastAsia="zh-CN"/>
        </w:rPr>
        <w:t>在编人员绩效奖金减少</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事务（款）一般行政管理事务（项）20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479.36</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116.99</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highlight w:val="none"/>
          <w:lang w:val="en-US" w:eastAsia="zh-CN"/>
        </w:rPr>
        <w:t>雇员经费增加</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w:t>
      </w:r>
      <w:r>
        <w:rPr>
          <w:rFonts w:hint="default" w:ascii="Times New Roman" w:hAnsi="Times New Roman" w:eastAsia="仿宋_GB2312" w:cs="Times New Roman"/>
          <w:color w:val="auto"/>
          <w:sz w:val="32"/>
          <w:szCs w:val="32"/>
          <w:lang w:eastAsia="zh-CN"/>
        </w:rPr>
        <w:t>就业管理事务</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预算数减少</w:t>
      </w:r>
      <w:r>
        <w:rPr>
          <w:rFonts w:hint="default" w:ascii="Times New Roman" w:hAnsi="Times New Roman" w:eastAsia="仿宋_GB2312" w:cs="Times New Roman"/>
          <w:color w:val="auto"/>
          <w:sz w:val="32"/>
          <w:szCs w:val="32"/>
          <w:lang w:val="en-US" w:eastAsia="zh-CN"/>
        </w:rPr>
        <w:t>70</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公共就业创业服务项目经费减少。</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预算数减少</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万元，主要</w:t>
      </w:r>
      <w:r>
        <w:rPr>
          <w:rFonts w:hint="default" w:ascii="Times New Roman" w:hAnsi="Times New Roman" w:eastAsia="仿宋_GB2312" w:cs="Times New Roman"/>
          <w:color w:val="auto"/>
          <w:sz w:val="32"/>
          <w:szCs w:val="32"/>
          <w:lang w:eastAsia="zh-CN"/>
        </w:rPr>
        <w:t>事业运行经费</w:t>
      </w:r>
      <w:r>
        <w:rPr>
          <w:rFonts w:hint="default" w:ascii="Times New Roman" w:hAnsi="Times New Roman" w:eastAsia="仿宋_GB2312" w:cs="Times New Roman"/>
          <w:color w:val="auto"/>
          <w:sz w:val="32"/>
          <w:szCs w:val="32"/>
          <w:lang w:val="en-US" w:eastAsia="zh-CN"/>
        </w:rPr>
        <w:t>减少。</w:t>
      </w:r>
    </w:p>
    <w:p>
      <w:pPr>
        <w:keepNext w:val="0"/>
        <w:keepLines w:val="0"/>
        <w:pageBreakBefore w:val="0"/>
        <w:widowControl/>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6.</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机关事业单位基本养老保险缴费支出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28.05</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1.24</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kern w:val="0"/>
          <w:sz w:val="32"/>
          <w:szCs w:val="32"/>
          <w:shd w:val="clear" w:color="auto" w:fill="FFFFFF"/>
        </w:rPr>
        <w:t>机关事业单位基本养老保险</w:t>
      </w:r>
      <w:r>
        <w:rPr>
          <w:rFonts w:hint="default" w:ascii="Times New Roman" w:hAnsi="Times New Roman" w:eastAsia="仿宋_GB2312" w:cs="Times New Roman"/>
          <w:color w:val="auto"/>
          <w:kern w:val="0"/>
          <w:sz w:val="32"/>
          <w:szCs w:val="32"/>
          <w:shd w:val="clear" w:color="auto" w:fill="FFFFFF"/>
          <w:lang w:eastAsia="zh-CN"/>
        </w:rPr>
        <w:t>基数</w:t>
      </w:r>
      <w:r>
        <w:rPr>
          <w:rFonts w:hint="default" w:ascii="Times New Roman" w:hAnsi="Times New Roman" w:eastAsia="仿宋_GB2312" w:cs="Times New Roman"/>
          <w:color w:val="auto"/>
          <w:kern w:val="0"/>
          <w:sz w:val="32"/>
          <w:szCs w:val="32"/>
          <w:highlight w:val="none"/>
          <w:shd w:val="clear" w:color="auto" w:fill="FFFFFF"/>
          <w:lang w:eastAsia="zh-CN"/>
        </w:rPr>
        <w:t>调整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color="auto" w:fill="FFFFFF"/>
          <w:lang w:val="en-US" w:eastAsia="zh-CN"/>
        </w:rPr>
        <w:t>7.</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w:t>
      </w:r>
      <w:r>
        <w:rPr>
          <w:rFonts w:hint="default" w:ascii="Times New Roman" w:hAnsi="Times New Roman" w:eastAsia="仿宋_GB2312" w:cs="Times New Roman"/>
          <w:color w:val="auto"/>
          <w:kern w:val="0"/>
          <w:sz w:val="32"/>
          <w:szCs w:val="32"/>
          <w:shd w:val="clear" w:color="auto" w:fill="FFFFFF"/>
          <w:lang w:eastAsia="zh-CN"/>
        </w:rPr>
        <w:t>职业年金</w:t>
      </w:r>
      <w:r>
        <w:rPr>
          <w:rFonts w:hint="default" w:ascii="Times New Roman" w:hAnsi="Times New Roman" w:eastAsia="仿宋_GB2312" w:cs="Times New Roman"/>
          <w:color w:val="auto"/>
          <w:kern w:val="0"/>
          <w:sz w:val="32"/>
          <w:szCs w:val="32"/>
          <w:shd w:val="clear" w:color="auto" w:fill="FFFFFF"/>
        </w:rPr>
        <w:t>缴费支出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36.00</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2024年职业年金记实补差减少</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color w:val="auto"/>
          <w:kern w:val="0"/>
          <w:sz w:val="32"/>
          <w:szCs w:val="32"/>
          <w:shd w:val="clear" w:color="auto" w:fill="FFFFFF"/>
          <w:lang w:val="en-US" w:eastAsia="zh-CN"/>
        </w:rPr>
        <w:t>8.</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sz w:val="32"/>
          <w:szCs w:val="32"/>
          <w:lang w:eastAsia="zh-CN"/>
        </w:rPr>
        <w:t>就业创业服务补贴</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162.90</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增加30.50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支出功能分类调整</w:t>
      </w:r>
      <w:r>
        <w:rPr>
          <w:rFonts w:hint="default" w:ascii="Times New Roman" w:hAnsi="Times New Roman" w:eastAsia="仿宋_GB2312" w:cs="Times New Roman"/>
          <w:color w:val="0000FF"/>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公益性岗位补贴</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178.67</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default" w:ascii="Times New Roman" w:hAnsi="Times New Roman" w:eastAsia="仿宋_GB2312" w:cs="Times New Roman"/>
          <w:color w:val="auto"/>
          <w:sz w:val="32"/>
          <w:szCs w:val="32"/>
          <w:lang w:val="en-US" w:eastAsia="zh-CN"/>
        </w:rPr>
        <w:t>111.33</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支出功能分类调整</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其他就业补助支出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279.06</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增加179.06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市级下达就业补助资金增加</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.社会保障和就业支出（类）抚恤（款）其他优抚支出（项）20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72.93</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减少12.82</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遗属人员人数变动</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kern w:val="0"/>
          <w:sz w:val="32"/>
          <w:szCs w:val="32"/>
          <w:shd w:val="clear" w:color="auto" w:fill="FFFFFF"/>
        </w:rPr>
        <w:t>卫生健康支出（类）行政事业单位医疗（款）行政单位医疗（项）20</w:t>
      </w:r>
      <w:r>
        <w:rPr>
          <w:rFonts w:hint="default" w:ascii="Times New Roman" w:hAnsi="Times New Roman" w:eastAsia="仿宋_GB2312" w:cs="Times New Roman"/>
          <w:color w:val="auto"/>
          <w:kern w:val="0"/>
          <w:sz w:val="32"/>
          <w:szCs w:val="32"/>
          <w:shd w:val="clear" w:color="auto" w:fill="FFFFFF"/>
          <w:lang w:val="en-US" w:eastAsia="zh-CN"/>
        </w:rPr>
        <w:t>24</w:t>
      </w:r>
      <w:r>
        <w:rPr>
          <w:rFonts w:hint="default" w:ascii="Times New Roman" w:hAnsi="Times New Roman" w:eastAsia="仿宋_GB2312" w:cs="Times New Roman"/>
          <w:color w:val="auto"/>
          <w:kern w:val="0"/>
          <w:sz w:val="32"/>
          <w:szCs w:val="32"/>
          <w:shd w:val="clear" w:color="auto" w:fill="FFFFFF"/>
        </w:rPr>
        <w:t>年预算数为</w:t>
      </w:r>
      <w:r>
        <w:rPr>
          <w:rFonts w:hint="default" w:ascii="Times New Roman" w:hAnsi="Times New Roman" w:eastAsia="仿宋_GB2312" w:cs="Times New Roman"/>
          <w:color w:val="auto"/>
          <w:kern w:val="0"/>
          <w:sz w:val="32"/>
          <w:szCs w:val="32"/>
          <w:shd w:val="clear" w:color="auto" w:fill="FFFFFF"/>
          <w:lang w:val="en-US" w:eastAsia="zh-CN"/>
        </w:rPr>
        <w:t>12.42</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0.55</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default" w:ascii="Times New Roman" w:hAnsi="Times New Roman" w:eastAsia="仿宋_GB2312" w:cs="Times New Roman"/>
          <w:color w:val="auto"/>
          <w:sz w:val="32"/>
          <w:szCs w:val="32"/>
          <w:highlight w:val="none"/>
          <w:lang w:val="en-US" w:eastAsia="zh-CN"/>
        </w:rPr>
        <w:t>医疗保险基数变动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.卫生健康支出（类）行政事业单位医疗（款）公务员医疗补助（项）20</w:t>
      </w:r>
      <w:r>
        <w:rPr>
          <w:rFonts w:hint="default" w:ascii="Times New Roman" w:hAnsi="Times New Roman" w:eastAsia="仿宋_GB2312" w:cs="Times New Roman"/>
          <w:color w:val="auto"/>
          <w:kern w:val="0"/>
          <w:sz w:val="32"/>
          <w:szCs w:val="32"/>
          <w:shd w:val="clear" w:color="auto" w:fill="FFFFFF"/>
          <w:lang w:val="en-US" w:eastAsia="zh-CN"/>
        </w:rPr>
        <w:t>24</w:t>
      </w:r>
      <w:r>
        <w:rPr>
          <w:rFonts w:hint="default" w:ascii="Times New Roman" w:hAnsi="Times New Roman" w:eastAsia="仿宋_GB2312" w:cs="Times New Roman"/>
          <w:color w:val="auto"/>
          <w:kern w:val="0"/>
          <w:sz w:val="32"/>
          <w:szCs w:val="32"/>
          <w:shd w:val="clear" w:color="auto" w:fill="FFFFFF"/>
        </w:rPr>
        <w:t>年预算数为</w:t>
      </w:r>
      <w:r>
        <w:rPr>
          <w:rFonts w:hint="default" w:ascii="Times New Roman" w:hAnsi="Times New Roman" w:eastAsia="仿宋_GB2312" w:cs="Times New Roman"/>
          <w:color w:val="auto"/>
          <w:kern w:val="0"/>
          <w:sz w:val="32"/>
          <w:szCs w:val="32"/>
          <w:shd w:val="clear" w:color="auto" w:fill="FFFFFF"/>
          <w:lang w:val="en-US" w:eastAsia="zh-CN"/>
        </w:rPr>
        <w:t>94.21</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增加67.51</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default" w:ascii="Times New Roman" w:hAnsi="Times New Roman" w:eastAsia="仿宋_GB2312" w:cs="Times New Roman"/>
          <w:color w:val="auto"/>
          <w:sz w:val="32"/>
          <w:szCs w:val="32"/>
          <w:lang w:val="en-US" w:eastAsia="zh-CN"/>
        </w:rPr>
        <w:t>支出功能分类调整</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0"/>
        </w:rPr>
        <w:t>住房保障支出（类）住房改革支出（款）住房公积金（项）</w:t>
      </w:r>
      <w:r>
        <w:rPr>
          <w:rFonts w:hint="default" w:ascii="Times New Roman" w:hAnsi="Times New Roman" w:eastAsia="仿宋_GB2312" w:cs="Times New Roman"/>
          <w:color w:val="auto"/>
          <w:kern w:val="0"/>
          <w:sz w:val="32"/>
          <w:szCs w:val="32"/>
          <w:shd w:val="clear" w:color="auto" w:fill="FFFFFF"/>
        </w:rPr>
        <w:t>20</w:t>
      </w:r>
      <w:r>
        <w:rPr>
          <w:rFonts w:hint="default" w:ascii="Times New Roman" w:hAnsi="Times New Roman" w:eastAsia="仿宋_GB2312" w:cs="Times New Roman"/>
          <w:color w:val="auto"/>
          <w:kern w:val="0"/>
          <w:sz w:val="32"/>
          <w:szCs w:val="32"/>
          <w:shd w:val="clear" w:color="auto" w:fill="FFFFFF"/>
          <w:lang w:val="en-US" w:eastAsia="zh-CN"/>
        </w:rPr>
        <w:t>24</w:t>
      </w:r>
      <w:r>
        <w:rPr>
          <w:rFonts w:hint="default" w:ascii="Times New Roman" w:hAnsi="Times New Roman" w:eastAsia="仿宋_GB2312" w:cs="Times New Roman"/>
          <w:color w:val="auto"/>
          <w:kern w:val="0"/>
          <w:sz w:val="32"/>
          <w:szCs w:val="32"/>
          <w:shd w:val="clear" w:color="auto" w:fill="FFFFFF"/>
        </w:rPr>
        <w:t>年预算数为</w:t>
      </w:r>
      <w:r>
        <w:rPr>
          <w:rFonts w:hint="default" w:ascii="Times New Roman" w:hAnsi="Times New Roman" w:eastAsia="仿宋_GB2312" w:cs="Times New Roman"/>
          <w:color w:val="auto"/>
          <w:kern w:val="0"/>
          <w:sz w:val="32"/>
          <w:szCs w:val="32"/>
          <w:shd w:val="clear" w:color="auto" w:fill="FFFFFF"/>
          <w:lang w:val="en-US" w:eastAsia="zh-CN"/>
        </w:rPr>
        <w:t>23.75</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0.68</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eastAsia="zh-CN"/>
        </w:rPr>
        <w:t>人员公积金基数变动</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三、关于</w:t>
      </w:r>
      <w:r>
        <w:rPr>
          <w:rFonts w:hint="eastAsia" w:ascii="黑体" w:hAnsi="黑体" w:eastAsia="黑体" w:cs="黑体"/>
          <w:sz w:val="32"/>
          <w:szCs w:val="32"/>
          <w:lang w:eastAsia="zh-CN"/>
        </w:rPr>
        <w:t>三</w:t>
      </w:r>
      <w:r>
        <w:rPr>
          <w:rFonts w:hint="eastAsia" w:ascii="黑体" w:hAnsi="黑体" w:eastAsia="黑体" w:cs="黑体"/>
          <w:color w:val="auto"/>
          <w:sz w:val="32"/>
          <w:szCs w:val="32"/>
          <w:lang w:eastAsia="zh-CN"/>
        </w:rPr>
        <w:t>亚市天涯区人力资源和社会保障局部门</w:t>
      </w:r>
      <w:r>
        <w:rPr>
          <w:rFonts w:hint="eastAsia" w:ascii="黑体" w:hAnsi="黑体" w:eastAsia="黑体" w:cs="黑体"/>
          <w:sz w:val="32"/>
          <w:szCs w:val="32"/>
          <w:lang w:val="en-US" w:eastAsia="zh-CN"/>
        </w:rPr>
        <w:t>2024</w:t>
      </w:r>
      <w:r>
        <w:rPr>
          <w:rFonts w:hint="eastAsia" w:ascii="黑体" w:hAnsi="黑体" w:eastAsia="黑体" w:cs="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sz w:val="32"/>
          <w:szCs w:val="32"/>
        </w:rPr>
        <w:t>年一般公共预算基本支出为</w:t>
      </w:r>
      <w:r>
        <w:rPr>
          <w:rFonts w:hint="default" w:ascii="Times New Roman" w:hAnsi="Times New Roman" w:eastAsia="仿宋_GB2312" w:cs="Times New Roman"/>
          <w:sz w:val="32"/>
          <w:szCs w:val="32"/>
          <w:lang w:val="en-US" w:eastAsia="zh-CN"/>
        </w:rPr>
        <w:t>481.01</w:t>
      </w:r>
      <w:r>
        <w:rPr>
          <w:rFonts w:hint="default" w:ascii="Times New Roman" w:hAnsi="Times New Roman" w:eastAsia="仿宋_GB2312" w:cs="Times New Roman"/>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471.50</w:t>
      </w:r>
      <w:r>
        <w:rPr>
          <w:rFonts w:hint="default" w:ascii="Times New Roman" w:hAnsi="Times New Roman" w:eastAsia="仿宋_GB2312" w:cs="Times New Roman"/>
          <w:sz w:val="32"/>
          <w:szCs w:val="32"/>
        </w:rPr>
        <w:t>万元，主要包括：</w:t>
      </w:r>
      <w:r>
        <w:rPr>
          <w:rFonts w:hint="default" w:ascii="Times New Roman" w:hAnsi="Times New Roman" w:eastAsia="仿宋_GB2312" w:cs="Times New Roman"/>
          <w:color w:val="auto"/>
          <w:sz w:val="32"/>
          <w:szCs w:val="32"/>
          <w:shd w:val="clear" w:color="auto" w:fill="FFFFFF"/>
        </w:rPr>
        <w:t>基本工资、津贴补贴、奖金、机关事业单位基本养老保险缴费、</w:t>
      </w:r>
      <w:r>
        <w:rPr>
          <w:rFonts w:hint="default" w:ascii="Times New Roman" w:hAnsi="Times New Roman" w:eastAsia="仿宋_GB2312" w:cs="Times New Roman"/>
          <w:color w:val="auto"/>
          <w:sz w:val="32"/>
          <w:szCs w:val="32"/>
          <w:shd w:val="clear" w:color="auto" w:fill="FFFFFF"/>
          <w:lang w:eastAsia="zh-CN"/>
        </w:rPr>
        <w:t>职业年金缴费、</w:t>
      </w:r>
      <w:r>
        <w:rPr>
          <w:rFonts w:hint="default" w:ascii="Times New Roman" w:hAnsi="Times New Roman" w:eastAsia="仿宋_GB2312" w:cs="Times New Roman"/>
          <w:color w:val="auto"/>
          <w:sz w:val="32"/>
          <w:szCs w:val="32"/>
          <w:shd w:val="clear" w:color="auto" w:fill="FFFFFF"/>
        </w:rPr>
        <w:t>职工基本医疗保险缴费、公务员医疗补助缴费、其他社会保障缴费、住房公积金、医疗费</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其他工资福利支出、</w:t>
      </w:r>
      <w:r>
        <w:rPr>
          <w:rFonts w:hint="default" w:ascii="Times New Roman" w:hAnsi="Times New Roman" w:eastAsia="仿宋_GB2312" w:cs="Times New Roman"/>
          <w:color w:val="auto"/>
          <w:sz w:val="32"/>
          <w:szCs w:val="32"/>
          <w:shd w:val="clear" w:color="auto" w:fill="FFFFFF"/>
        </w:rPr>
        <w:t>邮电费、其他交通费用</w:t>
      </w:r>
      <w:r>
        <w:rPr>
          <w:rFonts w:hint="default" w:ascii="Times New Roman" w:hAnsi="Times New Roman" w:eastAsia="仿宋_GB2312" w:cs="Times New Roman"/>
          <w:color w:val="auto"/>
          <w:sz w:val="32"/>
          <w:szCs w:val="32"/>
          <w:shd w:val="clear" w:color="auto" w:fill="FFFFFF"/>
          <w:lang w:eastAsia="zh-CN"/>
        </w:rPr>
        <w:t>、生活补助</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sz w:val="32"/>
          <w:szCs w:val="32"/>
          <w:lang w:val="en-US" w:eastAsia="zh-CN"/>
        </w:rPr>
        <w:t>9.51</w:t>
      </w:r>
      <w:r>
        <w:rPr>
          <w:rFonts w:hint="default" w:ascii="Times New Roman" w:hAnsi="Times New Roman" w:eastAsia="仿宋_GB2312" w:cs="Times New Roman"/>
          <w:sz w:val="32"/>
          <w:szCs w:val="32"/>
        </w:rPr>
        <w:t>万元，主要包括：</w:t>
      </w:r>
      <w:r>
        <w:rPr>
          <w:rFonts w:hint="default" w:ascii="Times New Roman" w:hAnsi="Times New Roman" w:eastAsia="仿宋_GB2312" w:cs="Times New Roman"/>
          <w:color w:val="auto"/>
          <w:sz w:val="32"/>
          <w:szCs w:val="32"/>
          <w:shd w:val="clear" w:color="auto" w:fill="FFFFFF"/>
        </w:rPr>
        <w:t>其他社会保障缴费</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办公费、培训费、工会经费</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四、</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年“三公”经费预算情况说明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年一般公共预算“三公”经费预算数为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因公出国（境）经费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hd w:val="clear" w:color="auto" w:fill="FFFFFF"/>
        </w:rPr>
        <w:t>，</w:t>
      </w:r>
      <w:r>
        <w:rPr>
          <w:rFonts w:hint="default" w:ascii="Times New Roman" w:hAnsi="Times New Roman" w:eastAsia="仿宋_GB2312" w:cs="Times New Roman"/>
          <w:color w:val="auto"/>
          <w:sz w:val="32"/>
          <w:shd w:val="clear" w:color="auto" w:fill="FFFFFF"/>
        </w:rPr>
        <w:t>与上年预算持平</w:t>
      </w:r>
      <w:r>
        <w:rPr>
          <w:rFonts w:hint="default" w:ascii="Times New Roman" w:hAnsi="Times New Roman" w:eastAsia="仿宋_GB2312" w:cs="Times New Roman"/>
          <w:sz w:val="32"/>
          <w:shd w:val="clear" w:color="auto" w:fill="FFFFFF"/>
        </w:rPr>
        <w:t>。公务用车购置及运行费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hd w:val="clear" w:color="auto" w:fill="FFFFFF"/>
        </w:rPr>
        <w:t>公务用车购置费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hd w:val="clear" w:color="auto" w:fill="FFFFFF"/>
        </w:rPr>
        <w:t>，公务用车运行</w:t>
      </w:r>
      <w:r>
        <w:rPr>
          <w:rFonts w:hint="default" w:ascii="Times New Roman" w:hAnsi="Times New Roman" w:eastAsia="仿宋_GB2312" w:cs="Times New Roman"/>
          <w:sz w:val="32"/>
          <w:shd w:val="clear" w:color="auto" w:fill="FFFFFF"/>
          <w:lang w:eastAsia="zh-CN"/>
        </w:rPr>
        <w:t>维护</w:t>
      </w:r>
      <w:r>
        <w:rPr>
          <w:rFonts w:hint="default" w:ascii="Times New Roman" w:hAnsi="Times New Roman" w:eastAsia="仿宋_GB2312" w:cs="Times New Roman"/>
          <w:sz w:val="32"/>
          <w:shd w:val="clear" w:color="auto" w:fill="FFFFFF"/>
        </w:rPr>
        <w:t>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hd w:val="clear" w:color="auto" w:fill="FFFFFF"/>
        </w:rPr>
        <w:t>，与上年预算持平。公务车保有量</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辆，计划购置</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hd w:val="clear" w:color="auto" w:fill="FFFFFF"/>
        </w:rPr>
        <w:t>；</w:t>
      </w:r>
      <w:r>
        <w:rPr>
          <w:rFonts w:hint="default" w:ascii="Times New Roman" w:hAnsi="Times New Roman" w:eastAsia="仿宋_GB2312" w:cs="Times New Roman"/>
          <w:sz w:val="32"/>
          <w:szCs w:val="32"/>
        </w:rPr>
        <w:t>公务接待费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hd w:val="clear" w:color="auto" w:fill="FFFFFF"/>
        </w:rPr>
        <w:t>万元，与上年预算持平。</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年政府性基金预算“三公”经费预算数为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color w:val="auto"/>
          <w:sz w:val="32"/>
          <w:shd w:val="clear" w:color="auto" w:fill="FFFFFF"/>
        </w:rPr>
        <w:t>因公出国（境）经费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，与上年预算持平。</w:t>
      </w:r>
      <w:r>
        <w:rPr>
          <w:rFonts w:hint="default" w:ascii="Times New Roman" w:hAnsi="Times New Roman" w:eastAsia="仿宋_GB2312" w:cs="Times New Roman"/>
          <w:sz w:val="32"/>
          <w:shd w:val="clear" w:color="auto" w:fill="FFFFFF"/>
        </w:rPr>
        <w:t>根据外事部门安排的</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hd w:val="clear" w:color="auto" w:fill="FFFFFF"/>
        </w:rPr>
        <w:t>年出国计划，拟安排出国（境）组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hd w:val="clear" w:color="auto" w:fill="FFFFFF"/>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hd w:val="clear" w:color="auto" w:fill="FFFFFF"/>
        </w:rPr>
        <w:t>人。</w:t>
      </w:r>
      <w:r>
        <w:rPr>
          <w:rFonts w:hint="default" w:ascii="Times New Roman" w:hAnsi="Times New Roman" w:eastAsia="仿宋_GB2312" w:cs="Times New Roman"/>
          <w:color w:val="auto"/>
          <w:sz w:val="32"/>
          <w:shd w:val="clear" w:color="auto" w:fill="FFFFFF"/>
        </w:rPr>
        <w:t>公务用车购置及运行费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r>
        <w:rPr>
          <w:rFonts w:hint="default" w:ascii="Times New Roman" w:hAnsi="Times New Roman" w:eastAsia="仿宋_GB2312" w:cs="Times New Roman"/>
          <w:color w:val="auto"/>
          <w:sz w:val="32"/>
          <w:shd w:val="clear" w:color="auto" w:fill="FFFFFF"/>
        </w:rPr>
        <w:t>公务用车购置费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，公务用车运行</w:t>
      </w:r>
      <w:r>
        <w:rPr>
          <w:rFonts w:hint="default" w:ascii="Times New Roman" w:hAnsi="Times New Roman" w:eastAsia="仿宋_GB2312" w:cs="Times New Roman"/>
          <w:color w:val="auto"/>
          <w:sz w:val="32"/>
          <w:shd w:val="clear" w:color="auto" w:fill="FFFFFF"/>
          <w:lang w:eastAsia="zh-CN"/>
        </w:rPr>
        <w:t>维护</w:t>
      </w:r>
      <w:r>
        <w:rPr>
          <w:rFonts w:hint="default" w:ascii="Times New Roman" w:hAnsi="Times New Roman" w:eastAsia="仿宋_GB2312" w:cs="Times New Roman"/>
          <w:color w:val="auto"/>
          <w:sz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lang w:eastAsia="zh-CN"/>
        </w:rPr>
        <w:t>，</w:t>
      </w:r>
      <w:r>
        <w:rPr>
          <w:rFonts w:hint="default" w:ascii="Times New Roman" w:hAnsi="Times New Roman" w:eastAsia="仿宋_GB2312" w:cs="Times New Roman"/>
          <w:color w:val="auto"/>
          <w:sz w:val="32"/>
          <w:shd w:val="clear" w:color="auto" w:fill="FFFFFF"/>
        </w:rPr>
        <w:t>与上年预算持平；公务车保有量</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辆，计划购置</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hd w:val="clear" w:color="auto" w:fill="FFFFFF"/>
        </w:rPr>
        <w:t>。</w:t>
      </w:r>
      <w:r>
        <w:rPr>
          <w:rFonts w:hint="default" w:ascii="Times New Roman" w:hAnsi="Times New Roman" w:eastAsia="仿宋_GB2312" w:cs="Times New Roman"/>
          <w:color w:val="auto"/>
          <w:sz w:val="32"/>
          <w:szCs w:val="32"/>
        </w:rPr>
        <w:t>公务接待费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万元，与上年预算持平。</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五、关于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年政府性基金预算当年拨款情况说明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年政府性基金预算当年拨款</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万元，比上年预算数增加</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结转</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lang w:eastAsia="zh-CN"/>
        </w:rPr>
        <w:t>职业技能培训生活补贴费</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城乡社区</w:t>
      </w:r>
      <w:r>
        <w:rPr>
          <w:rFonts w:hint="default" w:ascii="Times New Roman" w:hAnsi="Times New Roman" w:eastAsia="仿宋_GB2312" w:cs="Times New Roman"/>
          <w:sz w:val="32"/>
          <w:szCs w:val="32"/>
        </w:rPr>
        <w:t>支出（类）</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城乡社区</w:t>
      </w:r>
      <w:r>
        <w:rPr>
          <w:rFonts w:hint="default" w:ascii="Times New Roman" w:hAnsi="Times New Roman" w:eastAsia="仿宋_GB2312" w:cs="Times New Roman"/>
          <w:sz w:val="32"/>
          <w:szCs w:val="32"/>
        </w:rPr>
        <w:t>支出（类）国有土地使用权出让收入安排的支出（款）其他国有土地使用权出让收入安排的支出（项）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年预算数为</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万元，比上年预算数增加</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结转</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lang w:eastAsia="zh-CN"/>
        </w:rPr>
        <w:t>职业技能培训生活补贴费</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六、关于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年收支预算情况的总体说明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按照综合预算原则，</w:t>
      </w:r>
      <w:r>
        <w:rPr>
          <w:rFonts w:hint="default" w:ascii="Times New Roman" w:hAnsi="Times New Roman" w:eastAsia="仿宋_GB2312" w:cs="Times New Roman"/>
          <w:color w:val="auto"/>
          <w:sz w:val="32"/>
          <w:szCs w:val="32"/>
          <w:lang w:eastAsia="zh-CN"/>
        </w:rPr>
        <w:t>三亚市天涯区人力资源和社会保障局</w:t>
      </w:r>
      <w:r>
        <w:rPr>
          <w:rFonts w:hint="default" w:ascii="Times New Roman" w:hAnsi="Times New Roman" w:eastAsia="仿宋_GB2312" w:cs="Times New Roman"/>
          <w:sz w:val="32"/>
          <w:szCs w:val="32"/>
        </w:rPr>
        <w:t>所有收入和支出均纳入部门预算管理。收入包括：</w:t>
      </w:r>
      <w:r>
        <w:rPr>
          <w:rFonts w:hint="default" w:ascii="Times New Roman" w:hAnsi="Times New Roman" w:eastAsia="仿宋_GB2312" w:cs="Times New Roman"/>
          <w:color w:val="auto"/>
          <w:sz w:val="32"/>
          <w:szCs w:val="32"/>
        </w:rPr>
        <w:t>一般公共预算收入、</w:t>
      </w:r>
      <w:r>
        <w:rPr>
          <w:rFonts w:hint="default" w:ascii="Times New Roman" w:hAnsi="Times New Roman" w:eastAsia="仿宋_GB2312" w:cs="Times New Roman"/>
          <w:color w:val="auto"/>
          <w:sz w:val="32"/>
          <w:szCs w:val="32"/>
          <w:lang w:eastAsia="zh-CN"/>
        </w:rPr>
        <w:t>上年结转</w:t>
      </w:r>
      <w:r>
        <w:rPr>
          <w:rFonts w:hint="default" w:ascii="Times New Roman" w:hAnsi="Times New Roman" w:eastAsia="仿宋_GB2312" w:cs="Times New Roman"/>
          <w:sz w:val="32"/>
          <w:szCs w:val="32"/>
        </w:rPr>
        <w:t>；支出包括：文化旅游体育与传媒支出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社会保障和就业支出</w:t>
      </w:r>
      <w:r>
        <w:rPr>
          <w:rFonts w:hint="default" w:ascii="Times New Roman" w:hAnsi="Times New Roman" w:eastAsia="仿宋_GB2312" w:cs="Times New Roman"/>
          <w:color w:val="auto"/>
          <w:sz w:val="32"/>
          <w:szCs w:val="32"/>
          <w:lang w:eastAsia="zh-CN"/>
        </w:rPr>
        <w:t>、卫生健康支出、城乡社区支出、住房保障支出</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三亚市天涯区人力资源和社会保障局</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年收支总预算</w:t>
      </w:r>
      <w:r>
        <w:rPr>
          <w:rFonts w:hint="default" w:ascii="Times New Roman" w:hAnsi="Times New Roman" w:eastAsia="仿宋_GB2312" w:cs="Times New Roman"/>
          <w:color w:val="auto"/>
          <w:sz w:val="32"/>
          <w:szCs w:val="32"/>
          <w:lang w:val="en-US" w:eastAsia="zh-CN"/>
        </w:rPr>
        <w:t>1688.54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七、关于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年收入预算情况说明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年收入预算</w:t>
      </w:r>
      <w:r>
        <w:rPr>
          <w:rFonts w:hint="default" w:ascii="Times New Roman" w:hAnsi="Times New Roman" w:eastAsia="仿宋_GB2312" w:cs="Times New Roman"/>
          <w:sz w:val="32"/>
          <w:szCs w:val="32"/>
          <w:lang w:val="en-US" w:eastAsia="zh-CN"/>
        </w:rPr>
        <w:t>1688.54</w:t>
      </w:r>
      <w:r>
        <w:rPr>
          <w:rFonts w:hint="default" w:ascii="Times New Roman" w:hAnsi="Times New Roman" w:eastAsia="仿宋_GB2312" w:cs="Times New Roman"/>
          <w:sz w:val="32"/>
          <w:szCs w:val="32"/>
        </w:rPr>
        <w:t>万元，其中：上年结转</w:t>
      </w:r>
      <w:r>
        <w:rPr>
          <w:rFonts w:hint="default" w:ascii="Times New Roman" w:hAnsi="Times New Roman" w:eastAsia="仿宋_GB2312" w:cs="Times New Roman"/>
          <w:sz w:val="32"/>
          <w:szCs w:val="32"/>
          <w:lang w:val="en-US" w:eastAsia="zh-CN"/>
        </w:rPr>
        <w:t>88.93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5.27</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一般公共预算拨款收入</w:t>
      </w:r>
      <w:r>
        <w:rPr>
          <w:rFonts w:hint="default" w:ascii="Times New Roman" w:hAnsi="Times New Roman" w:eastAsia="仿宋_GB2312" w:cs="Times New Roman"/>
          <w:color w:val="auto"/>
          <w:sz w:val="32"/>
          <w:szCs w:val="32"/>
          <w:lang w:val="en-US" w:eastAsia="zh-CN"/>
        </w:rPr>
        <w:t>1599.61万元，</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94.73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比上年预算数增加</w:t>
      </w:r>
      <w:r>
        <w:rPr>
          <w:rFonts w:hint="default" w:ascii="Times New Roman" w:hAnsi="Times New Roman" w:eastAsia="仿宋_GB2312" w:cs="Times New Roman"/>
          <w:sz w:val="32"/>
          <w:szCs w:val="32"/>
          <w:lang w:val="en-US" w:eastAsia="zh-CN"/>
        </w:rPr>
        <w:t>44.27</w:t>
      </w:r>
      <w:r>
        <w:rPr>
          <w:rFonts w:hint="default" w:ascii="Times New Roman" w:hAnsi="Times New Roman" w:eastAsia="仿宋_GB2312" w:cs="Times New Roman"/>
          <w:sz w:val="32"/>
          <w:szCs w:val="32"/>
        </w:rPr>
        <w:t>万元，主要</w:t>
      </w:r>
      <w:r>
        <w:rPr>
          <w:rFonts w:hint="default" w:ascii="Times New Roman" w:hAnsi="Times New Roman" w:eastAsia="仿宋_GB2312" w:cs="Times New Roman"/>
          <w:sz w:val="32"/>
          <w:szCs w:val="32"/>
          <w:lang w:eastAsia="zh-CN"/>
        </w:rPr>
        <w:t>雇员经费增加</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八、关于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年支出预算情况说明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年支出预算</w:t>
      </w:r>
      <w:r>
        <w:rPr>
          <w:rFonts w:hint="default" w:ascii="Times New Roman" w:hAnsi="Times New Roman" w:eastAsia="仿宋_GB2312" w:cs="Times New Roman"/>
          <w:sz w:val="32"/>
          <w:szCs w:val="32"/>
          <w:lang w:val="en-US" w:eastAsia="zh-CN"/>
        </w:rPr>
        <w:t>1688.54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481.01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28.49</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1207.53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71.51</w:t>
      </w:r>
      <w:r>
        <w:rPr>
          <w:rFonts w:hint="default" w:ascii="Times New Roman" w:hAnsi="Times New Roman" w:eastAsia="仿宋_GB2312" w:cs="Times New Roman"/>
          <w:sz w:val="32"/>
          <w:szCs w:val="32"/>
        </w:rPr>
        <w:t>%。比上年预算数增加</w:t>
      </w:r>
      <w:r>
        <w:rPr>
          <w:rFonts w:hint="default" w:ascii="Times New Roman" w:hAnsi="Times New Roman" w:eastAsia="仿宋_GB2312" w:cs="Times New Roman"/>
          <w:sz w:val="32"/>
          <w:szCs w:val="32"/>
          <w:lang w:val="en-US" w:eastAsia="zh-CN"/>
        </w:rPr>
        <w:t>44.27</w:t>
      </w:r>
      <w:r>
        <w:rPr>
          <w:rFonts w:hint="default" w:ascii="Times New Roman" w:hAnsi="Times New Roman" w:eastAsia="仿宋_GB2312" w:cs="Times New Roman"/>
          <w:sz w:val="32"/>
          <w:szCs w:val="32"/>
        </w:rPr>
        <w:t>万元，主要</w:t>
      </w:r>
      <w:r>
        <w:rPr>
          <w:rFonts w:hint="default" w:ascii="Times New Roman" w:hAnsi="Times New Roman" w:eastAsia="仿宋_GB2312" w:cs="Times New Roman"/>
          <w:sz w:val="32"/>
          <w:szCs w:val="32"/>
          <w:lang w:eastAsia="zh-CN"/>
        </w:rPr>
        <w:t>雇员经费增加</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（一）机关运行经费</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年三亚市天涯区人力资源和社会保障局</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的机关运行经费预算</w:t>
      </w:r>
      <w:r>
        <w:rPr>
          <w:rFonts w:hint="default" w:ascii="Times New Roman" w:hAnsi="Times New Roman" w:eastAsia="仿宋_GB2312" w:cs="Times New Roman"/>
          <w:color w:val="auto"/>
          <w:sz w:val="32"/>
          <w:szCs w:val="32"/>
          <w:lang w:val="en-US" w:eastAsia="zh-CN"/>
        </w:rPr>
        <w:t>16.52</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（二）政府采购情况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年三亚市天涯区人力资源和社会保障局部门</w:t>
      </w:r>
      <w:r>
        <w:rPr>
          <w:rFonts w:hint="default" w:ascii="Times New Roman" w:hAnsi="Times New Roman" w:eastAsia="仿宋_GB2312" w:cs="Times New Roman"/>
          <w:color w:val="auto"/>
          <w:sz w:val="32"/>
          <w:szCs w:val="32"/>
          <w:lang w:val="en-US" w:eastAsia="zh-CN"/>
        </w:rPr>
        <w:t>1.41</w:t>
      </w:r>
      <w:r>
        <w:rPr>
          <w:rFonts w:hint="default" w:ascii="Times New Roman" w:hAnsi="Times New Roman" w:eastAsia="仿宋_GB2312" w:cs="Times New Roman"/>
          <w:color w:val="auto"/>
          <w:sz w:val="32"/>
          <w:szCs w:val="32"/>
        </w:rPr>
        <w:t>万元，其中：政府采购货物预算</w:t>
      </w:r>
      <w:r>
        <w:rPr>
          <w:rFonts w:hint="default" w:ascii="Times New Roman" w:hAnsi="Times New Roman" w:eastAsia="仿宋_GB2312" w:cs="Times New Roman"/>
          <w:color w:val="auto"/>
          <w:sz w:val="32"/>
          <w:szCs w:val="32"/>
          <w:lang w:val="en-US" w:eastAsia="zh-CN"/>
        </w:rPr>
        <w:t>1.41</w:t>
      </w:r>
      <w:r>
        <w:rPr>
          <w:rFonts w:hint="default" w:ascii="Times New Roman" w:hAnsi="Times New Roman" w:eastAsia="仿宋_GB2312" w:cs="Times New Roman"/>
          <w:color w:val="auto"/>
          <w:sz w:val="32"/>
          <w:szCs w:val="32"/>
        </w:rPr>
        <w:t>万元，政府采购工程预算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（三）国有资产占有使用情况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年12月31日，</w:t>
      </w:r>
      <w:r>
        <w:rPr>
          <w:rFonts w:hint="default" w:ascii="Times New Roman" w:hAnsi="Times New Roman" w:eastAsia="仿宋_GB2312" w:cs="Times New Roman"/>
          <w:color w:val="auto"/>
          <w:sz w:val="32"/>
          <w:szCs w:val="32"/>
        </w:rPr>
        <w:t>三亚市天涯区人力资源和社会保障局本级及下属各预算单位</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辆，机要通信应急用车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辆、一般执法执勤用车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辆。单位价值100万元以上设备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（四）绩效目标设置情况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auto"/>
          <w:sz w:val="32"/>
          <w:szCs w:val="32"/>
        </w:rPr>
        <w:t>三亚市天涯区人力资源和社会保障局</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个项目实行绩效目标管理，涉及一般公共预算</w:t>
      </w:r>
      <w:r>
        <w:rPr>
          <w:rFonts w:hint="default" w:ascii="Times New Roman" w:hAnsi="Times New Roman" w:eastAsia="仿宋_GB2312" w:cs="Times New Roman"/>
          <w:sz w:val="32"/>
          <w:szCs w:val="32"/>
          <w:lang w:val="en-US" w:eastAsia="zh-CN"/>
        </w:rPr>
        <w:t>1599.60</w:t>
      </w:r>
      <w:r>
        <w:rPr>
          <w:rFonts w:hint="default" w:ascii="Times New Roman" w:hAnsi="Times New Roman" w:eastAsia="仿宋_GB2312" w:cs="Times New Roman"/>
          <w:sz w:val="32"/>
          <w:szCs w:val="32"/>
        </w:rPr>
        <w:t>万元、政府性基金</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sz w:val="32"/>
          <w:szCs w:val="32"/>
        </w:rPr>
      </w:pPr>
      <w:r>
        <w:rPr>
          <w:rFonts w:hint="eastAsia" w:ascii="黑体" w:hAnsi="黑体" w:eastAsia="黑体" w:cs="黑体"/>
          <w:b w:val="0"/>
          <w:bCs/>
          <w:sz w:val="32"/>
          <w:szCs w:val="32"/>
        </w:rPr>
        <w:t>第四部分  名词解释</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default" w:ascii="Times New Roman" w:hAnsi="Times New Roman" w:eastAsia="仿宋_GB2312" w:cs="Times New Roman"/>
          <w:color w:val="000000"/>
          <w:kern w:val="0"/>
          <w:sz w:val="32"/>
          <w:szCs w:val="30"/>
          <w:lang w:eastAsia="zh-CN"/>
        </w:rPr>
        <w:t>个人农业生产补贴、代缴社会保险费、</w:t>
      </w:r>
      <w:r>
        <w:rPr>
          <w:rFonts w:hint="default" w:ascii="Times New Roman" w:hAnsi="Times New Roman" w:eastAsia="仿宋_GB2312" w:cs="Times New Roman"/>
          <w:color w:val="000000"/>
          <w:kern w:val="0"/>
          <w:sz w:val="32"/>
          <w:szCs w:val="30"/>
        </w:rPr>
        <w:t>其他等。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九、商品和服务支出：反映单位购买商品和服务的支出，包括办公费、</w:t>
      </w:r>
      <w:r>
        <w:rPr>
          <w:rFonts w:hint="default" w:ascii="Times New Roman" w:hAnsi="Times New Roman" w:eastAsia="仿宋_GB2312" w:cs="Times New Roman"/>
          <w:color w:val="000000"/>
          <w:kern w:val="0"/>
          <w:sz w:val="32"/>
          <w:szCs w:val="30"/>
          <w:lang w:eastAsia="zh-CN"/>
        </w:rPr>
        <w:t>印刷费、咨询费、手续费、</w:t>
      </w:r>
      <w:r>
        <w:rPr>
          <w:rFonts w:hint="default" w:ascii="Times New Roman" w:hAnsi="Times New Roman" w:eastAsia="仿宋_GB2312" w:cs="Times New Roman"/>
          <w:color w:val="000000"/>
          <w:kern w:val="0"/>
          <w:sz w:val="32"/>
          <w:szCs w:val="30"/>
        </w:rPr>
        <w:t>水费、电费、邮电费、</w:t>
      </w:r>
      <w:r>
        <w:rPr>
          <w:rFonts w:hint="default" w:ascii="Times New Roman" w:hAnsi="Times New Roman" w:eastAsia="仿宋_GB2312" w:cs="Times New Roman"/>
          <w:color w:val="000000"/>
          <w:kern w:val="0"/>
          <w:sz w:val="32"/>
          <w:szCs w:val="30"/>
          <w:lang w:eastAsia="zh-CN"/>
        </w:rPr>
        <w:t>取暖费、物业管理费、</w:t>
      </w:r>
      <w:r>
        <w:rPr>
          <w:rFonts w:hint="default" w:ascii="Times New Roman" w:hAnsi="Times New Roman" w:eastAsia="仿宋_GB2312" w:cs="Times New Roman"/>
          <w:color w:val="000000"/>
          <w:kern w:val="0"/>
          <w:sz w:val="32"/>
          <w:szCs w:val="30"/>
        </w:rPr>
        <w:t>差旅费</w:t>
      </w:r>
      <w:r>
        <w:rPr>
          <w:rFonts w:hint="default" w:ascii="Times New Roman" w:hAnsi="Times New Roman" w:eastAsia="仿宋_GB2312" w:cs="Times New Roman"/>
          <w:color w:val="000000"/>
          <w:kern w:val="0"/>
          <w:sz w:val="32"/>
          <w:szCs w:val="30"/>
          <w:lang w:eastAsia="zh-CN"/>
        </w:rPr>
        <w:t>、</w:t>
      </w:r>
      <w:r>
        <w:rPr>
          <w:rFonts w:hint="default" w:ascii="Times New Roman" w:hAnsi="Times New Roman" w:eastAsia="仿宋_GB2312" w:cs="Times New Roman"/>
          <w:color w:val="000000"/>
          <w:kern w:val="0"/>
          <w:sz w:val="32"/>
          <w:szCs w:val="30"/>
        </w:rPr>
        <w:t>因公出国（境）费用</w:t>
      </w:r>
      <w:r>
        <w:rPr>
          <w:rFonts w:hint="default" w:ascii="Times New Roman" w:hAnsi="Times New Roman" w:eastAsia="仿宋_GB2312" w:cs="Times New Roman"/>
          <w:color w:val="000000"/>
          <w:kern w:val="0"/>
          <w:sz w:val="32"/>
          <w:szCs w:val="30"/>
          <w:lang w:eastAsia="zh-CN"/>
        </w:rPr>
        <w:t>、</w:t>
      </w:r>
      <w:r>
        <w:rPr>
          <w:rFonts w:hint="default" w:ascii="Times New Roman" w:hAnsi="Times New Roman" w:eastAsia="仿宋_GB2312" w:cs="Times New Roman"/>
          <w:color w:val="000000"/>
          <w:kern w:val="0"/>
          <w:sz w:val="32"/>
          <w:szCs w:val="30"/>
        </w:rPr>
        <w:t>维修（护）费、</w:t>
      </w:r>
      <w:r>
        <w:rPr>
          <w:rFonts w:hint="default" w:ascii="Times New Roman" w:hAnsi="Times New Roman" w:eastAsia="仿宋_GB2312" w:cs="Times New Roman"/>
          <w:color w:val="000000"/>
          <w:kern w:val="0"/>
          <w:sz w:val="32"/>
          <w:szCs w:val="30"/>
          <w:lang w:eastAsia="zh-CN"/>
        </w:rPr>
        <w:t>租赁费、</w:t>
      </w:r>
      <w:r>
        <w:rPr>
          <w:rFonts w:hint="default" w:ascii="Times New Roman" w:hAnsi="Times New Roman" w:eastAsia="仿宋_GB2312" w:cs="Times New Roman"/>
          <w:color w:val="000000"/>
          <w:kern w:val="0"/>
          <w:sz w:val="32"/>
          <w:szCs w:val="30"/>
        </w:rPr>
        <w:t>会议费、培训费、公务接待费、</w:t>
      </w:r>
      <w:r>
        <w:rPr>
          <w:rFonts w:hint="default" w:ascii="Times New Roman" w:hAnsi="Times New Roman" w:eastAsia="仿宋_GB2312" w:cs="Times New Roman"/>
          <w:color w:val="000000"/>
          <w:kern w:val="0"/>
          <w:sz w:val="32"/>
          <w:szCs w:val="30"/>
          <w:lang w:eastAsia="zh-CN"/>
        </w:rPr>
        <w:t>专用材料费、被装购置费、专用燃料费、劳务费、委托业务费</w:t>
      </w:r>
      <w:r>
        <w:rPr>
          <w:rFonts w:hint="default" w:ascii="Times New Roman" w:hAnsi="Times New Roman" w:eastAsia="仿宋_GB2312" w:cs="Times New Roman"/>
          <w:color w:val="000000"/>
          <w:kern w:val="0"/>
          <w:sz w:val="32"/>
          <w:szCs w:val="30"/>
        </w:rPr>
        <w:t>、工会经费</w:t>
      </w:r>
      <w:r>
        <w:rPr>
          <w:rFonts w:hint="default" w:ascii="Times New Roman" w:hAnsi="Times New Roman" w:eastAsia="仿宋_GB2312" w:cs="Times New Roman"/>
          <w:color w:val="000000"/>
          <w:kern w:val="0"/>
          <w:sz w:val="32"/>
          <w:szCs w:val="30"/>
          <w:lang w:eastAsia="zh-CN"/>
        </w:rPr>
        <w:t>、</w:t>
      </w:r>
      <w:r>
        <w:rPr>
          <w:rFonts w:hint="default" w:ascii="Times New Roman" w:hAnsi="Times New Roman" w:eastAsia="仿宋_GB2312" w:cs="Times New Roman"/>
          <w:color w:val="000000"/>
          <w:kern w:val="0"/>
          <w:sz w:val="32"/>
          <w:szCs w:val="30"/>
        </w:rPr>
        <w:t>福利费、公务用车运行维护费、</w:t>
      </w:r>
      <w:r>
        <w:rPr>
          <w:rFonts w:hint="default" w:ascii="Times New Roman" w:hAnsi="Times New Roman" w:eastAsia="仿宋_GB2312" w:cs="Times New Roman"/>
          <w:color w:val="000000"/>
          <w:kern w:val="0"/>
          <w:sz w:val="32"/>
          <w:szCs w:val="30"/>
          <w:lang w:eastAsia="zh-CN"/>
        </w:rPr>
        <w:t>其他交通费用、税金及附加费用、</w:t>
      </w:r>
      <w:r>
        <w:rPr>
          <w:rFonts w:hint="default" w:ascii="Times New Roman" w:hAnsi="Times New Roman" w:eastAsia="仿宋_GB2312" w:cs="Times New Roman"/>
          <w:color w:val="000000"/>
          <w:kern w:val="0"/>
          <w:sz w:val="32"/>
          <w:szCs w:val="30"/>
        </w:rPr>
        <w:t>其他</w:t>
      </w:r>
      <w:r>
        <w:rPr>
          <w:rFonts w:hint="default" w:ascii="Times New Roman" w:hAnsi="Times New Roman" w:eastAsia="仿宋_GB2312" w:cs="Times New Roman"/>
          <w:color w:val="000000"/>
          <w:kern w:val="0"/>
          <w:sz w:val="32"/>
          <w:szCs w:val="30"/>
          <w:lang w:eastAsia="zh-CN"/>
        </w:rPr>
        <w:t>商品和服务支出</w:t>
      </w:r>
      <w:r>
        <w:rPr>
          <w:rFonts w:hint="default" w:ascii="Times New Roman" w:hAnsi="Times New Roman" w:eastAsia="仿宋_GB2312" w:cs="Times New Roman"/>
          <w:color w:val="000000"/>
          <w:kern w:val="0"/>
          <w:sz w:val="32"/>
          <w:szCs w:val="30"/>
        </w:rPr>
        <w:t>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default" w:ascii="Times New Roman" w:hAnsi="Times New Roman" w:eastAsia="仿宋_GB2312" w:cs="Times New Roman"/>
          <w:color w:val="000000"/>
          <w:kern w:val="0"/>
          <w:sz w:val="32"/>
          <w:szCs w:val="30"/>
          <w:lang w:eastAsia="zh-CN"/>
        </w:rPr>
        <w:t>、牌照费</w:t>
      </w:r>
      <w:r>
        <w:rPr>
          <w:rFonts w:hint="default" w:ascii="Times New Roman" w:hAnsi="Times New Roman" w:eastAsia="仿宋_GB2312" w:cs="Times New Roman"/>
          <w:color w:val="000000"/>
          <w:kern w:val="0"/>
          <w:sz w:val="32"/>
          <w:szCs w:val="30"/>
        </w:rPr>
        <w:t>）及燃料费、维修费、过路过桥费、保险费、安全奖励费用等支出；公务接待费指单位按规定开支的各类公务接待（含外宾接待）</w:t>
      </w:r>
      <w:r>
        <w:rPr>
          <w:rFonts w:hint="default" w:ascii="Times New Roman" w:hAnsi="Times New Roman" w:eastAsia="仿宋_GB2312" w:cs="Times New Roman"/>
          <w:color w:val="000000"/>
          <w:kern w:val="0"/>
          <w:sz w:val="32"/>
          <w:szCs w:val="30"/>
          <w:lang w:eastAsia="zh-CN"/>
        </w:rPr>
        <w:t>费用等支出</w:t>
      </w:r>
      <w:r>
        <w:rPr>
          <w:rFonts w:hint="default" w:ascii="Times New Roman" w:hAnsi="Times New Roman" w:eastAsia="仿宋_GB2312" w:cs="Times New Roman"/>
          <w:color w:val="000000"/>
          <w:kern w:val="0"/>
          <w:sz w:val="32"/>
          <w:szCs w:val="30"/>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default" w:ascii="Times New Roman" w:hAnsi="Times New Roman" w:eastAsia="仿宋_GB2312" w:cs="Times New Roman"/>
          <w:color w:val="000000"/>
          <w:kern w:val="0"/>
          <w:sz w:val="32"/>
          <w:szCs w:val="30"/>
        </w:rPr>
      </w:pPr>
    </w:p>
    <w:p>
      <w:pPr>
        <w:jc w:val="left"/>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E88F"/>
    <w:multiLevelType w:val="singleLevel"/>
    <w:tmpl w:val="1644E88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001D1"/>
    <w:rsid w:val="153C6BA1"/>
    <w:rsid w:val="180559B1"/>
    <w:rsid w:val="19D5DA33"/>
    <w:rsid w:val="1C642BFD"/>
    <w:rsid w:val="1D525B86"/>
    <w:rsid w:val="1FBF8E30"/>
    <w:rsid w:val="2197022A"/>
    <w:rsid w:val="21E22D8A"/>
    <w:rsid w:val="273F0995"/>
    <w:rsid w:val="2BDF0DC0"/>
    <w:rsid w:val="2FF7110D"/>
    <w:rsid w:val="2FFFCED3"/>
    <w:rsid w:val="305E7003"/>
    <w:rsid w:val="341C18E5"/>
    <w:rsid w:val="38CC0375"/>
    <w:rsid w:val="3B840120"/>
    <w:rsid w:val="3BF442C5"/>
    <w:rsid w:val="3F7FB4B5"/>
    <w:rsid w:val="3FAD4D11"/>
    <w:rsid w:val="416A683B"/>
    <w:rsid w:val="420109D2"/>
    <w:rsid w:val="47436101"/>
    <w:rsid w:val="4824065F"/>
    <w:rsid w:val="49092228"/>
    <w:rsid w:val="4FB80849"/>
    <w:rsid w:val="4FE9510A"/>
    <w:rsid w:val="51CA2026"/>
    <w:rsid w:val="57E90F86"/>
    <w:rsid w:val="5A9C3714"/>
    <w:rsid w:val="5DB7E539"/>
    <w:rsid w:val="5FA24737"/>
    <w:rsid w:val="639147B6"/>
    <w:rsid w:val="66DACB0B"/>
    <w:rsid w:val="697BF56A"/>
    <w:rsid w:val="6B6CE30F"/>
    <w:rsid w:val="6C7F1319"/>
    <w:rsid w:val="6DDF74AC"/>
    <w:rsid w:val="6E1A37CE"/>
    <w:rsid w:val="6FAF0D8D"/>
    <w:rsid w:val="6FCFCADC"/>
    <w:rsid w:val="6FFA4FE6"/>
    <w:rsid w:val="70642EA5"/>
    <w:rsid w:val="70AD6B15"/>
    <w:rsid w:val="7183510C"/>
    <w:rsid w:val="75FB0B04"/>
    <w:rsid w:val="79F7B683"/>
    <w:rsid w:val="7AF75115"/>
    <w:rsid w:val="7D73BCCE"/>
    <w:rsid w:val="7DE79FA0"/>
    <w:rsid w:val="7DEB5F14"/>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许林</cp:lastModifiedBy>
  <dcterms:modified xsi:type="dcterms:W3CDTF">2024-02-07T11:13:15Z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