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关于XX事项完成情况事后报备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XX民政局（业务主管单位）：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本单位（统一社会信用代码：XX）于XX年XX月XX日发生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办结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，依据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《关于实行社会组织重大事项报告制度的通知》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，现将有关情况报备如下：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事项基本概况：时间、地点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实施全过程详情：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附件清单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特此报备。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5109" w:leftChars="1596" w:hanging="640" w:hanging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XX社会组织（加盖公章）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XX年XX月XX日</w:t>
      </w:r>
    </w:p>
    <w:sectPr>
      <w:type w:val="continuous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06441"/>
    <w:multiLevelType w:val="singleLevel"/>
    <w:tmpl w:val="481064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83290"/>
    <w:rsid w:val="0BF37E72"/>
    <w:rsid w:val="2D504593"/>
    <w:rsid w:val="2E6A472D"/>
    <w:rsid w:val="3F4958B5"/>
    <w:rsid w:val="4254466A"/>
    <w:rsid w:val="5626137B"/>
    <w:rsid w:val="58983290"/>
    <w:rsid w:val="71CD0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cs="宋体" w:asciiTheme="minorHAnsi" w:hAnsiTheme="minorHAnsi"/>
      <w:kern w:val="2"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2026-06-01T10:40:00Z</dcterms:created>
  <dc:creator>林紫梦</dc:creator>
  <cp:lastModifiedBy>林紫梦</cp:lastModifiedBy>
  <dcterms:modified xsi:type="dcterms:W3CDTF">2026-06-02T00:47:16Z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