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海南省医疗保障局公布“双通道”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定点医疗机构和定点零售药店名单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截至2024年2月底，我省共有64家“双通道”定点医疗机构和48家“双通道”定点零售药店。为方便广大群众就医购药，现将名单公布如下：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774700</wp:posOffset>
            </wp:positionH>
            <wp:positionV relativeFrom="page">
              <wp:posOffset>3187700</wp:posOffset>
            </wp:positionV>
            <wp:extent cx="3257550" cy="6515735"/>
            <wp:effectExtent l="0" t="0" r="3810" b="6985"/>
            <wp:wrapTight wrapText="bothSides">
              <wp:wrapPolygon>
                <wp:start x="0" y="0"/>
                <wp:lineTo x="0" y="21573"/>
                <wp:lineTo x="21524" y="21573"/>
                <wp:lineTo x="21524" y="0"/>
                <wp:lineTo x="0" y="0"/>
              </wp:wrapPolygon>
            </wp:wrapTight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6515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30C94"/>
    <w:rsid w:val="18A3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天涯区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2024-03-04T02:26:00Z</dcterms:created>
  <dc:creator>asus</dc:creator>
  <cp:lastModifiedBy>asus</cp:lastModifiedBy>
  <dcterms:modified xsi:type="dcterms:W3CDTF">2024-03-04T02:29:10Z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