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78" w:lineRule="exact"/>
        <w:ind w:firstLine="883" w:firstLineChars="200"/>
        <w:rPr>
          <w:rFonts w:hint="eastAsia" w:ascii="Times New Roman" w:hAnsi="Times New Roman" w:eastAsia="仿宋"/>
          <w:b/>
          <w:color w:val="auto"/>
          <w:sz w:val="44"/>
          <w:szCs w:val="44"/>
          <w:lang w:val="en-US" w:eastAsia="zh-CN"/>
        </w:rPr>
      </w:pPr>
      <w:bookmarkStart w:id="0" w:name="_Toc410222307"/>
      <w:bookmarkStart w:id="1" w:name="_Toc409682916"/>
      <w:bookmarkStart w:id="2" w:name="_Toc370973559"/>
    </w:p>
    <w:p>
      <w:pPr>
        <w:spacing w:line="578" w:lineRule="exact"/>
        <w:ind w:firstLine="883" w:firstLineChars="200"/>
        <w:jc w:val="center"/>
        <w:rPr>
          <w:rFonts w:ascii="Times New Roman" w:hAnsi="Times New Roman"/>
          <w:b/>
          <w:color w:val="auto"/>
          <w:sz w:val="44"/>
          <w:szCs w:val="44"/>
          <w:vertAlign w:val="subscript"/>
        </w:rPr>
      </w:pPr>
    </w:p>
    <w:p>
      <w:pPr>
        <w:spacing w:line="578" w:lineRule="exact"/>
        <w:jc w:val="center"/>
        <w:rPr>
          <w:rFonts w:ascii="Times New Roman" w:hAnsi="Times New Roman" w:eastAsia="黑体"/>
          <w:bCs/>
          <w:color w:val="auto"/>
          <w:sz w:val="44"/>
          <w:szCs w:val="44"/>
        </w:rPr>
      </w:pPr>
      <w:r>
        <w:rPr>
          <w:rFonts w:ascii="Times New Roman" w:hAnsi="Times New Roman" w:eastAsia="黑体"/>
          <w:bCs/>
          <w:color w:val="auto"/>
          <w:sz w:val="44"/>
          <w:szCs w:val="44"/>
        </w:rPr>
        <w:t>三亚市天涯区防台风应急预案</w:t>
      </w:r>
    </w:p>
    <w:p>
      <w:pPr>
        <w:spacing w:line="578" w:lineRule="exact"/>
        <w:jc w:val="center"/>
        <w:rPr>
          <w:rFonts w:ascii="Times New Roman" w:hAnsi="Times New Roman" w:eastAsia="黑体"/>
          <w:bCs/>
          <w:color w:val="auto"/>
          <w:sz w:val="44"/>
          <w:szCs w:val="44"/>
        </w:rPr>
      </w:pPr>
      <w:r>
        <w:rPr>
          <w:rFonts w:hint="eastAsia" w:ascii="Times New Roman" w:hAnsi="Times New Roman" w:eastAsia="黑体"/>
          <w:bCs/>
          <w:color w:val="auto"/>
          <w:sz w:val="44"/>
          <w:szCs w:val="44"/>
        </w:rPr>
        <w:t>（2022年修订）</w:t>
      </w:r>
    </w:p>
    <w:p>
      <w:pPr>
        <w:spacing w:line="578" w:lineRule="exact"/>
        <w:jc w:val="center"/>
        <w:rPr>
          <w:rFonts w:ascii="Times New Roman" w:hAnsi="Times New Roman" w:eastAsia="黑体"/>
          <w:bCs/>
          <w:color w:val="auto"/>
          <w:sz w:val="40"/>
          <w:szCs w:val="40"/>
        </w:rPr>
      </w:pPr>
    </w:p>
    <w:p>
      <w:pPr>
        <w:spacing w:line="578" w:lineRule="exact"/>
        <w:ind w:firstLine="1044" w:firstLineChars="200"/>
        <w:rPr>
          <w:rFonts w:ascii="Times New Roman" w:hAnsi="Times New Roman"/>
          <w:b/>
          <w:color w:val="auto"/>
          <w:sz w:val="52"/>
          <w:szCs w:val="52"/>
        </w:rPr>
      </w:pPr>
    </w:p>
    <w:p>
      <w:pPr>
        <w:spacing w:line="578" w:lineRule="exact"/>
        <w:ind w:firstLine="1044" w:firstLineChars="200"/>
        <w:rPr>
          <w:rFonts w:ascii="Times New Roman" w:hAnsi="Times New Roman"/>
          <w:b/>
          <w:color w:val="auto"/>
          <w:sz w:val="52"/>
          <w:szCs w:val="52"/>
        </w:rPr>
      </w:pPr>
      <w:r>
        <w:rPr>
          <w:rFonts w:ascii="Times New Roman" w:hAnsi="Times New Roman"/>
          <w:b/>
          <w:color w:val="auto"/>
          <w:sz w:val="52"/>
          <w:szCs w:val="52"/>
        </w:rPr>
        <w:t xml:space="preserve"> </w:t>
      </w:r>
    </w:p>
    <w:p>
      <w:pPr>
        <w:spacing w:line="578" w:lineRule="exact"/>
        <w:ind w:firstLine="1044" w:firstLineChars="200"/>
        <w:rPr>
          <w:rFonts w:ascii="Times New Roman" w:hAnsi="Times New Roman"/>
          <w:b/>
          <w:color w:val="auto"/>
          <w:sz w:val="52"/>
          <w:szCs w:val="52"/>
        </w:rPr>
      </w:pPr>
    </w:p>
    <w:p>
      <w:pPr>
        <w:spacing w:line="578" w:lineRule="exact"/>
        <w:ind w:firstLine="883" w:firstLineChars="200"/>
        <w:rPr>
          <w:rFonts w:ascii="Times New Roman" w:hAnsi="Times New Roman"/>
          <w:b/>
          <w:color w:val="auto"/>
          <w:sz w:val="44"/>
          <w:szCs w:val="44"/>
        </w:rPr>
      </w:pPr>
    </w:p>
    <w:p>
      <w:pPr>
        <w:spacing w:line="578" w:lineRule="exact"/>
        <w:ind w:firstLine="883" w:firstLineChars="200"/>
        <w:rPr>
          <w:rFonts w:ascii="Times New Roman" w:hAnsi="Times New Roman"/>
          <w:b/>
          <w:color w:val="auto"/>
          <w:sz w:val="44"/>
          <w:szCs w:val="44"/>
        </w:rPr>
      </w:pPr>
    </w:p>
    <w:p>
      <w:pPr>
        <w:spacing w:line="578" w:lineRule="exact"/>
        <w:ind w:firstLine="883" w:firstLineChars="200"/>
        <w:rPr>
          <w:rFonts w:ascii="Times New Roman" w:hAnsi="Times New Roman"/>
          <w:b/>
          <w:color w:val="auto"/>
          <w:sz w:val="44"/>
          <w:szCs w:val="44"/>
        </w:rPr>
      </w:pPr>
    </w:p>
    <w:p>
      <w:pPr>
        <w:spacing w:line="578" w:lineRule="exact"/>
        <w:ind w:firstLine="883" w:firstLineChars="200"/>
        <w:rPr>
          <w:rFonts w:ascii="Times New Roman" w:hAnsi="Times New Roman"/>
          <w:b/>
          <w:color w:val="auto"/>
          <w:sz w:val="44"/>
          <w:szCs w:val="44"/>
        </w:rPr>
      </w:pPr>
    </w:p>
    <w:p>
      <w:pPr>
        <w:spacing w:line="578" w:lineRule="exact"/>
        <w:ind w:firstLine="883" w:firstLineChars="200"/>
        <w:rPr>
          <w:rFonts w:ascii="Times New Roman" w:hAnsi="Times New Roman"/>
          <w:b/>
          <w:color w:val="auto"/>
          <w:sz w:val="44"/>
          <w:szCs w:val="44"/>
        </w:rPr>
      </w:pPr>
    </w:p>
    <w:p>
      <w:pPr>
        <w:spacing w:line="578" w:lineRule="exact"/>
        <w:ind w:firstLine="883" w:firstLineChars="200"/>
        <w:rPr>
          <w:rFonts w:ascii="Times New Roman" w:hAnsi="Times New Roman"/>
          <w:b/>
          <w:color w:val="auto"/>
          <w:sz w:val="44"/>
          <w:szCs w:val="44"/>
        </w:rPr>
      </w:pPr>
    </w:p>
    <w:p>
      <w:pPr>
        <w:spacing w:line="578" w:lineRule="exact"/>
        <w:ind w:firstLine="883" w:firstLineChars="200"/>
        <w:rPr>
          <w:rFonts w:ascii="Times New Roman" w:hAnsi="Times New Roman"/>
          <w:b/>
          <w:color w:val="auto"/>
          <w:sz w:val="44"/>
          <w:szCs w:val="44"/>
        </w:rPr>
      </w:pPr>
    </w:p>
    <w:p>
      <w:pPr>
        <w:spacing w:line="578" w:lineRule="exact"/>
        <w:ind w:firstLine="883" w:firstLineChars="200"/>
        <w:rPr>
          <w:rFonts w:ascii="Times New Roman" w:hAnsi="Times New Roman"/>
          <w:b/>
          <w:color w:val="auto"/>
          <w:sz w:val="44"/>
          <w:szCs w:val="44"/>
        </w:rPr>
      </w:pPr>
    </w:p>
    <w:p>
      <w:pPr>
        <w:spacing w:line="578" w:lineRule="exact"/>
        <w:ind w:firstLine="883" w:firstLineChars="200"/>
        <w:rPr>
          <w:rFonts w:ascii="Times New Roman" w:hAnsi="Times New Roman"/>
          <w:b/>
          <w:color w:val="auto"/>
          <w:sz w:val="44"/>
          <w:szCs w:val="44"/>
        </w:rPr>
      </w:pPr>
    </w:p>
    <w:p>
      <w:pPr>
        <w:spacing w:line="578" w:lineRule="exact"/>
        <w:ind w:firstLine="883" w:firstLineChars="200"/>
        <w:rPr>
          <w:rFonts w:ascii="Times New Roman" w:hAnsi="Times New Roman"/>
          <w:b/>
          <w:color w:val="auto"/>
          <w:sz w:val="44"/>
          <w:szCs w:val="44"/>
        </w:rPr>
      </w:pPr>
    </w:p>
    <w:p>
      <w:pPr>
        <w:spacing w:line="578" w:lineRule="exact"/>
        <w:rPr>
          <w:rFonts w:ascii="Times New Roman" w:hAnsi="Times New Roman"/>
          <w:b/>
          <w:color w:val="auto"/>
          <w:sz w:val="44"/>
          <w:szCs w:val="44"/>
        </w:rPr>
      </w:pPr>
    </w:p>
    <w:p>
      <w:pPr>
        <w:spacing w:line="578" w:lineRule="exact"/>
        <w:ind w:firstLine="883" w:firstLineChars="200"/>
        <w:rPr>
          <w:rFonts w:ascii="Times New Roman" w:hAnsi="Times New Roman"/>
          <w:b/>
          <w:color w:val="auto"/>
          <w:sz w:val="44"/>
          <w:szCs w:val="44"/>
        </w:rPr>
      </w:pPr>
    </w:p>
    <w:p>
      <w:pPr>
        <w:spacing w:line="578" w:lineRule="exact"/>
        <w:jc w:val="center"/>
        <w:rPr>
          <w:rFonts w:ascii="Times New Roman" w:hAnsi="Times New Roman" w:eastAsia="黑体"/>
          <w:bCs/>
          <w:color w:val="auto"/>
          <w:szCs w:val="32"/>
        </w:rPr>
      </w:pPr>
      <w:r>
        <w:rPr>
          <w:rFonts w:ascii="Times New Roman" w:hAnsi="Times New Roman" w:eastAsia="黑体"/>
          <w:bCs/>
          <w:color w:val="auto"/>
          <w:szCs w:val="32"/>
        </w:rPr>
        <w:t>三亚市天涯区防汛防风防旱指挥部办公室</w:t>
      </w:r>
    </w:p>
    <w:p>
      <w:pPr>
        <w:spacing w:line="578" w:lineRule="exact"/>
        <w:jc w:val="center"/>
        <w:rPr>
          <w:rFonts w:ascii="Times New Roman" w:hAnsi="Times New Roman" w:eastAsia="黑体"/>
          <w:bCs/>
          <w:color w:val="auto"/>
          <w:szCs w:val="32"/>
        </w:rPr>
      </w:pPr>
      <w:r>
        <w:rPr>
          <w:rFonts w:ascii="Times New Roman" w:hAnsi="Times New Roman" w:eastAsia="黑体"/>
          <w:bCs/>
          <w:color w:val="auto"/>
          <w:szCs w:val="32"/>
        </w:rPr>
        <w:t>202</w:t>
      </w:r>
      <w:r>
        <w:rPr>
          <w:rFonts w:hint="eastAsia" w:ascii="Times New Roman" w:hAnsi="Times New Roman" w:eastAsia="黑体"/>
          <w:bCs/>
          <w:color w:val="auto"/>
          <w:szCs w:val="32"/>
        </w:rPr>
        <w:t>2</w:t>
      </w:r>
      <w:r>
        <w:rPr>
          <w:rFonts w:ascii="Times New Roman" w:hAnsi="Times New Roman" w:eastAsia="黑体"/>
          <w:bCs/>
          <w:color w:val="auto"/>
          <w:szCs w:val="32"/>
        </w:rPr>
        <w:t>年</w:t>
      </w:r>
      <w:r>
        <w:rPr>
          <w:rFonts w:hint="eastAsia" w:ascii="Times New Roman" w:hAnsi="Times New Roman" w:eastAsia="黑体"/>
          <w:bCs/>
          <w:color w:val="auto"/>
          <w:szCs w:val="32"/>
          <w:lang w:val="en-US" w:eastAsia="zh-CN"/>
        </w:rPr>
        <w:t>5</w:t>
      </w:r>
      <w:r>
        <w:rPr>
          <w:rFonts w:ascii="Times New Roman" w:hAnsi="Times New Roman" w:eastAsia="黑体"/>
          <w:bCs/>
          <w:color w:val="auto"/>
          <w:szCs w:val="32"/>
        </w:rPr>
        <w:t>月</w:t>
      </w:r>
    </w:p>
    <w:p>
      <w:pPr>
        <w:pStyle w:val="17"/>
        <w:tabs>
          <w:tab w:val="right" w:leader="dot" w:pos="8901"/>
        </w:tabs>
        <w:spacing w:before="0" w:after="0" w:line="578" w:lineRule="exact"/>
        <w:jc w:val="center"/>
        <w:rPr>
          <w:rFonts w:ascii="Times New Roman" w:hAnsi="Times New Roman" w:eastAsia="方正小标宋简体"/>
          <w:b/>
          <w:bCs w:val="0"/>
          <w:caps w:val="0"/>
          <w:color w:val="auto"/>
          <w:sz w:val="44"/>
          <w:szCs w:val="44"/>
        </w:rPr>
      </w:pPr>
    </w:p>
    <w:p>
      <w:pPr>
        <w:pStyle w:val="17"/>
        <w:tabs>
          <w:tab w:val="right" w:leader="dot" w:pos="8901"/>
        </w:tabs>
        <w:spacing w:before="0" w:after="0" w:line="578" w:lineRule="exact"/>
        <w:jc w:val="center"/>
        <w:rPr>
          <w:rFonts w:ascii="Times New Roman" w:hAnsi="Times New Roman" w:eastAsia="方正小标宋简体"/>
          <w:b/>
          <w:bCs w:val="0"/>
          <w:caps w:val="0"/>
          <w:color w:val="auto"/>
          <w:sz w:val="44"/>
          <w:szCs w:val="44"/>
        </w:rPr>
      </w:pPr>
      <w:r>
        <w:rPr>
          <w:rFonts w:ascii="Times New Roman" w:hAnsi="Times New Roman" w:eastAsia="方正小标宋简体"/>
          <w:b/>
          <w:bCs w:val="0"/>
          <w:caps w:val="0"/>
          <w:color w:val="auto"/>
          <w:sz w:val="44"/>
          <w:szCs w:val="44"/>
        </w:rPr>
        <w:t>目  录</w:t>
      </w:r>
    </w:p>
    <w:p>
      <w:pPr>
        <w:pStyle w:val="17"/>
        <w:tabs>
          <w:tab w:val="right" w:leader="dot" w:pos="8306"/>
        </w:tabs>
        <w:spacing w:line="240" w:lineRule="auto"/>
        <w:rPr>
          <w:color w:val="auto"/>
        </w:rPr>
      </w:pPr>
      <w:r>
        <w:rPr>
          <w:rFonts w:ascii="Times New Roman" w:hAnsi="Times New Roman" w:eastAsia="仿宋_GB2312"/>
          <w:caps w:val="0"/>
          <w:color w:val="auto"/>
          <w:szCs w:val="28"/>
        </w:rPr>
        <w:fldChar w:fldCharType="begin"/>
      </w:r>
      <w:r>
        <w:rPr>
          <w:rFonts w:ascii="Times New Roman" w:hAnsi="Times New Roman" w:eastAsia="仿宋_GB2312"/>
          <w:caps w:val="0"/>
          <w:color w:val="auto"/>
          <w:szCs w:val="28"/>
        </w:rPr>
        <w:instrText xml:space="preserve">TOC \o "1-3" \t "" \h \z \u </w:instrText>
      </w:r>
      <w:r>
        <w:rPr>
          <w:rFonts w:ascii="Times New Roman" w:hAnsi="Times New Roman" w:eastAsia="仿宋_GB2312"/>
          <w:caps w:val="0"/>
          <w:color w:val="auto"/>
          <w:szCs w:val="28"/>
        </w:rPr>
        <w:fldChar w:fldCharType="separate"/>
      </w:r>
      <w:r>
        <w:rPr>
          <w:color w:val="auto"/>
        </w:rPr>
        <w:fldChar w:fldCharType="begin"/>
      </w:r>
      <w:r>
        <w:rPr>
          <w:color w:val="auto"/>
        </w:rPr>
        <w:instrText xml:space="preserve"> HYPERLINK \l "_Toc24584" </w:instrText>
      </w:r>
      <w:r>
        <w:rPr>
          <w:color w:val="auto"/>
        </w:rPr>
        <w:fldChar w:fldCharType="separate"/>
      </w:r>
      <w:r>
        <w:rPr>
          <w:rFonts w:hint="eastAsia" w:ascii="Times New Roman" w:hAnsi="Times New Roman"/>
          <w:bCs w:val="0"/>
          <w:color w:val="auto"/>
        </w:rPr>
        <w:t xml:space="preserve">第一章 </w:t>
      </w:r>
      <w:r>
        <w:rPr>
          <w:rFonts w:ascii="Times New Roman" w:hAnsi="Times New Roman"/>
          <w:bCs w:val="0"/>
          <w:color w:val="auto"/>
        </w:rPr>
        <w:t>总则</w:t>
      </w:r>
      <w:r>
        <w:rPr>
          <w:color w:val="auto"/>
        </w:rPr>
        <w:tab/>
      </w:r>
      <w:r>
        <w:rPr>
          <w:color w:val="auto"/>
        </w:rPr>
        <w:fldChar w:fldCharType="begin"/>
      </w:r>
      <w:r>
        <w:rPr>
          <w:color w:val="auto"/>
        </w:rPr>
        <w:instrText xml:space="preserve"> PAGEREF _Toc24584 \h </w:instrText>
      </w:r>
      <w:r>
        <w:rPr>
          <w:color w:val="auto"/>
        </w:rPr>
        <w:fldChar w:fldCharType="separate"/>
      </w:r>
      <w:r>
        <w:rPr>
          <w:color w:val="auto"/>
        </w:rPr>
        <w:t>1</w:t>
      </w:r>
      <w:r>
        <w:rPr>
          <w:color w:val="auto"/>
        </w:rPr>
        <w:fldChar w:fldCharType="end"/>
      </w:r>
      <w:r>
        <w:rPr>
          <w:color w:val="auto"/>
        </w:rPr>
        <w:fldChar w:fldCharType="end"/>
      </w:r>
    </w:p>
    <w:p>
      <w:pPr>
        <w:pStyle w:val="21"/>
        <w:tabs>
          <w:tab w:val="right" w:leader="dot" w:pos="8306"/>
        </w:tabs>
        <w:spacing w:line="240" w:lineRule="auto"/>
        <w:rPr>
          <w:color w:val="auto"/>
        </w:rPr>
      </w:pPr>
      <w:r>
        <w:rPr>
          <w:color w:val="auto"/>
        </w:rPr>
        <w:fldChar w:fldCharType="begin"/>
      </w:r>
      <w:r>
        <w:rPr>
          <w:color w:val="auto"/>
        </w:rPr>
        <w:instrText xml:space="preserve"> HYPERLINK \l "_Toc8554" </w:instrText>
      </w:r>
      <w:r>
        <w:rPr>
          <w:color w:val="auto"/>
        </w:rPr>
        <w:fldChar w:fldCharType="separate"/>
      </w:r>
      <w:r>
        <w:rPr>
          <w:rFonts w:hint="eastAsia"/>
          <w:color w:val="auto"/>
        </w:rPr>
        <w:t>一、</w:t>
      </w:r>
      <w:r>
        <w:rPr>
          <w:rFonts w:ascii="Times New Roman" w:hAnsi="Times New Roman"/>
          <w:color w:val="auto"/>
        </w:rPr>
        <w:t>编制目的</w:t>
      </w:r>
      <w:r>
        <w:rPr>
          <w:color w:val="auto"/>
        </w:rPr>
        <w:tab/>
      </w:r>
      <w:r>
        <w:rPr>
          <w:color w:val="auto"/>
        </w:rPr>
        <w:fldChar w:fldCharType="begin"/>
      </w:r>
      <w:r>
        <w:rPr>
          <w:color w:val="auto"/>
        </w:rPr>
        <w:instrText xml:space="preserve"> PAGEREF _Toc8554 \h </w:instrText>
      </w:r>
      <w:r>
        <w:rPr>
          <w:color w:val="auto"/>
        </w:rPr>
        <w:fldChar w:fldCharType="separate"/>
      </w:r>
      <w:r>
        <w:rPr>
          <w:color w:val="auto"/>
        </w:rPr>
        <w:t>1</w:t>
      </w:r>
      <w:r>
        <w:rPr>
          <w:color w:val="auto"/>
        </w:rPr>
        <w:fldChar w:fldCharType="end"/>
      </w:r>
      <w:r>
        <w:rPr>
          <w:color w:val="auto"/>
        </w:rPr>
        <w:fldChar w:fldCharType="end"/>
      </w:r>
    </w:p>
    <w:p>
      <w:pPr>
        <w:pStyle w:val="21"/>
        <w:tabs>
          <w:tab w:val="right" w:leader="dot" w:pos="8306"/>
        </w:tabs>
        <w:spacing w:line="240" w:lineRule="auto"/>
        <w:rPr>
          <w:color w:val="auto"/>
        </w:rPr>
      </w:pPr>
      <w:r>
        <w:rPr>
          <w:color w:val="auto"/>
        </w:rPr>
        <w:fldChar w:fldCharType="begin"/>
      </w:r>
      <w:r>
        <w:rPr>
          <w:color w:val="auto"/>
        </w:rPr>
        <w:instrText xml:space="preserve"> HYPERLINK \l "_Toc8122" </w:instrText>
      </w:r>
      <w:r>
        <w:rPr>
          <w:color w:val="auto"/>
        </w:rPr>
        <w:fldChar w:fldCharType="separate"/>
      </w:r>
      <w:r>
        <w:rPr>
          <w:rFonts w:hint="eastAsia"/>
          <w:color w:val="auto"/>
        </w:rPr>
        <w:t>二、</w:t>
      </w:r>
      <w:r>
        <w:rPr>
          <w:rFonts w:ascii="Times New Roman" w:hAnsi="Times New Roman"/>
          <w:color w:val="auto"/>
        </w:rPr>
        <w:t>编制依据</w:t>
      </w:r>
      <w:r>
        <w:rPr>
          <w:color w:val="auto"/>
        </w:rPr>
        <w:tab/>
      </w:r>
      <w:r>
        <w:rPr>
          <w:color w:val="auto"/>
        </w:rPr>
        <w:fldChar w:fldCharType="begin"/>
      </w:r>
      <w:r>
        <w:rPr>
          <w:color w:val="auto"/>
        </w:rPr>
        <w:instrText xml:space="preserve"> PAGEREF _Toc8122 \h </w:instrText>
      </w:r>
      <w:r>
        <w:rPr>
          <w:color w:val="auto"/>
        </w:rPr>
        <w:fldChar w:fldCharType="separate"/>
      </w:r>
      <w:r>
        <w:rPr>
          <w:color w:val="auto"/>
        </w:rPr>
        <w:t>1</w:t>
      </w:r>
      <w:r>
        <w:rPr>
          <w:color w:val="auto"/>
        </w:rPr>
        <w:fldChar w:fldCharType="end"/>
      </w:r>
      <w:r>
        <w:rPr>
          <w:color w:val="auto"/>
        </w:rPr>
        <w:fldChar w:fldCharType="end"/>
      </w:r>
    </w:p>
    <w:p>
      <w:pPr>
        <w:pStyle w:val="21"/>
        <w:tabs>
          <w:tab w:val="right" w:leader="dot" w:pos="8306"/>
        </w:tabs>
        <w:spacing w:line="240" w:lineRule="auto"/>
        <w:rPr>
          <w:color w:val="auto"/>
        </w:rPr>
      </w:pPr>
      <w:r>
        <w:rPr>
          <w:color w:val="auto"/>
        </w:rPr>
        <w:fldChar w:fldCharType="begin"/>
      </w:r>
      <w:r>
        <w:rPr>
          <w:color w:val="auto"/>
        </w:rPr>
        <w:instrText xml:space="preserve"> HYPERLINK \l "_Toc25046" </w:instrText>
      </w:r>
      <w:r>
        <w:rPr>
          <w:color w:val="auto"/>
        </w:rPr>
        <w:fldChar w:fldCharType="separate"/>
      </w:r>
      <w:r>
        <w:rPr>
          <w:rFonts w:hint="eastAsia"/>
          <w:color w:val="auto"/>
        </w:rPr>
        <w:t>三、</w:t>
      </w:r>
      <w:r>
        <w:rPr>
          <w:rFonts w:ascii="Times New Roman" w:hAnsi="Times New Roman"/>
          <w:color w:val="auto"/>
        </w:rPr>
        <w:t>工作原则</w:t>
      </w:r>
      <w:r>
        <w:rPr>
          <w:color w:val="auto"/>
        </w:rPr>
        <w:tab/>
      </w:r>
      <w:r>
        <w:rPr>
          <w:color w:val="auto"/>
        </w:rPr>
        <w:fldChar w:fldCharType="begin"/>
      </w:r>
      <w:r>
        <w:rPr>
          <w:color w:val="auto"/>
        </w:rPr>
        <w:instrText xml:space="preserve"> PAGEREF _Toc25046 \h </w:instrText>
      </w:r>
      <w:r>
        <w:rPr>
          <w:color w:val="auto"/>
        </w:rPr>
        <w:fldChar w:fldCharType="separate"/>
      </w:r>
      <w:r>
        <w:rPr>
          <w:color w:val="auto"/>
        </w:rPr>
        <w:t>1</w:t>
      </w:r>
      <w:r>
        <w:rPr>
          <w:color w:val="auto"/>
        </w:rPr>
        <w:fldChar w:fldCharType="end"/>
      </w:r>
      <w:r>
        <w:rPr>
          <w:color w:val="auto"/>
        </w:rPr>
        <w:fldChar w:fldCharType="end"/>
      </w:r>
    </w:p>
    <w:p>
      <w:pPr>
        <w:pStyle w:val="21"/>
        <w:tabs>
          <w:tab w:val="right" w:leader="dot" w:pos="8306"/>
        </w:tabs>
        <w:spacing w:line="240" w:lineRule="auto"/>
        <w:rPr>
          <w:color w:val="auto"/>
        </w:rPr>
      </w:pPr>
      <w:r>
        <w:rPr>
          <w:color w:val="auto"/>
        </w:rPr>
        <w:fldChar w:fldCharType="begin"/>
      </w:r>
      <w:r>
        <w:rPr>
          <w:color w:val="auto"/>
        </w:rPr>
        <w:instrText xml:space="preserve"> HYPERLINK \l "_Toc5898" </w:instrText>
      </w:r>
      <w:r>
        <w:rPr>
          <w:color w:val="auto"/>
        </w:rPr>
        <w:fldChar w:fldCharType="separate"/>
      </w:r>
      <w:r>
        <w:rPr>
          <w:rFonts w:hint="eastAsia"/>
          <w:color w:val="auto"/>
        </w:rPr>
        <w:t>四、</w:t>
      </w:r>
      <w:r>
        <w:rPr>
          <w:rFonts w:ascii="Times New Roman" w:hAnsi="Times New Roman"/>
          <w:color w:val="auto"/>
        </w:rPr>
        <w:t>编制单位和审批权限</w:t>
      </w:r>
      <w:r>
        <w:rPr>
          <w:color w:val="auto"/>
        </w:rPr>
        <w:tab/>
      </w:r>
      <w:r>
        <w:rPr>
          <w:color w:val="auto"/>
        </w:rPr>
        <w:fldChar w:fldCharType="begin"/>
      </w:r>
      <w:r>
        <w:rPr>
          <w:color w:val="auto"/>
        </w:rPr>
        <w:instrText xml:space="preserve"> PAGEREF _Toc5898 \h </w:instrText>
      </w:r>
      <w:r>
        <w:rPr>
          <w:color w:val="auto"/>
        </w:rPr>
        <w:fldChar w:fldCharType="separate"/>
      </w:r>
      <w:r>
        <w:rPr>
          <w:color w:val="auto"/>
        </w:rPr>
        <w:t>2</w:t>
      </w:r>
      <w:r>
        <w:rPr>
          <w:color w:val="auto"/>
        </w:rPr>
        <w:fldChar w:fldCharType="end"/>
      </w:r>
      <w:r>
        <w:rPr>
          <w:color w:val="auto"/>
        </w:rPr>
        <w:fldChar w:fldCharType="end"/>
      </w:r>
    </w:p>
    <w:p>
      <w:pPr>
        <w:pStyle w:val="21"/>
        <w:tabs>
          <w:tab w:val="right" w:leader="dot" w:pos="8306"/>
        </w:tabs>
        <w:spacing w:line="240" w:lineRule="auto"/>
        <w:rPr>
          <w:color w:val="auto"/>
        </w:rPr>
      </w:pPr>
      <w:r>
        <w:rPr>
          <w:color w:val="auto"/>
        </w:rPr>
        <w:fldChar w:fldCharType="begin"/>
      </w:r>
      <w:r>
        <w:rPr>
          <w:color w:val="auto"/>
        </w:rPr>
        <w:instrText xml:space="preserve"> HYPERLINK \l "_Toc11459" </w:instrText>
      </w:r>
      <w:r>
        <w:rPr>
          <w:color w:val="auto"/>
        </w:rPr>
        <w:fldChar w:fldCharType="separate"/>
      </w:r>
      <w:r>
        <w:rPr>
          <w:rFonts w:hint="eastAsia"/>
          <w:color w:val="auto"/>
        </w:rPr>
        <w:t>五、</w:t>
      </w:r>
      <w:r>
        <w:rPr>
          <w:rFonts w:ascii="Times New Roman" w:hAnsi="Times New Roman"/>
          <w:color w:val="auto"/>
        </w:rPr>
        <w:t>修订要求</w:t>
      </w:r>
      <w:r>
        <w:rPr>
          <w:color w:val="auto"/>
        </w:rPr>
        <w:tab/>
      </w:r>
      <w:r>
        <w:rPr>
          <w:color w:val="auto"/>
        </w:rPr>
        <w:fldChar w:fldCharType="begin"/>
      </w:r>
      <w:r>
        <w:rPr>
          <w:color w:val="auto"/>
        </w:rPr>
        <w:instrText xml:space="preserve"> PAGEREF _Toc11459 \h </w:instrText>
      </w:r>
      <w:r>
        <w:rPr>
          <w:color w:val="auto"/>
        </w:rPr>
        <w:fldChar w:fldCharType="separate"/>
      </w:r>
      <w:r>
        <w:rPr>
          <w:color w:val="auto"/>
        </w:rPr>
        <w:t>2</w:t>
      </w:r>
      <w:r>
        <w:rPr>
          <w:color w:val="auto"/>
        </w:rPr>
        <w:fldChar w:fldCharType="end"/>
      </w:r>
      <w:r>
        <w:rPr>
          <w:color w:val="auto"/>
        </w:rPr>
        <w:fldChar w:fldCharType="end"/>
      </w:r>
    </w:p>
    <w:p>
      <w:pPr>
        <w:pStyle w:val="21"/>
        <w:tabs>
          <w:tab w:val="right" w:leader="dot" w:pos="8306"/>
        </w:tabs>
        <w:spacing w:line="240" w:lineRule="auto"/>
        <w:rPr>
          <w:color w:val="auto"/>
        </w:rPr>
      </w:pPr>
      <w:r>
        <w:rPr>
          <w:color w:val="auto"/>
        </w:rPr>
        <w:fldChar w:fldCharType="begin"/>
      </w:r>
      <w:r>
        <w:rPr>
          <w:color w:val="auto"/>
        </w:rPr>
        <w:instrText xml:space="preserve"> HYPERLINK \l "_Toc5067" </w:instrText>
      </w:r>
      <w:r>
        <w:rPr>
          <w:color w:val="auto"/>
        </w:rPr>
        <w:fldChar w:fldCharType="separate"/>
      </w:r>
      <w:r>
        <w:rPr>
          <w:rFonts w:hint="eastAsia"/>
          <w:color w:val="auto"/>
        </w:rPr>
        <w:t>六、</w:t>
      </w:r>
      <w:r>
        <w:rPr>
          <w:rFonts w:ascii="Times New Roman" w:hAnsi="Times New Roman"/>
          <w:color w:val="auto"/>
        </w:rPr>
        <w:t>适用范围</w:t>
      </w:r>
      <w:r>
        <w:rPr>
          <w:color w:val="auto"/>
        </w:rPr>
        <w:tab/>
      </w:r>
      <w:r>
        <w:rPr>
          <w:color w:val="auto"/>
        </w:rPr>
        <w:fldChar w:fldCharType="begin"/>
      </w:r>
      <w:r>
        <w:rPr>
          <w:color w:val="auto"/>
        </w:rPr>
        <w:instrText xml:space="preserve"> PAGEREF _Toc5067 \h </w:instrText>
      </w:r>
      <w:r>
        <w:rPr>
          <w:color w:val="auto"/>
        </w:rPr>
        <w:fldChar w:fldCharType="separate"/>
      </w:r>
      <w:r>
        <w:rPr>
          <w:color w:val="auto"/>
        </w:rPr>
        <w:t>2</w:t>
      </w:r>
      <w:r>
        <w:rPr>
          <w:color w:val="auto"/>
        </w:rPr>
        <w:fldChar w:fldCharType="end"/>
      </w:r>
      <w:r>
        <w:rPr>
          <w:color w:val="auto"/>
        </w:rPr>
        <w:fldChar w:fldCharType="end"/>
      </w:r>
    </w:p>
    <w:p>
      <w:pPr>
        <w:pStyle w:val="17"/>
        <w:tabs>
          <w:tab w:val="right" w:leader="dot" w:pos="8306"/>
        </w:tabs>
        <w:spacing w:line="240" w:lineRule="auto"/>
        <w:rPr>
          <w:color w:val="auto"/>
        </w:rPr>
      </w:pPr>
      <w:r>
        <w:rPr>
          <w:color w:val="auto"/>
        </w:rPr>
        <w:fldChar w:fldCharType="begin"/>
      </w:r>
      <w:r>
        <w:rPr>
          <w:color w:val="auto"/>
        </w:rPr>
        <w:instrText xml:space="preserve"> HYPERLINK \l "_Toc19848" </w:instrText>
      </w:r>
      <w:r>
        <w:rPr>
          <w:color w:val="auto"/>
        </w:rPr>
        <w:fldChar w:fldCharType="separate"/>
      </w:r>
      <w:r>
        <w:rPr>
          <w:rFonts w:hint="eastAsia" w:ascii="Times New Roman" w:hAnsi="Times New Roman"/>
          <w:color w:val="auto"/>
        </w:rPr>
        <w:t xml:space="preserve">第二章 </w:t>
      </w:r>
      <w:r>
        <w:rPr>
          <w:rFonts w:ascii="Times New Roman" w:hAnsi="Times New Roman"/>
          <w:color w:val="auto"/>
        </w:rPr>
        <w:t>区域概况及防御重点</w:t>
      </w:r>
      <w:r>
        <w:rPr>
          <w:color w:val="auto"/>
        </w:rPr>
        <w:tab/>
      </w:r>
      <w:r>
        <w:rPr>
          <w:color w:val="auto"/>
        </w:rPr>
        <w:fldChar w:fldCharType="begin"/>
      </w:r>
      <w:r>
        <w:rPr>
          <w:color w:val="auto"/>
        </w:rPr>
        <w:instrText xml:space="preserve"> PAGEREF _Toc19848 \h </w:instrText>
      </w:r>
      <w:r>
        <w:rPr>
          <w:color w:val="auto"/>
        </w:rPr>
        <w:fldChar w:fldCharType="separate"/>
      </w:r>
      <w:r>
        <w:rPr>
          <w:color w:val="auto"/>
        </w:rPr>
        <w:t>3</w:t>
      </w:r>
      <w:r>
        <w:rPr>
          <w:color w:val="auto"/>
        </w:rPr>
        <w:fldChar w:fldCharType="end"/>
      </w:r>
      <w:r>
        <w:rPr>
          <w:color w:val="auto"/>
        </w:rPr>
        <w:fldChar w:fldCharType="end"/>
      </w:r>
    </w:p>
    <w:p>
      <w:pPr>
        <w:pStyle w:val="21"/>
        <w:tabs>
          <w:tab w:val="right" w:leader="dot" w:pos="8306"/>
        </w:tabs>
        <w:spacing w:line="240" w:lineRule="auto"/>
        <w:rPr>
          <w:color w:val="auto"/>
        </w:rPr>
      </w:pPr>
      <w:r>
        <w:rPr>
          <w:color w:val="auto"/>
        </w:rPr>
        <w:fldChar w:fldCharType="begin"/>
      </w:r>
      <w:r>
        <w:rPr>
          <w:color w:val="auto"/>
        </w:rPr>
        <w:instrText xml:space="preserve"> HYPERLINK \l "_Toc23933" </w:instrText>
      </w:r>
      <w:r>
        <w:rPr>
          <w:color w:val="auto"/>
        </w:rPr>
        <w:fldChar w:fldCharType="separate"/>
      </w:r>
      <w:r>
        <w:rPr>
          <w:rFonts w:hint="eastAsia"/>
          <w:color w:val="auto"/>
        </w:rPr>
        <w:t>一、</w:t>
      </w:r>
      <w:r>
        <w:rPr>
          <w:color w:val="auto"/>
        </w:rPr>
        <w:t>自然与社会经济概况</w:t>
      </w:r>
      <w:r>
        <w:rPr>
          <w:color w:val="auto"/>
        </w:rPr>
        <w:tab/>
      </w:r>
      <w:r>
        <w:rPr>
          <w:color w:val="auto"/>
        </w:rPr>
        <w:fldChar w:fldCharType="begin"/>
      </w:r>
      <w:r>
        <w:rPr>
          <w:color w:val="auto"/>
        </w:rPr>
        <w:instrText xml:space="preserve"> PAGEREF _Toc23933 \h </w:instrText>
      </w:r>
      <w:r>
        <w:rPr>
          <w:color w:val="auto"/>
        </w:rPr>
        <w:fldChar w:fldCharType="separate"/>
      </w:r>
      <w:r>
        <w:rPr>
          <w:color w:val="auto"/>
        </w:rPr>
        <w:t>3</w:t>
      </w:r>
      <w:r>
        <w:rPr>
          <w:color w:val="auto"/>
        </w:rPr>
        <w:fldChar w:fldCharType="end"/>
      </w:r>
      <w:r>
        <w:rPr>
          <w:color w:val="auto"/>
        </w:rPr>
        <w:fldChar w:fldCharType="end"/>
      </w:r>
    </w:p>
    <w:p>
      <w:pPr>
        <w:pStyle w:val="21"/>
        <w:tabs>
          <w:tab w:val="right" w:leader="dot" w:pos="8306"/>
        </w:tabs>
        <w:spacing w:line="240" w:lineRule="auto"/>
        <w:rPr>
          <w:color w:val="auto"/>
        </w:rPr>
      </w:pPr>
      <w:r>
        <w:rPr>
          <w:color w:val="auto"/>
        </w:rPr>
        <w:fldChar w:fldCharType="begin"/>
      </w:r>
      <w:r>
        <w:rPr>
          <w:color w:val="auto"/>
        </w:rPr>
        <w:instrText xml:space="preserve"> HYPERLINK \l "_Toc6411" </w:instrText>
      </w:r>
      <w:r>
        <w:rPr>
          <w:color w:val="auto"/>
        </w:rPr>
        <w:fldChar w:fldCharType="separate"/>
      </w:r>
      <w:r>
        <w:rPr>
          <w:rFonts w:hint="eastAsia"/>
          <w:color w:val="auto"/>
        </w:rPr>
        <w:t>二、</w:t>
      </w:r>
      <w:r>
        <w:rPr>
          <w:color w:val="auto"/>
        </w:rPr>
        <w:t>台风定义</w:t>
      </w:r>
      <w:r>
        <w:rPr>
          <w:color w:val="auto"/>
        </w:rPr>
        <w:tab/>
      </w:r>
      <w:r>
        <w:rPr>
          <w:color w:val="auto"/>
        </w:rPr>
        <w:fldChar w:fldCharType="begin"/>
      </w:r>
      <w:r>
        <w:rPr>
          <w:color w:val="auto"/>
        </w:rPr>
        <w:instrText xml:space="preserve"> PAGEREF _Toc6411 \h </w:instrText>
      </w:r>
      <w:r>
        <w:rPr>
          <w:color w:val="auto"/>
        </w:rPr>
        <w:fldChar w:fldCharType="separate"/>
      </w:r>
      <w:r>
        <w:rPr>
          <w:color w:val="auto"/>
        </w:rPr>
        <w:t>3</w:t>
      </w:r>
      <w:r>
        <w:rPr>
          <w:color w:val="auto"/>
        </w:rPr>
        <w:fldChar w:fldCharType="end"/>
      </w:r>
      <w:r>
        <w:rPr>
          <w:color w:val="auto"/>
        </w:rPr>
        <w:fldChar w:fldCharType="end"/>
      </w:r>
    </w:p>
    <w:p>
      <w:pPr>
        <w:pStyle w:val="21"/>
        <w:tabs>
          <w:tab w:val="right" w:leader="dot" w:pos="8306"/>
        </w:tabs>
        <w:spacing w:line="240" w:lineRule="auto"/>
        <w:rPr>
          <w:color w:val="auto"/>
        </w:rPr>
      </w:pPr>
      <w:r>
        <w:rPr>
          <w:color w:val="auto"/>
        </w:rPr>
        <w:fldChar w:fldCharType="begin"/>
      </w:r>
      <w:r>
        <w:rPr>
          <w:color w:val="auto"/>
        </w:rPr>
        <w:instrText xml:space="preserve"> HYPERLINK \l "_Toc31567" </w:instrText>
      </w:r>
      <w:r>
        <w:rPr>
          <w:color w:val="auto"/>
        </w:rPr>
        <w:fldChar w:fldCharType="separate"/>
      </w:r>
      <w:r>
        <w:rPr>
          <w:rFonts w:hint="eastAsia"/>
          <w:color w:val="auto"/>
        </w:rPr>
        <w:t>三、</w:t>
      </w:r>
      <w:r>
        <w:rPr>
          <w:rFonts w:ascii="Times New Roman" w:hAnsi="Times New Roman"/>
          <w:color w:val="auto"/>
        </w:rPr>
        <w:t>重点防护对象</w:t>
      </w:r>
      <w:r>
        <w:rPr>
          <w:color w:val="auto"/>
        </w:rPr>
        <w:tab/>
      </w:r>
      <w:r>
        <w:rPr>
          <w:color w:val="auto"/>
        </w:rPr>
        <w:fldChar w:fldCharType="begin"/>
      </w:r>
      <w:r>
        <w:rPr>
          <w:color w:val="auto"/>
        </w:rPr>
        <w:instrText xml:space="preserve"> PAGEREF _Toc31567 \h </w:instrText>
      </w:r>
      <w:r>
        <w:rPr>
          <w:color w:val="auto"/>
        </w:rPr>
        <w:fldChar w:fldCharType="separate"/>
      </w:r>
      <w:r>
        <w:rPr>
          <w:color w:val="auto"/>
        </w:rPr>
        <w:t>4</w:t>
      </w:r>
      <w:r>
        <w:rPr>
          <w:color w:val="auto"/>
        </w:rPr>
        <w:fldChar w:fldCharType="end"/>
      </w:r>
      <w:r>
        <w:rPr>
          <w:color w:val="auto"/>
        </w:rPr>
        <w:fldChar w:fldCharType="end"/>
      </w:r>
    </w:p>
    <w:p>
      <w:pPr>
        <w:pStyle w:val="17"/>
        <w:tabs>
          <w:tab w:val="right" w:leader="dot" w:pos="8306"/>
        </w:tabs>
        <w:spacing w:line="240" w:lineRule="auto"/>
        <w:rPr>
          <w:color w:val="auto"/>
        </w:rPr>
      </w:pPr>
      <w:r>
        <w:rPr>
          <w:color w:val="auto"/>
        </w:rPr>
        <w:fldChar w:fldCharType="begin"/>
      </w:r>
      <w:r>
        <w:rPr>
          <w:color w:val="auto"/>
        </w:rPr>
        <w:instrText xml:space="preserve"> HYPERLINK \l "_Toc20526" </w:instrText>
      </w:r>
      <w:r>
        <w:rPr>
          <w:color w:val="auto"/>
        </w:rPr>
        <w:fldChar w:fldCharType="separate"/>
      </w:r>
      <w:r>
        <w:rPr>
          <w:rFonts w:hint="eastAsia" w:ascii="Times New Roman" w:hAnsi="Times New Roman"/>
          <w:bCs w:val="0"/>
          <w:color w:val="auto"/>
        </w:rPr>
        <w:t xml:space="preserve">第三章 </w:t>
      </w:r>
      <w:r>
        <w:rPr>
          <w:rFonts w:ascii="Times New Roman" w:hAnsi="Times New Roman"/>
          <w:bCs w:val="0"/>
          <w:color w:val="auto"/>
        </w:rPr>
        <w:t>组织指挥体系与职责</w:t>
      </w:r>
      <w:r>
        <w:rPr>
          <w:color w:val="auto"/>
        </w:rPr>
        <w:tab/>
      </w:r>
      <w:r>
        <w:rPr>
          <w:color w:val="auto"/>
        </w:rPr>
        <w:fldChar w:fldCharType="begin"/>
      </w:r>
      <w:r>
        <w:rPr>
          <w:color w:val="auto"/>
        </w:rPr>
        <w:instrText xml:space="preserve"> PAGEREF _Toc20526 \h </w:instrText>
      </w:r>
      <w:r>
        <w:rPr>
          <w:color w:val="auto"/>
        </w:rPr>
        <w:fldChar w:fldCharType="separate"/>
      </w:r>
      <w:r>
        <w:rPr>
          <w:color w:val="auto"/>
        </w:rPr>
        <w:t>6</w:t>
      </w:r>
      <w:r>
        <w:rPr>
          <w:color w:val="auto"/>
        </w:rPr>
        <w:fldChar w:fldCharType="end"/>
      </w:r>
      <w:r>
        <w:rPr>
          <w:color w:val="auto"/>
        </w:rPr>
        <w:fldChar w:fldCharType="end"/>
      </w:r>
    </w:p>
    <w:p>
      <w:pPr>
        <w:pStyle w:val="21"/>
        <w:tabs>
          <w:tab w:val="right" w:leader="dot" w:pos="8306"/>
        </w:tabs>
        <w:spacing w:line="240" w:lineRule="auto"/>
        <w:rPr>
          <w:color w:val="auto"/>
        </w:rPr>
      </w:pPr>
      <w:r>
        <w:rPr>
          <w:color w:val="auto"/>
        </w:rPr>
        <w:fldChar w:fldCharType="begin"/>
      </w:r>
      <w:r>
        <w:rPr>
          <w:color w:val="auto"/>
        </w:rPr>
        <w:instrText xml:space="preserve"> HYPERLINK \l "_Toc28474" </w:instrText>
      </w:r>
      <w:r>
        <w:rPr>
          <w:color w:val="auto"/>
        </w:rPr>
        <w:fldChar w:fldCharType="separate"/>
      </w:r>
      <w:r>
        <w:rPr>
          <w:rFonts w:hint="eastAsia"/>
          <w:color w:val="auto"/>
        </w:rPr>
        <w:t>一、</w:t>
      </w:r>
      <w:r>
        <w:rPr>
          <w:rFonts w:ascii="Times New Roman" w:hAnsi="Times New Roman"/>
          <w:color w:val="auto"/>
        </w:rPr>
        <w:t>指挥机构</w:t>
      </w:r>
      <w:r>
        <w:rPr>
          <w:color w:val="auto"/>
        </w:rPr>
        <w:tab/>
      </w:r>
      <w:r>
        <w:rPr>
          <w:color w:val="auto"/>
        </w:rPr>
        <w:fldChar w:fldCharType="begin"/>
      </w:r>
      <w:r>
        <w:rPr>
          <w:color w:val="auto"/>
        </w:rPr>
        <w:instrText xml:space="preserve"> PAGEREF _Toc28474 \h </w:instrText>
      </w:r>
      <w:r>
        <w:rPr>
          <w:color w:val="auto"/>
        </w:rPr>
        <w:fldChar w:fldCharType="separate"/>
      </w:r>
      <w:r>
        <w:rPr>
          <w:color w:val="auto"/>
        </w:rPr>
        <w:t>6</w:t>
      </w:r>
      <w:r>
        <w:rPr>
          <w:color w:val="auto"/>
        </w:rPr>
        <w:fldChar w:fldCharType="end"/>
      </w:r>
      <w:r>
        <w:rPr>
          <w:color w:val="auto"/>
        </w:rPr>
        <w:fldChar w:fldCharType="end"/>
      </w:r>
    </w:p>
    <w:p>
      <w:pPr>
        <w:pStyle w:val="21"/>
        <w:tabs>
          <w:tab w:val="right" w:leader="dot" w:pos="8306"/>
        </w:tabs>
        <w:spacing w:line="240" w:lineRule="auto"/>
        <w:rPr>
          <w:color w:val="auto"/>
        </w:rPr>
      </w:pPr>
      <w:r>
        <w:rPr>
          <w:color w:val="auto"/>
        </w:rPr>
        <w:fldChar w:fldCharType="begin"/>
      </w:r>
      <w:r>
        <w:rPr>
          <w:color w:val="auto"/>
        </w:rPr>
        <w:instrText xml:space="preserve"> HYPERLINK \l "_Toc18182" </w:instrText>
      </w:r>
      <w:r>
        <w:rPr>
          <w:color w:val="auto"/>
        </w:rPr>
        <w:fldChar w:fldCharType="separate"/>
      </w:r>
      <w:r>
        <w:rPr>
          <w:rFonts w:hint="eastAsia"/>
          <w:color w:val="auto"/>
        </w:rPr>
        <w:t>二、</w:t>
      </w:r>
      <w:r>
        <w:rPr>
          <w:rFonts w:ascii="Times New Roman" w:hAnsi="Times New Roman"/>
          <w:color w:val="auto"/>
        </w:rPr>
        <w:t>指挥机构职责</w:t>
      </w:r>
      <w:r>
        <w:rPr>
          <w:color w:val="auto"/>
        </w:rPr>
        <w:tab/>
      </w:r>
      <w:r>
        <w:rPr>
          <w:color w:val="auto"/>
        </w:rPr>
        <w:fldChar w:fldCharType="begin"/>
      </w:r>
      <w:r>
        <w:rPr>
          <w:color w:val="auto"/>
        </w:rPr>
        <w:instrText xml:space="preserve"> PAGEREF _Toc18182 \h </w:instrText>
      </w:r>
      <w:r>
        <w:rPr>
          <w:color w:val="auto"/>
        </w:rPr>
        <w:fldChar w:fldCharType="separate"/>
      </w:r>
      <w:r>
        <w:rPr>
          <w:color w:val="auto"/>
        </w:rPr>
        <w:t>7</w:t>
      </w:r>
      <w:r>
        <w:rPr>
          <w:color w:val="auto"/>
        </w:rPr>
        <w:fldChar w:fldCharType="end"/>
      </w:r>
      <w:r>
        <w:rPr>
          <w:color w:val="auto"/>
        </w:rPr>
        <w:fldChar w:fldCharType="end"/>
      </w:r>
    </w:p>
    <w:p>
      <w:pPr>
        <w:pStyle w:val="21"/>
        <w:tabs>
          <w:tab w:val="right" w:leader="dot" w:pos="8306"/>
        </w:tabs>
        <w:spacing w:line="240" w:lineRule="auto"/>
        <w:rPr>
          <w:color w:val="auto"/>
        </w:rPr>
      </w:pPr>
      <w:r>
        <w:rPr>
          <w:color w:val="auto"/>
        </w:rPr>
        <w:fldChar w:fldCharType="begin"/>
      </w:r>
      <w:r>
        <w:rPr>
          <w:color w:val="auto"/>
        </w:rPr>
        <w:instrText xml:space="preserve"> HYPERLINK \l "_Toc14084" </w:instrText>
      </w:r>
      <w:r>
        <w:rPr>
          <w:color w:val="auto"/>
        </w:rPr>
        <w:fldChar w:fldCharType="separate"/>
      </w:r>
      <w:r>
        <w:rPr>
          <w:rFonts w:hint="eastAsia"/>
          <w:color w:val="auto"/>
        </w:rPr>
        <w:t>三、</w:t>
      </w:r>
      <w:r>
        <w:rPr>
          <w:rFonts w:ascii="Times New Roman" w:hAnsi="Times New Roman"/>
          <w:color w:val="auto"/>
        </w:rPr>
        <w:t>指挥部成员单位职责</w:t>
      </w:r>
      <w:r>
        <w:rPr>
          <w:color w:val="auto"/>
        </w:rPr>
        <w:tab/>
      </w:r>
      <w:r>
        <w:rPr>
          <w:color w:val="auto"/>
        </w:rPr>
        <w:fldChar w:fldCharType="begin"/>
      </w:r>
      <w:r>
        <w:rPr>
          <w:color w:val="auto"/>
        </w:rPr>
        <w:instrText xml:space="preserve"> PAGEREF _Toc14084 \h </w:instrText>
      </w:r>
      <w:r>
        <w:rPr>
          <w:color w:val="auto"/>
        </w:rPr>
        <w:fldChar w:fldCharType="separate"/>
      </w:r>
      <w:r>
        <w:rPr>
          <w:color w:val="auto"/>
        </w:rPr>
        <w:t>7</w:t>
      </w:r>
      <w:r>
        <w:rPr>
          <w:color w:val="auto"/>
        </w:rPr>
        <w:fldChar w:fldCharType="end"/>
      </w:r>
      <w:r>
        <w:rPr>
          <w:color w:val="auto"/>
        </w:rPr>
        <w:fldChar w:fldCharType="end"/>
      </w:r>
    </w:p>
    <w:p>
      <w:pPr>
        <w:pStyle w:val="21"/>
        <w:tabs>
          <w:tab w:val="right" w:leader="dot" w:pos="8306"/>
        </w:tabs>
        <w:spacing w:line="240" w:lineRule="auto"/>
        <w:rPr>
          <w:color w:val="auto"/>
        </w:rPr>
      </w:pPr>
      <w:r>
        <w:rPr>
          <w:color w:val="auto"/>
        </w:rPr>
        <w:fldChar w:fldCharType="begin"/>
      </w:r>
      <w:r>
        <w:rPr>
          <w:color w:val="auto"/>
        </w:rPr>
        <w:instrText xml:space="preserve"> HYPERLINK \l "_Toc32346" </w:instrText>
      </w:r>
      <w:r>
        <w:rPr>
          <w:color w:val="auto"/>
        </w:rPr>
        <w:fldChar w:fldCharType="separate"/>
      </w:r>
      <w:r>
        <w:rPr>
          <w:rFonts w:hint="eastAsia"/>
          <w:color w:val="auto"/>
        </w:rPr>
        <w:t>四、</w:t>
      </w:r>
      <w:r>
        <w:rPr>
          <w:rFonts w:ascii="Times New Roman" w:hAnsi="Times New Roman"/>
          <w:color w:val="auto"/>
        </w:rPr>
        <w:t>办事机构</w:t>
      </w:r>
      <w:r>
        <w:rPr>
          <w:color w:val="auto"/>
        </w:rPr>
        <w:tab/>
      </w:r>
      <w:r>
        <w:rPr>
          <w:color w:val="auto"/>
        </w:rPr>
        <w:fldChar w:fldCharType="begin"/>
      </w:r>
      <w:r>
        <w:rPr>
          <w:color w:val="auto"/>
        </w:rPr>
        <w:instrText xml:space="preserve"> PAGEREF _Toc32346 \h </w:instrText>
      </w:r>
      <w:r>
        <w:rPr>
          <w:color w:val="auto"/>
        </w:rPr>
        <w:fldChar w:fldCharType="separate"/>
      </w:r>
      <w:r>
        <w:rPr>
          <w:color w:val="auto"/>
        </w:rPr>
        <w:t>13</w:t>
      </w:r>
      <w:r>
        <w:rPr>
          <w:color w:val="auto"/>
        </w:rPr>
        <w:fldChar w:fldCharType="end"/>
      </w:r>
      <w:r>
        <w:rPr>
          <w:color w:val="auto"/>
        </w:rPr>
        <w:fldChar w:fldCharType="end"/>
      </w:r>
    </w:p>
    <w:p>
      <w:pPr>
        <w:pStyle w:val="21"/>
        <w:tabs>
          <w:tab w:val="right" w:leader="dot" w:pos="8306"/>
        </w:tabs>
        <w:spacing w:line="240" w:lineRule="auto"/>
        <w:rPr>
          <w:color w:val="auto"/>
        </w:rPr>
      </w:pPr>
      <w:r>
        <w:rPr>
          <w:color w:val="auto"/>
        </w:rPr>
        <w:fldChar w:fldCharType="begin"/>
      </w:r>
      <w:r>
        <w:rPr>
          <w:color w:val="auto"/>
        </w:rPr>
        <w:instrText xml:space="preserve"> HYPERLINK \l "_Toc10780" </w:instrText>
      </w:r>
      <w:r>
        <w:rPr>
          <w:color w:val="auto"/>
        </w:rPr>
        <w:fldChar w:fldCharType="separate"/>
      </w:r>
      <w:r>
        <w:rPr>
          <w:rFonts w:hint="eastAsia"/>
          <w:color w:val="auto"/>
        </w:rPr>
        <w:t>五、</w:t>
      </w:r>
      <w:r>
        <w:rPr>
          <w:rFonts w:ascii="Times New Roman" w:hAnsi="Times New Roman"/>
          <w:color w:val="auto"/>
        </w:rPr>
        <w:t>应急组织体系</w:t>
      </w:r>
      <w:r>
        <w:rPr>
          <w:color w:val="auto"/>
        </w:rPr>
        <w:tab/>
      </w:r>
      <w:r>
        <w:rPr>
          <w:color w:val="auto"/>
        </w:rPr>
        <w:fldChar w:fldCharType="begin"/>
      </w:r>
      <w:r>
        <w:rPr>
          <w:color w:val="auto"/>
        </w:rPr>
        <w:instrText xml:space="preserve"> PAGEREF _Toc10780 \h </w:instrText>
      </w:r>
      <w:r>
        <w:rPr>
          <w:color w:val="auto"/>
        </w:rPr>
        <w:fldChar w:fldCharType="separate"/>
      </w:r>
      <w:r>
        <w:rPr>
          <w:color w:val="auto"/>
        </w:rPr>
        <w:t>13</w:t>
      </w:r>
      <w:r>
        <w:rPr>
          <w:color w:val="auto"/>
        </w:rPr>
        <w:fldChar w:fldCharType="end"/>
      </w:r>
      <w:r>
        <w:rPr>
          <w:color w:val="auto"/>
        </w:rPr>
        <w:fldChar w:fldCharType="end"/>
      </w:r>
    </w:p>
    <w:p>
      <w:pPr>
        <w:pStyle w:val="17"/>
        <w:tabs>
          <w:tab w:val="right" w:leader="dot" w:pos="8306"/>
        </w:tabs>
        <w:spacing w:line="240" w:lineRule="auto"/>
        <w:rPr>
          <w:color w:val="auto"/>
        </w:rPr>
      </w:pPr>
      <w:r>
        <w:rPr>
          <w:color w:val="auto"/>
        </w:rPr>
        <w:fldChar w:fldCharType="begin"/>
      </w:r>
      <w:r>
        <w:rPr>
          <w:color w:val="auto"/>
        </w:rPr>
        <w:instrText xml:space="preserve"> HYPERLINK \l "_Toc2677" </w:instrText>
      </w:r>
      <w:r>
        <w:rPr>
          <w:color w:val="auto"/>
        </w:rPr>
        <w:fldChar w:fldCharType="separate"/>
      </w:r>
      <w:r>
        <w:rPr>
          <w:rFonts w:hint="eastAsia" w:ascii="Times New Roman" w:hAnsi="Times New Roman"/>
          <w:bCs w:val="0"/>
          <w:color w:val="auto"/>
        </w:rPr>
        <w:t>第四章</w:t>
      </w:r>
      <w:r>
        <w:rPr>
          <w:rFonts w:ascii="Times New Roman" w:hAnsi="Times New Roman"/>
          <w:bCs w:val="0"/>
          <w:color w:val="auto"/>
        </w:rPr>
        <w:t xml:space="preserve"> 监测预警机制</w:t>
      </w:r>
      <w:r>
        <w:rPr>
          <w:color w:val="auto"/>
        </w:rPr>
        <w:tab/>
      </w:r>
      <w:r>
        <w:rPr>
          <w:color w:val="auto"/>
        </w:rPr>
        <w:fldChar w:fldCharType="begin"/>
      </w:r>
      <w:r>
        <w:rPr>
          <w:color w:val="auto"/>
        </w:rPr>
        <w:instrText xml:space="preserve"> PAGEREF _Toc2677 \h </w:instrText>
      </w:r>
      <w:r>
        <w:rPr>
          <w:color w:val="auto"/>
        </w:rPr>
        <w:fldChar w:fldCharType="separate"/>
      </w:r>
      <w:r>
        <w:rPr>
          <w:color w:val="auto"/>
        </w:rPr>
        <w:t>18</w:t>
      </w:r>
      <w:r>
        <w:rPr>
          <w:color w:val="auto"/>
        </w:rPr>
        <w:fldChar w:fldCharType="end"/>
      </w:r>
      <w:r>
        <w:rPr>
          <w:color w:val="auto"/>
        </w:rPr>
        <w:fldChar w:fldCharType="end"/>
      </w:r>
    </w:p>
    <w:p>
      <w:pPr>
        <w:pStyle w:val="21"/>
        <w:tabs>
          <w:tab w:val="right" w:leader="dot" w:pos="8306"/>
        </w:tabs>
        <w:spacing w:line="240" w:lineRule="auto"/>
        <w:rPr>
          <w:color w:val="auto"/>
        </w:rPr>
      </w:pPr>
      <w:r>
        <w:rPr>
          <w:color w:val="auto"/>
        </w:rPr>
        <w:fldChar w:fldCharType="begin"/>
      </w:r>
      <w:r>
        <w:rPr>
          <w:color w:val="auto"/>
        </w:rPr>
        <w:instrText xml:space="preserve"> HYPERLINK \l "_Toc17341" </w:instrText>
      </w:r>
      <w:r>
        <w:rPr>
          <w:color w:val="auto"/>
        </w:rPr>
        <w:fldChar w:fldCharType="separate"/>
      </w:r>
      <w:r>
        <w:rPr>
          <w:rFonts w:hint="eastAsia"/>
          <w:color w:val="auto"/>
        </w:rPr>
        <w:t>一、</w:t>
      </w:r>
      <w:r>
        <w:rPr>
          <w:rFonts w:ascii="Times New Roman" w:hAnsi="Times New Roman"/>
          <w:color w:val="auto"/>
        </w:rPr>
        <w:t>监测预报</w:t>
      </w:r>
      <w:r>
        <w:rPr>
          <w:color w:val="auto"/>
        </w:rPr>
        <w:tab/>
      </w:r>
      <w:r>
        <w:rPr>
          <w:color w:val="auto"/>
        </w:rPr>
        <w:fldChar w:fldCharType="begin"/>
      </w:r>
      <w:r>
        <w:rPr>
          <w:color w:val="auto"/>
        </w:rPr>
        <w:instrText xml:space="preserve"> PAGEREF _Toc17341 \h </w:instrText>
      </w:r>
      <w:r>
        <w:rPr>
          <w:color w:val="auto"/>
        </w:rPr>
        <w:fldChar w:fldCharType="separate"/>
      </w:r>
      <w:r>
        <w:rPr>
          <w:color w:val="auto"/>
        </w:rPr>
        <w:t>18</w:t>
      </w:r>
      <w:r>
        <w:rPr>
          <w:color w:val="auto"/>
        </w:rPr>
        <w:fldChar w:fldCharType="end"/>
      </w:r>
      <w:r>
        <w:rPr>
          <w:color w:val="auto"/>
        </w:rPr>
        <w:fldChar w:fldCharType="end"/>
      </w:r>
    </w:p>
    <w:p>
      <w:pPr>
        <w:pStyle w:val="21"/>
        <w:tabs>
          <w:tab w:val="right" w:leader="dot" w:pos="8306"/>
        </w:tabs>
        <w:spacing w:line="240" w:lineRule="auto"/>
        <w:rPr>
          <w:color w:val="auto"/>
        </w:rPr>
      </w:pPr>
      <w:r>
        <w:rPr>
          <w:color w:val="auto"/>
        </w:rPr>
        <w:fldChar w:fldCharType="begin"/>
      </w:r>
      <w:r>
        <w:rPr>
          <w:color w:val="auto"/>
        </w:rPr>
        <w:instrText xml:space="preserve"> HYPERLINK \l "_Toc14688" </w:instrText>
      </w:r>
      <w:r>
        <w:rPr>
          <w:color w:val="auto"/>
        </w:rPr>
        <w:fldChar w:fldCharType="separate"/>
      </w:r>
      <w:r>
        <w:rPr>
          <w:rFonts w:hint="eastAsia"/>
          <w:bCs/>
          <w:color w:val="auto"/>
        </w:rPr>
        <w:t>二、</w:t>
      </w:r>
      <w:r>
        <w:rPr>
          <w:rFonts w:ascii="Times New Roman" w:hAnsi="Times New Roman"/>
          <w:bCs/>
          <w:color w:val="auto"/>
        </w:rPr>
        <w:t>预警</w:t>
      </w:r>
      <w:r>
        <w:rPr>
          <w:color w:val="auto"/>
        </w:rPr>
        <w:tab/>
      </w:r>
      <w:r>
        <w:rPr>
          <w:color w:val="auto"/>
        </w:rPr>
        <w:fldChar w:fldCharType="begin"/>
      </w:r>
      <w:r>
        <w:rPr>
          <w:color w:val="auto"/>
        </w:rPr>
        <w:instrText xml:space="preserve"> PAGEREF _Toc14688 \h </w:instrText>
      </w:r>
      <w:r>
        <w:rPr>
          <w:color w:val="auto"/>
        </w:rPr>
        <w:fldChar w:fldCharType="separate"/>
      </w:r>
      <w:r>
        <w:rPr>
          <w:color w:val="auto"/>
        </w:rPr>
        <w:t>18</w:t>
      </w:r>
      <w:r>
        <w:rPr>
          <w:color w:val="auto"/>
        </w:rPr>
        <w:fldChar w:fldCharType="end"/>
      </w:r>
      <w:r>
        <w:rPr>
          <w:color w:val="auto"/>
        </w:rPr>
        <w:fldChar w:fldCharType="end"/>
      </w:r>
    </w:p>
    <w:p>
      <w:pPr>
        <w:pStyle w:val="21"/>
        <w:tabs>
          <w:tab w:val="right" w:leader="dot" w:pos="8306"/>
        </w:tabs>
        <w:spacing w:line="240" w:lineRule="auto"/>
        <w:rPr>
          <w:color w:val="auto"/>
        </w:rPr>
      </w:pPr>
      <w:r>
        <w:rPr>
          <w:color w:val="auto"/>
        </w:rPr>
        <w:fldChar w:fldCharType="begin"/>
      </w:r>
      <w:r>
        <w:rPr>
          <w:color w:val="auto"/>
        </w:rPr>
        <w:instrText xml:space="preserve"> HYPERLINK \l "_Toc8884" </w:instrText>
      </w:r>
      <w:r>
        <w:rPr>
          <w:color w:val="auto"/>
        </w:rPr>
        <w:fldChar w:fldCharType="separate"/>
      </w:r>
      <w:r>
        <w:rPr>
          <w:rFonts w:hint="eastAsia"/>
          <w:color w:val="auto"/>
        </w:rPr>
        <w:t>三、</w:t>
      </w:r>
      <w:r>
        <w:rPr>
          <w:rFonts w:ascii="Times New Roman" w:hAnsi="Times New Roman"/>
          <w:color w:val="auto"/>
        </w:rPr>
        <w:t xml:space="preserve"> 预防</w:t>
      </w:r>
      <w:r>
        <w:rPr>
          <w:color w:val="auto"/>
        </w:rPr>
        <w:tab/>
      </w:r>
      <w:r>
        <w:rPr>
          <w:color w:val="auto"/>
        </w:rPr>
        <w:fldChar w:fldCharType="begin"/>
      </w:r>
      <w:r>
        <w:rPr>
          <w:color w:val="auto"/>
        </w:rPr>
        <w:instrText xml:space="preserve"> PAGEREF _Toc8884 \h </w:instrText>
      </w:r>
      <w:r>
        <w:rPr>
          <w:color w:val="auto"/>
        </w:rPr>
        <w:fldChar w:fldCharType="separate"/>
      </w:r>
      <w:r>
        <w:rPr>
          <w:color w:val="auto"/>
        </w:rPr>
        <w:t>20</w:t>
      </w:r>
      <w:r>
        <w:rPr>
          <w:color w:val="auto"/>
        </w:rPr>
        <w:fldChar w:fldCharType="end"/>
      </w:r>
      <w:r>
        <w:rPr>
          <w:color w:val="auto"/>
        </w:rPr>
        <w:fldChar w:fldCharType="end"/>
      </w:r>
    </w:p>
    <w:p>
      <w:pPr>
        <w:pStyle w:val="17"/>
        <w:tabs>
          <w:tab w:val="right" w:leader="dot" w:pos="8306"/>
        </w:tabs>
        <w:spacing w:line="240" w:lineRule="auto"/>
        <w:rPr>
          <w:color w:val="auto"/>
        </w:rPr>
      </w:pPr>
      <w:r>
        <w:rPr>
          <w:color w:val="auto"/>
        </w:rPr>
        <w:fldChar w:fldCharType="begin"/>
      </w:r>
      <w:r>
        <w:rPr>
          <w:color w:val="auto"/>
        </w:rPr>
        <w:instrText xml:space="preserve"> HYPERLINK \l "_Toc15346" </w:instrText>
      </w:r>
      <w:r>
        <w:rPr>
          <w:color w:val="auto"/>
        </w:rPr>
        <w:fldChar w:fldCharType="separate"/>
      </w:r>
      <w:r>
        <w:rPr>
          <w:rFonts w:hint="eastAsia" w:ascii="Times New Roman" w:hAnsi="Times New Roman"/>
          <w:color w:val="auto"/>
        </w:rPr>
        <w:t xml:space="preserve">第五章 </w:t>
      </w:r>
      <w:r>
        <w:rPr>
          <w:rFonts w:ascii="Times New Roman" w:hAnsi="Times New Roman"/>
          <w:color w:val="auto"/>
        </w:rPr>
        <w:t>应急响应</w:t>
      </w:r>
      <w:r>
        <w:rPr>
          <w:color w:val="auto"/>
        </w:rPr>
        <w:tab/>
      </w:r>
      <w:r>
        <w:rPr>
          <w:color w:val="auto"/>
        </w:rPr>
        <w:fldChar w:fldCharType="begin"/>
      </w:r>
      <w:r>
        <w:rPr>
          <w:color w:val="auto"/>
        </w:rPr>
        <w:instrText xml:space="preserve"> PAGEREF _Toc15346 \h </w:instrText>
      </w:r>
      <w:r>
        <w:rPr>
          <w:color w:val="auto"/>
        </w:rPr>
        <w:fldChar w:fldCharType="separate"/>
      </w:r>
      <w:r>
        <w:rPr>
          <w:color w:val="auto"/>
        </w:rPr>
        <w:t>22</w:t>
      </w:r>
      <w:r>
        <w:rPr>
          <w:color w:val="auto"/>
        </w:rPr>
        <w:fldChar w:fldCharType="end"/>
      </w:r>
      <w:r>
        <w:rPr>
          <w:color w:val="auto"/>
        </w:rPr>
        <w:fldChar w:fldCharType="end"/>
      </w:r>
    </w:p>
    <w:p>
      <w:pPr>
        <w:pStyle w:val="21"/>
        <w:tabs>
          <w:tab w:val="right" w:leader="dot" w:pos="8306"/>
        </w:tabs>
        <w:spacing w:line="240" w:lineRule="auto"/>
        <w:rPr>
          <w:color w:val="auto"/>
        </w:rPr>
      </w:pPr>
      <w:r>
        <w:rPr>
          <w:color w:val="auto"/>
        </w:rPr>
        <w:fldChar w:fldCharType="begin"/>
      </w:r>
      <w:r>
        <w:rPr>
          <w:color w:val="auto"/>
        </w:rPr>
        <w:instrText xml:space="preserve"> HYPERLINK \l "_Toc5303" </w:instrText>
      </w:r>
      <w:r>
        <w:rPr>
          <w:color w:val="auto"/>
        </w:rPr>
        <w:fldChar w:fldCharType="separate"/>
      </w:r>
      <w:r>
        <w:rPr>
          <w:rFonts w:hint="eastAsia"/>
          <w:color w:val="auto"/>
        </w:rPr>
        <w:t>一、</w:t>
      </w:r>
      <w:r>
        <w:rPr>
          <w:rFonts w:ascii="Times New Roman" w:hAnsi="Times New Roman"/>
          <w:color w:val="auto"/>
        </w:rPr>
        <w:t>应急响应的总体要求</w:t>
      </w:r>
      <w:r>
        <w:rPr>
          <w:color w:val="auto"/>
        </w:rPr>
        <w:tab/>
      </w:r>
      <w:r>
        <w:rPr>
          <w:color w:val="auto"/>
        </w:rPr>
        <w:fldChar w:fldCharType="begin"/>
      </w:r>
      <w:r>
        <w:rPr>
          <w:color w:val="auto"/>
        </w:rPr>
        <w:instrText xml:space="preserve"> PAGEREF _Toc5303 \h </w:instrText>
      </w:r>
      <w:r>
        <w:rPr>
          <w:color w:val="auto"/>
        </w:rPr>
        <w:fldChar w:fldCharType="separate"/>
      </w:r>
      <w:r>
        <w:rPr>
          <w:color w:val="auto"/>
        </w:rPr>
        <w:t>22</w:t>
      </w:r>
      <w:r>
        <w:rPr>
          <w:color w:val="auto"/>
        </w:rPr>
        <w:fldChar w:fldCharType="end"/>
      </w:r>
      <w:r>
        <w:rPr>
          <w:color w:val="auto"/>
        </w:rPr>
        <w:fldChar w:fldCharType="end"/>
      </w:r>
    </w:p>
    <w:p>
      <w:pPr>
        <w:pStyle w:val="21"/>
        <w:tabs>
          <w:tab w:val="right" w:leader="dot" w:pos="8306"/>
        </w:tabs>
        <w:spacing w:line="240" w:lineRule="auto"/>
        <w:rPr>
          <w:color w:val="auto"/>
        </w:rPr>
      </w:pPr>
      <w:r>
        <w:rPr>
          <w:color w:val="auto"/>
        </w:rPr>
        <w:fldChar w:fldCharType="begin"/>
      </w:r>
      <w:r>
        <w:rPr>
          <w:color w:val="auto"/>
        </w:rPr>
        <w:instrText xml:space="preserve"> HYPERLINK \l "_Toc28764" </w:instrText>
      </w:r>
      <w:r>
        <w:rPr>
          <w:color w:val="auto"/>
        </w:rPr>
        <w:fldChar w:fldCharType="separate"/>
      </w:r>
      <w:r>
        <w:rPr>
          <w:rFonts w:hint="eastAsia"/>
          <w:color w:val="auto"/>
        </w:rPr>
        <w:t>二、</w:t>
      </w:r>
      <w:r>
        <w:rPr>
          <w:rFonts w:ascii="Times New Roman" w:hAnsi="Times New Roman"/>
          <w:color w:val="auto"/>
        </w:rPr>
        <w:t xml:space="preserve"> Ⅳ级应急响应</w:t>
      </w:r>
      <w:r>
        <w:rPr>
          <w:color w:val="auto"/>
        </w:rPr>
        <w:tab/>
      </w:r>
      <w:r>
        <w:rPr>
          <w:color w:val="auto"/>
        </w:rPr>
        <w:fldChar w:fldCharType="begin"/>
      </w:r>
      <w:r>
        <w:rPr>
          <w:color w:val="auto"/>
        </w:rPr>
        <w:instrText xml:space="preserve"> PAGEREF _Toc28764 \h </w:instrText>
      </w:r>
      <w:r>
        <w:rPr>
          <w:color w:val="auto"/>
        </w:rPr>
        <w:fldChar w:fldCharType="separate"/>
      </w:r>
      <w:r>
        <w:rPr>
          <w:color w:val="auto"/>
        </w:rPr>
        <w:t>22</w:t>
      </w:r>
      <w:r>
        <w:rPr>
          <w:color w:val="auto"/>
        </w:rPr>
        <w:fldChar w:fldCharType="end"/>
      </w:r>
      <w:r>
        <w:rPr>
          <w:color w:val="auto"/>
        </w:rPr>
        <w:fldChar w:fldCharType="end"/>
      </w:r>
    </w:p>
    <w:p>
      <w:pPr>
        <w:pStyle w:val="21"/>
        <w:tabs>
          <w:tab w:val="right" w:leader="dot" w:pos="8306"/>
        </w:tabs>
        <w:spacing w:line="240" w:lineRule="auto"/>
        <w:rPr>
          <w:color w:val="auto"/>
        </w:rPr>
      </w:pPr>
      <w:r>
        <w:rPr>
          <w:color w:val="auto"/>
        </w:rPr>
        <w:fldChar w:fldCharType="begin"/>
      </w:r>
      <w:r>
        <w:rPr>
          <w:color w:val="auto"/>
        </w:rPr>
        <w:instrText xml:space="preserve"> HYPERLINK \l "_Toc28990" </w:instrText>
      </w:r>
      <w:r>
        <w:rPr>
          <w:color w:val="auto"/>
        </w:rPr>
        <w:fldChar w:fldCharType="separate"/>
      </w:r>
      <w:r>
        <w:rPr>
          <w:rFonts w:hint="eastAsia"/>
          <w:color w:val="auto"/>
        </w:rPr>
        <w:t>三、</w:t>
      </w:r>
      <w:r>
        <w:rPr>
          <w:rFonts w:ascii="Times New Roman" w:hAnsi="Times New Roman"/>
          <w:color w:val="auto"/>
        </w:rPr>
        <w:t xml:space="preserve"> Ⅲ级应急响应</w:t>
      </w:r>
      <w:r>
        <w:rPr>
          <w:color w:val="auto"/>
        </w:rPr>
        <w:tab/>
      </w:r>
      <w:r>
        <w:rPr>
          <w:color w:val="auto"/>
        </w:rPr>
        <w:fldChar w:fldCharType="begin"/>
      </w:r>
      <w:r>
        <w:rPr>
          <w:color w:val="auto"/>
        </w:rPr>
        <w:instrText xml:space="preserve"> PAGEREF _Toc28990 \h </w:instrText>
      </w:r>
      <w:r>
        <w:rPr>
          <w:color w:val="auto"/>
        </w:rPr>
        <w:fldChar w:fldCharType="separate"/>
      </w:r>
      <w:r>
        <w:rPr>
          <w:color w:val="auto"/>
        </w:rPr>
        <w:t>26</w:t>
      </w:r>
      <w:r>
        <w:rPr>
          <w:color w:val="auto"/>
        </w:rPr>
        <w:fldChar w:fldCharType="end"/>
      </w:r>
      <w:r>
        <w:rPr>
          <w:color w:val="auto"/>
        </w:rPr>
        <w:fldChar w:fldCharType="end"/>
      </w:r>
    </w:p>
    <w:p>
      <w:pPr>
        <w:pStyle w:val="21"/>
        <w:tabs>
          <w:tab w:val="right" w:leader="dot" w:pos="8306"/>
        </w:tabs>
        <w:spacing w:line="240" w:lineRule="auto"/>
        <w:rPr>
          <w:color w:val="auto"/>
        </w:rPr>
      </w:pPr>
      <w:r>
        <w:rPr>
          <w:color w:val="auto"/>
        </w:rPr>
        <w:fldChar w:fldCharType="begin"/>
      </w:r>
      <w:r>
        <w:rPr>
          <w:color w:val="auto"/>
        </w:rPr>
        <w:instrText xml:space="preserve"> HYPERLINK \l "_Toc8731" </w:instrText>
      </w:r>
      <w:r>
        <w:rPr>
          <w:color w:val="auto"/>
        </w:rPr>
        <w:fldChar w:fldCharType="separate"/>
      </w:r>
      <w:r>
        <w:rPr>
          <w:rFonts w:hint="eastAsia"/>
          <w:color w:val="auto"/>
        </w:rPr>
        <w:t>四、</w:t>
      </w:r>
      <w:r>
        <w:rPr>
          <w:rFonts w:ascii="Times New Roman" w:hAnsi="Times New Roman"/>
          <w:color w:val="auto"/>
        </w:rPr>
        <w:t>Ⅱ级应急响应</w:t>
      </w:r>
      <w:r>
        <w:rPr>
          <w:color w:val="auto"/>
        </w:rPr>
        <w:tab/>
      </w:r>
      <w:r>
        <w:rPr>
          <w:color w:val="auto"/>
        </w:rPr>
        <w:fldChar w:fldCharType="begin"/>
      </w:r>
      <w:r>
        <w:rPr>
          <w:color w:val="auto"/>
        </w:rPr>
        <w:instrText xml:space="preserve"> PAGEREF _Toc8731 \h </w:instrText>
      </w:r>
      <w:r>
        <w:rPr>
          <w:color w:val="auto"/>
        </w:rPr>
        <w:fldChar w:fldCharType="separate"/>
      </w:r>
      <w:r>
        <w:rPr>
          <w:color w:val="auto"/>
        </w:rPr>
        <w:t>29</w:t>
      </w:r>
      <w:r>
        <w:rPr>
          <w:color w:val="auto"/>
        </w:rPr>
        <w:fldChar w:fldCharType="end"/>
      </w:r>
      <w:r>
        <w:rPr>
          <w:color w:val="auto"/>
        </w:rPr>
        <w:fldChar w:fldCharType="end"/>
      </w:r>
    </w:p>
    <w:p>
      <w:pPr>
        <w:pStyle w:val="21"/>
        <w:tabs>
          <w:tab w:val="right" w:leader="dot" w:pos="8306"/>
        </w:tabs>
        <w:spacing w:line="240" w:lineRule="auto"/>
        <w:rPr>
          <w:color w:val="auto"/>
        </w:rPr>
      </w:pPr>
      <w:r>
        <w:rPr>
          <w:color w:val="auto"/>
        </w:rPr>
        <w:fldChar w:fldCharType="begin"/>
      </w:r>
      <w:r>
        <w:rPr>
          <w:color w:val="auto"/>
        </w:rPr>
        <w:instrText xml:space="preserve"> HYPERLINK \l "_Toc26667" </w:instrText>
      </w:r>
      <w:r>
        <w:rPr>
          <w:color w:val="auto"/>
        </w:rPr>
        <w:fldChar w:fldCharType="separate"/>
      </w:r>
      <w:r>
        <w:rPr>
          <w:rFonts w:hint="eastAsia"/>
          <w:color w:val="auto"/>
        </w:rPr>
        <w:t>五、</w:t>
      </w:r>
      <w:r>
        <w:rPr>
          <w:rFonts w:ascii="Times New Roman" w:hAnsi="Times New Roman"/>
          <w:color w:val="auto"/>
        </w:rPr>
        <w:t xml:space="preserve"> Ⅰ级应急响应</w:t>
      </w:r>
      <w:r>
        <w:rPr>
          <w:color w:val="auto"/>
        </w:rPr>
        <w:tab/>
      </w:r>
      <w:r>
        <w:rPr>
          <w:color w:val="auto"/>
        </w:rPr>
        <w:fldChar w:fldCharType="begin"/>
      </w:r>
      <w:r>
        <w:rPr>
          <w:color w:val="auto"/>
        </w:rPr>
        <w:instrText xml:space="preserve"> PAGEREF _Toc26667 \h </w:instrText>
      </w:r>
      <w:r>
        <w:rPr>
          <w:color w:val="auto"/>
        </w:rPr>
        <w:fldChar w:fldCharType="separate"/>
      </w:r>
      <w:r>
        <w:rPr>
          <w:color w:val="auto"/>
        </w:rPr>
        <w:t>32</w:t>
      </w:r>
      <w:r>
        <w:rPr>
          <w:color w:val="auto"/>
        </w:rPr>
        <w:fldChar w:fldCharType="end"/>
      </w:r>
      <w:r>
        <w:rPr>
          <w:color w:val="auto"/>
        </w:rPr>
        <w:fldChar w:fldCharType="end"/>
      </w:r>
    </w:p>
    <w:p>
      <w:pPr>
        <w:pStyle w:val="21"/>
        <w:tabs>
          <w:tab w:val="right" w:leader="dot" w:pos="8306"/>
        </w:tabs>
        <w:spacing w:line="240" w:lineRule="auto"/>
        <w:rPr>
          <w:color w:val="auto"/>
        </w:rPr>
      </w:pPr>
      <w:r>
        <w:rPr>
          <w:color w:val="auto"/>
        </w:rPr>
        <w:fldChar w:fldCharType="begin"/>
      </w:r>
      <w:r>
        <w:rPr>
          <w:color w:val="auto"/>
        </w:rPr>
        <w:instrText xml:space="preserve"> HYPERLINK \l "_Toc29302" </w:instrText>
      </w:r>
      <w:r>
        <w:rPr>
          <w:color w:val="auto"/>
        </w:rPr>
        <w:fldChar w:fldCharType="separate"/>
      </w:r>
      <w:r>
        <w:rPr>
          <w:rFonts w:hint="eastAsia"/>
          <w:color w:val="auto"/>
        </w:rPr>
        <w:t>六、</w:t>
      </w:r>
      <w:r>
        <w:rPr>
          <w:rFonts w:ascii="Times New Roman" w:hAnsi="Times New Roman"/>
          <w:color w:val="auto"/>
        </w:rPr>
        <w:t>应急响应结束</w:t>
      </w:r>
      <w:r>
        <w:rPr>
          <w:color w:val="auto"/>
        </w:rPr>
        <w:tab/>
      </w:r>
      <w:r>
        <w:rPr>
          <w:color w:val="auto"/>
        </w:rPr>
        <w:fldChar w:fldCharType="begin"/>
      </w:r>
      <w:r>
        <w:rPr>
          <w:color w:val="auto"/>
        </w:rPr>
        <w:instrText xml:space="preserve"> PAGEREF _Toc29302 \h </w:instrText>
      </w:r>
      <w:r>
        <w:rPr>
          <w:color w:val="auto"/>
        </w:rPr>
        <w:fldChar w:fldCharType="separate"/>
      </w:r>
      <w:r>
        <w:rPr>
          <w:color w:val="auto"/>
        </w:rPr>
        <w:t>35</w:t>
      </w:r>
      <w:r>
        <w:rPr>
          <w:color w:val="auto"/>
        </w:rPr>
        <w:fldChar w:fldCharType="end"/>
      </w:r>
      <w:r>
        <w:rPr>
          <w:color w:val="auto"/>
        </w:rPr>
        <w:fldChar w:fldCharType="end"/>
      </w:r>
    </w:p>
    <w:p>
      <w:pPr>
        <w:pStyle w:val="17"/>
        <w:tabs>
          <w:tab w:val="right" w:leader="dot" w:pos="8306"/>
        </w:tabs>
        <w:spacing w:line="240" w:lineRule="auto"/>
        <w:rPr>
          <w:color w:val="auto"/>
        </w:rPr>
      </w:pPr>
      <w:r>
        <w:rPr>
          <w:color w:val="auto"/>
        </w:rPr>
        <w:fldChar w:fldCharType="begin"/>
      </w:r>
      <w:r>
        <w:rPr>
          <w:color w:val="auto"/>
        </w:rPr>
        <w:instrText xml:space="preserve"> HYPERLINK \l "_Toc19155" </w:instrText>
      </w:r>
      <w:r>
        <w:rPr>
          <w:color w:val="auto"/>
        </w:rPr>
        <w:fldChar w:fldCharType="separate"/>
      </w:r>
      <w:r>
        <w:rPr>
          <w:rFonts w:hint="eastAsia" w:ascii="Times New Roman" w:hAnsi="Times New Roman"/>
          <w:color w:val="auto"/>
        </w:rPr>
        <w:t xml:space="preserve">第六章 </w:t>
      </w:r>
      <w:r>
        <w:rPr>
          <w:rFonts w:ascii="Times New Roman" w:hAnsi="Times New Roman"/>
          <w:color w:val="auto"/>
        </w:rPr>
        <w:t>保障措施</w:t>
      </w:r>
      <w:r>
        <w:rPr>
          <w:color w:val="auto"/>
        </w:rPr>
        <w:tab/>
      </w:r>
      <w:r>
        <w:rPr>
          <w:color w:val="auto"/>
        </w:rPr>
        <w:fldChar w:fldCharType="begin"/>
      </w:r>
      <w:r>
        <w:rPr>
          <w:color w:val="auto"/>
        </w:rPr>
        <w:instrText xml:space="preserve"> PAGEREF _Toc19155 \h </w:instrText>
      </w:r>
      <w:r>
        <w:rPr>
          <w:color w:val="auto"/>
        </w:rPr>
        <w:fldChar w:fldCharType="separate"/>
      </w:r>
      <w:r>
        <w:rPr>
          <w:color w:val="auto"/>
        </w:rPr>
        <w:t>36</w:t>
      </w:r>
      <w:r>
        <w:rPr>
          <w:color w:val="auto"/>
        </w:rPr>
        <w:fldChar w:fldCharType="end"/>
      </w:r>
      <w:r>
        <w:rPr>
          <w:color w:val="auto"/>
        </w:rPr>
        <w:fldChar w:fldCharType="end"/>
      </w:r>
    </w:p>
    <w:p>
      <w:pPr>
        <w:pStyle w:val="21"/>
        <w:tabs>
          <w:tab w:val="right" w:leader="dot" w:pos="8306"/>
        </w:tabs>
        <w:spacing w:line="240" w:lineRule="auto"/>
        <w:rPr>
          <w:color w:val="auto"/>
        </w:rPr>
      </w:pPr>
      <w:r>
        <w:rPr>
          <w:color w:val="auto"/>
        </w:rPr>
        <w:fldChar w:fldCharType="begin"/>
      </w:r>
      <w:r>
        <w:rPr>
          <w:color w:val="auto"/>
        </w:rPr>
        <w:instrText xml:space="preserve"> HYPERLINK \l "_Toc30194" </w:instrText>
      </w:r>
      <w:r>
        <w:rPr>
          <w:color w:val="auto"/>
        </w:rPr>
        <w:fldChar w:fldCharType="separate"/>
      </w:r>
      <w:r>
        <w:rPr>
          <w:rFonts w:hint="eastAsia"/>
          <w:color w:val="auto"/>
        </w:rPr>
        <w:t>一、</w:t>
      </w:r>
      <w:r>
        <w:rPr>
          <w:rFonts w:ascii="Times New Roman" w:hAnsi="Times New Roman"/>
          <w:color w:val="auto"/>
        </w:rPr>
        <w:t>队伍保障</w:t>
      </w:r>
      <w:r>
        <w:rPr>
          <w:color w:val="auto"/>
        </w:rPr>
        <w:tab/>
      </w:r>
      <w:r>
        <w:rPr>
          <w:color w:val="auto"/>
        </w:rPr>
        <w:fldChar w:fldCharType="begin"/>
      </w:r>
      <w:r>
        <w:rPr>
          <w:color w:val="auto"/>
        </w:rPr>
        <w:instrText xml:space="preserve"> PAGEREF _Toc30194 \h </w:instrText>
      </w:r>
      <w:r>
        <w:rPr>
          <w:color w:val="auto"/>
        </w:rPr>
        <w:fldChar w:fldCharType="separate"/>
      </w:r>
      <w:r>
        <w:rPr>
          <w:color w:val="auto"/>
        </w:rPr>
        <w:t>36</w:t>
      </w:r>
      <w:r>
        <w:rPr>
          <w:color w:val="auto"/>
        </w:rPr>
        <w:fldChar w:fldCharType="end"/>
      </w:r>
      <w:r>
        <w:rPr>
          <w:color w:val="auto"/>
        </w:rPr>
        <w:fldChar w:fldCharType="end"/>
      </w:r>
    </w:p>
    <w:p>
      <w:pPr>
        <w:pStyle w:val="21"/>
        <w:tabs>
          <w:tab w:val="right" w:leader="dot" w:pos="8306"/>
        </w:tabs>
        <w:spacing w:line="240" w:lineRule="auto"/>
        <w:rPr>
          <w:color w:val="auto"/>
        </w:rPr>
      </w:pPr>
      <w:r>
        <w:rPr>
          <w:color w:val="auto"/>
        </w:rPr>
        <w:fldChar w:fldCharType="begin"/>
      </w:r>
      <w:r>
        <w:rPr>
          <w:color w:val="auto"/>
        </w:rPr>
        <w:instrText xml:space="preserve"> HYPERLINK \l "_Toc18976" </w:instrText>
      </w:r>
      <w:r>
        <w:rPr>
          <w:color w:val="auto"/>
        </w:rPr>
        <w:fldChar w:fldCharType="separate"/>
      </w:r>
      <w:r>
        <w:rPr>
          <w:rFonts w:hint="eastAsia"/>
          <w:color w:val="auto"/>
        </w:rPr>
        <w:t>二、</w:t>
      </w:r>
      <w:r>
        <w:rPr>
          <w:rFonts w:ascii="Times New Roman" w:hAnsi="Times New Roman"/>
          <w:color w:val="auto"/>
        </w:rPr>
        <w:t>电力保障</w:t>
      </w:r>
      <w:r>
        <w:rPr>
          <w:color w:val="auto"/>
        </w:rPr>
        <w:tab/>
      </w:r>
      <w:r>
        <w:rPr>
          <w:color w:val="auto"/>
        </w:rPr>
        <w:fldChar w:fldCharType="begin"/>
      </w:r>
      <w:r>
        <w:rPr>
          <w:color w:val="auto"/>
        </w:rPr>
        <w:instrText xml:space="preserve"> PAGEREF _Toc18976 \h </w:instrText>
      </w:r>
      <w:r>
        <w:rPr>
          <w:color w:val="auto"/>
        </w:rPr>
        <w:fldChar w:fldCharType="separate"/>
      </w:r>
      <w:r>
        <w:rPr>
          <w:color w:val="auto"/>
        </w:rPr>
        <w:t>36</w:t>
      </w:r>
      <w:r>
        <w:rPr>
          <w:color w:val="auto"/>
        </w:rPr>
        <w:fldChar w:fldCharType="end"/>
      </w:r>
      <w:r>
        <w:rPr>
          <w:color w:val="auto"/>
        </w:rPr>
        <w:fldChar w:fldCharType="end"/>
      </w:r>
    </w:p>
    <w:p>
      <w:pPr>
        <w:pStyle w:val="21"/>
        <w:tabs>
          <w:tab w:val="right" w:leader="dot" w:pos="8306"/>
        </w:tabs>
        <w:spacing w:line="240" w:lineRule="auto"/>
        <w:rPr>
          <w:color w:val="auto"/>
        </w:rPr>
      </w:pPr>
      <w:r>
        <w:rPr>
          <w:color w:val="auto"/>
        </w:rPr>
        <w:fldChar w:fldCharType="begin"/>
      </w:r>
      <w:r>
        <w:rPr>
          <w:color w:val="auto"/>
        </w:rPr>
        <w:instrText xml:space="preserve"> HYPERLINK \l "_Toc13924" </w:instrText>
      </w:r>
      <w:r>
        <w:rPr>
          <w:color w:val="auto"/>
        </w:rPr>
        <w:fldChar w:fldCharType="separate"/>
      </w:r>
      <w:r>
        <w:rPr>
          <w:rFonts w:hint="eastAsia"/>
          <w:color w:val="auto"/>
        </w:rPr>
        <w:t>三、</w:t>
      </w:r>
      <w:r>
        <w:rPr>
          <w:rFonts w:ascii="Times New Roman" w:hAnsi="Times New Roman"/>
          <w:color w:val="auto"/>
        </w:rPr>
        <w:t>信息保障</w:t>
      </w:r>
      <w:r>
        <w:rPr>
          <w:color w:val="auto"/>
        </w:rPr>
        <w:tab/>
      </w:r>
      <w:r>
        <w:rPr>
          <w:color w:val="auto"/>
        </w:rPr>
        <w:fldChar w:fldCharType="begin"/>
      </w:r>
      <w:r>
        <w:rPr>
          <w:color w:val="auto"/>
        </w:rPr>
        <w:instrText xml:space="preserve"> PAGEREF _Toc13924 \h </w:instrText>
      </w:r>
      <w:r>
        <w:rPr>
          <w:color w:val="auto"/>
        </w:rPr>
        <w:fldChar w:fldCharType="separate"/>
      </w:r>
      <w:r>
        <w:rPr>
          <w:color w:val="auto"/>
        </w:rPr>
        <w:t>36</w:t>
      </w:r>
      <w:r>
        <w:rPr>
          <w:color w:val="auto"/>
        </w:rPr>
        <w:fldChar w:fldCharType="end"/>
      </w:r>
      <w:r>
        <w:rPr>
          <w:color w:val="auto"/>
        </w:rPr>
        <w:fldChar w:fldCharType="end"/>
      </w:r>
    </w:p>
    <w:p>
      <w:pPr>
        <w:pStyle w:val="21"/>
        <w:tabs>
          <w:tab w:val="right" w:leader="dot" w:pos="8306"/>
        </w:tabs>
        <w:spacing w:line="240" w:lineRule="auto"/>
        <w:rPr>
          <w:color w:val="auto"/>
        </w:rPr>
      </w:pPr>
      <w:r>
        <w:rPr>
          <w:color w:val="auto"/>
        </w:rPr>
        <w:fldChar w:fldCharType="begin"/>
      </w:r>
      <w:r>
        <w:rPr>
          <w:color w:val="auto"/>
        </w:rPr>
        <w:instrText xml:space="preserve"> HYPERLINK \l "_Toc15072" </w:instrText>
      </w:r>
      <w:r>
        <w:rPr>
          <w:color w:val="auto"/>
        </w:rPr>
        <w:fldChar w:fldCharType="separate"/>
      </w:r>
      <w:r>
        <w:rPr>
          <w:rFonts w:hint="eastAsia"/>
          <w:color w:val="auto"/>
        </w:rPr>
        <w:t>四、</w:t>
      </w:r>
      <w:r>
        <w:rPr>
          <w:rFonts w:ascii="Times New Roman" w:hAnsi="Times New Roman"/>
          <w:color w:val="auto"/>
        </w:rPr>
        <w:t>交通保障</w:t>
      </w:r>
      <w:r>
        <w:rPr>
          <w:color w:val="auto"/>
        </w:rPr>
        <w:tab/>
      </w:r>
      <w:r>
        <w:rPr>
          <w:color w:val="auto"/>
        </w:rPr>
        <w:fldChar w:fldCharType="begin"/>
      </w:r>
      <w:r>
        <w:rPr>
          <w:color w:val="auto"/>
        </w:rPr>
        <w:instrText xml:space="preserve"> PAGEREF _Toc15072 \h </w:instrText>
      </w:r>
      <w:r>
        <w:rPr>
          <w:color w:val="auto"/>
        </w:rPr>
        <w:fldChar w:fldCharType="separate"/>
      </w:r>
      <w:r>
        <w:rPr>
          <w:color w:val="auto"/>
        </w:rPr>
        <w:t>37</w:t>
      </w:r>
      <w:r>
        <w:rPr>
          <w:color w:val="auto"/>
        </w:rPr>
        <w:fldChar w:fldCharType="end"/>
      </w:r>
      <w:r>
        <w:rPr>
          <w:color w:val="auto"/>
        </w:rPr>
        <w:fldChar w:fldCharType="end"/>
      </w:r>
    </w:p>
    <w:p>
      <w:pPr>
        <w:pStyle w:val="21"/>
        <w:tabs>
          <w:tab w:val="right" w:leader="dot" w:pos="8306"/>
        </w:tabs>
        <w:spacing w:line="240" w:lineRule="auto"/>
        <w:rPr>
          <w:color w:val="auto"/>
        </w:rPr>
      </w:pPr>
      <w:r>
        <w:rPr>
          <w:color w:val="auto"/>
        </w:rPr>
        <w:fldChar w:fldCharType="begin"/>
      </w:r>
      <w:r>
        <w:rPr>
          <w:color w:val="auto"/>
        </w:rPr>
        <w:instrText xml:space="preserve"> HYPERLINK \l "_Toc1668" </w:instrText>
      </w:r>
      <w:r>
        <w:rPr>
          <w:color w:val="auto"/>
        </w:rPr>
        <w:fldChar w:fldCharType="separate"/>
      </w:r>
      <w:r>
        <w:rPr>
          <w:rFonts w:hint="eastAsia"/>
          <w:color w:val="auto"/>
        </w:rPr>
        <w:t>五、</w:t>
      </w:r>
      <w:r>
        <w:rPr>
          <w:rFonts w:ascii="Times New Roman" w:hAnsi="Times New Roman"/>
          <w:color w:val="auto"/>
        </w:rPr>
        <w:t>治安保障</w:t>
      </w:r>
      <w:r>
        <w:rPr>
          <w:color w:val="auto"/>
        </w:rPr>
        <w:tab/>
      </w:r>
      <w:r>
        <w:rPr>
          <w:color w:val="auto"/>
        </w:rPr>
        <w:fldChar w:fldCharType="begin"/>
      </w:r>
      <w:r>
        <w:rPr>
          <w:color w:val="auto"/>
        </w:rPr>
        <w:instrText xml:space="preserve"> PAGEREF _Toc1668 \h </w:instrText>
      </w:r>
      <w:r>
        <w:rPr>
          <w:color w:val="auto"/>
        </w:rPr>
        <w:fldChar w:fldCharType="separate"/>
      </w:r>
      <w:r>
        <w:rPr>
          <w:color w:val="auto"/>
        </w:rPr>
        <w:t>37</w:t>
      </w:r>
      <w:r>
        <w:rPr>
          <w:color w:val="auto"/>
        </w:rPr>
        <w:fldChar w:fldCharType="end"/>
      </w:r>
      <w:r>
        <w:rPr>
          <w:color w:val="auto"/>
        </w:rPr>
        <w:fldChar w:fldCharType="end"/>
      </w:r>
    </w:p>
    <w:p>
      <w:pPr>
        <w:pStyle w:val="21"/>
        <w:tabs>
          <w:tab w:val="right" w:leader="dot" w:pos="8306"/>
        </w:tabs>
        <w:spacing w:line="240" w:lineRule="auto"/>
        <w:rPr>
          <w:color w:val="auto"/>
        </w:rPr>
      </w:pPr>
      <w:r>
        <w:rPr>
          <w:color w:val="auto"/>
        </w:rPr>
        <w:fldChar w:fldCharType="begin"/>
      </w:r>
      <w:r>
        <w:rPr>
          <w:color w:val="auto"/>
        </w:rPr>
        <w:instrText xml:space="preserve"> HYPERLINK \l "_Toc14723" </w:instrText>
      </w:r>
      <w:r>
        <w:rPr>
          <w:color w:val="auto"/>
        </w:rPr>
        <w:fldChar w:fldCharType="separate"/>
      </w:r>
      <w:r>
        <w:rPr>
          <w:rFonts w:hint="eastAsia"/>
          <w:color w:val="auto"/>
        </w:rPr>
        <w:t>六、</w:t>
      </w:r>
      <w:r>
        <w:rPr>
          <w:rFonts w:ascii="Times New Roman" w:hAnsi="Times New Roman"/>
          <w:color w:val="auto"/>
        </w:rPr>
        <w:t>物资保障</w:t>
      </w:r>
      <w:r>
        <w:rPr>
          <w:color w:val="auto"/>
        </w:rPr>
        <w:tab/>
      </w:r>
      <w:r>
        <w:rPr>
          <w:color w:val="auto"/>
        </w:rPr>
        <w:fldChar w:fldCharType="begin"/>
      </w:r>
      <w:r>
        <w:rPr>
          <w:color w:val="auto"/>
        </w:rPr>
        <w:instrText xml:space="preserve"> PAGEREF _Toc14723 \h </w:instrText>
      </w:r>
      <w:r>
        <w:rPr>
          <w:color w:val="auto"/>
        </w:rPr>
        <w:fldChar w:fldCharType="separate"/>
      </w:r>
      <w:r>
        <w:rPr>
          <w:color w:val="auto"/>
        </w:rPr>
        <w:t>37</w:t>
      </w:r>
      <w:r>
        <w:rPr>
          <w:color w:val="auto"/>
        </w:rPr>
        <w:fldChar w:fldCharType="end"/>
      </w:r>
      <w:r>
        <w:rPr>
          <w:color w:val="auto"/>
        </w:rPr>
        <w:fldChar w:fldCharType="end"/>
      </w:r>
    </w:p>
    <w:p>
      <w:pPr>
        <w:pStyle w:val="21"/>
        <w:tabs>
          <w:tab w:val="right" w:leader="dot" w:pos="8306"/>
        </w:tabs>
        <w:spacing w:line="240" w:lineRule="auto"/>
        <w:rPr>
          <w:color w:val="auto"/>
        </w:rPr>
      </w:pPr>
      <w:r>
        <w:rPr>
          <w:color w:val="auto"/>
        </w:rPr>
        <w:fldChar w:fldCharType="begin"/>
      </w:r>
      <w:r>
        <w:rPr>
          <w:color w:val="auto"/>
        </w:rPr>
        <w:instrText xml:space="preserve"> HYPERLINK \l "_Toc15153" </w:instrText>
      </w:r>
      <w:r>
        <w:rPr>
          <w:color w:val="auto"/>
        </w:rPr>
        <w:fldChar w:fldCharType="separate"/>
      </w:r>
      <w:r>
        <w:rPr>
          <w:rFonts w:hint="eastAsia"/>
          <w:color w:val="auto"/>
        </w:rPr>
        <w:t>七、</w:t>
      </w:r>
      <w:r>
        <w:rPr>
          <w:rFonts w:ascii="Times New Roman" w:hAnsi="Times New Roman"/>
          <w:color w:val="auto"/>
        </w:rPr>
        <w:t>卫生保障</w:t>
      </w:r>
      <w:r>
        <w:rPr>
          <w:color w:val="auto"/>
        </w:rPr>
        <w:tab/>
      </w:r>
      <w:r>
        <w:rPr>
          <w:color w:val="auto"/>
        </w:rPr>
        <w:fldChar w:fldCharType="begin"/>
      </w:r>
      <w:r>
        <w:rPr>
          <w:color w:val="auto"/>
        </w:rPr>
        <w:instrText xml:space="preserve"> PAGEREF _Toc15153 \h </w:instrText>
      </w:r>
      <w:r>
        <w:rPr>
          <w:color w:val="auto"/>
        </w:rPr>
        <w:fldChar w:fldCharType="separate"/>
      </w:r>
      <w:r>
        <w:rPr>
          <w:color w:val="auto"/>
        </w:rPr>
        <w:t>39</w:t>
      </w:r>
      <w:r>
        <w:rPr>
          <w:color w:val="auto"/>
        </w:rPr>
        <w:fldChar w:fldCharType="end"/>
      </w:r>
      <w:r>
        <w:rPr>
          <w:color w:val="auto"/>
        </w:rPr>
        <w:fldChar w:fldCharType="end"/>
      </w:r>
    </w:p>
    <w:p>
      <w:pPr>
        <w:pStyle w:val="21"/>
        <w:tabs>
          <w:tab w:val="right" w:leader="dot" w:pos="8306"/>
        </w:tabs>
        <w:spacing w:line="240" w:lineRule="auto"/>
        <w:rPr>
          <w:color w:val="auto"/>
        </w:rPr>
      </w:pPr>
      <w:r>
        <w:rPr>
          <w:color w:val="auto"/>
        </w:rPr>
        <w:fldChar w:fldCharType="begin"/>
      </w:r>
      <w:r>
        <w:rPr>
          <w:color w:val="auto"/>
        </w:rPr>
        <w:instrText xml:space="preserve"> HYPERLINK \l "_Toc4310" </w:instrText>
      </w:r>
      <w:r>
        <w:rPr>
          <w:color w:val="auto"/>
        </w:rPr>
        <w:fldChar w:fldCharType="separate"/>
      </w:r>
      <w:r>
        <w:rPr>
          <w:rFonts w:hint="eastAsia"/>
          <w:color w:val="auto"/>
        </w:rPr>
        <w:t>八、</w:t>
      </w:r>
      <w:r>
        <w:rPr>
          <w:rFonts w:ascii="Times New Roman" w:hAnsi="Times New Roman"/>
          <w:color w:val="auto"/>
        </w:rPr>
        <w:t>生活保障</w:t>
      </w:r>
      <w:r>
        <w:rPr>
          <w:color w:val="auto"/>
        </w:rPr>
        <w:tab/>
      </w:r>
      <w:r>
        <w:rPr>
          <w:color w:val="auto"/>
        </w:rPr>
        <w:fldChar w:fldCharType="begin"/>
      </w:r>
      <w:r>
        <w:rPr>
          <w:color w:val="auto"/>
        </w:rPr>
        <w:instrText xml:space="preserve"> PAGEREF _Toc4310 \h </w:instrText>
      </w:r>
      <w:r>
        <w:rPr>
          <w:color w:val="auto"/>
        </w:rPr>
        <w:fldChar w:fldCharType="separate"/>
      </w:r>
      <w:r>
        <w:rPr>
          <w:color w:val="auto"/>
        </w:rPr>
        <w:t>40</w:t>
      </w:r>
      <w:r>
        <w:rPr>
          <w:color w:val="auto"/>
        </w:rPr>
        <w:fldChar w:fldCharType="end"/>
      </w:r>
      <w:r>
        <w:rPr>
          <w:color w:val="auto"/>
        </w:rPr>
        <w:fldChar w:fldCharType="end"/>
      </w:r>
    </w:p>
    <w:p>
      <w:pPr>
        <w:pStyle w:val="21"/>
        <w:tabs>
          <w:tab w:val="right" w:leader="dot" w:pos="8306"/>
        </w:tabs>
        <w:spacing w:line="240" w:lineRule="auto"/>
        <w:rPr>
          <w:color w:val="auto"/>
        </w:rPr>
      </w:pPr>
      <w:r>
        <w:rPr>
          <w:color w:val="auto"/>
        </w:rPr>
        <w:fldChar w:fldCharType="begin"/>
      </w:r>
      <w:r>
        <w:rPr>
          <w:color w:val="auto"/>
        </w:rPr>
        <w:instrText xml:space="preserve"> HYPERLINK \l "_Toc16329" </w:instrText>
      </w:r>
      <w:r>
        <w:rPr>
          <w:color w:val="auto"/>
        </w:rPr>
        <w:fldChar w:fldCharType="separate"/>
      </w:r>
      <w:r>
        <w:rPr>
          <w:rFonts w:hint="eastAsia"/>
          <w:color w:val="auto"/>
        </w:rPr>
        <w:t>九、</w:t>
      </w:r>
      <w:r>
        <w:rPr>
          <w:rFonts w:ascii="Times New Roman" w:hAnsi="Times New Roman"/>
          <w:color w:val="auto"/>
        </w:rPr>
        <w:t>资金保障</w:t>
      </w:r>
      <w:r>
        <w:rPr>
          <w:color w:val="auto"/>
        </w:rPr>
        <w:tab/>
      </w:r>
      <w:r>
        <w:rPr>
          <w:color w:val="auto"/>
        </w:rPr>
        <w:fldChar w:fldCharType="begin"/>
      </w:r>
      <w:r>
        <w:rPr>
          <w:color w:val="auto"/>
        </w:rPr>
        <w:instrText xml:space="preserve"> PAGEREF _Toc16329 \h </w:instrText>
      </w:r>
      <w:r>
        <w:rPr>
          <w:color w:val="auto"/>
        </w:rPr>
        <w:fldChar w:fldCharType="separate"/>
      </w:r>
      <w:r>
        <w:rPr>
          <w:color w:val="auto"/>
        </w:rPr>
        <w:t>40</w:t>
      </w:r>
      <w:r>
        <w:rPr>
          <w:color w:val="auto"/>
        </w:rPr>
        <w:fldChar w:fldCharType="end"/>
      </w:r>
      <w:r>
        <w:rPr>
          <w:color w:val="auto"/>
        </w:rPr>
        <w:fldChar w:fldCharType="end"/>
      </w:r>
    </w:p>
    <w:p>
      <w:pPr>
        <w:pStyle w:val="21"/>
        <w:tabs>
          <w:tab w:val="right" w:leader="dot" w:pos="8306"/>
        </w:tabs>
        <w:spacing w:line="240" w:lineRule="auto"/>
        <w:rPr>
          <w:color w:val="auto"/>
        </w:rPr>
      </w:pPr>
      <w:r>
        <w:rPr>
          <w:color w:val="auto"/>
        </w:rPr>
        <w:fldChar w:fldCharType="begin"/>
      </w:r>
      <w:r>
        <w:rPr>
          <w:color w:val="auto"/>
        </w:rPr>
        <w:instrText xml:space="preserve"> HYPERLINK \l "_Toc9081" </w:instrText>
      </w:r>
      <w:r>
        <w:rPr>
          <w:color w:val="auto"/>
        </w:rPr>
        <w:fldChar w:fldCharType="separate"/>
      </w:r>
      <w:r>
        <w:rPr>
          <w:rFonts w:hint="eastAsia"/>
          <w:color w:val="auto"/>
        </w:rPr>
        <w:t>十、</w:t>
      </w:r>
      <w:r>
        <w:rPr>
          <w:rFonts w:ascii="Times New Roman" w:hAnsi="Times New Roman"/>
          <w:color w:val="auto"/>
        </w:rPr>
        <w:t>宣传保障</w:t>
      </w:r>
      <w:r>
        <w:rPr>
          <w:color w:val="auto"/>
        </w:rPr>
        <w:tab/>
      </w:r>
      <w:r>
        <w:rPr>
          <w:color w:val="auto"/>
        </w:rPr>
        <w:fldChar w:fldCharType="begin"/>
      </w:r>
      <w:r>
        <w:rPr>
          <w:color w:val="auto"/>
        </w:rPr>
        <w:instrText xml:space="preserve"> PAGEREF _Toc9081 \h </w:instrText>
      </w:r>
      <w:r>
        <w:rPr>
          <w:color w:val="auto"/>
        </w:rPr>
        <w:fldChar w:fldCharType="separate"/>
      </w:r>
      <w:r>
        <w:rPr>
          <w:color w:val="auto"/>
        </w:rPr>
        <w:t>40</w:t>
      </w:r>
      <w:r>
        <w:rPr>
          <w:color w:val="auto"/>
        </w:rPr>
        <w:fldChar w:fldCharType="end"/>
      </w:r>
      <w:r>
        <w:rPr>
          <w:color w:val="auto"/>
        </w:rPr>
        <w:fldChar w:fldCharType="end"/>
      </w:r>
    </w:p>
    <w:p>
      <w:pPr>
        <w:pStyle w:val="21"/>
        <w:tabs>
          <w:tab w:val="right" w:leader="dot" w:pos="8306"/>
        </w:tabs>
        <w:spacing w:line="240" w:lineRule="auto"/>
        <w:rPr>
          <w:color w:val="auto"/>
        </w:rPr>
      </w:pPr>
      <w:r>
        <w:rPr>
          <w:color w:val="auto"/>
        </w:rPr>
        <w:fldChar w:fldCharType="begin"/>
      </w:r>
      <w:r>
        <w:rPr>
          <w:color w:val="auto"/>
        </w:rPr>
        <w:instrText xml:space="preserve"> HYPERLINK \l "_Toc26173" </w:instrText>
      </w:r>
      <w:r>
        <w:rPr>
          <w:color w:val="auto"/>
        </w:rPr>
        <w:fldChar w:fldCharType="separate"/>
      </w:r>
      <w:r>
        <w:rPr>
          <w:rFonts w:hint="eastAsia"/>
          <w:color w:val="auto"/>
        </w:rPr>
        <w:t>十一、</w:t>
      </w:r>
      <w:r>
        <w:rPr>
          <w:rFonts w:ascii="Times New Roman" w:hAnsi="Times New Roman"/>
          <w:color w:val="auto"/>
        </w:rPr>
        <w:t>灾情统计保障</w:t>
      </w:r>
      <w:r>
        <w:rPr>
          <w:color w:val="auto"/>
        </w:rPr>
        <w:tab/>
      </w:r>
      <w:r>
        <w:rPr>
          <w:color w:val="auto"/>
        </w:rPr>
        <w:fldChar w:fldCharType="begin"/>
      </w:r>
      <w:r>
        <w:rPr>
          <w:color w:val="auto"/>
        </w:rPr>
        <w:instrText xml:space="preserve"> PAGEREF _Toc26173 \h </w:instrText>
      </w:r>
      <w:r>
        <w:rPr>
          <w:color w:val="auto"/>
        </w:rPr>
        <w:fldChar w:fldCharType="separate"/>
      </w:r>
      <w:r>
        <w:rPr>
          <w:color w:val="auto"/>
        </w:rPr>
        <w:t>40</w:t>
      </w:r>
      <w:r>
        <w:rPr>
          <w:color w:val="auto"/>
        </w:rPr>
        <w:fldChar w:fldCharType="end"/>
      </w:r>
      <w:r>
        <w:rPr>
          <w:color w:val="auto"/>
        </w:rPr>
        <w:fldChar w:fldCharType="end"/>
      </w:r>
    </w:p>
    <w:p>
      <w:pPr>
        <w:pStyle w:val="17"/>
        <w:tabs>
          <w:tab w:val="right" w:leader="dot" w:pos="8306"/>
        </w:tabs>
        <w:spacing w:line="240" w:lineRule="auto"/>
        <w:rPr>
          <w:color w:val="auto"/>
        </w:rPr>
      </w:pPr>
      <w:r>
        <w:rPr>
          <w:color w:val="auto"/>
        </w:rPr>
        <w:fldChar w:fldCharType="begin"/>
      </w:r>
      <w:r>
        <w:rPr>
          <w:color w:val="auto"/>
        </w:rPr>
        <w:instrText xml:space="preserve"> HYPERLINK \l "_Toc22051" </w:instrText>
      </w:r>
      <w:r>
        <w:rPr>
          <w:color w:val="auto"/>
        </w:rPr>
        <w:fldChar w:fldCharType="separate"/>
      </w:r>
      <w:r>
        <w:rPr>
          <w:rFonts w:hint="eastAsia" w:ascii="Times New Roman" w:hAnsi="Times New Roman"/>
          <w:color w:val="auto"/>
        </w:rPr>
        <w:t xml:space="preserve">第七章 </w:t>
      </w:r>
      <w:r>
        <w:rPr>
          <w:rFonts w:ascii="Times New Roman" w:hAnsi="Times New Roman"/>
          <w:color w:val="auto"/>
        </w:rPr>
        <w:t>善后工作</w:t>
      </w:r>
      <w:r>
        <w:rPr>
          <w:color w:val="auto"/>
        </w:rPr>
        <w:tab/>
      </w:r>
      <w:r>
        <w:rPr>
          <w:color w:val="auto"/>
        </w:rPr>
        <w:fldChar w:fldCharType="begin"/>
      </w:r>
      <w:r>
        <w:rPr>
          <w:color w:val="auto"/>
        </w:rPr>
        <w:instrText xml:space="preserve"> PAGEREF _Toc22051 \h </w:instrText>
      </w:r>
      <w:r>
        <w:rPr>
          <w:color w:val="auto"/>
        </w:rPr>
        <w:fldChar w:fldCharType="separate"/>
      </w:r>
      <w:r>
        <w:rPr>
          <w:color w:val="auto"/>
        </w:rPr>
        <w:t>41</w:t>
      </w:r>
      <w:r>
        <w:rPr>
          <w:color w:val="auto"/>
        </w:rPr>
        <w:fldChar w:fldCharType="end"/>
      </w:r>
      <w:r>
        <w:rPr>
          <w:color w:val="auto"/>
        </w:rPr>
        <w:fldChar w:fldCharType="end"/>
      </w:r>
    </w:p>
    <w:p>
      <w:pPr>
        <w:pStyle w:val="21"/>
        <w:tabs>
          <w:tab w:val="right" w:leader="dot" w:pos="8306"/>
        </w:tabs>
        <w:spacing w:line="240" w:lineRule="auto"/>
        <w:rPr>
          <w:color w:val="auto"/>
        </w:rPr>
      </w:pPr>
      <w:r>
        <w:rPr>
          <w:color w:val="auto"/>
        </w:rPr>
        <w:fldChar w:fldCharType="begin"/>
      </w:r>
      <w:r>
        <w:rPr>
          <w:color w:val="auto"/>
        </w:rPr>
        <w:instrText xml:space="preserve"> HYPERLINK \l "_Toc6348" </w:instrText>
      </w:r>
      <w:r>
        <w:rPr>
          <w:color w:val="auto"/>
        </w:rPr>
        <w:fldChar w:fldCharType="separate"/>
      </w:r>
      <w:r>
        <w:rPr>
          <w:rFonts w:hint="eastAsia"/>
          <w:color w:val="auto"/>
        </w:rPr>
        <w:t>一、</w:t>
      </w:r>
      <w:r>
        <w:rPr>
          <w:rFonts w:ascii="Times New Roman" w:hAnsi="Times New Roman"/>
          <w:color w:val="auto"/>
        </w:rPr>
        <w:t>灾后救助</w:t>
      </w:r>
      <w:r>
        <w:rPr>
          <w:color w:val="auto"/>
        </w:rPr>
        <w:tab/>
      </w:r>
      <w:r>
        <w:rPr>
          <w:color w:val="auto"/>
        </w:rPr>
        <w:fldChar w:fldCharType="begin"/>
      </w:r>
      <w:r>
        <w:rPr>
          <w:color w:val="auto"/>
        </w:rPr>
        <w:instrText xml:space="preserve"> PAGEREF _Toc6348 \h </w:instrText>
      </w:r>
      <w:r>
        <w:rPr>
          <w:color w:val="auto"/>
        </w:rPr>
        <w:fldChar w:fldCharType="separate"/>
      </w:r>
      <w:r>
        <w:rPr>
          <w:color w:val="auto"/>
        </w:rPr>
        <w:t>41</w:t>
      </w:r>
      <w:r>
        <w:rPr>
          <w:color w:val="auto"/>
        </w:rPr>
        <w:fldChar w:fldCharType="end"/>
      </w:r>
      <w:r>
        <w:rPr>
          <w:color w:val="auto"/>
        </w:rPr>
        <w:fldChar w:fldCharType="end"/>
      </w:r>
    </w:p>
    <w:p>
      <w:pPr>
        <w:pStyle w:val="21"/>
        <w:tabs>
          <w:tab w:val="right" w:leader="dot" w:pos="8306"/>
        </w:tabs>
        <w:spacing w:line="240" w:lineRule="auto"/>
        <w:rPr>
          <w:color w:val="auto"/>
        </w:rPr>
      </w:pPr>
      <w:r>
        <w:rPr>
          <w:color w:val="auto"/>
        </w:rPr>
        <w:fldChar w:fldCharType="begin"/>
      </w:r>
      <w:r>
        <w:rPr>
          <w:color w:val="auto"/>
        </w:rPr>
        <w:instrText xml:space="preserve"> HYPERLINK \l "_Toc10484" </w:instrText>
      </w:r>
      <w:r>
        <w:rPr>
          <w:color w:val="auto"/>
        </w:rPr>
        <w:fldChar w:fldCharType="separate"/>
      </w:r>
      <w:r>
        <w:rPr>
          <w:rFonts w:hint="eastAsia"/>
          <w:bCs/>
          <w:color w:val="auto"/>
        </w:rPr>
        <w:t>二、</w:t>
      </w:r>
      <w:r>
        <w:rPr>
          <w:bCs/>
          <w:color w:val="auto"/>
        </w:rPr>
        <w:t>灾后重建</w:t>
      </w:r>
      <w:r>
        <w:rPr>
          <w:color w:val="auto"/>
        </w:rPr>
        <w:tab/>
      </w:r>
      <w:r>
        <w:rPr>
          <w:color w:val="auto"/>
        </w:rPr>
        <w:fldChar w:fldCharType="begin"/>
      </w:r>
      <w:r>
        <w:rPr>
          <w:color w:val="auto"/>
        </w:rPr>
        <w:instrText xml:space="preserve"> PAGEREF _Toc10484 \h </w:instrText>
      </w:r>
      <w:r>
        <w:rPr>
          <w:color w:val="auto"/>
        </w:rPr>
        <w:fldChar w:fldCharType="separate"/>
      </w:r>
      <w:r>
        <w:rPr>
          <w:color w:val="auto"/>
        </w:rPr>
        <w:t>41</w:t>
      </w:r>
      <w:r>
        <w:rPr>
          <w:color w:val="auto"/>
        </w:rPr>
        <w:fldChar w:fldCharType="end"/>
      </w:r>
      <w:r>
        <w:rPr>
          <w:color w:val="auto"/>
        </w:rPr>
        <w:fldChar w:fldCharType="end"/>
      </w:r>
    </w:p>
    <w:p>
      <w:pPr>
        <w:pStyle w:val="21"/>
        <w:tabs>
          <w:tab w:val="right" w:leader="dot" w:pos="8306"/>
        </w:tabs>
        <w:spacing w:line="240" w:lineRule="auto"/>
        <w:rPr>
          <w:color w:val="auto"/>
        </w:rPr>
      </w:pPr>
      <w:r>
        <w:rPr>
          <w:color w:val="auto"/>
        </w:rPr>
        <w:fldChar w:fldCharType="begin"/>
      </w:r>
      <w:r>
        <w:rPr>
          <w:color w:val="auto"/>
        </w:rPr>
        <w:instrText xml:space="preserve"> HYPERLINK \l "_Toc646" </w:instrText>
      </w:r>
      <w:r>
        <w:rPr>
          <w:color w:val="auto"/>
        </w:rPr>
        <w:fldChar w:fldCharType="separate"/>
      </w:r>
      <w:r>
        <w:rPr>
          <w:rFonts w:hint="eastAsia"/>
          <w:color w:val="auto"/>
        </w:rPr>
        <w:t>三、</w:t>
      </w:r>
      <w:r>
        <w:rPr>
          <w:rFonts w:ascii="Times New Roman" w:hAnsi="Times New Roman"/>
          <w:color w:val="auto"/>
        </w:rPr>
        <w:t>总结与评估</w:t>
      </w:r>
      <w:r>
        <w:rPr>
          <w:color w:val="auto"/>
        </w:rPr>
        <w:tab/>
      </w:r>
      <w:r>
        <w:rPr>
          <w:color w:val="auto"/>
        </w:rPr>
        <w:fldChar w:fldCharType="begin"/>
      </w:r>
      <w:r>
        <w:rPr>
          <w:color w:val="auto"/>
        </w:rPr>
        <w:instrText xml:space="preserve"> PAGEREF _Toc646 \h </w:instrText>
      </w:r>
      <w:r>
        <w:rPr>
          <w:color w:val="auto"/>
        </w:rPr>
        <w:fldChar w:fldCharType="separate"/>
      </w:r>
      <w:r>
        <w:rPr>
          <w:color w:val="auto"/>
        </w:rPr>
        <w:t>41</w:t>
      </w:r>
      <w:r>
        <w:rPr>
          <w:color w:val="auto"/>
        </w:rPr>
        <w:fldChar w:fldCharType="end"/>
      </w:r>
      <w:r>
        <w:rPr>
          <w:color w:val="auto"/>
        </w:rPr>
        <w:fldChar w:fldCharType="end"/>
      </w:r>
    </w:p>
    <w:p>
      <w:pPr>
        <w:pStyle w:val="17"/>
        <w:tabs>
          <w:tab w:val="right" w:leader="dot" w:pos="8306"/>
        </w:tabs>
        <w:spacing w:line="240" w:lineRule="auto"/>
        <w:rPr>
          <w:color w:val="auto"/>
        </w:rPr>
      </w:pPr>
      <w:r>
        <w:rPr>
          <w:color w:val="auto"/>
        </w:rPr>
        <w:fldChar w:fldCharType="begin"/>
      </w:r>
      <w:r>
        <w:rPr>
          <w:color w:val="auto"/>
        </w:rPr>
        <w:instrText xml:space="preserve"> HYPERLINK \l "_Toc24674" </w:instrText>
      </w:r>
      <w:r>
        <w:rPr>
          <w:color w:val="auto"/>
        </w:rPr>
        <w:fldChar w:fldCharType="separate"/>
      </w:r>
      <w:r>
        <w:rPr>
          <w:rFonts w:hint="eastAsia" w:ascii="Times New Roman" w:hAnsi="Times New Roman"/>
          <w:color w:val="auto"/>
        </w:rPr>
        <w:t xml:space="preserve">第八章 </w:t>
      </w:r>
      <w:r>
        <w:rPr>
          <w:rFonts w:ascii="Times New Roman" w:hAnsi="Times New Roman"/>
          <w:color w:val="auto"/>
        </w:rPr>
        <w:t>纪律与责任追究</w:t>
      </w:r>
      <w:r>
        <w:rPr>
          <w:color w:val="auto"/>
        </w:rPr>
        <w:tab/>
      </w:r>
      <w:r>
        <w:rPr>
          <w:color w:val="auto"/>
        </w:rPr>
        <w:fldChar w:fldCharType="begin"/>
      </w:r>
      <w:r>
        <w:rPr>
          <w:color w:val="auto"/>
        </w:rPr>
        <w:instrText xml:space="preserve"> PAGEREF _Toc24674 \h </w:instrText>
      </w:r>
      <w:r>
        <w:rPr>
          <w:color w:val="auto"/>
        </w:rPr>
        <w:fldChar w:fldCharType="separate"/>
      </w:r>
      <w:r>
        <w:rPr>
          <w:color w:val="auto"/>
        </w:rPr>
        <w:t>43</w:t>
      </w:r>
      <w:r>
        <w:rPr>
          <w:color w:val="auto"/>
        </w:rPr>
        <w:fldChar w:fldCharType="end"/>
      </w:r>
      <w:r>
        <w:rPr>
          <w:color w:val="auto"/>
        </w:rPr>
        <w:fldChar w:fldCharType="end"/>
      </w:r>
    </w:p>
    <w:p>
      <w:pPr>
        <w:pStyle w:val="21"/>
        <w:tabs>
          <w:tab w:val="right" w:leader="dot" w:pos="8306"/>
        </w:tabs>
        <w:spacing w:line="240" w:lineRule="auto"/>
        <w:rPr>
          <w:color w:val="auto"/>
        </w:rPr>
      </w:pPr>
      <w:r>
        <w:rPr>
          <w:color w:val="auto"/>
        </w:rPr>
        <w:fldChar w:fldCharType="begin"/>
      </w:r>
      <w:r>
        <w:rPr>
          <w:color w:val="auto"/>
        </w:rPr>
        <w:instrText xml:space="preserve"> HYPERLINK \l "_Toc11531" </w:instrText>
      </w:r>
      <w:r>
        <w:rPr>
          <w:color w:val="auto"/>
        </w:rPr>
        <w:fldChar w:fldCharType="separate"/>
      </w:r>
      <w:r>
        <w:rPr>
          <w:rFonts w:hint="eastAsia"/>
          <w:color w:val="auto"/>
        </w:rPr>
        <w:t>一、</w:t>
      </w:r>
      <w:r>
        <w:rPr>
          <w:color w:val="auto"/>
        </w:rPr>
        <w:t>防强台风工作纪律</w:t>
      </w:r>
      <w:r>
        <w:rPr>
          <w:color w:val="auto"/>
        </w:rPr>
        <w:tab/>
      </w:r>
      <w:r>
        <w:rPr>
          <w:color w:val="auto"/>
        </w:rPr>
        <w:fldChar w:fldCharType="begin"/>
      </w:r>
      <w:r>
        <w:rPr>
          <w:color w:val="auto"/>
        </w:rPr>
        <w:instrText xml:space="preserve"> PAGEREF _Toc11531 \h </w:instrText>
      </w:r>
      <w:r>
        <w:rPr>
          <w:color w:val="auto"/>
        </w:rPr>
        <w:fldChar w:fldCharType="separate"/>
      </w:r>
      <w:r>
        <w:rPr>
          <w:color w:val="auto"/>
        </w:rPr>
        <w:t>43</w:t>
      </w:r>
      <w:r>
        <w:rPr>
          <w:color w:val="auto"/>
        </w:rPr>
        <w:fldChar w:fldCharType="end"/>
      </w:r>
      <w:r>
        <w:rPr>
          <w:color w:val="auto"/>
        </w:rPr>
        <w:fldChar w:fldCharType="end"/>
      </w:r>
    </w:p>
    <w:p>
      <w:pPr>
        <w:pStyle w:val="21"/>
        <w:tabs>
          <w:tab w:val="right" w:leader="dot" w:pos="8306"/>
        </w:tabs>
        <w:spacing w:line="240" w:lineRule="auto"/>
        <w:rPr>
          <w:color w:val="auto"/>
        </w:rPr>
      </w:pPr>
      <w:r>
        <w:rPr>
          <w:color w:val="auto"/>
        </w:rPr>
        <w:fldChar w:fldCharType="begin"/>
      </w:r>
      <w:r>
        <w:rPr>
          <w:color w:val="auto"/>
        </w:rPr>
        <w:instrText xml:space="preserve"> HYPERLINK \l "_Toc25221" </w:instrText>
      </w:r>
      <w:r>
        <w:rPr>
          <w:color w:val="auto"/>
        </w:rPr>
        <w:fldChar w:fldCharType="separate"/>
      </w:r>
      <w:r>
        <w:rPr>
          <w:rFonts w:hint="eastAsia"/>
          <w:color w:val="auto"/>
        </w:rPr>
        <w:t>二、</w:t>
      </w:r>
      <w:r>
        <w:rPr>
          <w:color w:val="auto"/>
        </w:rPr>
        <w:t>责任追究</w:t>
      </w:r>
      <w:r>
        <w:rPr>
          <w:color w:val="auto"/>
        </w:rPr>
        <w:tab/>
      </w:r>
      <w:r>
        <w:rPr>
          <w:color w:val="auto"/>
        </w:rPr>
        <w:fldChar w:fldCharType="begin"/>
      </w:r>
      <w:r>
        <w:rPr>
          <w:color w:val="auto"/>
        </w:rPr>
        <w:instrText xml:space="preserve"> PAGEREF _Toc25221 \h </w:instrText>
      </w:r>
      <w:r>
        <w:rPr>
          <w:color w:val="auto"/>
        </w:rPr>
        <w:fldChar w:fldCharType="separate"/>
      </w:r>
      <w:r>
        <w:rPr>
          <w:color w:val="auto"/>
        </w:rPr>
        <w:t>43</w:t>
      </w:r>
      <w:r>
        <w:rPr>
          <w:color w:val="auto"/>
        </w:rPr>
        <w:fldChar w:fldCharType="end"/>
      </w:r>
      <w:r>
        <w:rPr>
          <w:color w:val="auto"/>
        </w:rPr>
        <w:fldChar w:fldCharType="end"/>
      </w:r>
    </w:p>
    <w:p>
      <w:pPr>
        <w:pStyle w:val="17"/>
        <w:tabs>
          <w:tab w:val="right" w:leader="dot" w:pos="8306"/>
        </w:tabs>
        <w:spacing w:line="240" w:lineRule="auto"/>
        <w:rPr>
          <w:color w:val="auto"/>
        </w:rPr>
      </w:pPr>
      <w:r>
        <w:rPr>
          <w:color w:val="auto"/>
        </w:rPr>
        <w:fldChar w:fldCharType="begin"/>
      </w:r>
      <w:r>
        <w:rPr>
          <w:color w:val="auto"/>
        </w:rPr>
        <w:instrText xml:space="preserve"> HYPERLINK \l "_Toc17701" </w:instrText>
      </w:r>
      <w:r>
        <w:rPr>
          <w:color w:val="auto"/>
        </w:rPr>
        <w:fldChar w:fldCharType="separate"/>
      </w:r>
      <w:r>
        <w:rPr>
          <w:rFonts w:hint="eastAsia"/>
          <w:color w:val="auto"/>
        </w:rPr>
        <w:t xml:space="preserve">第九章 </w:t>
      </w:r>
      <w:r>
        <w:rPr>
          <w:color w:val="auto"/>
        </w:rPr>
        <w:t>附则</w:t>
      </w:r>
      <w:r>
        <w:rPr>
          <w:color w:val="auto"/>
        </w:rPr>
        <w:tab/>
      </w:r>
      <w:r>
        <w:rPr>
          <w:color w:val="auto"/>
        </w:rPr>
        <w:fldChar w:fldCharType="begin"/>
      </w:r>
      <w:r>
        <w:rPr>
          <w:color w:val="auto"/>
        </w:rPr>
        <w:instrText xml:space="preserve"> PAGEREF _Toc17701 \h </w:instrText>
      </w:r>
      <w:r>
        <w:rPr>
          <w:color w:val="auto"/>
        </w:rPr>
        <w:fldChar w:fldCharType="separate"/>
      </w:r>
      <w:r>
        <w:rPr>
          <w:color w:val="auto"/>
        </w:rPr>
        <w:t>45</w:t>
      </w:r>
      <w:r>
        <w:rPr>
          <w:color w:val="auto"/>
        </w:rPr>
        <w:fldChar w:fldCharType="end"/>
      </w:r>
      <w:r>
        <w:rPr>
          <w:color w:val="auto"/>
        </w:rPr>
        <w:fldChar w:fldCharType="end"/>
      </w:r>
    </w:p>
    <w:p>
      <w:pPr>
        <w:pStyle w:val="21"/>
        <w:tabs>
          <w:tab w:val="right" w:leader="dot" w:pos="8306"/>
        </w:tabs>
        <w:spacing w:line="240" w:lineRule="auto"/>
        <w:rPr>
          <w:color w:val="auto"/>
        </w:rPr>
      </w:pPr>
      <w:r>
        <w:rPr>
          <w:color w:val="auto"/>
        </w:rPr>
        <w:fldChar w:fldCharType="begin"/>
      </w:r>
      <w:r>
        <w:rPr>
          <w:color w:val="auto"/>
        </w:rPr>
        <w:instrText xml:space="preserve"> HYPERLINK \l "_Toc21454" </w:instrText>
      </w:r>
      <w:r>
        <w:rPr>
          <w:color w:val="auto"/>
        </w:rPr>
        <w:fldChar w:fldCharType="separate"/>
      </w:r>
      <w:r>
        <w:rPr>
          <w:rFonts w:hint="eastAsia"/>
          <w:color w:val="auto"/>
        </w:rPr>
        <w:t>一、</w:t>
      </w:r>
      <w:r>
        <w:rPr>
          <w:color w:val="auto"/>
        </w:rPr>
        <w:t>预案管理</w:t>
      </w:r>
      <w:r>
        <w:rPr>
          <w:color w:val="auto"/>
        </w:rPr>
        <w:tab/>
      </w:r>
      <w:r>
        <w:rPr>
          <w:color w:val="auto"/>
        </w:rPr>
        <w:fldChar w:fldCharType="begin"/>
      </w:r>
      <w:r>
        <w:rPr>
          <w:color w:val="auto"/>
        </w:rPr>
        <w:instrText xml:space="preserve"> PAGEREF _Toc21454 \h </w:instrText>
      </w:r>
      <w:r>
        <w:rPr>
          <w:color w:val="auto"/>
        </w:rPr>
        <w:fldChar w:fldCharType="separate"/>
      </w:r>
      <w:r>
        <w:rPr>
          <w:color w:val="auto"/>
        </w:rPr>
        <w:t>45</w:t>
      </w:r>
      <w:r>
        <w:rPr>
          <w:color w:val="auto"/>
        </w:rPr>
        <w:fldChar w:fldCharType="end"/>
      </w:r>
      <w:r>
        <w:rPr>
          <w:color w:val="auto"/>
        </w:rPr>
        <w:fldChar w:fldCharType="end"/>
      </w:r>
    </w:p>
    <w:p>
      <w:pPr>
        <w:pStyle w:val="21"/>
        <w:tabs>
          <w:tab w:val="right" w:leader="dot" w:pos="8306"/>
        </w:tabs>
        <w:spacing w:line="240" w:lineRule="auto"/>
        <w:rPr>
          <w:color w:val="auto"/>
        </w:rPr>
      </w:pPr>
      <w:r>
        <w:rPr>
          <w:color w:val="auto"/>
        </w:rPr>
        <w:fldChar w:fldCharType="begin"/>
      </w:r>
      <w:r>
        <w:rPr>
          <w:color w:val="auto"/>
        </w:rPr>
        <w:instrText xml:space="preserve"> HYPERLINK \l "_Toc1313" </w:instrText>
      </w:r>
      <w:r>
        <w:rPr>
          <w:color w:val="auto"/>
        </w:rPr>
        <w:fldChar w:fldCharType="separate"/>
      </w:r>
      <w:r>
        <w:rPr>
          <w:rFonts w:hint="eastAsia"/>
          <w:color w:val="auto"/>
        </w:rPr>
        <w:t>二、</w:t>
      </w:r>
      <w:r>
        <w:rPr>
          <w:color w:val="auto"/>
        </w:rPr>
        <w:t>解释部门</w:t>
      </w:r>
      <w:r>
        <w:rPr>
          <w:color w:val="auto"/>
        </w:rPr>
        <w:tab/>
      </w:r>
      <w:r>
        <w:rPr>
          <w:color w:val="auto"/>
        </w:rPr>
        <w:fldChar w:fldCharType="begin"/>
      </w:r>
      <w:r>
        <w:rPr>
          <w:color w:val="auto"/>
        </w:rPr>
        <w:instrText xml:space="preserve"> PAGEREF _Toc1313 \h </w:instrText>
      </w:r>
      <w:r>
        <w:rPr>
          <w:color w:val="auto"/>
        </w:rPr>
        <w:fldChar w:fldCharType="separate"/>
      </w:r>
      <w:r>
        <w:rPr>
          <w:color w:val="auto"/>
        </w:rPr>
        <w:t>45</w:t>
      </w:r>
      <w:r>
        <w:rPr>
          <w:color w:val="auto"/>
        </w:rPr>
        <w:fldChar w:fldCharType="end"/>
      </w:r>
      <w:r>
        <w:rPr>
          <w:color w:val="auto"/>
        </w:rPr>
        <w:fldChar w:fldCharType="end"/>
      </w:r>
    </w:p>
    <w:p>
      <w:pPr>
        <w:pStyle w:val="21"/>
        <w:tabs>
          <w:tab w:val="right" w:leader="dot" w:pos="8306"/>
        </w:tabs>
        <w:spacing w:line="240" w:lineRule="auto"/>
        <w:rPr>
          <w:color w:val="auto"/>
        </w:rPr>
      </w:pPr>
      <w:r>
        <w:rPr>
          <w:color w:val="auto"/>
        </w:rPr>
        <w:fldChar w:fldCharType="begin"/>
      </w:r>
      <w:r>
        <w:rPr>
          <w:color w:val="auto"/>
        </w:rPr>
        <w:instrText xml:space="preserve"> HYPERLINK \l "_Toc5745" </w:instrText>
      </w:r>
      <w:r>
        <w:rPr>
          <w:color w:val="auto"/>
        </w:rPr>
        <w:fldChar w:fldCharType="separate"/>
      </w:r>
      <w:r>
        <w:rPr>
          <w:rFonts w:hint="eastAsia"/>
          <w:color w:val="auto"/>
        </w:rPr>
        <w:t>三、</w:t>
      </w:r>
      <w:r>
        <w:rPr>
          <w:color w:val="auto"/>
        </w:rPr>
        <w:t>实施时间</w:t>
      </w:r>
      <w:r>
        <w:rPr>
          <w:color w:val="auto"/>
        </w:rPr>
        <w:tab/>
      </w:r>
      <w:r>
        <w:rPr>
          <w:color w:val="auto"/>
        </w:rPr>
        <w:fldChar w:fldCharType="begin"/>
      </w:r>
      <w:r>
        <w:rPr>
          <w:color w:val="auto"/>
        </w:rPr>
        <w:instrText xml:space="preserve"> PAGEREF _Toc5745 \h </w:instrText>
      </w:r>
      <w:r>
        <w:rPr>
          <w:color w:val="auto"/>
        </w:rPr>
        <w:fldChar w:fldCharType="separate"/>
      </w:r>
      <w:r>
        <w:rPr>
          <w:color w:val="auto"/>
        </w:rPr>
        <w:t>45</w:t>
      </w:r>
      <w:r>
        <w:rPr>
          <w:color w:val="auto"/>
        </w:rPr>
        <w:fldChar w:fldCharType="end"/>
      </w:r>
      <w:r>
        <w:rPr>
          <w:color w:val="auto"/>
        </w:rPr>
        <w:fldChar w:fldCharType="end"/>
      </w:r>
    </w:p>
    <w:p>
      <w:pPr>
        <w:pStyle w:val="21"/>
        <w:tabs>
          <w:tab w:val="right" w:leader="dot" w:pos="8306"/>
        </w:tabs>
        <w:spacing w:line="240" w:lineRule="auto"/>
        <w:rPr>
          <w:color w:val="auto"/>
        </w:rPr>
      </w:pPr>
      <w:r>
        <w:rPr>
          <w:color w:val="auto"/>
        </w:rPr>
        <w:fldChar w:fldCharType="begin"/>
      </w:r>
      <w:r>
        <w:rPr>
          <w:color w:val="auto"/>
        </w:rPr>
        <w:instrText xml:space="preserve"> HYPERLINK \l "_Toc31516" </w:instrText>
      </w:r>
      <w:r>
        <w:rPr>
          <w:color w:val="auto"/>
        </w:rPr>
        <w:fldChar w:fldCharType="separate"/>
      </w:r>
      <w:r>
        <w:rPr>
          <w:rFonts w:hint="eastAsia"/>
          <w:color w:val="auto"/>
        </w:rPr>
        <w:t>四、</w:t>
      </w:r>
      <w:r>
        <w:rPr>
          <w:color w:val="auto"/>
        </w:rPr>
        <w:t>修订要求</w:t>
      </w:r>
      <w:r>
        <w:rPr>
          <w:color w:val="auto"/>
        </w:rPr>
        <w:tab/>
      </w:r>
      <w:r>
        <w:rPr>
          <w:color w:val="auto"/>
        </w:rPr>
        <w:fldChar w:fldCharType="begin"/>
      </w:r>
      <w:r>
        <w:rPr>
          <w:color w:val="auto"/>
        </w:rPr>
        <w:instrText xml:space="preserve"> PAGEREF _Toc31516 \h </w:instrText>
      </w:r>
      <w:r>
        <w:rPr>
          <w:color w:val="auto"/>
        </w:rPr>
        <w:fldChar w:fldCharType="separate"/>
      </w:r>
      <w:r>
        <w:rPr>
          <w:color w:val="auto"/>
        </w:rPr>
        <w:t>45</w:t>
      </w:r>
      <w:r>
        <w:rPr>
          <w:color w:val="auto"/>
        </w:rPr>
        <w:fldChar w:fldCharType="end"/>
      </w:r>
      <w:r>
        <w:rPr>
          <w:color w:val="auto"/>
        </w:rPr>
        <w:fldChar w:fldCharType="end"/>
      </w:r>
    </w:p>
    <w:p>
      <w:pPr>
        <w:pStyle w:val="21"/>
        <w:tabs>
          <w:tab w:val="right" w:leader="dot" w:pos="8306"/>
        </w:tabs>
        <w:spacing w:line="240" w:lineRule="auto"/>
        <w:rPr>
          <w:color w:val="auto"/>
        </w:rPr>
      </w:pPr>
      <w:r>
        <w:rPr>
          <w:color w:val="auto"/>
        </w:rPr>
        <w:fldChar w:fldCharType="begin"/>
      </w:r>
      <w:r>
        <w:rPr>
          <w:color w:val="auto"/>
        </w:rPr>
        <w:instrText xml:space="preserve"> HYPERLINK \l "_Toc10749" </w:instrText>
      </w:r>
      <w:r>
        <w:rPr>
          <w:color w:val="auto"/>
        </w:rPr>
        <w:fldChar w:fldCharType="separate"/>
      </w:r>
      <w:r>
        <w:rPr>
          <w:rFonts w:hint="eastAsia"/>
          <w:color w:val="auto"/>
        </w:rPr>
        <w:t>五、</w:t>
      </w:r>
      <w:r>
        <w:rPr>
          <w:color w:val="auto"/>
        </w:rPr>
        <w:t>汛期</w:t>
      </w:r>
      <w:r>
        <w:rPr>
          <w:color w:val="auto"/>
        </w:rPr>
        <w:tab/>
      </w:r>
      <w:r>
        <w:rPr>
          <w:color w:val="auto"/>
        </w:rPr>
        <w:fldChar w:fldCharType="begin"/>
      </w:r>
      <w:r>
        <w:rPr>
          <w:color w:val="auto"/>
        </w:rPr>
        <w:instrText xml:space="preserve"> PAGEREF _Toc10749 \h </w:instrText>
      </w:r>
      <w:r>
        <w:rPr>
          <w:color w:val="auto"/>
        </w:rPr>
        <w:fldChar w:fldCharType="separate"/>
      </w:r>
      <w:r>
        <w:rPr>
          <w:color w:val="auto"/>
        </w:rPr>
        <w:t>45</w:t>
      </w:r>
      <w:r>
        <w:rPr>
          <w:color w:val="auto"/>
        </w:rPr>
        <w:fldChar w:fldCharType="end"/>
      </w:r>
      <w:r>
        <w:rPr>
          <w:color w:val="auto"/>
        </w:rPr>
        <w:fldChar w:fldCharType="end"/>
      </w:r>
    </w:p>
    <w:p>
      <w:pPr>
        <w:pStyle w:val="17"/>
        <w:tabs>
          <w:tab w:val="right" w:leader="dot" w:pos="8306"/>
        </w:tabs>
        <w:spacing w:line="240" w:lineRule="auto"/>
        <w:rPr>
          <w:color w:val="auto"/>
        </w:rPr>
      </w:pPr>
      <w:r>
        <w:rPr>
          <w:color w:val="auto"/>
        </w:rPr>
        <w:fldChar w:fldCharType="begin"/>
      </w:r>
      <w:r>
        <w:rPr>
          <w:color w:val="auto"/>
        </w:rPr>
        <w:instrText xml:space="preserve"> HYPERLINK \l "_Toc21154" </w:instrText>
      </w:r>
      <w:r>
        <w:rPr>
          <w:color w:val="auto"/>
        </w:rPr>
        <w:fldChar w:fldCharType="separate"/>
      </w:r>
      <w:r>
        <w:rPr>
          <w:rFonts w:hint="eastAsia"/>
          <w:color w:val="auto"/>
        </w:rPr>
        <w:t>第十章 天涯区高峰片区防台风专项预案</w:t>
      </w:r>
      <w:r>
        <w:rPr>
          <w:color w:val="auto"/>
        </w:rPr>
        <w:tab/>
      </w:r>
      <w:r>
        <w:rPr>
          <w:color w:val="auto"/>
        </w:rPr>
        <w:fldChar w:fldCharType="begin"/>
      </w:r>
      <w:r>
        <w:rPr>
          <w:color w:val="auto"/>
        </w:rPr>
        <w:instrText xml:space="preserve"> PAGEREF _Toc21154 \h </w:instrText>
      </w:r>
      <w:r>
        <w:rPr>
          <w:color w:val="auto"/>
        </w:rPr>
        <w:fldChar w:fldCharType="separate"/>
      </w:r>
      <w:r>
        <w:rPr>
          <w:color w:val="auto"/>
        </w:rPr>
        <w:t>46</w:t>
      </w:r>
      <w:r>
        <w:rPr>
          <w:color w:val="auto"/>
        </w:rPr>
        <w:fldChar w:fldCharType="end"/>
      </w:r>
      <w:r>
        <w:rPr>
          <w:color w:val="auto"/>
        </w:rPr>
        <w:fldChar w:fldCharType="end"/>
      </w:r>
    </w:p>
    <w:p>
      <w:pPr>
        <w:pStyle w:val="21"/>
        <w:tabs>
          <w:tab w:val="right" w:leader="dot" w:pos="8306"/>
        </w:tabs>
        <w:spacing w:line="240" w:lineRule="auto"/>
        <w:rPr>
          <w:color w:val="auto"/>
        </w:rPr>
      </w:pPr>
      <w:r>
        <w:rPr>
          <w:color w:val="auto"/>
        </w:rPr>
        <w:fldChar w:fldCharType="begin"/>
      </w:r>
      <w:r>
        <w:rPr>
          <w:color w:val="auto"/>
        </w:rPr>
        <w:instrText xml:space="preserve"> HYPERLINK \l "_Toc5382" </w:instrText>
      </w:r>
      <w:r>
        <w:rPr>
          <w:color w:val="auto"/>
        </w:rPr>
        <w:fldChar w:fldCharType="separate"/>
      </w:r>
      <w:r>
        <w:rPr>
          <w:rFonts w:hint="eastAsia" w:ascii="Times New Roman" w:hAnsi="Times New Roman"/>
          <w:bCs/>
          <w:color w:val="auto"/>
        </w:rPr>
        <w:t>一、总则</w:t>
      </w:r>
      <w:r>
        <w:rPr>
          <w:color w:val="auto"/>
        </w:rPr>
        <w:tab/>
      </w:r>
      <w:r>
        <w:rPr>
          <w:color w:val="auto"/>
        </w:rPr>
        <w:fldChar w:fldCharType="begin"/>
      </w:r>
      <w:r>
        <w:rPr>
          <w:color w:val="auto"/>
        </w:rPr>
        <w:instrText xml:space="preserve"> PAGEREF _Toc5382 \h </w:instrText>
      </w:r>
      <w:r>
        <w:rPr>
          <w:color w:val="auto"/>
        </w:rPr>
        <w:fldChar w:fldCharType="separate"/>
      </w:r>
      <w:r>
        <w:rPr>
          <w:color w:val="auto"/>
        </w:rPr>
        <w:t>46</w:t>
      </w:r>
      <w:r>
        <w:rPr>
          <w:color w:val="auto"/>
        </w:rPr>
        <w:fldChar w:fldCharType="end"/>
      </w:r>
      <w:r>
        <w:rPr>
          <w:color w:val="auto"/>
        </w:rPr>
        <w:fldChar w:fldCharType="end"/>
      </w:r>
    </w:p>
    <w:p>
      <w:pPr>
        <w:pStyle w:val="21"/>
        <w:tabs>
          <w:tab w:val="right" w:leader="dot" w:pos="8306"/>
        </w:tabs>
        <w:spacing w:line="240" w:lineRule="auto"/>
        <w:rPr>
          <w:color w:val="auto"/>
        </w:rPr>
      </w:pPr>
      <w:r>
        <w:rPr>
          <w:color w:val="auto"/>
        </w:rPr>
        <w:fldChar w:fldCharType="begin"/>
      </w:r>
      <w:r>
        <w:rPr>
          <w:color w:val="auto"/>
        </w:rPr>
        <w:instrText xml:space="preserve"> HYPERLINK \l "_Toc17486" </w:instrText>
      </w:r>
      <w:r>
        <w:rPr>
          <w:color w:val="auto"/>
        </w:rPr>
        <w:fldChar w:fldCharType="separate"/>
      </w:r>
      <w:r>
        <w:rPr>
          <w:rFonts w:hint="eastAsia" w:ascii="Times New Roman" w:hAnsi="Times New Roman"/>
          <w:bCs/>
          <w:color w:val="auto"/>
        </w:rPr>
        <w:t>二、概况</w:t>
      </w:r>
      <w:r>
        <w:rPr>
          <w:color w:val="auto"/>
        </w:rPr>
        <w:tab/>
      </w:r>
      <w:r>
        <w:rPr>
          <w:color w:val="auto"/>
        </w:rPr>
        <w:fldChar w:fldCharType="begin"/>
      </w:r>
      <w:r>
        <w:rPr>
          <w:color w:val="auto"/>
        </w:rPr>
        <w:instrText xml:space="preserve"> PAGEREF _Toc17486 \h </w:instrText>
      </w:r>
      <w:r>
        <w:rPr>
          <w:color w:val="auto"/>
        </w:rPr>
        <w:fldChar w:fldCharType="separate"/>
      </w:r>
      <w:r>
        <w:rPr>
          <w:color w:val="auto"/>
        </w:rPr>
        <w:t>46</w:t>
      </w:r>
      <w:r>
        <w:rPr>
          <w:color w:val="auto"/>
        </w:rPr>
        <w:fldChar w:fldCharType="end"/>
      </w:r>
      <w:r>
        <w:rPr>
          <w:color w:val="auto"/>
        </w:rPr>
        <w:fldChar w:fldCharType="end"/>
      </w:r>
    </w:p>
    <w:p>
      <w:pPr>
        <w:pStyle w:val="21"/>
        <w:tabs>
          <w:tab w:val="right" w:leader="dot" w:pos="8306"/>
        </w:tabs>
        <w:spacing w:line="240" w:lineRule="auto"/>
        <w:rPr>
          <w:color w:val="auto"/>
        </w:rPr>
      </w:pPr>
      <w:r>
        <w:rPr>
          <w:color w:val="auto"/>
        </w:rPr>
        <w:fldChar w:fldCharType="begin"/>
      </w:r>
      <w:r>
        <w:rPr>
          <w:color w:val="auto"/>
        </w:rPr>
        <w:instrText xml:space="preserve"> HYPERLINK \l "_Toc4299" </w:instrText>
      </w:r>
      <w:r>
        <w:rPr>
          <w:color w:val="auto"/>
        </w:rPr>
        <w:fldChar w:fldCharType="separate"/>
      </w:r>
      <w:r>
        <w:rPr>
          <w:rFonts w:hint="eastAsia" w:ascii="Times New Roman" w:hAnsi="Times New Roman"/>
          <w:bCs/>
          <w:color w:val="auto"/>
        </w:rPr>
        <w:t>三、应急指挥体系</w:t>
      </w:r>
      <w:r>
        <w:rPr>
          <w:color w:val="auto"/>
        </w:rPr>
        <w:tab/>
      </w:r>
      <w:r>
        <w:rPr>
          <w:color w:val="auto"/>
        </w:rPr>
        <w:fldChar w:fldCharType="begin"/>
      </w:r>
      <w:r>
        <w:rPr>
          <w:color w:val="auto"/>
        </w:rPr>
        <w:instrText xml:space="preserve"> PAGEREF _Toc4299 \h </w:instrText>
      </w:r>
      <w:r>
        <w:rPr>
          <w:color w:val="auto"/>
        </w:rPr>
        <w:fldChar w:fldCharType="separate"/>
      </w:r>
      <w:r>
        <w:rPr>
          <w:color w:val="auto"/>
        </w:rPr>
        <w:t>47</w:t>
      </w:r>
      <w:r>
        <w:rPr>
          <w:color w:val="auto"/>
        </w:rPr>
        <w:fldChar w:fldCharType="end"/>
      </w:r>
      <w:r>
        <w:rPr>
          <w:color w:val="auto"/>
        </w:rPr>
        <w:fldChar w:fldCharType="end"/>
      </w:r>
    </w:p>
    <w:p>
      <w:pPr>
        <w:pStyle w:val="21"/>
        <w:tabs>
          <w:tab w:val="right" w:leader="dot" w:pos="8306"/>
        </w:tabs>
        <w:spacing w:line="240" w:lineRule="auto"/>
        <w:rPr>
          <w:color w:val="auto"/>
        </w:rPr>
      </w:pPr>
      <w:r>
        <w:rPr>
          <w:color w:val="auto"/>
        </w:rPr>
        <w:fldChar w:fldCharType="begin"/>
      </w:r>
      <w:r>
        <w:rPr>
          <w:color w:val="auto"/>
        </w:rPr>
        <w:instrText xml:space="preserve"> HYPERLINK \l "_Toc9031" </w:instrText>
      </w:r>
      <w:r>
        <w:rPr>
          <w:color w:val="auto"/>
        </w:rPr>
        <w:fldChar w:fldCharType="separate"/>
      </w:r>
      <w:r>
        <w:rPr>
          <w:rFonts w:hint="eastAsia" w:ascii="Times New Roman" w:hAnsi="Times New Roman"/>
          <w:bCs/>
          <w:color w:val="auto"/>
        </w:rPr>
        <w:t>四、预警行动</w:t>
      </w:r>
      <w:r>
        <w:rPr>
          <w:color w:val="auto"/>
        </w:rPr>
        <w:tab/>
      </w:r>
      <w:r>
        <w:rPr>
          <w:color w:val="auto"/>
        </w:rPr>
        <w:fldChar w:fldCharType="begin"/>
      </w:r>
      <w:r>
        <w:rPr>
          <w:color w:val="auto"/>
        </w:rPr>
        <w:instrText xml:space="preserve"> PAGEREF _Toc9031 \h </w:instrText>
      </w:r>
      <w:r>
        <w:rPr>
          <w:color w:val="auto"/>
        </w:rPr>
        <w:fldChar w:fldCharType="separate"/>
      </w:r>
      <w:r>
        <w:rPr>
          <w:color w:val="auto"/>
        </w:rPr>
        <w:t>48</w:t>
      </w:r>
      <w:r>
        <w:rPr>
          <w:color w:val="auto"/>
        </w:rPr>
        <w:fldChar w:fldCharType="end"/>
      </w:r>
      <w:r>
        <w:rPr>
          <w:color w:val="auto"/>
        </w:rPr>
        <w:fldChar w:fldCharType="end"/>
      </w:r>
    </w:p>
    <w:p>
      <w:pPr>
        <w:pStyle w:val="21"/>
        <w:tabs>
          <w:tab w:val="right" w:leader="dot" w:pos="8306"/>
        </w:tabs>
        <w:spacing w:line="240" w:lineRule="auto"/>
        <w:rPr>
          <w:color w:val="auto"/>
        </w:rPr>
      </w:pPr>
      <w:r>
        <w:rPr>
          <w:color w:val="auto"/>
        </w:rPr>
        <w:fldChar w:fldCharType="begin"/>
      </w:r>
      <w:r>
        <w:rPr>
          <w:color w:val="auto"/>
        </w:rPr>
        <w:instrText xml:space="preserve"> HYPERLINK \l "_Toc12079" </w:instrText>
      </w:r>
      <w:r>
        <w:rPr>
          <w:color w:val="auto"/>
        </w:rPr>
        <w:fldChar w:fldCharType="separate"/>
      </w:r>
      <w:r>
        <w:rPr>
          <w:rFonts w:hint="eastAsia" w:ascii="Times New Roman" w:hAnsi="Times New Roman"/>
          <w:bCs/>
          <w:color w:val="auto"/>
        </w:rPr>
        <w:t>五、保障措施</w:t>
      </w:r>
      <w:r>
        <w:rPr>
          <w:color w:val="auto"/>
        </w:rPr>
        <w:tab/>
      </w:r>
      <w:r>
        <w:rPr>
          <w:color w:val="auto"/>
        </w:rPr>
        <w:fldChar w:fldCharType="begin"/>
      </w:r>
      <w:r>
        <w:rPr>
          <w:color w:val="auto"/>
        </w:rPr>
        <w:instrText xml:space="preserve"> PAGEREF _Toc12079 \h </w:instrText>
      </w:r>
      <w:r>
        <w:rPr>
          <w:color w:val="auto"/>
        </w:rPr>
        <w:fldChar w:fldCharType="separate"/>
      </w:r>
      <w:r>
        <w:rPr>
          <w:color w:val="auto"/>
        </w:rPr>
        <w:t>49</w:t>
      </w:r>
      <w:r>
        <w:rPr>
          <w:color w:val="auto"/>
        </w:rPr>
        <w:fldChar w:fldCharType="end"/>
      </w:r>
      <w:r>
        <w:rPr>
          <w:color w:val="auto"/>
        </w:rPr>
        <w:fldChar w:fldCharType="end"/>
      </w:r>
    </w:p>
    <w:p>
      <w:pPr>
        <w:pStyle w:val="17"/>
        <w:tabs>
          <w:tab w:val="right" w:leader="dot" w:pos="8306"/>
        </w:tabs>
        <w:spacing w:line="240" w:lineRule="auto"/>
        <w:rPr>
          <w:color w:val="auto"/>
        </w:rPr>
      </w:pPr>
      <w:r>
        <w:rPr>
          <w:color w:val="auto"/>
        </w:rPr>
        <w:fldChar w:fldCharType="begin"/>
      </w:r>
      <w:r>
        <w:rPr>
          <w:color w:val="auto"/>
        </w:rPr>
        <w:instrText xml:space="preserve"> HYPERLINK \l "_Toc32719" </w:instrText>
      </w:r>
      <w:r>
        <w:rPr>
          <w:color w:val="auto"/>
        </w:rPr>
        <w:fldChar w:fldCharType="separate"/>
      </w:r>
      <w:r>
        <w:rPr>
          <w:rFonts w:hint="eastAsia"/>
          <w:color w:val="auto"/>
        </w:rPr>
        <w:t>第十一章 天涯区天涯片区防台风应急专项预案</w:t>
      </w:r>
      <w:r>
        <w:rPr>
          <w:color w:val="auto"/>
        </w:rPr>
        <w:tab/>
      </w:r>
      <w:r>
        <w:rPr>
          <w:color w:val="auto"/>
        </w:rPr>
        <w:fldChar w:fldCharType="begin"/>
      </w:r>
      <w:r>
        <w:rPr>
          <w:color w:val="auto"/>
        </w:rPr>
        <w:instrText xml:space="preserve"> PAGEREF _Toc32719 \h </w:instrText>
      </w:r>
      <w:r>
        <w:rPr>
          <w:color w:val="auto"/>
        </w:rPr>
        <w:fldChar w:fldCharType="separate"/>
      </w:r>
      <w:r>
        <w:rPr>
          <w:color w:val="auto"/>
        </w:rPr>
        <w:t>51</w:t>
      </w:r>
      <w:r>
        <w:rPr>
          <w:color w:val="auto"/>
        </w:rPr>
        <w:fldChar w:fldCharType="end"/>
      </w:r>
      <w:r>
        <w:rPr>
          <w:color w:val="auto"/>
        </w:rPr>
        <w:fldChar w:fldCharType="end"/>
      </w:r>
    </w:p>
    <w:p>
      <w:pPr>
        <w:pStyle w:val="21"/>
        <w:tabs>
          <w:tab w:val="right" w:leader="dot" w:pos="8306"/>
        </w:tabs>
        <w:spacing w:line="240" w:lineRule="auto"/>
        <w:rPr>
          <w:color w:val="auto"/>
        </w:rPr>
      </w:pPr>
      <w:r>
        <w:rPr>
          <w:color w:val="auto"/>
        </w:rPr>
        <w:fldChar w:fldCharType="begin"/>
      </w:r>
      <w:r>
        <w:rPr>
          <w:color w:val="auto"/>
        </w:rPr>
        <w:instrText xml:space="preserve"> HYPERLINK \l "_Toc13716" </w:instrText>
      </w:r>
      <w:r>
        <w:rPr>
          <w:color w:val="auto"/>
        </w:rPr>
        <w:fldChar w:fldCharType="separate"/>
      </w:r>
      <w:r>
        <w:rPr>
          <w:rFonts w:hint="eastAsia" w:ascii="Times New Roman" w:hAnsi="Times New Roman"/>
          <w:bCs/>
          <w:color w:val="auto"/>
        </w:rPr>
        <w:t>一、总则</w:t>
      </w:r>
      <w:r>
        <w:rPr>
          <w:color w:val="auto"/>
        </w:rPr>
        <w:tab/>
      </w:r>
      <w:r>
        <w:rPr>
          <w:color w:val="auto"/>
        </w:rPr>
        <w:fldChar w:fldCharType="begin"/>
      </w:r>
      <w:r>
        <w:rPr>
          <w:color w:val="auto"/>
        </w:rPr>
        <w:instrText xml:space="preserve"> PAGEREF _Toc13716 \h </w:instrText>
      </w:r>
      <w:r>
        <w:rPr>
          <w:color w:val="auto"/>
        </w:rPr>
        <w:fldChar w:fldCharType="separate"/>
      </w:r>
      <w:r>
        <w:rPr>
          <w:color w:val="auto"/>
        </w:rPr>
        <w:t>51</w:t>
      </w:r>
      <w:r>
        <w:rPr>
          <w:color w:val="auto"/>
        </w:rPr>
        <w:fldChar w:fldCharType="end"/>
      </w:r>
      <w:r>
        <w:rPr>
          <w:color w:val="auto"/>
        </w:rPr>
        <w:fldChar w:fldCharType="end"/>
      </w:r>
    </w:p>
    <w:p>
      <w:pPr>
        <w:pStyle w:val="21"/>
        <w:tabs>
          <w:tab w:val="right" w:leader="dot" w:pos="8306"/>
        </w:tabs>
        <w:spacing w:line="240" w:lineRule="auto"/>
        <w:rPr>
          <w:color w:val="auto"/>
        </w:rPr>
      </w:pPr>
      <w:r>
        <w:rPr>
          <w:color w:val="auto"/>
        </w:rPr>
        <w:fldChar w:fldCharType="begin"/>
      </w:r>
      <w:r>
        <w:rPr>
          <w:color w:val="auto"/>
        </w:rPr>
        <w:instrText xml:space="preserve"> HYPERLINK \l "_Toc20299" </w:instrText>
      </w:r>
      <w:r>
        <w:rPr>
          <w:color w:val="auto"/>
        </w:rPr>
        <w:fldChar w:fldCharType="separate"/>
      </w:r>
      <w:r>
        <w:rPr>
          <w:rFonts w:hint="eastAsia" w:ascii="Times New Roman" w:hAnsi="Times New Roman"/>
          <w:bCs/>
          <w:color w:val="auto"/>
        </w:rPr>
        <w:t>二、概况</w:t>
      </w:r>
      <w:r>
        <w:rPr>
          <w:color w:val="auto"/>
        </w:rPr>
        <w:tab/>
      </w:r>
      <w:r>
        <w:rPr>
          <w:color w:val="auto"/>
        </w:rPr>
        <w:fldChar w:fldCharType="begin"/>
      </w:r>
      <w:r>
        <w:rPr>
          <w:color w:val="auto"/>
        </w:rPr>
        <w:instrText xml:space="preserve"> PAGEREF _Toc20299 \h </w:instrText>
      </w:r>
      <w:r>
        <w:rPr>
          <w:color w:val="auto"/>
        </w:rPr>
        <w:fldChar w:fldCharType="separate"/>
      </w:r>
      <w:r>
        <w:rPr>
          <w:color w:val="auto"/>
        </w:rPr>
        <w:t>51</w:t>
      </w:r>
      <w:r>
        <w:rPr>
          <w:color w:val="auto"/>
        </w:rPr>
        <w:fldChar w:fldCharType="end"/>
      </w:r>
      <w:r>
        <w:rPr>
          <w:color w:val="auto"/>
        </w:rPr>
        <w:fldChar w:fldCharType="end"/>
      </w:r>
    </w:p>
    <w:p>
      <w:pPr>
        <w:pStyle w:val="21"/>
        <w:tabs>
          <w:tab w:val="right" w:leader="dot" w:pos="8306"/>
        </w:tabs>
        <w:spacing w:line="240" w:lineRule="auto"/>
        <w:rPr>
          <w:color w:val="auto"/>
        </w:rPr>
      </w:pPr>
      <w:r>
        <w:rPr>
          <w:color w:val="auto"/>
        </w:rPr>
        <w:fldChar w:fldCharType="begin"/>
      </w:r>
      <w:r>
        <w:rPr>
          <w:color w:val="auto"/>
        </w:rPr>
        <w:instrText xml:space="preserve"> HYPERLINK \l "_Toc31559" </w:instrText>
      </w:r>
      <w:r>
        <w:rPr>
          <w:color w:val="auto"/>
        </w:rPr>
        <w:fldChar w:fldCharType="separate"/>
      </w:r>
      <w:r>
        <w:rPr>
          <w:rFonts w:hint="eastAsia" w:ascii="Times New Roman" w:hAnsi="Times New Roman"/>
          <w:bCs/>
          <w:color w:val="auto"/>
        </w:rPr>
        <w:t>三、应急指挥体系</w:t>
      </w:r>
      <w:r>
        <w:rPr>
          <w:color w:val="auto"/>
        </w:rPr>
        <w:tab/>
      </w:r>
      <w:r>
        <w:rPr>
          <w:color w:val="auto"/>
        </w:rPr>
        <w:fldChar w:fldCharType="begin"/>
      </w:r>
      <w:r>
        <w:rPr>
          <w:color w:val="auto"/>
        </w:rPr>
        <w:instrText xml:space="preserve"> PAGEREF _Toc31559 \h </w:instrText>
      </w:r>
      <w:r>
        <w:rPr>
          <w:color w:val="auto"/>
        </w:rPr>
        <w:fldChar w:fldCharType="separate"/>
      </w:r>
      <w:r>
        <w:rPr>
          <w:color w:val="auto"/>
        </w:rPr>
        <w:t>52</w:t>
      </w:r>
      <w:r>
        <w:rPr>
          <w:color w:val="auto"/>
        </w:rPr>
        <w:fldChar w:fldCharType="end"/>
      </w:r>
      <w:r>
        <w:rPr>
          <w:color w:val="auto"/>
        </w:rPr>
        <w:fldChar w:fldCharType="end"/>
      </w:r>
    </w:p>
    <w:p>
      <w:pPr>
        <w:pStyle w:val="21"/>
        <w:tabs>
          <w:tab w:val="right" w:leader="dot" w:pos="8306"/>
        </w:tabs>
        <w:spacing w:line="240" w:lineRule="auto"/>
        <w:rPr>
          <w:color w:val="auto"/>
        </w:rPr>
      </w:pPr>
      <w:r>
        <w:rPr>
          <w:color w:val="auto"/>
        </w:rPr>
        <w:fldChar w:fldCharType="begin"/>
      </w:r>
      <w:r>
        <w:rPr>
          <w:color w:val="auto"/>
        </w:rPr>
        <w:instrText xml:space="preserve"> HYPERLINK \l "_Toc19806" </w:instrText>
      </w:r>
      <w:r>
        <w:rPr>
          <w:color w:val="auto"/>
        </w:rPr>
        <w:fldChar w:fldCharType="separate"/>
      </w:r>
      <w:r>
        <w:rPr>
          <w:rFonts w:hint="eastAsia" w:ascii="Times New Roman" w:hAnsi="Times New Roman"/>
          <w:bCs/>
          <w:color w:val="auto"/>
        </w:rPr>
        <w:t>四、预警行动</w:t>
      </w:r>
      <w:r>
        <w:rPr>
          <w:color w:val="auto"/>
        </w:rPr>
        <w:tab/>
      </w:r>
      <w:r>
        <w:rPr>
          <w:color w:val="auto"/>
        </w:rPr>
        <w:fldChar w:fldCharType="begin"/>
      </w:r>
      <w:r>
        <w:rPr>
          <w:color w:val="auto"/>
        </w:rPr>
        <w:instrText xml:space="preserve"> PAGEREF _Toc19806 \h </w:instrText>
      </w:r>
      <w:r>
        <w:rPr>
          <w:color w:val="auto"/>
        </w:rPr>
        <w:fldChar w:fldCharType="separate"/>
      </w:r>
      <w:r>
        <w:rPr>
          <w:color w:val="auto"/>
        </w:rPr>
        <w:t>53</w:t>
      </w:r>
      <w:r>
        <w:rPr>
          <w:color w:val="auto"/>
        </w:rPr>
        <w:fldChar w:fldCharType="end"/>
      </w:r>
      <w:r>
        <w:rPr>
          <w:color w:val="auto"/>
        </w:rPr>
        <w:fldChar w:fldCharType="end"/>
      </w:r>
    </w:p>
    <w:p>
      <w:pPr>
        <w:pStyle w:val="21"/>
        <w:tabs>
          <w:tab w:val="right" w:leader="dot" w:pos="8306"/>
        </w:tabs>
        <w:spacing w:line="240" w:lineRule="auto"/>
        <w:rPr>
          <w:color w:val="auto"/>
        </w:rPr>
      </w:pPr>
      <w:r>
        <w:rPr>
          <w:color w:val="auto"/>
        </w:rPr>
        <w:fldChar w:fldCharType="begin"/>
      </w:r>
      <w:r>
        <w:rPr>
          <w:color w:val="auto"/>
        </w:rPr>
        <w:instrText xml:space="preserve"> HYPERLINK \l "_Toc20646" </w:instrText>
      </w:r>
      <w:r>
        <w:rPr>
          <w:color w:val="auto"/>
        </w:rPr>
        <w:fldChar w:fldCharType="separate"/>
      </w:r>
      <w:r>
        <w:rPr>
          <w:rFonts w:hint="eastAsia" w:ascii="Times New Roman" w:hAnsi="Times New Roman"/>
          <w:bCs/>
          <w:color w:val="auto"/>
        </w:rPr>
        <w:t>五、保障措施</w:t>
      </w:r>
      <w:r>
        <w:rPr>
          <w:color w:val="auto"/>
        </w:rPr>
        <w:tab/>
      </w:r>
      <w:r>
        <w:rPr>
          <w:color w:val="auto"/>
        </w:rPr>
        <w:fldChar w:fldCharType="begin"/>
      </w:r>
      <w:r>
        <w:rPr>
          <w:color w:val="auto"/>
        </w:rPr>
        <w:instrText xml:space="preserve"> PAGEREF _Toc20646 \h </w:instrText>
      </w:r>
      <w:r>
        <w:rPr>
          <w:color w:val="auto"/>
        </w:rPr>
        <w:fldChar w:fldCharType="separate"/>
      </w:r>
      <w:r>
        <w:rPr>
          <w:color w:val="auto"/>
        </w:rPr>
        <w:t>54</w:t>
      </w:r>
      <w:r>
        <w:rPr>
          <w:color w:val="auto"/>
        </w:rPr>
        <w:fldChar w:fldCharType="end"/>
      </w:r>
      <w:r>
        <w:rPr>
          <w:color w:val="auto"/>
        </w:rPr>
        <w:fldChar w:fldCharType="end"/>
      </w:r>
    </w:p>
    <w:p>
      <w:pPr>
        <w:pStyle w:val="17"/>
        <w:tabs>
          <w:tab w:val="right" w:leader="dot" w:pos="8306"/>
        </w:tabs>
        <w:spacing w:line="240" w:lineRule="auto"/>
        <w:rPr>
          <w:color w:val="auto"/>
        </w:rPr>
      </w:pPr>
      <w:r>
        <w:rPr>
          <w:color w:val="auto"/>
        </w:rPr>
        <w:fldChar w:fldCharType="begin"/>
      </w:r>
      <w:r>
        <w:rPr>
          <w:color w:val="auto"/>
        </w:rPr>
        <w:instrText xml:space="preserve"> HYPERLINK \l "_Toc10004" </w:instrText>
      </w:r>
      <w:r>
        <w:rPr>
          <w:color w:val="auto"/>
        </w:rPr>
        <w:fldChar w:fldCharType="separate"/>
      </w:r>
      <w:r>
        <w:rPr>
          <w:rFonts w:hint="eastAsia"/>
          <w:color w:val="auto"/>
        </w:rPr>
        <w:t>第十二章 天涯区凤凰片区防台风应急专项预案</w:t>
      </w:r>
      <w:r>
        <w:rPr>
          <w:color w:val="auto"/>
        </w:rPr>
        <w:tab/>
      </w:r>
      <w:r>
        <w:rPr>
          <w:color w:val="auto"/>
        </w:rPr>
        <w:fldChar w:fldCharType="begin"/>
      </w:r>
      <w:r>
        <w:rPr>
          <w:color w:val="auto"/>
        </w:rPr>
        <w:instrText xml:space="preserve"> PAGEREF _Toc10004 \h </w:instrText>
      </w:r>
      <w:r>
        <w:rPr>
          <w:color w:val="auto"/>
        </w:rPr>
        <w:fldChar w:fldCharType="separate"/>
      </w:r>
      <w:r>
        <w:rPr>
          <w:color w:val="auto"/>
        </w:rPr>
        <w:t>56</w:t>
      </w:r>
      <w:r>
        <w:rPr>
          <w:color w:val="auto"/>
        </w:rPr>
        <w:fldChar w:fldCharType="end"/>
      </w:r>
      <w:r>
        <w:rPr>
          <w:color w:val="auto"/>
        </w:rPr>
        <w:fldChar w:fldCharType="end"/>
      </w:r>
    </w:p>
    <w:p>
      <w:pPr>
        <w:pStyle w:val="21"/>
        <w:tabs>
          <w:tab w:val="right" w:leader="dot" w:pos="8306"/>
        </w:tabs>
        <w:spacing w:line="240" w:lineRule="auto"/>
        <w:rPr>
          <w:color w:val="auto"/>
        </w:rPr>
      </w:pPr>
      <w:r>
        <w:rPr>
          <w:color w:val="auto"/>
        </w:rPr>
        <w:fldChar w:fldCharType="begin"/>
      </w:r>
      <w:r>
        <w:rPr>
          <w:color w:val="auto"/>
        </w:rPr>
        <w:instrText xml:space="preserve"> HYPERLINK \l "_Toc23595" </w:instrText>
      </w:r>
      <w:r>
        <w:rPr>
          <w:color w:val="auto"/>
        </w:rPr>
        <w:fldChar w:fldCharType="separate"/>
      </w:r>
      <w:r>
        <w:rPr>
          <w:rFonts w:hint="eastAsia" w:ascii="Times New Roman" w:hAnsi="Times New Roman"/>
          <w:bCs/>
          <w:color w:val="auto"/>
        </w:rPr>
        <w:t>一、总则</w:t>
      </w:r>
      <w:r>
        <w:rPr>
          <w:color w:val="auto"/>
        </w:rPr>
        <w:tab/>
      </w:r>
      <w:r>
        <w:rPr>
          <w:color w:val="auto"/>
        </w:rPr>
        <w:fldChar w:fldCharType="begin"/>
      </w:r>
      <w:r>
        <w:rPr>
          <w:color w:val="auto"/>
        </w:rPr>
        <w:instrText xml:space="preserve"> PAGEREF _Toc23595 \h </w:instrText>
      </w:r>
      <w:r>
        <w:rPr>
          <w:color w:val="auto"/>
        </w:rPr>
        <w:fldChar w:fldCharType="separate"/>
      </w:r>
      <w:r>
        <w:rPr>
          <w:color w:val="auto"/>
        </w:rPr>
        <w:t>56</w:t>
      </w:r>
      <w:r>
        <w:rPr>
          <w:color w:val="auto"/>
        </w:rPr>
        <w:fldChar w:fldCharType="end"/>
      </w:r>
      <w:r>
        <w:rPr>
          <w:color w:val="auto"/>
        </w:rPr>
        <w:fldChar w:fldCharType="end"/>
      </w:r>
    </w:p>
    <w:p>
      <w:pPr>
        <w:pStyle w:val="21"/>
        <w:tabs>
          <w:tab w:val="right" w:leader="dot" w:pos="8306"/>
        </w:tabs>
        <w:spacing w:line="240" w:lineRule="auto"/>
        <w:rPr>
          <w:color w:val="auto"/>
        </w:rPr>
      </w:pPr>
      <w:r>
        <w:rPr>
          <w:color w:val="auto"/>
        </w:rPr>
        <w:fldChar w:fldCharType="begin"/>
      </w:r>
      <w:r>
        <w:rPr>
          <w:color w:val="auto"/>
        </w:rPr>
        <w:instrText xml:space="preserve"> HYPERLINK \l "_Toc18480" </w:instrText>
      </w:r>
      <w:r>
        <w:rPr>
          <w:color w:val="auto"/>
        </w:rPr>
        <w:fldChar w:fldCharType="separate"/>
      </w:r>
      <w:r>
        <w:rPr>
          <w:rFonts w:hint="eastAsia" w:ascii="Times New Roman" w:hAnsi="Times New Roman"/>
          <w:bCs/>
          <w:color w:val="auto"/>
        </w:rPr>
        <w:t>二、概况</w:t>
      </w:r>
      <w:r>
        <w:rPr>
          <w:color w:val="auto"/>
        </w:rPr>
        <w:tab/>
      </w:r>
      <w:r>
        <w:rPr>
          <w:color w:val="auto"/>
        </w:rPr>
        <w:fldChar w:fldCharType="begin"/>
      </w:r>
      <w:r>
        <w:rPr>
          <w:color w:val="auto"/>
        </w:rPr>
        <w:instrText xml:space="preserve"> PAGEREF _Toc18480 \h </w:instrText>
      </w:r>
      <w:r>
        <w:rPr>
          <w:color w:val="auto"/>
        </w:rPr>
        <w:fldChar w:fldCharType="separate"/>
      </w:r>
      <w:r>
        <w:rPr>
          <w:color w:val="auto"/>
        </w:rPr>
        <w:t>56</w:t>
      </w:r>
      <w:r>
        <w:rPr>
          <w:color w:val="auto"/>
        </w:rPr>
        <w:fldChar w:fldCharType="end"/>
      </w:r>
      <w:r>
        <w:rPr>
          <w:color w:val="auto"/>
        </w:rPr>
        <w:fldChar w:fldCharType="end"/>
      </w:r>
    </w:p>
    <w:p>
      <w:pPr>
        <w:pStyle w:val="21"/>
        <w:tabs>
          <w:tab w:val="right" w:leader="dot" w:pos="8306"/>
        </w:tabs>
        <w:spacing w:line="240" w:lineRule="auto"/>
        <w:rPr>
          <w:color w:val="auto"/>
        </w:rPr>
      </w:pPr>
      <w:r>
        <w:rPr>
          <w:color w:val="auto"/>
        </w:rPr>
        <w:fldChar w:fldCharType="begin"/>
      </w:r>
      <w:r>
        <w:rPr>
          <w:color w:val="auto"/>
        </w:rPr>
        <w:instrText xml:space="preserve"> HYPERLINK \l "_Toc1269" </w:instrText>
      </w:r>
      <w:r>
        <w:rPr>
          <w:color w:val="auto"/>
        </w:rPr>
        <w:fldChar w:fldCharType="separate"/>
      </w:r>
      <w:r>
        <w:rPr>
          <w:rFonts w:hint="eastAsia" w:ascii="Times New Roman" w:hAnsi="Times New Roman"/>
          <w:bCs/>
          <w:color w:val="auto"/>
        </w:rPr>
        <w:t>三、应急指挥体系</w:t>
      </w:r>
      <w:r>
        <w:rPr>
          <w:color w:val="auto"/>
        </w:rPr>
        <w:tab/>
      </w:r>
      <w:r>
        <w:rPr>
          <w:color w:val="auto"/>
        </w:rPr>
        <w:fldChar w:fldCharType="begin"/>
      </w:r>
      <w:r>
        <w:rPr>
          <w:color w:val="auto"/>
        </w:rPr>
        <w:instrText xml:space="preserve"> PAGEREF _Toc1269 \h </w:instrText>
      </w:r>
      <w:r>
        <w:rPr>
          <w:color w:val="auto"/>
        </w:rPr>
        <w:fldChar w:fldCharType="separate"/>
      </w:r>
      <w:r>
        <w:rPr>
          <w:color w:val="auto"/>
        </w:rPr>
        <w:t>57</w:t>
      </w:r>
      <w:r>
        <w:rPr>
          <w:color w:val="auto"/>
        </w:rPr>
        <w:fldChar w:fldCharType="end"/>
      </w:r>
      <w:r>
        <w:rPr>
          <w:color w:val="auto"/>
        </w:rPr>
        <w:fldChar w:fldCharType="end"/>
      </w:r>
    </w:p>
    <w:p>
      <w:pPr>
        <w:pStyle w:val="21"/>
        <w:tabs>
          <w:tab w:val="right" w:leader="dot" w:pos="8306"/>
        </w:tabs>
        <w:spacing w:line="240" w:lineRule="auto"/>
        <w:rPr>
          <w:color w:val="auto"/>
        </w:rPr>
      </w:pPr>
      <w:r>
        <w:rPr>
          <w:color w:val="auto"/>
        </w:rPr>
        <w:fldChar w:fldCharType="begin"/>
      </w:r>
      <w:r>
        <w:rPr>
          <w:color w:val="auto"/>
        </w:rPr>
        <w:instrText xml:space="preserve"> HYPERLINK \l "_Toc9238" </w:instrText>
      </w:r>
      <w:r>
        <w:rPr>
          <w:color w:val="auto"/>
        </w:rPr>
        <w:fldChar w:fldCharType="separate"/>
      </w:r>
      <w:r>
        <w:rPr>
          <w:rFonts w:hint="eastAsia" w:ascii="Times New Roman" w:hAnsi="Times New Roman"/>
          <w:bCs/>
          <w:color w:val="auto"/>
        </w:rPr>
        <w:t>四、预警行动</w:t>
      </w:r>
      <w:r>
        <w:rPr>
          <w:color w:val="auto"/>
        </w:rPr>
        <w:tab/>
      </w:r>
      <w:r>
        <w:rPr>
          <w:color w:val="auto"/>
        </w:rPr>
        <w:fldChar w:fldCharType="begin"/>
      </w:r>
      <w:r>
        <w:rPr>
          <w:color w:val="auto"/>
        </w:rPr>
        <w:instrText xml:space="preserve"> PAGEREF _Toc9238 \h </w:instrText>
      </w:r>
      <w:r>
        <w:rPr>
          <w:color w:val="auto"/>
        </w:rPr>
        <w:fldChar w:fldCharType="separate"/>
      </w:r>
      <w:r>
        <w:rPr>
          <w:color w:val="auto"/>
        </w:rPr>
        <w:t>58</w:t>
      </w:r>
      <w:r>
        <w:rPr>
          <w:color w:val="auto"/>
        </w:rPr>
        <w:fldChar w:fldCharType="end"/>
      </w:r>
      <w:r>
        <w:rPr>
          <w:color w:val="auto"/>
        </w:rPr>
        <w:fldChar w:fldCharType="end"/>
      </w:r>
    </w:p>
    <w:p>
      <w:pPr>
        <w:pStyle w:val="21"/>
        <w:tabs>
          <w:tab w:val="right" w:leader="dot" w:pos="8306"/>
        </w:tabs>
        <w:spacing w:line="240" w:lineRule="auto"/>
        <w:rPr>
          <w:color w:val="auto"/>
        </w:rPr>
      </w:pPr>
      <w:r>
        <w:rPr>
          <w:color w:val="auto"/>
        </w:rPr>
        <w:fldChar w:fldCharType="begin"/>
      </w:r>
      <w:r>
        <w:rPr>
          <w:color w:val="auto"/>
        </w:rPr>
        <w:instrText xml:space="preserve"> HYPERLINK \l "_Toc32403" </w:instrText>
      </w:r>
      <w:r>
        <w:rPr>
          <w:color w:val="auto"/>
        </w:rPr>
        <w:fldChar w:fldCharType="separate"/>
      </w:r>
      <w:r>
        <w:rPr>
          <w:rFonts w:hint="eastAsia" w:ascii="Times New Roman" w:hAnsi="Times New Roman"/>
          <w:bCs/>
          <w:color w:val="auto"/>
        </w:rPr>
        <w:t>五、保障措施</w:t>
      </w:r>
      <w:r>
        <w:rPr>
          <w:color w:val="auto"/>
        </w:rPr>
        <w:tab/>
      </w:r>
      <w:r>
        <w:rPr>
          <w:color w:val="auto"/>
        </w:rPr>
        <w:fldChar w:fldCharType="begin"/>
      </w:r>
      <w:r>
        <w:rPr>
          <w:color w:val="auto"/>
        </w:rPr>
        <w:instrText xml:space="preserve"> PAGEREF _Toc32403 \h </w:instrText>
      </w:r>
      <w:r>
        <w:rPr>
          <w:color w:val="auto"/>
        </w:rPr>
        <w:fldChar w:fldCharType="separate"/>
      </w:r>
      <w:r>
        <w:rPr>
          <w:color w:val="auto"/>
        </w:rPr>
        <w:t>59</w:t>
      </w:r>
      <w:r>
        <w:rPr>
          <w:color w:val="auto"/>
        </w:rPr>
        <w:fldChar w:fldCharType="end"/>
      </w:r>
      <w:r>
        <w:rPr>
          <w:color w:val="auto"/>
        </w:rPr>
        <w:fldChar w:fldCharType="end"/>
      </w:r>
    </w:p>
    <w:p>
      <w:pPr>
        <w:pStyle w:val="17"/>
        <w:tabs>
          <w:tab w:val="right" w:leader="dot" w:pos="8306"/>
        </w:tabs>
        <w:spacing w:line="240" w:lineRule="auto"/>
        <w:rPr>
          <w:color w:val="auto"/>
        </w:rPr>
      </w:pPr>
      <w:r>
        <w:rPr>
          <w:color w:val="auto"/>
        </w:rPr>
        <w:fldChar w:fldCharType="begin"/>
      </w:r>
      <w:r>
        <w:rPr>
          <w:color w:val="auto"/>
        </w:rPr>
        <w:instrText xml:space="preserve"> HYPERLINK \l "_Toc24304" </w:instrText>
      </w:r>
      <w:r>
        <w:rPr>
          <w:color w:val="auto"/>
        </w:rPr>
        <w:fldChar w:fldCharType="separate"/>
      </w:r>
      <w:r>
        <w:rPr>
          <w:rFonts w:hint="eastAsia"/>
          <w:color w:val="auto"/>
        </w:rPr>
        <w:t>第十三章 天涯区河西片区防台风应急专项预案</w:t>
      </w:r>
      <w:r>
        <w:rPr>
          <w:color w:val="auto"/>
        </w:rPr>
        <w:tab/>
      </w:r>
      <w:r>
        <w:rPr>
          <w:color w:val="auto"/>
        </w:rPr>
        <w:fldChar w:fldCharType="begin"/>
      </w:r>
      <w:r>
        <w:rPr>
          <w:color w:val="auto"/>
        </w:rPr>
        <w:instrText xml:space="preserve"> PAGEREF _Toc24304 \h </w:instrText>
      </w:r>
      <w:r>
        <w:rPr>
          <w:color w:val="auto"/>
        </w:rPr>
        <w:fldChar w:fldCharType="separate"/>
      </w:r>
      <w:r>
        <w:rPr>
          <w:color w:val="auto"/>
        </w:rPr>
        <w:t>61</w:t>
      </w:r>
      <w:r>
        <w:rPr>
          <w:color w:val="auto"/>
        </w:rPr>
        <w:fldChar w:fldCharType="end"/>
      </w:r>
      <w:r>
        <w:rPr>
          <w:color w:val="auto"/>
        </w:rPr>
        <w:fldChar w:fldCharType="end"/>
      </w:r>
    </w:p>
    <w:p>
      <w:pPr>
        <w:pStyle w:val="21"/>
        <w:tabs>
          <w:tab w:val="right" w:leader="dot" w:pos="8306"/>
        </w:tabs>
        <w:spacing w:line="240" w:lineRule="auto"/>
        <w:rPr>
          <w:color w:val="auto"/>
        </w:rPr>
      </w:pPr>
      <w:r>
        <w:rPr>
          <w:color w:val="auto"/>
        </w:rPr>
        <w:fldChar w:fldCharType="begin"/>
      </w:r>
      <w:r>
        <w:rPr>
          <w:color w:val="auto"/>
        </w:rPr>
        <w:instrText xml:space="preserve"> HYPERLINK \l "_Toc26641" </w:instrText>
      </w:r>
      <w:r>
        <w:rPr>
          <w:color w:val="auto"/>
        </w:rPr>
        <w:fldChar w:fldCharType="separate"/>
      </w:r>
      <w:r>
        <w:rPr>
          <w:rFonts w:hint="eastAsia" w:ascii="Times New Roman" w:hAnsi="Times New Roman"/>
          <w:bCs/>
          <w:color w:val="auto"/>
        </w:rPr>
        <w:t>一、总则</w:t>
      </w:r>
      <w:r>
        <w:rPr>
          <w:color w:val="auto"/>
        </w:rPr>
        <w:tab/>
      </w:r>
      <w:r>
        <w:rPr>
          <w:color w:val="auto"/>
        </w:rPr>
        <w:fldChar w:fldCharType="begin"/>
      </w:r>
      <w:r>
        <w:rPr>
          <w:color w:val="auto"/>
        </w:rPr>
        <w:instrText xml:space="preserve"> PAGEREF _Toc26641 \h </w:instrText>
      </w:r>
      <w:r>
        <w:rPr>
          <w:color w:val="auto"/>
        </w:rPr>
        <w:fldChar w:fldCharType="separate"/>
      </w:r>
      <w:r>
        <w:rPr>
          <w:color w:val="auto"/>
        </w:rPr>
        <w:t>61</w:t>
      </w:r>
      <w:r>
        <w:rPr>
          <w:color w:val="auto"/>
        </w:rPr>
        <w:fldChar w:fldCharType="end"/>
      </w:r>
      <w:r>
        <w:rPr>
          <w:color w:val="auto"/>
        </w:rPr>
        <w:fldChar w:fldCharType="end"/>
      </w:r>
    </w:p>
    <w:p>
      <w:pPr>
        <w:pStyle w:val="21"/>
        <w:tabs>
          <w:tab w:val="right" w:leader="dot" w:pos="8306"/>
        </w:tabs>
        <w:spacing w:line="240" w:lineRule="auto"/>
        <w:rPr>
          <w:color w:val="auto"/>
        </w:rPr>
      </w:pPr>
      <w:r>
        <w:rPr>
          <w:color w:val="auto"/>
        </w:rPr>
        <w:fldChar w:fldCharType="begin"/>
      </w:r>
      <w:r>
        <w:rPr>
          <w:color w:val="auto"/>
        </w:rPr>
        <w:instrText xml:space="preserve"> HYPERLINK \l "_Toc8437" </w:instrText>
      </w:r>
      <w:r>
        <w:rPr>
          <w:color w:val="auto"/>
        </w:rPr>
        <w:fldChar w:fldCharType="separate"/>
      </w:r>
      <w:r>
        <w:rPr>
          <w:rFonts w:hint="eastAsia" w:ascii="Times New Roman" w:hAnsi="Times New Roman"/>
          <w:bCs/>
          <w:color w:val="auto"/>
        </w:rPr>
        <w:t>二、概况</w:t>
      </w:r>
      <w:r>
        <w:rPr>
          <w:color w:val="auto"/>
        </w:rPr>
        <w:tab/>
      </w:r>
      <w:r>
        <w:rPr>
          <w:color w:val="auto"/>
        </w:rPr>
        <w:fldChar w:fldCharType="begin"/>
      </w:r>
      <w:r>
        <w:rPr>
          <w:color w:val="auto"/>
        </w:rPr>
        <w:instrText xml:space="preserve"> PAGEREF _Toc8437 \h </w:instrText>
      </w:r>
      <w:r>
        <w:rPr>
          <w:color w:val="auto"/>
        </w:rPr>
        <w:fldChar w:fldCharType="separate"/>
      </w:r>
      <w:r>
        <w:rPr>
          <w:color w:val="auto"/>
        </w:rPr>
        <w:t>61</w:t>
      </w:r>
      <w:r>
        <w:rPr>
          <w:color w:val="auto"/>
        </w:rPr>
        <w:fldChar w:fldCharType="end"/>
      </w:r>
      <w:r>
        <w:rPr>
          <w:color w:val="auto"/>
        </w:rPr>
        <w:fldChar w:fldCharType="end"/>
      </w:r>
    </w:p>
    <w:p>
      <w:pPr>
        <w:pStyle w:val="21"/>
        <w:tabs>
          <w:tab w:val="right" w:leader="dot" w:pos="8306"/>
        </w:tabs>
        <w:spacing w:line="240" w:lineRule="auto"/>
        <w:rPr>
          <w:color w:val="auto"/>
        </w:rPr>
      </w:pPr>
      <w:r>
        <w:rPr>
          <w:color w:val="auto"/>
        </w:rPr>
        <w:fldChar w:fldCharType="begin"/>
      </w:r>
      <w:r>
        <w:rPr>
          <w:color w:val="auto"/>
        </w:rPr>
        <w:instrText xml:space="preserve"> HYPERLINK \l "_Toc16546" </w:instrText>
      </w:r>
      <w:r>
        <w:rPr>
          <w:color w:val="auto"/>
        </w:rPr>
        <w:fldChar w:fldCharType="separate"/>
      </w:r>
      <w:r>
        <w:rPr>
          <w:rFonts w:hint="eastAsia" w:ascii="Times New Roman" w:hAnsi="Times New Roman"/>
          <w:bCs/>
          <w:color w:val="auto"/>
        </w:rPr>
        <w:t>三、应急指挥体系</w:t>
      </w:r>
      <w:r>
        <w:rPr>
          <w:color w:val="auto"/>
        </w:rPr>
        <w:tab/>
      </w:r>
      <w:r>
        <w:rPr>
          <w:color w:val="auto"/>
        </w:rPr>
        <w:fldChar w:fldCharType="begin"/>
      </w:r>
      <w:r>
        <w:rPr>
          <w:color w:val="auto"/>
        </w:rPr>
        <w:instrText xml:space="preserve"> PAGEREF _Toc16546 \h </w:instrText>
      </w:r>
      <w:r>
        <w:rPr>
          <w:color w:val="auto"/>
        </w:rPr>
        <w:fldChar w:fldCharType="separate"/>
      </w:r>
      <w:r>
        <w:rPr>
          <w:color w:val="auto"/>
        </w:rPr>
        <w:t>62</w:t>
      </w:r>
      <w:r>
        <w:rPr>
          <w:color w:val="auto"/>
        </w:rPr>
        <w:fldChar w:fldCharType="end"/>
      </w:r>
      <w:r>
        <w:rPr>
          <w:color w:val="auto"/>
        </w:rPr>
        <w:fldChar w:fldCharType="end"/>
      </w:r>
    </w:p>
    <w:p>
      <w:pPr>
        <w:pStyle w:val="21"/>
        <w:tabs>
          <w:tab w:val="right" w:leader="dot" w:pos="8306"/>
        </w:tabs>
        <w:spacing w:line="240" w:lineRule="auto"/>
        <w:rPr>
          <w:color w:val="auto"/>
        </w:rPr>
      </w:pPr>
      <w:r>
        <w:rPr>
          <w:color w:val="auto"/>
        </w:rPr>
        <w:fldChar w:fldCharType="begin"/>
      </w:r>
      <w:r>
        <w:rPr>
          <w:color w:val="auto"/>
        </w:rPr>
        <w:instrText xml:space="preserve"> HYPERLINK \l "_Toc27907" </w:instrText>
      </w:r>
      <w:r>
        <w:rPr>
          <w:color w:val="auto"/>
        </w:rPr>
        <w:fldChar w:fldCharType="separate"/>
      </w:r>
      <w:r>
        <w:rPr>
          <w:rFonts w:hint="eastAsia" w:ascii="Times New Roman" w:hAnsi="Times New Roman"/>
          <w:bCs/>
          <w:color w:val="auto"/>
        </w:rPr>
        <w:t>四、预警行动</w:t>
      </w:r>
      <w:r>
        <w:rPr>
          <w:color w:val="auto"/>
        </w:rPr>
        <w:tab/>
      </w:r>
      <w:r>
        <w:rPr>
          <w:color w:val="auto"/>
        </w:rPr>
        <w:fldChar w:fldCharType="begin"/>
      </w:r>
      <w:r>
        <w:rPr>
          <w:color w:val="auto"/>
        </w:rPr>
        <w:instrText xml:space="preserve"> PAGEREF _Toc27907 \h </w:instrText>
      </w:r>
      <w:r>
        <w:rPr>
          <w:color w:val="auto"/>
        </w:rPr>
        <w:fldChar w:fldCharType="separate"/>
      </w:r>
      <w:r>
        <w:rPr>
          <w:color w:val="auto"/>
        </w:rPr>
        <w:t>63</w:t>
      </w:r>
      <w:r>
        <w:rPr>
          <w:color w:val="auto"/>
        </w:rPr>
        <w:fldChar w:fldCharType="end"/>
      </w:r>
      <w:r>
        <w:rPr>
          <w:color w:val="auto"/>
        </w:rPr>
        <w:fldChar w:fldCharType="end"/>
      </w:r>
    </w:p>
    <w:p>
      <w:pPr>
        <w:pStyle w:val="21"/>
        <w:tabs>
          <w:tab w:val="right" w:leader="dot" w:pos="8306"/>
        </w:tabs>
        <w:spacing w:line="240" w:lineRule="auto"/>
        <w:rPr>
          <w:color w:val="auto"/>
        </w:rPr>
      </w:pPr>
      <w:r>
        <w:rPr>
          <w:color w:val="auto"/>
        </w:rPr>
        <w:fldChar w:fldCharType="begin"/>
      </w:r>
      <w:r>
        <w:rPr>
          <w:color w:val="auto"/>
        </w:rPr>
        <w:instrText xml:space="preserve"> HYPERLINK \l "_Toc18006" </w:instrText>
      </w:r>
      <w:r>
        <w:rPr>
          <w:color w:val="auto"/>
        </w:rPr>
        <w:fldChar w:fldCharType="separate"/>
      </w:r>
      <w:r>
        <w:rPr>
          <w:rFonts w:hint="eastAsia" w:ascii="Times New Roman" w:hAnsi="Times New Roman"/>
          <w:bCs/>
          <w:color w:val="auto"/>
        </w:rPr>
        <w:t>五、保障措施</w:t>
      </w:r>
      <w:r>
        <w:rPr>
          <w:color w:val="auto"/>
        </w:rPr>
        <w:tab/>
      </w:r>
      <w:r>
        <w:rPr>
          <w:color w:val="auto"/>
        </w:rPr>
        <w:fldChar w:fldCharType="begin"/>
      </w:r>
      <w:r>
        <w:rPr>
          <w:color w:val="auto"/>
        </w:rPr>
        <w:instrText xml:space="preserve"> PAGEREF _Toc18006 \h </w:instrText>
      </w:r>
      <w:r>
        <w:rPr>
          <w:color w:val="auto"/>
        </w:rPr>
        <w:fldChar w:fldCharType="separate"/>
      </w:r>
      <w:r>
        <w:rPr>
          <w:color w:val="auto"/>
        </w:rPr>
        <w:t>64</w:t>
      </w:r>
      <w:r>
        <w:rPr>
          <w:color w:val="auto"/>
        </w:rPr>
        <w:fldChar w:fldCharType="end"/>
      </w:r>
      <w:r>
        <w:rPr>
          <w:color w:val="auto"/>
        </w:rPr>
        <w:fldChar w:fldCharType="end"/>
      </w:r>
    </w:p>
    <w:p>
      <w:pPr>
        <w:pStyle w:val="17"/>
        <w:tabs>
          <w:tab w:val="right" w:leader="dot" w:pos="8306"/>
        </w:tabs>
        <w:spacing w:line="240" w:lineRule="auto"/>
        <w:rPr>
          <w:color w:val="auto"/>
        </w:rPr>
      </w:pPr>
      <w:r>
        <w:rPr>
          <w:color w:val="auto"/>
        </w:rPr>
        <w:fldChar w:fldCharType="begin"/>
      </w:r>
      <w:r>
        <w:rPr>
          <w:color w:val="auto"/>
        </w:rPr>
        <w:instrText xml:space="preserve"> HYPERLINK \l "_Toc23785" </w:instrText>
      </w:r>
      <w:r>
        <w:rPr>
          <w:color w:val="auto"/>
        </w:rPr>
        <w:fldChar w:fldCharType="separate"/>
      </w:r>
      <w:r>
        <w:rPr>
          <w:rFonts w:hint="eastAsia"/>
          <w:color w:val="auto"/>
        </w:rPr>
        <w:t>第十四章 天涯区三亚湾片区防台风专项预案</w:t>
      </w:r>
      <w:r>
        <w:rPr>
          <w:color w:val="auto"/>
        </w:rPr>
        <w:tab/>
      </w:r>
      <w:r>
        <w:rPr>
          <w:color w:val="auto"/>
        </w:rPr>
        <w:fldChar w:fldCharType="begin"/>
      </w:r>
      <w:r>
        <w:rPr>
          <w:color w:val="auto"/>
        </w:rPr>
        <w:instrText xml:space="preserve"> PAGEREF _Toc23785 \h </w:instrText>
      </w:r>
      <w:r>
        <w:rPr>
          <w:color w:val="auto"/>
        </w:rPr>
        <w:fldChar w:fldCharType="separate"/>
      </w:r>
      <w:r>
        <w:rPr>
          <w:color w:val="auto"/>
        </w:rPr>
        <w:t>66</w:t>
      </w:r>
      <w:r>
        <w:rPr>
          <w:color w:val="auto"/>
        </w:rPr>
        <w:fldChar w:fldCharType="end"/>
      </w:r>
      <w:r>
        <w:rPr>
          <w:color w:val="auto"/>
        </w:rPr>
        <w:fldChar w:fldCharType="end"/>
      </w:r>
    </w:p>
    <w:p>
      <w:pPr>
        <w:pStyle w:val="21"/>
        <w:tabs>
          <w:tab w:val="right" w:leader="dot" w:pos="8306"/>
        </w:tabs>
        <w:spacing w:line="240" w:lineRule="auto"/>
        <w:rPr>
          <w:color w:val="auto"/>
        </w:rPr>
      </w:pPr>
      <w:r>
        <w:rPr>
          <w:color w:val="auto"/>
        </w:rPr>
        <w:fldChar w:fldCharType="begin"/>
      </w:r>
      <w:r>
        <w:rPr>
          <w:color w:val="auto"/>
        </w:rPr>
        <w:instrText xml:space="preserve"> HYPERLINK \l "_Toc14267" </w:instrText>
      </w:r>
      <w:r>
        <w:rPr>
          <w:color w:val="auto"/>
        </w:rPr>
        <w:fldChar w:fldCharType="separate"/>
      </w:r>
      <w:r>
        <w:rPr>
          <w:rFonts w:ascii="Times New Roman" w:hAnsi="Times New Roman"/>
          <w:color w:val="auto"/>
        </w:rPr>
        <w:t>一、总则</w:t>
      </w:r>
      <w:r>
        <w:rPr>
          <w:color w:val="auto"/>
        </w:rPr>
        <w:tab/>
      </w:r>
      <w:r>
        <w:rPr>
          <w:color w:val="auto"/>
        </w:rPr>
        <w:fldChar w:fldCharType="begin"/>
      </w:r>
      <w:r>
        <w:rPr>
          <w:color w:val="auto"/>
        </w:rPr>
        <w:instrText xml:space="preserve"> PAGEREF _Toc14267 \h </w:instrText>
      </w:r>
      <w:r>
        <w:rPr>
          <w:color w:val="auto"/>
        </w:rPr>
        <w:fldChar w:fldCharType="separate"/>
      </w:r>
      <w:r>
        <w:rPr>
          <w:color w:val="auto"/>
        </w:rPr>
        <w:t>66</w:t>
      </w:r>
      <w:r>
        <w:rPr>
          <w:color w:val="auto"/>
        </w:rPr>
        <w:fldChar w:fldCharType="end"/>
      </w:r>
      <w:r>
        <w:rPr>
          <w:color w:val="auto"/>
        </w:rPr>
        <w:fldChar w:fldCharType="end"/>
      </w:r>
    </w:p>
    <w:p>
      <w:pPr>
        <w:pStyle w:val="21"/>
        <w:tabs>
          <w:tab w:val="right" w:leader="dot" w:pos="8306"/>
        </w:tabs>
        <w:spacing w:line="240" w:lineRule="auto"/>
        <w:rPr>
          <w:color w:val="auto"/>
        </w:rPr>
      </w:pPr>
      <w:r>
        <w:rPr>
          <w:color w:val="auto"/>
        </w:rPr>
        <w:fldChar w:fldCharType="begin"/>
      </w:r>
      <w:r>
        <w:rPr>
          <w:color w:val="auto"/>
        </w:rPr>
        <w:instrText xml:space="preserve"> HYPERLINK \l "_Toc30992" </w:instrText>
      </w:r>
      <w:r>
        <w:rPr>
          <w:color w:val="auto"/>
        </w:rPr>
        <w:fldChar w:fldCharType="separate"/>
      </w:r>
      <w:r>
        <w:rPr>
          <w:rFonts w:ascii="Times New Roman" w:hAnsi="Times New Roman"/>
          <w:color w:val="auto"/>
        </w:rPr>
        <w:t>二、概况</w:t>
      </w:r>
      <w:r>
        <w:rPr>
          <w:color w:val="auto"/>
        </w:rPr>
        <w:tab/>
      </w:r>
      <w:r>
        <w:rPr>
          <w:color w:val="auto"/>
        </w:rPr>
        <w:fldChar w:fldCharType="begin"/>
      </w:r>
      <w:r>
        <w:rPr>
          <w:color w:val="auto"/>
        </w:rPr>
        <w:instrText xml:space="preserve"> PAGEREF _Toc30992 \h </w:instrText>
      </w:r>
      <w:r>
        <w:rPr>
          <w:color w:val="auto"/>
        </w:rPr>
        <w:fldChar w:fldCharType="separate"/>
      </w:r>
      <w:r>
        <w:rPr>
          <w:color w:val="auto"/>
        </w:rPr>
        <w:t>66</w:t>
      </w:r>
      <w:r>
        <w:rPr>
          <w:color w:val="auto"/>
        </w:rPr>
        <w:fldChar w:fldCharType="end"/>
      </w:r>
      <w:r>
        <w:rPr>
          <w:color w:val="auto"/>
        </w:rPr>
        <w:fldChar w:fldCharType="end"/>
      </w:r>
    </w:p>
    <w:p>
      <w:pPr>
        <w:pStyle w:val="21"/>
        <w:tabs>
          <w:tab w:val="right" w:leader="dot" w:pos="8306"/>
        </w:tabs>
        <w:spacing w:line="240" w:lineRule="auto"/>
        <w:rPr>
          <w:color w:val="auto"/>
        </w:rPr>
      </w:pPr>
      <w:r>
        <w:rPr>
          <w:color w:val="auto"/>
        </w:rPr>
        <w:fldChar w:fldCharType="begin"/>
      </w:r>
      <w:r>
        <w:rPr>
          <w:color w:val="auto"/>
        </w:rPr>
        <w:instrText xml:space="preserve"> HYPERLINK \l "_Toc30562" </w:instrText>
      </w:r>
      <w:r>
        <w:rPr>
          <w:color w:val="auto"/>
        </w:rPr>
        <w:fldChar w:fldCharType="separate"/>
      </w:r>
      <w:r>
        <w:rPr>
          <w:rFonts w:ascii="Times New Roman" w:hAnsi="Times New Roman"/>
          <w:bCs/>
          <w:color w:val="auto"/>
        </w:rPr>
        <w:t>三</w:t>
      </w:r>
      <w:r>
        <w:rPr>
          <w:rFonts w:hint="eastAsia" w:ascii="Times New Roman" w:hAnsi="Times New Roman"/>
          <w:bCs/>
          <w:color w:val="auto"/>
        </w:rPr>
        <w:t>、</w:t>
      </w:r>
      <w:r>
        <w:rPr>
          <w:rFonts w:ascii="Times New Roman" w:hAnsi="Times New Roman"/>
          <w:bCs/>
          <w:color w:val="auto"/>
        </w:rPr>
        <w:t>指挥机构</w:t>
      </w:r>
      <w:r>
        <w:rPr>
          <w:color w:val="auto"/>
        </w:rPr>
        <w:tab/>
      </w:r>
      <w:r>
        <w:rPr>
          <w:color w:val="auto"/>
        </w:rPr>
        <w:fldChar w:fldCharType="begin"/>
      </w:r>
      <w:r>
        <w:rPr>
          <w:color w:val="auto"/>
        </w:rPr>
        <w:instrText xml:space="preserve"> PAGEREF _Toc30562 \h </w:instrText>
      </w:r>
      <w:r>
        <w:rPr>
          <w:color w:val="auto"/>
        </w:rPr>
        <w:fldChar w:fldCharType="separate"/>
      </w:r>
      <w:r>
        <w:rPr>
          <w:color w:val="auto"/>
        </w:rPr>
        <w:t>67</w:t>
      </w:r>
      <w:r>
        <w:rPr>
          <w:color w:val="auto"/>
        </w:rPr>
        <w:fldChar w:fldCharType="end"/>
      </w:r>
      <w:r>
        <w:rPr>
          <w:color w:val="auto"/>
        </w:rPr>
        <w:fldChar w:fldCharType="end"/>
      </w:r>
    </w:p>
    <w:p>
      <w:pPr>
        <w:pStyle w:val="21"/>
        <w:tabs>
          <w:tab w:val="right" w:leader="dot" w:pos="8306"/>
        </w:tabs>
        <w:spacing w:line="240" w:lineRule="auto"/>
        <w:rPr>
          <w:color w:val="auto"/>
        </w:rPr>
      </w:pPr>
      <w:r>
        <w:rPr>
          <w:color w:val="auto"/>
        </w:rPr>
        <w:fldChar w:fldCharType="begin"/>
      </w:r>
      <w:r>
        <w:rPr>
          <w:color w:val="auto"/>
        </w:rPr>
        <w:instrText xml:space="preserve"> HYPERLINK \l "_Toc20071" </w:instrText>
      </w:r>
      <w:r>
        <w:rPr>
          <w:color w:val="auto"/>
        </w:rPr>
        <w:fldChar w:fldCharType="separate"/>
      </w:r>
      <w:r>
        <w:rPr>
          <w:rFonts w:ascii="Times New Roman" w:hAnsi="Times New Roman"/>
          <w:bCs/>
          <w:color w:val="auto"/>
        </w:rPr>
        <w:t>四</w:t>
      </w:r>
      <w:r>
        <w:rPr>
          <w:rFonts w:hint="eastAsia" w:ascii="Times New Roman" w:hAnsi="Times New Roman"/>
          <w:bCs/>
          <w:color w:val="auto"/>
        </w:rPr>
        <w:t>、</w:t>
      </w:r>
      <w:r>
        <w:rPr>
          <w:rFonts w:ascii="Times New Roman" w:hAnsi="Times New Roman"/>
          <w:bCs/>
          <w:color w:val="auto"/>
        </w:rPr>
        <w:t>预警行动</w:t>
      </w:r>
      <w:r>
        <w:rPr>
          <w:color w:val="auto"/>
        </w:rPr>
        <w:tab/>
      </w:r>
      <w:r>
        <w:rPr>
          <w:color w:val="auto"/>
        </w:rPr>
        <w:fldChar w:fldCharType="begin"/>
      </w:r>
      <w:r>
        <w:rPr>
          <w:color w:val="auto"/>
        </w:rPr>
        <w:instrText xml:space="preserve"> PAGEREF _Toc20071 \h </w:instrText>
      </w:r>
      <w:r>
        <w:rPr>
          <w:color w:val="auto"/>
        </w:rPr>
        <w:fldChar w:fldCharType="separate"/>
      </w:r>
      <w:r>
        <w:rPr>
          <w:color w:val="auto"/>
        </w:rPr>
        <w:t>67</w:t>
      </w:r>
      <w:r>
        <w:rPr>
          <w:color w:val="auto"/>
        </w:rPr>
        <w:fldChar w:fldCharType="end"/>
      </w:r>
      <w:r>
        <w:rPr>
          <w:color w:val="auto"/>
        </w:rPr>
        <w:fldChar w:fldCharType="end"/>
      </w:r>
    </w:p>
    <w:p>
      <w:pPr>
        <w:pStyle w:val="21"/>
        <w:tabs>
          <w:tab w:val="right" w:leader="dot" w:pos="8306"/>
        </w:tabs>
        <w:spacing w:line="240" w:lineRule="auto"/>
        <w:rPr>
          <w:color w:val="auto"/>
        </w:rPr>
      </w:pPr>
      <w:r>
        <w:rPr>
          <w:color w:val="auto"/>
        </w:rPr>
        <w:fldChar w:fldCharType="begin"/>
      </w:r>
      <w:r>
        <w:rPr>
          <w:color w:val="auto"/>
        </w:rPr>
        <w:instrText xml:space="preserve"> HYPERLINK \l "_Toc18583" </w:instrText>
      </w:r>
      <w:r>
        <w:rPr>
          <w:color w:val="auto"/>
        </w:rPr>
        <w:fldChar w:fldCharType="separate"/>
      </w:r>
      <w:r>
        <w:rPr>
          <w:rFonts w:hint="eastAsia" w:ascii="Times New Roman" w:hAnsi="Times New Roman"/>
          <w:bCs/>
          <w:color w:val="auto"/>
        </w:rPr>
        <w:t>五、台风登陆后，预警未解除前</w:t>
      </w:r>
      <w:r>
        <w:rPr>
          <w:color w:val="auto"/>
        </w:rPr>
        <w:tab/>
      </w:r>
      <w:r>
        <w:rPr>
          <w:color w:val="auto"/>
        </w:rPr>
        <w:fldChar w:fldCharType="begin"/>
      </w:r>
      <w:r>
        <w:rPr>
          <w:color w:val="auto"/>
        </w:rPr>
        <w:instrText xml:space="preserve"> PAGEREF _Toc18583 \h </w:instrText>
      </w:r>
      <w:r>
        <w:rPr>
          <w:color w:val="auto"/>
        </w:rPr>
        <w:fldChar w:fldCharType="separate"/>
      </w:r>
      <w:r>
        <w:rPr>
          <w:color w:val="auto"/>
        </w:rPr>
        <w:t>68</w:t>
      </w:r>
      <w:r>
        <w:rPr>
          <w:color w:val="auto"/>
        </w:rPr>
        <w:fldChar w:fldCharType="end"/>
      </w:r>
      <w:r>
        <w:rPr>
          <w:color w:val="auto"/>
        </w:rPr>
        <w:fldChar w:fldCharType="end"/>
      </w:r>
    </w:p>
    <w:p>
      <w:pPr>
        <w:pStyle w:val="17"/>
        <w:tabs>
          <w:tab w:val="right" w:leader="dot" w:pos="8306"/>
        </w:tabs>
        <w:spacing w:line="240" w:lineRule="auto"/>
        <w:rPr>
          <w:color w:val="auto"/>
        </w:rPr>
      </w:pPr>
      <w:r>
        <w:rPr>
          <w:color w:val="auto"/>
        </w:rPr>
        <w:fldChar w:fldCharType="begin"/>
      </w:r>
      <w:r>
        <w:rPr>
          <w:color w:val="auto"/>
        </w:rPr>
        <w:instrText xml:space="preserve"> HYPERLINK \l "_Toc15552" </w:instrText>
      </w:r>
      <w:r>
        <w:rPr>
          <w:color w:val="auto"/>
        </w:rPr>
        <w:fldChar w:fldCharType="separate"/>
      </w:r>
      <w:r>
        <w:rPr>
          <w:rFonts w:hint="eastAsia"/>
          <w:color w:val="auto"/>
          <w:kern w:val="44"/>
          <w:szCs w:val="44"/>
        </w:rPr>
        <w:t>第十五章 天涯区西岛社区台风专项预案</w:t>
      </w:r>
      <w:r>
        <w:rPr>
          <w:color w:val="auto"/>
        </w:rPr>
        <w:tab/>
      </w:r>
      <w:r>
        <w:rPr>
          <w:color w:val="auto"/>
        </w:rPr>
        <w:fldChar w:fldCharType="begin"/>
      </w:r>
      <w:r>
        <w:rPr>
          <w:color w:val="auto"/>
        </w:rPr>
        <w:instrText xml:space="preserve"> PAGEREF _Toc15552 \h </w:instrText>
      </w:r>
      <w:r>
        <w:rPr>
          <w:color w:val="auto"/>
        </w:rPr>
        <w:fldChar w:fldCharType="separate"/>
      </w:r>
      <w:r>
        <w:rPr>
          <w:color w:val="auto"/>
        </w:rPr>
        <w:t>69</w:t>
      </w:r>
      <w:r>
        <w:rPr>
          <w:color w:val="auto"/>
        </w:rPr>
        <w:fldChar w:fldCharType="end"/>
      </w:r>
      <w:r>
        <w:rPr>
          <w:color w:val="auto"/>
        </w:rPr>
        <w:fldChar w:fldCharType="end"/>
      </w:r>
    </w:p>
    <w:p>
      <w:pPr>
        <w:pStyle w:val="21"/>
        <w:tabs>
          <w:tab w:val="right" w:leader="dot" w:pos="8306"/>
        </w:tabs>
        <w:spacing w:line="240" w:lineRule="auto"/>
        <w:rPr>
          <w:color w:val="auto"/>
        </w:rPr>
      </w:pPr>
      <w:r>
        <w:rPr>
          <w:color w:val="auto"/>
        </w:rPr>
        <w:fldChar w:fldCharType="begin"/>
      </w:r>
      <w:r>
        <w:rPr>
          <w:color w:val="auto"/>
        </w:rPr>
        <w:instrText xml:space="preserve"> HYPERLINK \l "_Toc22221" </w:instrText>
      </w:r>
      <w:r>
        <w:rPr>
          <w:color w:val="auto"/>
        </w:rPr>
        <w:fldChar w:fldCharType="separate"/>
      </w:r>
      <w:r>
        <w:rPr>
          <w:rFonts w:ascii="Times New Roman" w:hAnsi="Times New Roman"/>
          <w:color w:val="auto"/>
        </w:rPr>
        <w:t>一、总则</w:t>
      </w:r>
      <w:r>
        <w:rPr>
          <w:color w:val="auto"/>
        </w:rPr>
        <w:tab/>
      </w:r>
      <w:r>
        <w:rPr>
          <w:color w:val="auto"/>
        </w:rPr>
        <w:fldChar w:fldCharType="begin"/>
      </w:r>
      <w:r>
        <w:rPr>
          <w:color w:val="auto"/>
        </w:rPr>
        <w:instrText xml:space="preserve"> PAGEREF _Toc22221 \h </w:instrText>
      </w:r>
      <w:r>
        <w:rPr>
          <w:color w:val="auto"/>
        </w:rPr>
        <w:fldChar w:fldCharType="separate"/>
      </w:r>
      <w:r>
        <w:rPr>
          <w:color w:val="auto"/>
        </w:rPr>
        <w:t>69</w:t>
      </w:r>
      <w:r>
        <w:rPr>
          <w:color w:val="auto"/>
        </w:rPr>
        <w:fldChar w:fldCharType="end"/>
      </w:r>
      <w:r>
        <w:rPr>
          <w:color w:val="auto"/>
        </w:rPr>
        <w:fldChar w:fldCharType="end"/>
      </w:r>
    </w:p>
    <w:p>
      <w:pPr>
        <w:pStyle w:val="21"/>
        <w:tabs>
          <w:tab w:val="right" w:leader="dot" w:pos="8306"/>
        </w:tabs>
        <w:spacing w:line="240" w:lineRule="auto"/>
        <w:rPr>
          <w:color w:val="auto"/>
        </w:rPr>
      </w:pPr>
      <w:r>
        <w:rPr>
          <w:color w:val="auto"/>
        </w:rPr>
        <w:fldChar w:fldCharType="begin"/>
      </w:r>
      <w:r>
        <w:rPr>
          <w:color w:val="auto"/>
        </w:rPr>
        <w:instrText xml:space="preserve"> HYPERLINK \l "_Toc2302" </w:instrText>
      </w:r>
      <w:r>
        <w:rPr>
          <w:color w:val="auto"/>
        </w:rPr>
        <w:fldChar w:fldCharType="separate"/>
      </w:r>
      <w:r>
        <w:rPr>
          <w:rFonts w:ascii="Times New Roman" w:hAnsi="Times New Roman"/>
          <w:bCs/>
          <w:color w:val="auto"/>
        </w:rPr>
        <w:t>二、基本情况</w:t>
      </w:r>
      <w:r>
        <w:rPr>
          <w:color w:val="auto"/>
        </w:rPr>
        <w:tab/>
      </w:r>
      <w:r>
        <w:rPr>
          <w:color w:val="auto"/>
        </w:rPr>
        <w:fldChar w:fldCharType="begin"/>
      </w:r>
      <w:r>
        <w:rPr>
          <w:color w:val="auto"/>
        </w:rPr>
        <w:instrText xml:space="preserve"> PAGEREF _Toc2302 \h </w:instrText>
      </w:r>
      <w:r>
        <w:rPr>
          <w:color w:val="auto"/>
        </w:rPr>
        <w:fldChar w:fldCharType="separate"/>
      </w:r>
      <w:r>
        <w:rPr>
          <w:color w:val="auto"/>
        </w:rPr>
        <w:t>69</w:t>
      </w:r>
      <w:r>
        <w:rPr>
          <w:color w:val="auto"/>
        </w:rPr>
        <w:fldChar w:fldCharType="end"/>
      </w:r>
      <w:r>
        <w:rPr>
          <w:color w:val="auto"/>
        </w:rPr>
        <w:fldChar w:fldCharType="end"/>
      </w:r>
    </w:p>
    <w:p>
      <w:pPr>
        <w:pStyle w:val="21"/>
        <w:tabs>
          <w:tab w:val="right" w:leader="dot" w:pos="8306"/>
        </w:tabs>
        <w:spacing w:line="240" w:lineRule="auto"/>
        <w:rPr>
          <w:color w:val="auto"/>
        </w:rPr>
      </w:pPr>
      <w:r>
        <w:rPr>
          <w:color w:val="auto"/>
        </w:rPr>
        <w:fldChar w:fldCharType="begin"/>
      </w:r>
      <w:r>
        <w:rPr>
          <w:color w:val="auto"/>
        </w:rPr>
        <w:instrText xml:space="preserve"> HYPERLINK \l "_Toc1428" </w:instrText>
      </w:r>
      <w:r>
        <w:rPr>
          <w:color w:val="auto"/>
        </w:rPr>
        <w:fldChar w:fldCharType="separate"/>
      </w:r>
      <w:r>
        <w:rPr>
          <w:rFonts w:ascii="Times New Roman" w:hAnsi="Times New Roman"/>
          <w:bCs/>
          <w:color w:val="auto"/>
        </w:rPr>
        <w:t>三、组织指挥体系及职责</w:t>
      </w:r>
      <w:r>
        <w:rPr>
          <w:color w:val="auto"/>
        </w:rPr>
        <w:tab/>
      </w:r>
      <w:r>
        <w:rPr>
          <w:color w:val="auto"/>
        </w:rPr>
        <w:fldChar w:fldCharType="begin"/>
      </w:r>
      <w:r>
        <w:rPr>
          <w:color w:val="auto"/>
        </w:rPr>
        <w:instrText xml:space="preserve"> PAGEREF _Toc1428 \h </w:instrText>
      </w:r>
      <w:r>
        <w:rPr>
          <w:color w:val="auto"/>
        </w:rPr>
        <w:fldChar w:fldCharType="separate"/>
      </w:r>
      <w:r>
        <w:rPr>
          <w:color w:val="auto"/>
        </w:rPr>
        <w:t>70</w:t>
      </w:r>
      <w:r>
        <w:rPr>
          <w:color w:val="auto"/>
        </w:rPr>
        <w:fldChar w:fldCharType="end"/>
      </w:r>
      <w:r>
        <w:rPr>
          <w:color w:val="auto"/>
        </w:rPr>
        <w:fldChar w:fldCharType="end"/>
      </w:r>
    </w:p>
    <w:p>
      <w:pPr>
        <w:pStyle w:val="21"/>
        <w:tabs>
          <w:tab w:val="right" w:leader="dot" w:pos="8306"/>
        </w:tabs>
        <w:spacing w:line="240" w:lineRule="auto"/>
        <w:rPr>
          <w:color w:val="auto"/>
        </w:rPr>
      </w:pPr>
      <w:r>
        <w:rPr>
          <w:color w:val="auto"/>
        </w:rPr>
        <w:fldChar w:fldCharType="begin"/>
      </w:r>
      <w:r>
        <w:rPr>
          <w:color w:val="auto"/>
        </w:rPr>
        <w:instrText xml:space="preserve"> HYPERLINK \l "_Toc22978" </w:instrText>
      </w:r>
      <w:r>
        <w:rPr>
          <w:color w:val="auto"/>
        </w:rPr>
        <w:fldChar w:fldCharType="separate"/>
      </w:r>
      <w:r>
        <w:rPr>
          <w:rFonts w:ascii="Times New Roman" w:hAnsi="Times New Roman"/>
          <w:bCs/>
          <w:color w:val="auto"/>
        </w:rPr>
        <w:t>四、监测预报、预警与预防</w:t>
      </w:r>
      <w:r>
        <w:rPr>
          <w:color w:val="auto"/>
        </w:rPr>
        <w:tab/>
      </w:r>
      <w:r>
        <w:rPr>
          <w:color w:val="auto"/>
        </w:rPr>
        <w:fldChar w:fldCharType="begin"/>
      </w:r>
      <w:r>
        <w:rPr>
          <w:color w:val="auto"/>
        </w:rPr>
        <w:instrText xml:space="preserve"> PAGEREF _Toc22978 \h </w:instrText>
      </w:r>
      <w:r>
        <w:rPr>
          <w:color w:val="auto"/>
        </w:rPr>
        <w:fldChar w:fldCharType="separate"/>
      </w:r>
      <w:r>
        <w:rPr>
          <w:color w:val="auto"/>
        </w:rPr>
        <w:t>71</w:t>
      </w:r>
      <w:r>
        <w:rPr>
          <w:color w:val="auto"/>
        </w:rPr>
        <w:fldChar w:fldCharType="end"/>
      </w:r>
      <w:r>
        <w:rPr>
          <w:color w:val="auto"/>
        </w:rPr>
        <w:fldChar w:fldCharType="end"/>
      </w:r>
    </w:p>
    <w:p>
      <w:pPr>
        <w:pStyle w:val="21"/>
        <w:tabs>
          <w:tab w:val="right" w:leader="dot" w:pos="8306"/>
        </w:tabs>
        <w:spacing w:line="240" w:lineRule="auto"/>
        <w:rPr>
          <w:color w:val="auto"/>
        </w:rPr>
      </w:pPr>
      <w:r>
        <w:rPr>
          <w:color w:val="auto"/>
        </w:rPr>
        <w:fldChar w:fldCharType="begin"/>
      </w:r>
      <w:r>
        <w:rPr>
          <w:color w:val="auto"/>
        </w:rPr>
        <w:instrText xml:space="preserve"> HYPERLINK \l "_Toc13588" </w:instrText>
      </w:r>
      <w:r>
        <w:rPr>
          <w:color w:val="auto"/>
        </w:rPr>
        <w:fldChar w:fldCharType="separate"/>
      </w:r>
      <w:r>
        <w:rPr>
          <w:rFonts w:ascii="Times New Roman" w:hAnsi="Times New Roman"/>
          <w:color w:val="auto"/>
        </w:rPr>
        <w:t>五、应急响应</w:t>
      </w:r>
      <w:r>
        <w:rPr>
          <w:color w:val="auto"/>
        </w:rPr>
        <w:tab/>
      </w:r>
      <w:r>
        <w:rPr>
          <w:color w:val="auto"/>
        </w:rPr>
        <w:fldChar w:fldCharType="begin"/>
      </w:r>
      <w:r>
        <w:rPr>
          <w:color w:val="auto"/>
        </w:rPr>
        <w:instrText xml:space="preserve"> PAGEREF _Toc13588 \h </w:instrText>
      </w:r>
      <w:r>
        <w:rPr>
          <w:color w:val="auto"/>
        </w:rPr>
        <w:fldChar w:fldCharType="separate"/>
      </w:r>
      <w:r>
        <w:rPr>
          <w:color w:val="auto"/>
        </w:rPr>
        <w:t>73</w:t>
      </w:r>
      <w:r>
        <w:rPr>
          <w:color w:val="auto"/>
        </w:rPr>
        <w:fldChar w:fldCharType="end"/>
      </w:r>
      <w:r>
        <w:rPr>
          <w:color w:val="auto"/>
        </w:rPr>
        <w:fldChar w:fldCharType="end"/>
      </w:r>
    </w:p>
    <w:p>
      <w:pPr>
        <w:pStyle w:val="21"/>
        <w:tabs>
          <w:tab w:val="right" w:leader="dot" w:pos="8306"/>
        </w:tabs>
        <w:spacing w:line="240" w:lineRule="auto"/>
        <w:rPr>
          <w:color w:val="auto"/>
        </w:rPr>
      </w:pPr>
      <w:r>
        <w:rPr>
          <w:color w:val="auto"/>
        </w:rPr>
        <w:fldChar w:fldCharType="begin"/>
      </w:r>
      <w:r>
        <w:rPr>
          <w:color w:val="auto"/>
        </w:rPr>
        <w:instrText xml:space="preserve"> HYPERLINK \l "_Toc14975" </w:instrText>
      </w:r>
      <w:r>
        <w:rPr>
          <w:color w:val="auto"/>
        </w:rPr>
        <w:fldChar w:fldCharType="separate"/>
      </w:r>
      <w:r>
        <w:rPr>
          <w:rFonts w:ascii="Times New Roman" w:hAnsi="Times New Roman"/>
          <w:color w:val="auto"/>
        </w:rPr>
        <w:t>六、保障措施</w:t>
      </w:r>
      <w:r>
        <w:rPr>
          <w:color w:val="auto"/>
        </w:rPr>
        <w:tab/>
      </w:r>
      <w:r>
        <w:rPr>
          <w:color w:val="auto"/>
        </w:rPr>
        <w:fldChar w:fldCharType="begin"/>
      </w:r>
      <w:r>
        <w:rPr>
          <w:color w:val="auto"/>
        </w:rPr>
        <w:instrText xml:space="preserve"> PAGEREF _Toc14975 \h </w:instrText>
      </w:r>
      <w:r>
        <w:rPr>
          <w:color w:val="auto"/>
        </w:rPr>
        <w:fldChar w:fldCharType="separate"/>
      </w:r>
      <w:r>
        <w:rPr>
          <w:color w:val="auto"/>
        </w:rPr>
        <w:t>74</w:t>
      </w:r>
      <w:r>
        <w:rPr>
          <w:color w:val="auto"/>
        </w:rPr>
        <w:fldChar w:fldCharType="end"/>
      </w:r>
      <w:r>
        <w:rPr>
          <w:color w:val="auto"/>
        </w:rPr>
        <w:fldChar w:fldCharType="end"/>
      </w:r>
    </w:p>
    <w:p>
      <w:pPr>
        <w:pStyle w:val="21"/>
        <w:tabs>
          <w:tab w:val="right" w:leader="dot" w:pos="8306"/>
        </w:tabs>
        <w:spacing w:line="240" w:lineRule="auto"/>
        <w:rPr>
          <w:color w:val="auto"/>
        </w:rPr>
      </w:pPr>
      <w:r>
        <w:rPr>
          <w:color w:val="auto"/>
        </w:rPr>
        <w:fldChar w:fldCharType="begin"/>
      </w:r>
      <w:r>
        <w:rPr>
          <w:color w:val="auto"/>
        </w:rPr>
        <w:instrText xml:space="preserve"> HYPERLINK \l "_Toc18256" </w:instrText>
      </w:r>
      <w:r>
        <w:rPr>
          <w:color w:val="auto"/>
        </w:rPr>
        <w:fldChar w:fldCharType="separate"/>
      </w:r>
      <w:r>
        <w:rPr>
          <w:rFonts w:ascii="Times New Roman" w:hAnsi="Times New Roman"/>
          <w:bCs/>
          <w:color w:val="auto"/>
        </w:rPr>
        <w:t>七、善后工作</w:t>
      </w:r>
      <w:r>
        <w:rPr>
          <w:color w:val="auto"/>
        </w:rPr>
        <w:tab/>
      </w:r>
      <w:r>
        <w:rPr>
          <w:color w:val="auto"/>
        </w:rPr>
        <w:fldChar w:fldCharType="begin"/>
      </w:r>
      <w:r>
        <w:rPr>
          <w:color w:val="auto"/>
        </w:rPr>
        <w:instrText xml:space="preserve"> PAGEREF _Toc18256 \h </w:instrText>
      </w:r>
      <w:r>
        <w:rPr>
          <w:color w:val="auto"/>
        </w:rPr>
        <w:fldChar w:fldCharType="separate"/>
      </w:r>
      <w:r>
        <w:rPr>
          <w:color w:val="auto"/>
        </w:rPr>
        <w:t>76</w:t>
      </w:r>
      <w:r>
        <w:rPr>
          <w:color w:val="auto"/>
        </w:rPr>
        <w:fldChar w:fldCharType="end"/>
      </w:r>
      <w:r>
        <w:rPr>
          <w:color w:val="auto"/>
        </w:rPr>
        <w:fldChar w:fldCharType="end"/>
      </w:r>
    </w:p>
    <w:p>
      <w:pPr>
        <w:pStyle w:val="17"/>
        <w:tabs>
          <w:tab w:val="right" w:leader="dot" w:pos="8306"/>
        </w:tabs>
        <w:spacing w:line="240" w:lineRule="auto"/>
        <w:rPr>
          <w:color w:val="auto"/>
        </w:rPr>
      </w:pPr>
      <w:r>
        <w:rPr>
          <w:color w:val="auto"/>
        </w:rPr>
        <w:fldChar w:fldCharType="begin"/>
      </w:r>
      <w:r>
        <w:rPr>
          <w:color w:val="auto"/>
        </w:rPr>
        <w:instrText xml:space="preserve"> HYPERLINK \l "_Toc24595" </w:instrText>
      </w:r>
      <w:r>
        <w:rPr>
          <w:color w:val="auto"/>
        </w:rPr>
        <w:fldChar w:fldCharType="separate"/>
      </w:r>
      <w:r>
        <w:rPr>
          <w:rFonts w:hint="eastAsia"/>
          <w:color w:val="auto"/>
          <w:kern w:val="44"/>
          <w:szCs w:val="44"/>
        </w:rPr>
        <w:t>第十六章 本地及外市县籍渔船停靠三亚港防风专项预案</w:t>
      </w:r>
      <w:r>
        <w:rPr>
          <w:color w:val="auto"/>
        </w:rPr>
        <w:tab/>
      </w:r>
      <w:r>
        <w:rPr>
          <w:color w:val="auto"/>
        </w:rPr>
        <w:fldChar w:fldCharType="begin"/>
      </w:r>
      <w:r>
        <w:rPr>
          <w:color w:val="auto"/>
        </w:rPr>
        <w:instrText xml:space="preserve"> PAGEREF _Toc24595 \h </w:instrText>
      </w:r>
      <w:r>
        <w:rPr>
          <w:color w:val="auto"/>
        </w:rPr>
        <w:fldChar w:fldCharType="separate"/>
      </w:r>
      <w:r>
        <w:rPr>
          <w:color w:val="auto"/>
        </w:rPr>
        <w:t>77</w:t>
      </w:r>
      <w:r>
        <w:rPr>
          <w:color w:val="auto"/>
        </w:rPr>
        <w:fldChar w:fldCharType="end"/>
      </w:r>
      <w:r>
        <w:rPr>
          <w:color w:val="auto"/>
        </w:rPr>
        <w:fldChar w:fldCharType="end"/>
      </w:r>
    </w:p>
    <w:p>
      <w:pPr>
        <w:pStyle w:val="21"/>
        <w:tabs>
          <w:tab w:val="right" w:leader="dot" w:pos="8306"/>
        </w:tabs>
        <w:spacing w:line="240" w:lineRule="auto"/>
        <w:rPr>
          <w:color w:val="auto"/>
        </w:rPr>
      </w:pPr>
      <w:r>
        <w:rPr>
          <w:color w:val="auto"/>
        </w:rPr>
        <w:fldChar w:fldCharType="begin"/>
      </w:r>
      <w:r>
        <w:rPr>
          <w:color w:val="auto"/>
        </w:rPr>
        <w:instrText xml:space="preserve"> HYPERLINK \l "_Toc21717" </w:instrText>
      </w:r>
      <w:r>
        <w:rPr>
          <w:color w:val="auto"/>
        </w:rPr>
        <w:fldChar w:fldCharType="separate"/>
      </w:r>
      <w:r>
        <w:rPr>
          <w:rFonts w:ascii="Times New Roman" w:hAnsi="Times New Roman"/>
          <w:bCs/>
          <w:color w:val="auto"/>
        </w:rPr>
        <w:t>一、总则</w:t>
      </w:r>
      <w:r>
        <w:rPr>
          <w:color w:val="auto"/>
        </w:rPr>
        <w:tab/>
      </w:r>
      <w:r>
        <w:rPr>
          <w:color w:val="auto"/>
        </w:rPr>
        <w:fldChar w:fldCharType="begin"/>
      </w:r>
      <w:r>
        <w:rPr>
          <w:color w:val="auto"/>
        </w:rPr>
        <w:instrText xml:space="preserve"> PAGEREF _Toc21717 \h </w:instrText>
      </w:r>
      <w:r>
        <w:rPr>
          <w:color w:val="auto"/>
        </w:rPr>
        <w:fldChar w:fldCharType="separate"/>
      </w:r>
      <w:r>
        <w:rPr>
          <w:color w:val="auto"/>
        </w:rPr>
        <w:t>77</w:t>
      </w:r>
      <w:r>
        <w:rPr>
          <w:color w:val="auto"/>
        </w:rPr>
        <w:fldChar w:fldCharType="end"/>
      </w:r>
      <w:r>
        <w:rPr>
          <w:color w:val="auto"/>
        </w:rPr>
        <w:fldChar w:fldCharType="end"/>
      </w:r>
    </w:p>
    <w:p>
      <w:pPr>
        <w:pStyle w:val="21"/>
        <w:tabs>
          <w:tab w:val="right" w:leader="dot" w:pos="8306"/>
        </w:tabs>
        <w:spacing w:line="240" w:lineRule="auto"/>
        <w:rPr>
          <w:color w:val="auto"/>
        </w:rPr>
      </w:pPr>
      <w:r>
        <w:rPr>
          <w:color w:val="auto"/>
        </w:rPr>
        <w:fldChar w:fldCharType="begin"/>
      </w:r>
      <w:r>
        <w:rPr>
          <w:color w:val="auto"/>
        </w:rPr>
        <w:instrText xml:space="preserve"> HYPERLINK \l "_Toc864" </w:instrText>
      </w:r>
      <w:r>
        <w:rPr>
          <w:color w:val="auto"/>
        </w:rPr>
        <w:fldChar w:fldCharType="separate"/>
      </w:r>
      <w:r>
        <w:rPr>
          <w:rFonts w:ascii="Times New Roman" w:hAnsi="Times New Roman"/>
          <w:bCs/>
          <w:color w:val="auto"/>
        </w:rPr>
        <w:t>二、编制依据</w:t>
      </w:r>
      <w:r>
        <w:rPr>
          <w:color w:val="auto"/>
        </w:rPr>
        <w:tab/>
      </w:r>
      <w:r>
        <w:rPr>
          <w:color w:val="auto"/>
        </w:rPr>
        <w:fldChar w:fldCharType="begin"/>
      </w:r>
      <w:r>
        <w:rPr>
          <w:color w:val="auto"/>
        </w:rPr>
        <w:instrText xml:space="preserve"> PAGEREF _Toc864 \h </w:instrText>
      </w:r>
      <w:r>
        <w:rPr>
          <w:color w:val="auto"/>
        </w:rPr>
        <w:fldChar w:fldCharType="separate"/>
      </w:r>
      <w:r>
        <w:rPr>
          <w:color w:val="auto"/>
        </w:rPr>
        <w:t>77</w:t>
      </w:r>
      <w:r>
        <w:rPr>
          <w:color w:val="auto"/>
        </w:rPr>
        <w:fldChar w:fldCharType="end"/>
      </w:r>
      <w:r>
        <w:rPr>
          <w:color w:val="auto"/>
        </w:rPr>
        <w:fldChar w:fldCharType="end"/>
      </w:r>
    </w:p>
    <w:p>
      <w:pPr>
        <w:pStyle w:val="21"/>
        <w:tabs>
          <w:tab w:val="right" w:leader="dot" w:pos="8306"/>
        </w:tabs>
        <w:spacing w:line="240" w:lineRule="auto"/>
        <w:rPr>
          <w:color w:val="auto"/>
        </w:rPr>
      </w:pPr>
      <w:r>
        <w:rPr>
          <w:color w:val="auto"/>
        </w:rPr>
        <w:fldChar w:fldCharType="begin"/>
      </w:r>
      <w:r>
        <w:rPr>
          <w:color w:val="auto"/>
        </w:rPr>
        <w:instrText xml:space="preserve"> HYPERLINK \l "_Toc13175" </w:instrText>
      </w:r>
      <w:r>
        <w:rPr>
          <w:color w:val="auto"/>
        </w:rPr>
        <w:fldChar w:fldCharType="separate"/>
      </w:r>
      <w:r>
        <w:rPr>
          <w:rFonts w:ascii="Times New Roman" w:hAnsi="Times New Roman"/>
          <w:bCs/>
          <w:color w:val="auto"/>
        </w:rPr>
        <w:t>三、适用范围</w:t>
      </w:r>
      <w:r>
        <w:rPr>
          <w:color w:val="auto"/>
        </w:rPr>
        <w:tab/>
      </w:r>
      <w:r>
        <w:rPr>
          <w:color w:val="auto"/>
        </w:rPr>
        <w:fldChar w:fldCharType="begin"/>
      </w:r>
      <w:r>
        <w:rPr>
          <w:color w:val="auto"/>
        </w:rPr>
        <w:instrText xml:space="preserve"> PAGEREF _Toc13175 \h </w:instrText>
      </w:r>
      <w:r>
        <w:rPr>
          <w:color w:val="auto"/>
        </w:rPr>
        <w:fldChar w:fldCharType="separate"/>
      </w:r>
      <w:r>
        <w:rPr>
          <w:color w:val="auto"/>
        </w:rPr>
        <w:t>77</w:t>
      </w:r>
      <w:r>
        <w:rPr>
          <w:color w:val="auto"/>
        </w:rPr>
        <w:fldChar w:fldCharType="end"/>
      </w:r>
      <w:r>
        <w:rPr>
          <w:color w:val="auto"/>
        </w:rPr>
        <w:fldChar w:fldCharType="end"/>
      </w:r>
    </w:p>
    <w:p>
      <w:pPr>
        <w:pStyle w:val="21"/>
        <w:tabs>
          <w:tab w:val="right" w:leader="dot" w:pos="8306"/>
        </w:tabs>
        <w:spacing w:line="240" w:lineRule="auto"/>
        <w:rPr>
          <w:color w:val="auto"/>
        </w:rPr>
      </w:pPr>
      <w:r>
        <w:rPr>
          <w:color w:val="auto"/>
        </w:rPr>
        <w:fldChar w:fldCharType="begin"/>
      </w:r>
      <w:r>
        <w:rPr>
          <w:color w:val="auto"/>
        </w:rPr>
        <w:instrText xml:space="preserve"> HYPERLINK \l "_Toc2428" </w:instrText>
      </w:r>
      <w:r>
        <w:rPr>
          <w:color w:val="auto"/>
        </w:rPr>
        <w:fldChar w:fldCharType="separate"/>
      </w:r>
      <w:r>
        <w:rPr>
          <w:rFonts w:ascii="Times New Roman" w:hAnsi="Times New Roman"/>
          <w:bCs/>
          <w:color w:val="auto"/>
        </w:rPr>
        <w:t>四、工作原则</w:t>
      </w:r>
      <w:r>
        <w:rPr>
          <w:color w:val="auto"/>
        </w:rPr>
        <w:tab/>
      </w:r>
      <w:r>
        <w:rPr>
          <w:color w:val="auto"/>
        </w:rPr>
        <w:fldChar w:fldCharType="begin"/>
      </w:r>
      <w:r>
        <w:rPr>
          <w:color w:val="auto"/>
        </w:rPr>
        <w:instrText xml:space="preserve"> PAGEREF _Toc2428 \h </w:instrText>
      </w:r>
      <w:r>
        <w:rPr>
          <w:color w:val="auto"/>
        </w:rPr>
        <w:fldChar w:fldCharType="separate"/>
      </w:r>
      <w:r>
        <w:rPr>
          <w:color w:val="auto"/>
        </w:rPr>
        <w:t>77</w:t>
      </w:r>
      <w:r>
        <w:rPr>
          <w:color w:val="auto"/>
        </w:rPr>
        <w:fldChar w:fldCharType="end"/>
      </w:r>
      <w:r>
        <w:rPr>
          <w:color w:val="auto"/>
        </w:rPr>
        <w:fldChar w:fldCharType="end"/>
      </w:r>
    </w:p>
    <w:p>
      <w:pPr>
        <w:pStyle w:val="21"/>
        <w:tabs>
          <w:tab w:val="right" w:leader="dot" w:pos="8306"/>
        </w:tabs>
        <w:spacing w:line="240" w:lineRule="auto"/>
        <w:rPr>
          <w:color w:val="auto"/>
        </w:rPr>
      </w:pPr>
      <w:r>
        <w:rPr>
          <w:color w:val="auto"/>
        </w:rPr>
        <w:fldChar w:fldCharType="begin"/>
      </w:r>
      <w:r>
        <w:rPr>
          <w:color w:val="auto"/>
        </w:rPr>
        <w:instrText xml:space="preserve"> HYPERLINK \l "_Toc18498" </w:instrText>
      </w:r>
      <w:r>
        <w:rPr>
          <w:color w:val="auto"/>
        </w:rPr>
        <w:fldChar w:fldCharType="separate"/>
      </w:r>
      <w:r>
        <w:rPr>
          <w:rFonts w:ascii="Times New Roman" w:hAnsi="Times New Roman"/>
          <w:bCs/>
          <w:color w:val="auto"/>
        </w:rPr>
        <w:t>五、组织指挥机构与职责</w:t>
      </w:r>
      <w:r>
        <w:rPr>
          <w:color w:val="auto"/>
        </w:rPr>
        <w:tab/>
      </w:r>
      <w:r>
        <w:rPr>
          <w:color w:val="auto"/>
        </w:rPr>
        <w:fldChar w:fldCharType="begin"/>
      </w:r>
      <w:r>
        <w:rPr>
          <w:color w:val="auto"/>
        </w:rPr>
        <w:instrText xml:space="preserve"> PAGEREF _Toc18498 \h </w:instrText>
      </w:r>
      <w:r>
        <w:rPr>
          <w:color w:val="auto"/>
        </w:rPr>
        <w:fldChar w:fldCharType="separate"/>
      </w:r>
      <w:r>
        <w:rPr>
          <w:color w:val="auto"/>
        </w:rPr>
        <w:t>77</w:t>
      </w:r>
      <w:r>
        <w:rPr>
          <w:color w:val="auto"/>
        </w:rPr>
        <w:fldChar w:fldCharType="end"/>
      </w:r>
      <w:r>
        <w:rPr>
          <w:color w:val="auto"/>
        </w:rPr>
        <w:fldChar w:fldCharType="end"/>
      </w:r>
    </w:p>
    <w:p>
      <w:pPr>
        <w:pStyle w:val="17"/>
        <w:tabs>
          <w:tab w:val="right" w:leader="dot" w:pos="8306"/>
        </w:tabs>
        <w:spacing w:line="240" w:lineRule="auto"/>
        <w:rPr>
          <w:color w:val="auto"/>
        </w:rPr>
      </w:pPr>
      <w:r>
        <w:rPr>
          <w:color w:val="auto"/>
        </w:rPr>
        <w:fldChar w:fldCharType="begin"/>
      </w:r>
      <w:r>
        <w:rPr>
          <w:color w:val="auto"/>
        </w:rPr>
        <w:instrText xml:space="preserve"> HYPERLINK \l "_Toc20060" </w:instrText>
      </w:r>
      <w:r>
        <w:rPr>
          <w:color w:val="auto"/>
        </w:rPr>
        <w:fldChar w:fldCharType="separate"/>
      </w:r>
      <w:r>
        <w:rPr>
          <w:rFonts w:hint="eastAsia"/>
          <w:color w:val="auto"/>
        </w:rPr>
        <w:t>附图1：天涯区三防指挥部组织架构图</w:t>
      </w:r>
      <w:r>
        <w:rPr>
          <w:color w:val="auto"/>
        </w:rPr>
        <w:tab/>
      </w:r>
      <w:r>
        <w:rPr>
          <w:color w:val="auto"/>
        </w:rPr>
        <w:fldChar w:fldCharType="begin"/>
      </w:r>
      <w:r>
        <w:rPr>
          <w:color w:val="auto"/>
        </w:rPr>
        <w:instrText xml:space="preserve"> PAGEREF _Toc20060 \h </w:instrText>
      </w:r>
      <w:r>
        <w:rPr>
          <w:color w:val="auto"/>
        </w:rPr>
        <w:fldChar w:fldCharType="separate"/>
      </w:r>
      <w:r>
        <w:rPr>
          <w:color w:val="auto"/>
        </w:rPr>
        <w:t>84</w:t>
      </w:r>
      <w:r>
        <w:rPr>
          <w:color w:val="auto"/>
        </w:rPr>
        <w:fldChar w:fldCharType="end"/>
      </w:r>
      <w:r>
        <w:rPr>
          <w:color w:val="auto"/>
        </w:rPr>
        <w:fldChar w:fldCharType="end"/>
      </w:r>
    </w:p>
    <w:p>
      <w:pPr>
        <w:pStyle w:val="17"/>
        <w:tabs>
          <w:tab w:val="right" w:leader="dot" w:pos="8306"/>
        </w:tabs>
        <w:spacing w:line="240" w:lineRule="auto"/>
        <w:rPr>
          <w:color w:val="auto"/>
        </w:rPr>
      </w:pPr>
      <w:r>
        <w:rPr>
          <w:color w:val="auto"/>
        </w:rPr>
        <w:fldChar w:fldCharType="begin"/>
      </w:r>
      <w:r>
        <w:rPr>
          <w:color w:val="auto"/>
        </w:rPr>
        <w:instrText xml:space="preserve"> HYPERLINK \l "_Toc17104" </w:instrText>
      </w:r>
      <w:r>
        <w:rPr>
          <w:color w:val="auto"/>
        </w:rPr>
        <w:fldChar w:fldCharType="separate"/>
      </w:r>
      <w:r>
        <w:rPr>
          <w:rFonts w:hint="eastAsia"/>
          <w:color w:val="auto"/>
        </w:rPr>
        <w:t>附图2：</w:t>
      </w:r>
      <w:r>
        <w:rPr>
          <w:rFonts w:hint="eastAsia" w:ascii="黑体" w:hAnsi="宋体" w:cs="黑体"/>
          <w:color w:val="auto"/>
          <w:kern w:val="0"/>
          <w:szCs w:val="28"/>
          <w:lang w:bidi="ar"/>
        </w:rPr>
        <w:t>天涯区三防指挥图</w:t>
      </w:r>
      <w:r>
        <w:rPr>
          <w:color w:val="auto"/>
        </w:rPr>
        <w:tab/>
      </w:r>
      <w:r>
        <w:rPr>
          <w:color w:val="auto"/>
        </w:rPr>
        <w:fldChar w:fldCharType="begin"/>
      </w:r>
      <w:r>
        <w:rPr>
          <w:color w:val="auto"/>
        </w:rPr>
        <w:instrText xml:space="preserve"> PAGEREF _Toc17104 \h </w:instrText>
      </w:r>
      <w:r>
        <w:rPr>
          <w:color w:val="auto"/>
        </w:rPr>
        <w:fldChar w:fldCharType="separate"/>
      </w:r>
      <w:r>
        <w:rPr>
          <w:color w:val="auto"/>
        </w:rPr>
        <w:t>85</w:t>
      </w:r>
      <w:r>
        <w:rPr>
          <w:color w:val="auto"/>
        </w:rPr>
        <w:fldChar w:fldCharType="end"/>
      </w:r>
      <w:r>
        <w:rPr>
          <w:color w:val="auto"/>
        </w:rPr>
        <w:fldChar w:fldCharType="end"/>
      </w:r>
    </w:p>
    <w:p>
      <w:pPr>
        <w:pStyle w:val="17"/>
        <w:tabs>
          <w:tab w:val="right" w:leader="dot" w:pos="8306"/>
        </w:tabs>
        <w:spacing w:line="240" w:lineRule="auto"/>
        <w:rPr>
          <w:color w:val="auto"/>
        </w:rPr>
      </w:pPr>
      <w:r>
        <w:rPr>
          <w:color w:val="auto"/>
        </w:rPr>
        <w:fldChar w:fldCharType="begin"/>
      </w:r>
      <w:r>
        <w:rPr>
          <w:color w:val="auto"/>
        </w:rPr>
        <w:instrText xml:space="preserve"> HYPERLINK \l "_Toc2930" </w:instrText>
      </w:r>
      <w:r>
        <w:rPr>
          <w:color w:val="auto"/>
        </w:rPr>
        <w:fldChar w:fldCharType="separate"/>
      </w:r>
      <w:r>
        <w:rPr>
          <w:rFonts w:hint="eastAsia"/>
          <w:color w:val="auto"/>
        </w:rPr>
        <w:t>附表1：</w:t>
      </w:r>
      <w:r>
        <w:rPr>
          <w:rFonts w:hint="eastAsia" w:ascii="黑体" w:hAnsi="宋体" w:cs="黑体"/>
          <w:color w:val="auto"/>
          <w:kern w:val="0"/>
          <w:szCs w:val="28"/>
          <w:lang w:bidi="ar"/>
        </w:rPr>
        <w:t>天涯区三防办人员名单</w:t>
      </w:r>
      <w:r>
        <w:rPr>
          <w:color w:val="auto"/>
        </w:rPr>
        <w:tab/>
      </w:r>
      <w:r>
        <w:rPr>
          <w:color w:val="auto"/>
        </w:rPr>
        <w:fldChar w:fldCharType="begin"/>
      </w:r>
      <w:r>
        <w:rPr>
          <w:color w:val="auto"/>
        </w:rPr>
        <w:instrText xml:space="preserve"> PAGEREF _Toc2930 \h </w:instrText>
      </w:r>
      <w:r>
        <w:rPr>
          <w:color w:val="auto"/>
        </w:rPr>
        <w:fldChar w:fldCharType="separate"/>
      </w:r>
      <w:r>
        <w:rPr>
          <w:color w:val="auto"/>
        </w:rPr>
        <w:t>86</w:t>
      </w:r>
      <w:r>
        <w:rPr>
          <w:color w:val="auto"/>
        </w:rPr>
        <w:fldChar w:fldCharType="end"/>
      </w:r>
      <w:r>
        <w:rPr>
          <w:color w:val="auto"/>
        </w:rPr>
        <w:fldChar w:fldCharType="end"/>
      </w:r>
    </w:p>
    <w:p>
      <w:pPr>
        <w:pStyle w:val="17"/>
        <w:tabs>
          <w:tab w:val="right" w:leader="dot" w:pos="8306"/>
        </w:tabs>
        <w:spacing w:line="240" w:lineRule="auto"/>
        <w:rPr>
          <w:color w:val="auto"/>
        </w:rPr>
      </w:pPr>
      <w:r>
        <w:rPr>
          <w:color w:val="auto"/>
        </w:rPr>
        <w:fldChar w:fldCharType="begin"/>
      </w:r>
      <w:r>
        <w:rPr>
          <w:color w:val="auto"/>
        </w:rPr>
        <w:instrText xml:space="preserve"> HYPERLINK \l "_Toc12224" </w:instrText>
      </w:r>
      <w:r>
        <w:rPr>
          <w:color w:val="auto"/>
        </w:rPr>
        <w:fldChar w:fldCharType="separate"/>
      </w:r>
      <w:r>
        <w:rPr>
          <w:rFonts w:hint="eastAsia"/>
          <w:color w:val="auto"/>
        </w:rPr>
        <w:t>附表2：</w:t>
      </w:r>
      <w:r>
        <w:rPr>
          <w:rFonts w:hint="eastAsia" w:ascii="黑体" w:hAnsi="宋体" w:cs="黑体"/>
          <w:color w:val="auto"/>
          <w:kern w:val="0"/>
          <w:szCs w:val="28"/>
          <w:lang w:bidi="ar"/>
        </w:rPr>
        <w:t>天涯区三防指挥部成员单位通讯录</w:t>
      </w:r>
      <w:r>
        <w:rPr>
          <w:color w:val="auto"/>
        </w:rPr>
        <w:tab/>
      </w:r>
      <w:r>
        <w:rPr>
          <w:color w:val="auto"/>
        </w:rPr>
        <w:fldChar w:fldCharType="begin"/>
      </w:r>
      <w:r>
        <w:rPr>
          <w:color w:val="auto"/>
        </w:rPr>
        <w:instrText xml:space="preserve"> PAGEREF _Toc12224 \h </w:instrText>
      </w:r>
      <w:r>
        <w:rPr>
          <w:color w:val="auto"/>
        </w:rPr>
        <w:fldChar w:fldCharType="separate"/>
      </w:r>
      <w:r>
        <w:rPr>
          <w:color w:val="auto"/>
        </w:rPr>
        <w:t>87</w:t>
      </w:r>
      <w:r>
        <w:rPr>
          <w:color w:val="auto"/>
        </w:rPr>
        <w:fldChar w:fldCharType="end"/>
      </w:r>
      <w:r>
        <w:rPr>
          <w:color w:val="auto"/>
        </w:rPr>
        <w:fldChar w:fldCharType="end"/>
      </w:r>
    </w:p>
    <w:p>
      <w:pPr>
        <w:pStyle w:val="17"/>
        <w:tabs>
          <w:tab w:val="right" w:leader="dot" w:pos="8306"/>
        </w:tabs>
        <w:spacing w:line="240" w:lineRule="auto"/>
        <w:rPr>
          <w:color w:val="auto"/>
        </w:rPr>
      </w:pPr>
      <w:r>
        <w:rPr>
          <w:color w:val="auto"/>
        </w:rPr>
        <w:fldChar w:fldCharType="begin"/>
      </w:r>
      <w:r>
        <w:rPr>
          <w:color w:val="auto"/>
        </w:rPr>
        <w:instrText xml:space="preserve"> HYPERLINK \l "_Toc14247" </w:instrText>
      </w:r>
      <w:r>
        <w:rPr>
          <w:color w:val="auto"/>
        </w:rPr>
        <w:fldChar w:fldCharType="separate"/>
      </w:r>
      <w:r>
        <w:rPr>
          <w:rFonts w:hint="eastAsia"/>
          <w:color w:val="auto"/>
        </w:rPr>
        <w:t>附表3：</w:t>
      </w:r>
      <w:r>
        <w:rPr>
          <w:rFonts w:hint="eastAsia" w:ascii="黑体" w:hAnsi="宋体" w:cs="黑体"/>
          <w:color w:val="auto"/>
          <w:kern w:val="0"/>
          <w:szCs w:val="28"/>
          <w:lang w:bidi="ar"/>
        </w:rPr>
        <w:t>天涯区三防责任人表</w:t>
      </w:r>
      <w:r>
        <w:rPr>
          <w:color w:val="auto"/>
        </w:rPr>
        <w:tab/>
      </w:r>
      <w:r>
        <w:rPr>
          <w:color w:val="auto"/>
        </w:rPr>
        <w:fldChar w:fldCharType="begin"/>
      </w:r>
      <w:r>
        <w:rPr>
          <w:color w:val="auto"/>
        </w:rPr>
        <w:instrText xml:space="preserve"> PAGEREF _Toc14247 \h </w:instrText>
      </w:r>
      <w:r>
        <w:rPr>
          <w:color w:val="auto"/>
        </w:rPr>
        <w:fldChar w:fldCharType="separate"/>
      </w:r>
      <w:r>
        <w:rPr>
          <w:color w:val="auto"/>
        </w:rPr>
        <w:t>89</w:t>
      </w:r>
      <w:r>
        <w:rPr>
          <w:color w:val="auto"/>
        </w:rPr>
        <w:fldChar w:fldCharType="end"/>
      </w:r>
      <w:r>
        <w:rPr>
          <w:color w:val="auto"/>
        </w:rPr>
        <w:fldChar w:fldCharType="end"/>
      </w:r>
    </w:p>
    <w:p>
      <w:pPr>
        <w:pStyle w:val="17"/>
        <w:tabs>
          <w:tab w:val="right" w:leader="dot" w:pos="8306"/>
        </w:tabs>
        <w:spacing w:line="240" w:lineRule="auto"/>
      </w:pPr>
      <w:r>
        <w:rPr>
          <w:color w:val="auto"/>
        </w:rPr>
        <w:fldChar w:fldCharType="begin"/>
      </w:r>
      <w:r>
        <w:rPr>
          <w:color w:val="auto"/>
        </w:rPr>
        <w:instrText xml:space="preserve"> HYPERLINK \l "_Toc14247" </w:instrText>
      </w:r>
      <w:r>
        <w:rPr>
          <w:color w:val="auto"/>
        </w:rPr>
        <w:fldChar w:fldCharType="separate"/>
      </w:r>
      <w:r>
        <w:rPr>
          <w:rFonts w:hint="eastAsia"/>
          <w:color w:val="auto"/>
        </w:rPr>
        <w:t>附表</w:t>
      </w:r>
      <w:r>
        <w:rPr>
          <w:rFonts w:hint="eastAsia"/>
          <w:color w:val="auto"/>
          <w:lang w:val="en-US" w:eastAsia="zh-CN"/>
        </w:rPr>
        <w:t>4</w:t>
      </w:r>
      <w:r>
        <w:rPr>
          <w:rFonts w:hint="eastAsia"/>
          <w:color w:val="auto"/>
        </w:rPr>
        <w:t>：</w:t>
      </w:r>
      <w:r>
        <w:rPr>
          <w:rFonts w:hint="eastAsia" w:ascii="黑体" w:hAnsi="宋体" w:cs="黑体"/>
          <w:color w:val="auto"/>
          <w:kern w:val="0"/>
          <w:szCs w:val="28"/>
          <w:lang w:bidi="ar"/>
        </w:rPr>
        <w:t>天涯区</w:t>
      </w:r>
      <w:r>
        <w:rPr>
          <w:rFonts w:hint="eastAsia" w:ascii="黑体" w:hAnsi="宋体" w:cs="黑体"/>
          <w:color w:val="auto"/>
          <w:kern w:val="0"/>
          <w:szCs w:val="28"/>
          <w:lang w:eastAsia="zh-CN" w:bidi="ar"/>
        </w:rPr>
        <w:t>小型水库及山塘防汛</w:t>
      </w:r>
      <w:r>
        <w:rPr>
          <w:rFonts w:hint="eastAsia" w:ascii="黑体" w:hAnsi="宋体" w:cs="黑体"/>
          <w:color w:val="auto"/>
          <w:kern w:val="0"/>
          <w:szCs w:val="28"/>
          <w:lang w:bidi="ar"/>
        </w:rPr>
        <w:t>责任人表</w:t>
      </w:r>
      <w:r>
        <w:rPr>
          <w:color w:val="auto"/>
        </w:rPr>
        <w:tab/>
      </w:r>
      <w:r>
        <w:rPr>
          <w:rFonts w:hint="eastAsia"/>
          <w:color w:val="auto"/>
          <w:lang w:val="en-US" w:eastAsia="zh-CN"/>
        </w:rPr>
        <w:t>9</w:t>
      </w:r>
      <w:r>
        <w:rPr>
          <w:color w:val="auto"/>
        </w:rPr>
        <w:fldChar w:fldCharType="end"/>
      </w:r>
      <w:r>
        <w:rPr>
          <w:rFonts w:hint="eastAsia"/>
          <w:color w:val="auto"/>
          <w:lang w:val="en-US" w:eastAsia="zh-CN"/>
        </w:rPr>
        <w:t>3</w:t>
      </w:r>
    </w:p>
    <w:p>
      <w:pPr>
        <w:pStyle w:val="17"/>
        <w:tabs>
          <w:tab w:val="right" w:leader="dot" w:pos="8306"/>
        </w:tabs>
        <w:spacing w:line="240" w:lineRule="auto"/>
        <w:rPr>
          <w:color w:val="auto"/>
        </w:rPr>
      </w:pPr>
      <w:r>
        <w:rPr>
          <w:color w:val="auto"/>
        </w:rPr>
        <w:fldChar w:fldCharType="begin"/>
      </w:r>
      <w:r>
        <w:rPr>
          <w:color w:val="auto"/>
        </w:rPr>
        <w:instrText xml:space="preserve"> HYPERLINK \l "_Toc13103" </w:instrText>
      </w:r>
      <w:r>
        <w:rPr>
          <w:color w:val="auto"/>
        </w:rPr>
        <w:fldChar w:fldCharType="separate"/>
      </w:r>
      <w:r>
        <w:rPr>
          <w:rFonts w:hint="eastAsia"/>
          <w:color w:val="auto"/>
        </w:rPr>
        <w:t>附表5：</w:t>
      </w:r>
      <w:r>
        <w:rPr>
          <w:rFonts w:hint="eastAsia" w:ascii="黑体" w:hAnsi="宋体" w:cs="黑体"/>
          <w:color w:val="auto"/>
          <w:kern w:val="0"/>
          <w:szCs w:val="28"/>
          <w:lang w:bidi="ar"/>
        </w:rPr>
        <w:t>天涯区重点防护区域统计表</w:t>
      </w:r>
      <w:r>
        <w:rPr>
          <w:color w:val="auto"/>
        </w:rPr>
        <w:tab/>
      </w:r>
      <w:r>
        <w:rPr>
          <w:color w:val="auto"/>
        </w:rPr>
        <w:fldChar w:fldCharType="begin"/>
      </w:r>
      <w:r>
        <w:rPr>
          <w:color w:val="auto"/>
        </w:rPr>
        <w:instrText xml:space="preserve"> PAGEREF _Toc13103 \h </w:instrText>
      </w:r>
      <w:r>
        <w:rPr>
          <w:color w:val="auto"/>
        </w:rPr>
        <w:fldChar w:fldCharType="separate"/>
      </w:r>
      <w:r>
        <w:rPr>
          <w:color w:val="auto"/>
        </w:rPr>
        <w:t>98</w:t>
      </w:r>
      <w:r>
        <w:rPr>
          <w:color w:val="auto"/>
        </w:rPr>
        <w:fldChar w:fldCharType="end"/>
      </w:r>
      <w:r>
        <w:rPr>
          <w:color w:val="auto"/>
        </w:rPr>
        <w:fldChar w:fldCharType="end"/>
      </w:r>
    </w:p>
    <w:p>
      <w:pPr>
        <w:pStyle w:val="17"/>
        <w:tabs>
          <w:tab w:val="right" w:leader="dot" w:pos="8306"/>
        </w:tabs>
        <w:spacing w:line="240" w:lineRule="auto"/>
        <w:rPr>
          <w:color w:val="auto"/>
        </w:rPr>
      </w:pPr>
      <w:r>
        <w:rPr>
          <w:color w:val="auto"/>
        </w:rPr>
        <w:fldChar w:fldCharType="begin"/>
      </w:r>
      <w:r>
        <w:rPr>
          <w:color w:val="auto"/>
        </w:rPr>
        <w:instrText xml:space="preserve"> HYPERLINK \l "_Toc29133" </w:instrText>
      </w:r>
      <w:r>
        <w:rPr>
          <w:color w:val="auto"/>
        </w:rPr>
        <w:fldChar w:fldCharType="separate"/>
      </w:r>
      <w:r>
        <w:rPr>
          <w:rFonts w:hint="eastAsia"/>
          <w:color w:val="auto"/>
        </w:rPr>
        <w:t>附表6：</w:t>
      </w:r>
      <w:r>
        <w:rPr>
          <w:rFonts w:hint="eastAsia" w:ascii="黑体" w:hAnsi="宋体" w:cs="黑体"/>
          <w:color w:val="auto"/>
          <w:kern w:val="0"/>
          <w:szCs w:val="28"/>
          <w:lang w:bidi="ar"/>
        </w:rPr>
        <w:t>天涯区群众转移安置点列表</w:t>
      </w:r>
      <w:r>
        <w:rPr>
          <w:color w:val="auto"/>
        </w:rPr>
        <w:tab/>
      </w:r>
      <w:r>
        <w:rPr>
          <w:color w:val="auto"/>
        </w:rPr>
        <w:fldChar w:fldCharType="begin"/>
      </w:r>
      <w:r>
        <w:rPr>
          <w:color w:val="auto"/>
        </w:rPr>
        <w:instrText xml:space="preserve"> PAGEREF _Toc29133 \h </w:instrText>
      </w:r>
      <w:r>
        <w:rPr>
          <w:color w:val="auto"/>
        </w:rPr>
        <w:fldChar w:fldCharType="separate"/>
      </w:r>
      <w:r>
        <w:rPr>
          <w:color w:val="auto"/>
        </w:rPr>
        <w:t>105</w:t>
      </w:r>
      <w:r>
        <w:rPr>
          <w:color w:val="auto"/>
        </w:rPr>
        <w:fldChar w:fldCharType="end"/>
      </w:r>
      <w:r>
        <w:rPr>
          <w:color w:val="auto"/>
        </w:rPr>
        <w:fldChar w:fldCharType="end"/>
      </w:r>
    </w:p>
    <w:p>
      <w:pPr>
        <w:pStyle w:val="17"/>
        <w:tabs>
          <w:tab w:val="right" w:leader="dot" w:pos="8306"/>
        </w:tabs>
        <w:spacing w:line="240" w:lineRule="auto"/>
        <w:rPr>
          <w:color w:val="auto"/>
        </w:rPr>
      </w:pPr>
      <w:r>
        <w:rPr>
          <w:color w:val="auto"/>
        </w:rPr>
        <w:fldChar w:fldCharType="begin"/>
      </w:r>
      <w:r>
        <w:rPr>
          <w:color w:val="auto"/>
        </w:rPr>
        <w:instrText xml:space="preserve"> HYPERLINK \l "_Toc8576" </w:instrText>
      </w:r>
      <w:r>
        <w:rPr>
          <w:color w:val="auto"/>
        </w:rPr>
        <w:fldChar w:fldCharType="separate"/>
      </w:r>
      <w:r>
        <w:rPr>
          <w:rFonts w:hint="eastAsia"/>
          <w:color w:val="auto"/>
        </w:rPr>
        <w:t>附表7：</w:t>
      </w:r>
      <w:r>
        <w:rPr>
          <w:rFonts w:hint="eastAsia" w:ascii="黑体" w:hAnsi="宋体" w:cs="黑体"/>
          <w:color w:val="auto"/>
          <w:kern w:val="0"/>
          <w:szCs w:val="28"/>
          <w:lang w:bidi="ar"/>
        </w:rPr>
        <w:t>天涯区成员单位防汛防风和社会专业应急抢险队表</w:t>
      </w:r>
      <w:r>
        <w:rPr>
          <w:color w:val="auto"/>
        </w:rPr>
        <w:tab/>
      </w:r>
      <w:r>
        <w:rPr>
          <w:color w:val="auto"/>
        </w:rPr>
        <w:fldChar w:fldCharType="begin"/>
      </w:r>
      <w:r>
        <w:rPr>
          <w:color w:val="auto"/>
        </w:rPr>
        <w:instrText xml:space="preserve"> PAGEREF _Toc8576 \h </w:instrText>
      </w:r>
      <w:r>
        <w:rPr>
          <w:color w:val="auto"/>
        </w:rPr>
        <w:fldChar w:fldCharType="separate"/>
      </w:r>
      <w:r>
        <w:rPr>
          <w:color w:val="auto"/>
        </w:rPr>
        <w:t>110</w:t>
      </w:r>
      <w:r>
        <w:rPr>
          <w:color w:val="auto"/>
        </w:rPr>
        <w:fldChar w:fldCharType="end"/>
      </w:r>
      <w:r>
        <w:rPr>
          <w:color w:val="auto"/>
        </w:rPr>
        <w:fldChar w:fldCharType="end"/>
      </w:r>
    </w:p>
    <w:p>
      <w:pPr>
        <w:pStyle w:val="17"/>
        <w:tabs>
          <w:tab w:val="right" w:leader="dot" w:pos="8306"/>
        </w:tabs>
        <w:spacing w:line="240" w:lineRule="auto"/>
        <w:rPr>
          <w:color w:val="auto"/>
        </w:rPr>
      </w:pPr>
      <w:r>
        <w:rPr>
          <w:color w:val="auto"/>
        </w:rPr>
        <w:fldChar w:fldCharType="begin"/>
      </w:r>
      <w:r>
        <w:rPr>
          <w:color w:val="auto"/>
        </w:rPr>
        <w:instrText xml:space="preserve"> HYPERLINK \l "_Toc4655" </w:instrText>
      </w:r>
      <w:r>
        <w:rPr>
          <w:color w:val="auto"/>
        </w:rPr>
        <w:fldChar w:fldCharType="separate"/>
      </w:r>
      <w:r>
        <w:rPr>
          <w:rFonts w:hint="eastAsia"/>
          <w:color w:val="auto"/>
        </w:rPr>
        <w:t>附表8：</w:t>
      </w:r>
      <w:r>
        <w:rPr>
          <w:rFonts w:hint="eastAsia" w:ascii="黑体" w:hAnsi="宋体" w:cs="黑体"/>
          <w:color w:val="auto"/>
          <w:kern w:val="0"/>
          <w:szCs w:val="28"/>
          <w:lang w:bidi="ar"/>
        </w:rPr>
        <w:t>天涯区各村（居）防汛防风应急抢险队汇总表</w:t>
      </w:r>
      <w:r>
        <w:rPr>
          <w:color w:val="auto"/>
        </w:rPr>
        <w:tab/>
      </w:r>
      <w:r>
        <w:rPr>
          <w:color w:val="auto"/>
        </w:rPr>
        <w:fldChar w:fldCharType="begin"/>
      </w:r>
      <w:r>
        <w:rPr>
          <w:color w:val="auto"/>
        </w:rPr>
        <w:instrText xml:space="preserve"> PAGEREF _Toc4655 \h </w:instrText>
      </w:r>
      <w:r>
        <w:rPr>
          <w:color w:val="auto"/>
        </w:rPr>
        <w:fldChar w:fldCharType="separate"/>
      </w:r>
      <w:r>
        <w:rPr>
          <w:color w:val="auto"/>
        </w:rPr>
        <w:t>113</w:t>
      </w:r>
      <w:r>
        <w:rPr>
          <w:color w:val="auto"/>
        </w:rPr>
        <w:fldChar w:fldCharType="end"/>
      </w:r>
      <w:r>
        <w:rPr>
          <w:color w:val="auto"/>
        </w:rPr>
        <w:fldChar w:fldCharType="end"/>
      </w:r>
    </w:p>
    <w:p>
      <w:pPr>
        <w:pStyle w:val="17"/>
        <w:tabs>
          <w:tab w:val="right" w:leader="dot" w:pos="8306"/>
        </w:tabs>
        <w:spacing w:line="240" w:lineRule="auto"/>
        <w:rPr>
          <w:color w:val="auto"/>
        </w:rPr>
      </w:pPr>
      <w:r>
        <w:rPr>
          <w:color w:val="auto"/>
        </w:rPr>
        <w:fldChar w:fldCharType="begin"/>
      </w:r>
      <w:r>
        <w:rPr>
          <w:color w:val="auto"/>
        </w:rPr>
        <w:instrText xml:space="preserve"> HYPERLINK \l "_Toc14719" </w:instrText>
      </w:r>
      <w:r>
        <w:rPr>
          <w:color w:val="auto"/>
        </w:rPr>
        <w:fldChar w:fldCharType="separate"/>
      </w:r>
      <w:r>
        <w:rPr>
          <w:rFonts w:hint="eastAsia"/>
          <w:color w:val="auto"/>
        </w:rPr>
        <w:t>附表9：</w:t>
      </w:r>
      <w:r>
        <w:rPr>
          <w:rFonts w:hint="eastAsia" w:ascii="黑体" w:hAnsi="宋体" w:cs="黑体"/>
          <w:color w:val="auto"/>
          <w:kern w:val="0"/>
          <w:szCs w:val="28"/>
          <w:lang w:bidi="ar"/>
        </w:rPr>
        <w:t>天涯区防汛防风物资储备情况统计表</w:t>
      </w:r>
      <w:r>
        <w:rPr>
          <w:color w:val="auto"/>
        </w:rPr>
        <w:tab/>
      </w:r>
      <w:r>
        <w:rPr>
          <w:color w:val="auto"/>
        </w:rPr>
        <w:fldChar w:fldCharType="begin"/>
      </w:r>
      <w:r>
        <w:rPr>
          <w:color w:val="auto"/>
        </w:rPr>
        <w:instrText xml:space="preserve"> PAGEREF _Toc14719 \h </w:instrText>
      </w:r>
      <w:r>
        <w:rPr>
          <w:color w:val="auto"/>
        </w:rPr>
        <w:fldChar w:fldCharType="separate"/>
      </w:r>
      <w:r>
        <w:rPr>
          <w:color w:val="auto"/>
        </w:rPr>
        <w:t>115</w:t>
      </w:r>
      <w:r>
        <w:rPr>
          <w:color w:val="auto"/>
        </w:rPr>
        <w:fldChar w:fldCharType="end"/>
      </w:r>
      <w:r>
        <w:rPr>
          <w:color w:val="auto"/>
        </w:rPr>
        <w:fldChar w:fldCharType="end"/>
      </w:r>
    </w:p>
    <w:p>
      <w:pPr>
        <w:pStyle w:val="17"/>
        <w:tabs>
          <w:tab w:val="right" w:leader="dot" w:pos="8306"/>
        </w:tabs>
        <w:spacing w:line="240" w:lineRule="auto"/>
        <w:rPr>
          <w:color w:val="auto"/>
        </w:rPr>
      </w:pPr>
      <w:r>
        <w:rPr>
          <w:color w:val="auto"/>
        </w:rPr>
        <w:fldChar w:fldCharType="begin"/>
      </w:r>
      <w:r>
        <w:rPr>
          <w:color w:val="auto"/>
        </w:rPr>
        <w:instrText xml:space="preserve"> HYPERLINK \l "_Toc11624" </w:instrText>
      </w:r>
      <w:r>
        <w:rPr>
          <w:color w:val="auto"/>
        </w:rPr>
        <w:fldChar w:fldCharType="separate"/>
      </w:r>
      <w:r>
        <w:rPr>
          <w:rFonts w:hint="eastAsia"/>
          <w:color w:val="auto"/>
        </w:rPr>
        <w:t>附表10：</w:t>
      </w:r>
      <w:r>
        <w:rPr>
          <w:rFonts w:hint="eastAsia" w:ascii="黑体" w:hAnsi="宋体" w:cs="黑体"/>
          <w:color w:val="auto"/>
          <w:kern w:val="0"/>
          <w:szCs w:val="28"/>
          <w:lang w:bidi="ar"/>
        </w:rPr>
        <w:t>各村（居）防汛防风“村干部联系户”及“包点”责任分工表</w:t>
      </w:r>
      <w:r>
        <w:rPr>
          <w:color w:val="auto"/>
        </w:rPr>
        <w:tab/>
      </w:r>
      <w:r>
        <w:rPr>
          <w:color w:val="auto"/>
        </w:rPr>
        <w:fldChar w:fldCharType="begin"/>
      </w:r>
      <w:r>
        <w:rPr>
          <w:color w:val="auto"/>
        </w:rPr>
        <w:instrText xml:space="preserve"> PAGEREF _Toc11624 \h </w:instrText>
      </w:r>
      <w:r>
        <w:rPr>
          <w:color w:val="auto"/>
        </w:rPr>
        <w:fldChar w:fldCharType="separate"/>
      </w:r>
      <w:r>
        <w:rPr>
          <w:color w:val="auto"/>
        </w:rPr>
        <w:t>119</w:t>
      </w:r>
      <w:r>
        <w:rPr>
          <w:color w:val="auto"/>
        </w:rPr>
        <w:fldChar w:fldCharType="end"/>
      </w:r>
      <w:r>
        <w:rPr>
          <w:color w:val="auto"/>
        </w:rPr>
        <w:fldChar w:fldCharType="end"/>
      </w:r>
    </w:p>
    <w:p>
      <w:pPr>
        <w:pStyle w:val="3"/>
        <w:spacing w:before="0" w:after="0" w:line="240" w:lineRule="auto"/>
        <w:ind w:firstLine="640"/>
        <w:rPr>
          <w:rFonts w:ascii="Times New Roman" w:hAnsi="Times New Roman" w:eastAsia="仿宋_GB2312"/>
          <w:color w:val="auto"/>
          <w:szCs w:val="24"/>
        </w:rPr>
      </w:pPr>
      <w:r>
        <w:rPr>
          <w:rFonts w:ascii="Times New Roman" w:hAnsi="Times New Roman" w:eastAsia="仿宋_GB2312"/>
          <w:color w:val="auto"/>
          <w:szCs w:val="28"/>
        </w:rPr>
        <w:fldChar w:fldCharType="end"/>
      </w:r>
    </w:p>
    <w:p>
      <w:pPr>
        <w:rPr>
          <w:rFonts w:ascii="Times New Roman" w:hAnsi="Times New Roman" w:eastAsia="仿宋_GB2312"/>
          <w:color w:val="auto"/>
          <w:szCs w:val="24"/>
        </w:rPr>
      </w:pPr>
    </w:p>
    <w:p>
      <w:pPr>
        <w:pStyle w:val="3"/>
        <w:pageBreakBefore/>
        <w:spacing w:before="0" w:after="0"/>
        <w:ind w:firstLine="643"/>
        <w:jc w:val="center"/>
        <w:rPr>
          <w:rFonts w:ascii="Times New Roman" w:hAnsi="Times New Roman"/>
          <w:bCs w:val="0"/>
          <w:color w:val="auto"/>
        </w:rPr>
        <w:sectPr>
          <w:headerReference r:id="rId5" w:type="default"/>
          <w:footerReference r:id="rId6" w:type="default"/>
          <w:pgSz w:w="11906" w:h="16838"/>
          <w:pgMar w:top="1440" w:right="1800" w:bottom="1440" w:left="1800" w:header="851" w:footer="992" w:gutter="0"/>
          <w:pgNumType w:fmt="numberInDash" w:start="1"/>
          <w:cols w:space="720" w:num="1"/>
          <w:docGrid w:linePitch="312" w:charSpace="0"/>
        </w:sectPr>
      </w:pPr>
    </w:p>
    <w:p>
      <w:pPr>
        <w:pStyle w:val="3"/>
        <w:pageBreakBefore/>
        <w:spacing w:before="0" w:after="0"/>
        <w:ind w:firstLine="643"/>
        <w:jc w:val="center"/>
        <w:rPr>
          <w:rFonts w:ascii="Times New Roman" w:hAnsi="Times New Roman"/>
          <w:color w:val="auto"/>
        </w:rPr>
      </w:pPr>
      <w:bookmarkStart w:id="3" w:name="_Toc1311"/>
      <w:bookmarkStart w:id="4" w:name="_Toc24584"/>
      <w:r>
        <w:rPr>
          <w:rFonts w:hint="eastAsia" w:ascii="Times New Roman" w:hAnsi="Times New Roman"/>
          <w:bCs w:val="0"/>
          <w:color w:val="auto"/>
        </w:rPr>
        <w:t xml:space="preserve">第一章 </w:t>
      </w:r>
      <w:r>
        <w:rPr>
          <w:rFonts w:ascii="Times New Roman" w:hAnsi="Times New Roman"/>
          <w:bCs w:val="0"/>
          <w:color w:val="auto"/>
        </w:rPr>
        <w:t>总则</w:t>
      </w:r>
      <w:bookmarkEnd w:id="0"/>
      <w:bookmarkEnd w:id="1"/>
      <w:bookmarkEnd w:id="2"/>
      <w:bookmarkEnd w:id="3"/>
      <w:bookmarkEnd w:id="4"/>
    </w:p>
    <w:p>
      <w:pPr>
        <w:pStyle w:val="4"/>
        <w:ind w:firstLine="643"/>
        <w:rPr>
          <w:bCs w:val="0"/>
          <w:color w:val="auto"/>
        </w:rPr>
      </w:pPr>
      <w:bookmarkStart w:id="5" w:name="_Toc8554"/>
      <w:bookmarkStart w:id="6" w:name="_Toc409682917"/>
      <w:bookmarkStart w:id="7" w:name="_Toc410222308"/>
      <w:bookmarkStart w:id="8" w:name="_Toc26145"/>
      <w:r>
        <w:rPr>
          <w:rFonts w:hint="eastAsia"/>
          <w:bCs w:val="0"/>
          <w:color w:val="auto"/>
        </w:rPr>
        <w:t>一、</w:t>
      </w:r>
      <w:r>
        <w:rPr>
          <w:bCs w:val="0"/>
          <w:color w:val="auto"/>
        </w:rPr>
        <w:t>编制目的</w:t>
      </w:r>
      <w:bookmarkEnd w:id="5"/>
      <w:bookmarkEnd w:id="6"/>
      <w:bookmarkEnd w:id="7"/>
      <w:bookmarkEnd w:id="8"/>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根据国家</w:t>
      </w:r>
      <w:r>
        <w:rPr>
          <w:rFonts w:hint="eastAsia" w:ascii="Times New Roman" w:hAnsi="Times New Roman" w:eastAsia="仿宋_GB2312"/>
          <w:color w:val="auto"/>
          <w:szCs w:val="32"/>
          <w:lang w:eastAsia="zh-Hans"/>
        </w:rPr>
        <w:t>水利部批准</w:t>
      </w:r>
      <w:r>
        <w:rPr>
          <w:rFonts w:ascii="Times New Roman" w:hAnsi="Times New Roman" w:eastAsia="仿宋_GB2312"/>
          <w:color w:val="auto"/>
          <w:szCs w:val="32"/>
        </w:rPr>
        <w:t>印发的《防台风应急预案编制导则》要求，进一步规范和完善我区防御台风工作，促进防御台风工作有序、高效、科学地开展，全面提升防御台风灾害能力和社会公共管理水平，最大程度地减轻台风灾害带来的损失，保障人民群众生命财产安全和经济、社会的持续稳定发展。</w:t>
      </w:r>
    </w:p>
    <w:p>
      <w:pPr>
        <w:pStyle w:val="4"/>
        <w:ind w:firstLine="643"/>
        <w:rPr>
          <w:bCs w:val="0"/>
          <w:color w:val="auto"/>
        </w:rPr>
      </w:pPr>
      <w:bookmarkStart w:id="9" w:name="_Toc409682918"/>
      <w:bookmarkStart w:id="10" w:name="_Toc410222309"/>
      <w:bookmarkStart w:id="11" w:name="_Toc13018"/>
      <w:bookmarkStart w:id="12" w:name="_Toc8122"/>
      <w:r>
        <w:rPr>
          <w:rFonts w:hint="eastAsia"/>
          <w:bCs w:val="0"/>
          <w:color w:val="auto"/>
        </w:rPr>
        <w:t>二、</w:t>
      </w:r>
      <w:r>
        <w:rPr>
          <w:bCs w:val="0"/>
          <w:color w:val="auto"/>
        </w:rPr>
        <w:t>编制依据</w:t>
      </w:r>
      <w:bookmarkEnd w:id="9"/>
      <w:bookmarkEnd w:id="10"/>
      <w:bookmarkEnd w:id="11"/>
      <w:bookmarkEnd w:id="12"/>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本预案依据《中华人民共和国水法》、《中华人民共和国防洪法》、《中华人民共和国突发事件应对法》、《中华人民共和国防汛条例》等相关的法律法规，以及《防台风应急预案编制导则》、《国家防汛抗旱应急预案》、《海南省防汛防风抗旱应急预案》、《海南省人民政府突发公共事件总体应急预案》、《海南省防风防洪工作预案》、《三亚市人民政府突发公共事件总体应急预案》、《三亚市防台风应急预案》等国家与地方有关的规程规范制订。</w:t>
      </w:r>
    </w:p>
    <w:p>
      <w:pPr>
        <w:pStyle w:val="4"/>
        <w:ind w:firstLine="643"/>
        <w:rPr>
          <w:color w:val="auto"/>
        </w:rPr>
      </w:pPr>
      <w:bookmarkStart w:id="13" w:name="_Toc370973562"/>
      <w:bookmarkStart w:id="14" w:name="_Toc3302"/>
      <w:bookmarkStart w:id="15" w:name="_Toc25046"/>
      <w:bookmarkStart w:id="16" w:name="_Toc409682920"/>
      <w:bookmarkStart w:id="17" w:name="_Toc370836489"/>
      <w:bookmarkStart w:id="18" w:name="_Toc410222311"/>
      <w:bookmarkStart w:id="19" w:name="_Toc370920864"/>
      <w:bookmarkStart w:id="20" w:name="_Toc370826255"/>
      <w:r>
        <w:rPr>
          <w:rFonts w:hint="eastAsia"/>
          <w:color w:val="auto"/>
        </w:rPr>
        <w:t>三、</w:t>
      </w:r>
      <w:r>
        <w:rPr>
          <w:color w:val="auto"/>
        </w:rPr>
        <w:t>工作原则</w:t>
      </w:r>
      <w:bookmarkEnd w:id="13"/>
      <w:bookmarkEnd w:id="14"/>
      <w:bookmarkEnd w:id="15"/>
      <w:bookmarkEnd w:id="16"/>
      <w:bookmarkEnd w:id="17"/>
      <w:bookmarkEnd w:id="18"/>
      <w:bookmarkEnd w:id="19"/>
      <w:bookmarkEnd w:id="20"/>
    </w:p>
    <w:p>
      <w:pPr>
        <w:ind w:firstLine="640" w:firstLineChars="200"/>
        <w:rPr>
          <w:rFonts w:ascii="Times New Roman" w:hAnsi="Times New Roman" w:eastAsia="仿宋_GB2312"/>
          <w:color w:val="auto"/>
          <w:szCs w:val="32"/>
        </w:rPr>
      </w:pPr>
      <w:bookmarkStart w:id="21" w:name="_Toc370826256"/>
      <w:bookmarkStart w:id="22" w:name="_Toc370973563"/>
      <w:bookmarkStart w:id="23" w:name="_Toc370920865"/>
      <w:bookmarkStart w:id="24" w:name="_Toc370836490"/>
      <w:r>
        <w:rPr>
          <w:rFonts w:ascii="Times New Roman" w:hAnsi="Times New Roman" w:eastAsia="仿宋_GB2312"/>
          <w:color w:val="auto"/>
          <w:szCs w:val="32"/>
        </w:rPr>
        <w:t>（1）以人为本，避免危害，减少损失。把确保群众生命安全作为防台风工作的首要任务，最大程度地减少台风等灾害造成的危害和损失。</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（2）统一领导，分级负责，快速反应。坚持区人民政府行政首长负责制，统一领导、统一指挥。全区各部门分工明确、响应迅速、共同防御、联合行动。</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3）预防为主，加强监测，常备不懈。坚持“安全第一，常备不懈，预防为主，防抗结合”的原则，做好应对灾害事故的思想准备、预案准备、工作准备，“防、抗、抢、救、避”各项措施相结合，做到平时预防与应急处置的有机统一，确保防台风工作有序、高效、科学开展。</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4）属地管理，就近避风，协同应对。依据职责分工，实行属地管理、城乡统筹、部门协作，建立联动协调机制，突出重点、兼顾一般，局部服从全局利益。依托专业抢险队伍，充分发动群众，专群结合、军民结合，采取果断措施，快速应对。村（居）委会充分发挥基层网络组织健全等优势，积极、就近开展先期预防处置和应急救援行动。</w:t>
      </w:r>
      <w:bookmarkEnd w:id="21"/>
      <w:bookmarkEnd w:id="22"/>
      <w:bookmarkEnd w:id="23"/>
      <w:bookmarkEnd w:id="24"/>
    </w:p>
    <w:p>
      <w:pPr>
        <w:pStyle w:val="4"/>
        <w:ind w:firstLine="643"/>
        <w:rPr>
          <w:bCs w:val="0"/>
          <w:color w:val="auto"/>
        </w:rPr>
      </w:pPr>
      <w:bookmarkStart w:id="25" w:name="_Toc5898"/>
      <w:bookmarkStart w:id="26" w:name="_Toc20424"/>
      <w:r>
        <w:rPr>
          <w:rFonts w:hint="eastAsia"/>
          <w:bCs w:val="0"/>
          <w:color w:val="auto"/>
        </w:rPr>
        <w:t>四、</w:t>
      </w:r>
      <w:r>
        <w:rPr>
          <w:bCs w:val="0"/>
          <w:color w:val="auto"/>
        </w:rPr>
        <w:t>编制单位和审批权限</w:t>
      </w:r>
      <w:bookmarkEnd w:id="25"/>
      <w:bookmarkEnd w:id="26"/>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天涯区防台风应急预案由区防汛防风防旱指挥部办公室（以下简称区三防办）负责编制，报区人民政府审批，并上报三亚市防汛防风防旱总指挥部备案。</w:t>
      </w:r>
    </w:p>
    <w:p>
      <w:pPr>
        <w:pStyle w:val="4"/>
        <w:ind w:firstLine="643"/>
        <w:rPr>
          <w:bCs w:val="0"/>
          <w:color w:val="auto"/>
        </w:rPr>
      </w:pPr>
      <w:bookmarkStart w:id="27" w:name="_Toc7937"/>
      <w:bookmarkStart w:id="28" w:name="_Toc11459"/>
      <w:bookmarkStart w:id="29" w:name="_Toc370973565"/>
      <w:r>
        <w:rPr>
          <w:rFonts w:hint="eastAsia"/>
          <w:bCs w:val="0"/>
          <w:color w:val="auto"/>
        </w:rPr>
        <w:t>五、</w:t>
      </w:r>
      <w:r>
        <w:rPr>
          <w:bCs w:val="0"/>
          <w:color w:val="auto"/>
        </w:rPr>
        <w:t>修订要求</w:t>
      </w:r>
      <w:bookmarkEnd w:id="27"/>
      <w:bookmarkEnd w:id="28"/>
      <w:bookmarkEnd w:id="29"/>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防台风应急预案分为正本和附件，正本为预案规范性内容，由区三防办每3年组织修订一次。附件为组织体系、通讯录、防汛物料、抢险队伍等资料，附件每年由区三防办核实修订。修订预案按原报批程序报批。</w:t>
      </w:r>
    </w:p>
    <w:p>
      <w:pPr>
        <w:pStyle w:val="4"/>
        <w:ind w:firstLine="643"/>
        <w:rPr>
          <w:bCs w:val="0"/>
          <w:color w:val="auto"/>
        </w:rPr>
      </w:pPr>
      <w:bookmarkStart w:id="30" w:name="_Toc5067"/>
      <w:bookmarkStart w:id="31" w:name="_Toc370973566"/>
      <w:bookmarkStart w:id="32" w:name="_Toc2282"/>
      <w:r>
        <w:rPr>
          <w:rFonts w:hint="eastAsia"/>
          <w:bCs w:val="0"/>
          <w:color w:val="auto"/>
        </w:rPr>
        <w:t>六、</w:t>
      </w:r>
      <w:r>
        <w:rPr>
          <w:bCs w:val="0"/>
          <w:color w:val="auto"/>
        </w:rPr>
        <w:t>适用范围</w:t>
      </w:r>
      <w:bookmarkEnd w:id="30"/>
      <w:bookmarkEnd w:id="31"/>
      <w:bookmarkEnd w:id="32"/>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本预案适用于全区台风和台风引起的暴雨、洪水、风暴潮灾害及其它次生灾害的预防和处置。</w:t>
      </w:r>
    </w:p>
    <w:p>
      <w:pPr>
        <w:pStyle w:val="3"/>
        <w:pageBreakBefore/>
        <w:spacing w:before="0" w:after="0"/>
        <w:ind w:firstLine="643"/>
        <w:jc w:val="center"/>
        <w:rPr>
          <w:rFonts w:ascii="Times New Roman" w:hAnsi="Times New Roman"/>
          <w:color w:val="auto"/>
        </w:rPr>
      </w:pPr>
      <w:bookmarkStart w:id="33" w:name="_Toc410222313"/>
      <w:bookmarkStart w:id="34" w:name="_Toc29405"/>
      <w:bookmarkStart w:id="35" w:name="_Toc9951"/>
      <w:bookmarkStart w:id="36" w:name="_Toc19848"/>
      <w:r>
        <w:rPr>
          <w:rFonts w:hint="eastAsia" w:ascii="Times New Roman" w:hAnsi="Times New Roman"/>
          <w:color w:val="auto"/>
        </w:rPr>
        <w:t xml:space="preserve">第二章 </w:t>
      </w:r>
      <w:r>
        <w:rPr>
          <w:rFonts w:ascii="Times New Roman" w:hAnsi="Times New Roman"/>
          <w:color w:val="auto"/>
        </w:rPr>
        <w:t>区域概况及</w:t>
      </w:r>
      <w:bookmarkEnd w:id="33"/>
      <w:r>
        <w:rPr>
          <w:rFonts w:ascii="Times New Roman" w:hAnsi="Times New Roman"/>
          <w:color w:val="auto"/>
        </w:rPr>
        <w:t>防御重点</w:t>
      </w:r>
      <w:bookmarkEnd w:id="34"/>
      <w:bookmarkEnd w:id="35"/>
      <w:bookmarkEnd w:id="36"/>
    </w:p>
    <w:p>
      <w:pPr>
        <w:pStyle w:val="4"/>
        <w:ind w:firstLine="643"/>
        <w:rPr>
          <w:color w:val="auto"/>
        </w:rPr>
      </w:pPr>
      <w:bookmarkStart w:id="37" w:name="_Toc370973569"/>
      <w:bookmarkStart w:id="38" w:name="_Toc29336"/>
      <w:bookmarkStart w:id="39" w:name="_Toc23933"/>
      <w:bookmarkStart w:id="40" w:name="_Toc21156"/>
      <w:r>
        <w:rPr>
          <w:rFonts w:hint="eastAsia"/>
          <w:color w:val="auto"/>
        </w:rPr>
        <w:t>一、</w:t>
      </w:r>
      <w:r>
        <w:rPr>
          <w:color w:val="auto"/>
        </w:rPr>
        <w:t>自然与社会经济</w:t>
      </w:r>
      <w:bookmarkEnd w:id="37"/>
      <w:bookmarkEnd w:id="38"/>
      <w:r>
        <w:rPr>
          <w:color w:val="auto"/>
        </w:rPr>
        <w:t>概况</w:t>
      </w:r>
      <w:bookmarkEnd w:id="39"/>
      <w:bookmarkEnd w:id="40"/>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天涯区位于三亚市中西部，东连</w:t>
      </w:r>
      <w:r>
        <w:rPr>
          <w:color w:val="auto"/>
        </w:rPr>
        <w:fldChar w:fldCharType="begin"/>
      </w:r>
      <w:r>
        <w:rPr>
          <w:color w:val="auto"/>
        </w:rPr>
        <w:instrText xml:space="preserve"> HYPERLINK "https://baike.baidu.com/item/%E5%90%89%E9%98%B3%E5%8C%BA/13128951" \t "https://baike.baidu.com/item/%E5%A4%A9%E6%B6%AF%E5%8C%BA/_blank" </w:instrText>
      </w:r>
      <w:r>
        <w:rPr>
          <w:color w:val="auto"/>
        </w:rPr>
        <w:fldChar w:fldCharType="separate"/>
      </w:r>
      <w:r>
        <w:rPr>
          <w:rFonts w:ascii="Times New Roman" w:hAnsi="Times New Roman" w:eastAsia="仿宋_GB2312"/>
          <w:color w:val="auto"/>
          <w:szCs w:val="32"/>
        </w:rPr>
        <w:t>吉阳区</w:t>
      </w:r>
      <w:r>
        <w:rPr>
          <w:rFonts w:ascii="Times New Roman" w:hAnsi="Times New Roman" w:eastAsia="仿宋_GB2312"/>
          <w:color w:val="auto"/>
          <w:szCs w:val="32"/>
        </w:rPr>
        <w:fldChar w:fldCharType="end"/>
      </w:r>
      <w:r>
        <w:rPr>
          <w:rFonts w:ascii="Times New Roman" w:hAnsi="Times New Roman" w:eastAsia="仿宋_GB2312"/>
          <w:color w:val="auto"/>
          <w:szCs w:val="32"/>
        </w:rPr>
        <w:t>，南临</w:t>
      </w:r>
      <w:r>
        <w:rPr>
          <w:color w:val="auto"/>
        </w:rPr>
        <w:fldChar w:fldCharType="begin"/>
      </w:r>
      <w:r>
        <w:rPr>
          <w:color w:val="auto"/>
        </w:rPr>
        <w:instrText xml:space="preserve"> HYPERLINK "https://baike.baidu.com/item/%E5%8D%97%E6%B5%B7/27429" \t "https://baike.baidu.com/item/%E5%A4%A9%E6%B6%AF%E5%8C%BA/_blank" </w:instrText>
      </w:r>
      <w:r>
        <w:rPr>
          <w:color w:val="auto"/>
        </w:rPr>
        <w:fldChar w:fldCharType="separate"/>
      </w:r>
      <w:r>
        <w:rPr>
          <w:rFonts w:ascii="Times New Roman" w:hAnsi="Times New Roman" w:eastAsia="仿宋_GB2312"/>
          <w:color w:val="auto"/>
          <w:szCs w:val="32"/>
        </w:rPr>
        <w:t>南海</w:t>
      </w:r>
      <w:r>
        <w:rPr>
          <w:rFonts w:ascii="Times New Roman" w:hAnsi="Times New Roman" w:eastAsia="仿宋_GB2312"/>
          <w:color w:val="auto"/>
          <w:szCs w:val="32"/>
        </w:rPr>
        <w:fldChar w:fldCharType="end"/>
      </w:r>
      <w:r>
        <w:rPr>
          <w:rFonts w:ascii="Times New Roman" w:hAnsi="Times New Roman" w:eastAsia="仿宋_GB2312"/>
          <w:color w:val="auto"/>
          <w:szCs w:val="32"/>
        </w:rPr>
        <w:t>，西接</w:t>
      </w:r>
      <w:r>
        <w:rPr>
          <w:color w:val="auto"/>
        </w:rPr>
        <w:fldChar w:fldCharType="begin"/>
      </w:r>
      <w:r>
        <w:rPr>
          <w:color w:val="auto"/>
        </w:rPr>
        <w:instrText xml:space="preserve"> HYPERLINK "https://baike.baidu.com/item/%E5%B4%96%E5%B7%9E%E5%8C%BA/13128955" \t "https://baike.baidu.com/item/%E5%A4%A9%E6%B6%AF%E5%8C%BA/_blank" </w:instrText>
      </w:r>
      <w:r>
        <w:rPr>
          <w:color w:val="auto"/>
        </w:rPr>
        <w:fldChar w:fldCharType="separate"/>
      </w:r>
      <w:r>
        <w:rPr>
          <w:rFonts w:ascii="Times New Roman" w:hAnsi="Times New Roman" w:eastAsia="仿宋_GB2312"/>
          <w:color w:val="auto"/>
          <w:szCs w:val="32"/>
        </w:rPr>
        <w:t>崖州区</w:t>
      </w:r>
      <w:r>
        <w:rPr>
          <w:rFonts w:ascii="Times New Roman" w:hAnsi="Times New Roman" w:eastAsia="仿宋_GB2312"/>
          <w:color w:val="auto"/>
          <w:szCs w:val="32"/>
        </w:rPr>
        <w:fldChar w:fldCharType="end"/>
      </w:r>
      <w:r>
        <w:rPr>
          <w:rFonts w:ascii="Times New Roman" w:hAnsi="Times New Roman" w:eastAsia="仿宋_GB2312"/>
          <w:color w:val="auto"/>
          <w:szCs w:val="32"/>
        </w:rPr>
        <w:t>，北与</w:t>
      </w:r>
      <w:r>
        <w:rPr>
          <w:color w:val="auto"/>
        </w:rPr>
        <w:fldChar w:fldCharType="begin"/>
      </w:r>
      <w:r>
        <w:rPr>
          <w:color w:val="auto"/>
        </w:rPr>
        <w:instrText xml:space="preserve"> HYPERLINK "https://baike.baidu.com/item/%E4%B9%90%E4%B8%9C%E5%8E%BF/5460900" \t "https://baike.baidu.com/item/%E5%A4%A9%E6%B6%AF%E5%8C%BA/_blank" </w:instrText>
      </w:r>
      <w:r>
        <w:rPr>
          <w:color w:val="auto"/>
        </w:rPr>
        <w:fldChar w:fldCharType="separate"/>
      </w:r>
      <w:r>
        <w:rPr>
          <w:rFonts w:ascii="Times New Roman" w:hAnsi="Times New Roman" w:eastAsia="仿宋_GB2312"/>
          <w:color w:val="auto"/>
          <w:szCs w:val="32"/>
        </w:rPr>
        <w:t>乐东县</w:t>
      </w:r>
      <w:r>
        <w:rPr>
          <w:rFonts w:ascii="Times New Roman" w:hAnsi="Times New Roman" w:eastAsia="仿宋_GB2312"/>
          <w:color w:val="auto"/>
          <w:szCs w:val="32"/>
        </w:rPr>
        <w:fldChar w:fldCharType="end"/>
      </w:r>
      <w:r>
        <w:rPr>
          <w:rFonts w:ascii="Times New Roman" w:hAnsi="Times New Roman" w:eastAsia="仿宋_GB2312"/>
          <w:color w:val="auto"/>
          <w:szCs w:val="32"/>
        </w:rPr>
        <w:t>、</w:t>
      </w:r>
      <w:r>
        <w:rPr>
          <w:color w:val="auto"/>
        </w:rPr>
        <w:fldChar w:fldCharType="begin"/>
      </w:r>
      <w:r>
        <w:rPr>
          <w:color w:val="auto"/>
        </w:rPr>
        <w:instrText xml:space="preserve"> HYPERLINK "https://baike.baidu.com/item/%E4%BF%9D%E4%BA%AD%E5%8E%BF/10869154" \t "https://baike.baidu.com/item/%E5%A4%A9%E6%B6%AF%E5%8C%BA/_blank" </w:instrText>
      </w:r>
      <w:r>
        <w:rPr>
          <w:color w:val="auto"/>
        </w:rPr>
        <w:fldChar w:fldCharType="separate"/>
      </w:r>
      <w:r>
        <w:rPr>
          <w:rFonts w:ascii="Times New Roman" w:hAnsi="Times New Roman" w:eastAsia="仿宋_GB2312"/>
          <w:color w:val="auto"/>
          <w:szCs w:val="32"/>
        </w:rPr>
        <w:t>保亭县</w:t>
      </w:r>
      <w:r>
        <w:rPr>
          <w:rFonts w:ascii="Times New Roman" w:hAnsi="Times New Roman" w:eastAsia="仿宋_GB2312"/>
          <w:color w:val="auto"/>
          <w:szCs w:val="32"/>
        </w:rPr>
        <w:fldChar w:fldCharType="end"/>
      </w:r>
      <w:r>
        <w:rPr>
          <w:rFonts w:ascii="Times New Roman" w:hAnsi="Times New Roman" w:eastAsia="仿宋_GB2312"/>
          <w:color w:val="auto"/>
          <w:szCs w:val="32"/>
        </w:rPr>
        <w:t>接壤。辖区面积624.9平方公里，202</w:t>
      </w:r>
      <w:r>
        <w:rPr>
          <w:rFonts w:hint="eastAsia" w:ascii="Times New Roman" w:hAnsi="Times New Roman" w:eastAsia="仿宋_GB2312"/>
          <w:color w:val="auto"/>
          <w:szCs w:val="32"/>
          <w:lang w:val="en-US" w:eastAsia="zh-CN"/>
        </w:rPr>
        <w:t>1</w:t>
      </w:r>
      <w:r>
        <w:rPr>
          <w:rFonts w:ascii="Times New Roman" w:hAnsi="Times New Roman" w:eastAsia="仿宋_GB2312"/>
          <w:color w:val="auto"/>
          <w:szCs w:val="32"/>
        </w:rPr>
        <w:t>年天涯区常住人口约</w:t>
      </w:r>
      <w:r>
        <w:rPr>
          <w:rFonts w:hint="eastAsia" w:ascii="Times New Roman" w:hAnsi="Times New Roman" w:eastAsia="仿宋_GB2312"/>
          <w:color w:val="auto"/>
          <w:szCs w:val="32"/>
          <w:lang w:val="en-US" w:eastAsia="zh-CN"/>
        </w:rPr>
        <w:t>28</w:t>
      </w:r>
      <w:r>
        <w:rPr>
          <w:rFonts w:ascii="Times New Roman" w:hAnsi="Times New Roman" w:eastAsia="仿宋_GB2312"/>
          <w:color w:val="auto"/>
          <w:szCs w:val="32"/>
        </w:rPr>
        <w:t>万人，全区共有45个村（居）委会，其中村委会</w:t>
      </w:r>
      <w:r>
        <w:rPr>
          <w:rFonts w:hint="eastAsia" w:ascii="Times New Roman" w:hAnsi="Times New Roman" w:eastAsia="仿宋_GB2312"/>
          <w:color w:val="auto"/>
          <w:szCs w:val="32"/>
          <w:lang w:val="en-US" w:eastAsia="zh-CN"/>
        </w:rPr>
        <w:t>19</w:t>
      </w:r>
      <w:r>
        <w:rPr>
          <w:rFonts w:ascii="Times New Roman" w:hAnsi="Times New Roman" w:eastAsia="仿宋_GB2312"/>
          <w:color w:val="auto"/>
          <w:szCs w:val="32"/>
        </w:rPr>
        <w:t>个、居委会</w:t>
      </w:r>
      <w:r>
        <w:rPr>
          <w:rFonts w:hint="eastAsia" w:ascii="Times New Roman" w:hAnsi="Times New Roman" w:eastAsia="仿宋_GB2312"/>
          <w:color w:val="auto"/>
          <w:szCs w:val="32"/>
          <w:lang w:val="en-US" w:eastAsia="zh-CN"/>
        </w:rPr>
        <w:t>26</w:t>
      </w:r>
      <w:r>
        <w:rPr>
          <w:rFonts w:ascii="Times New Roman" w:hAnsi="Times New Roman" w:eastAsia="仿宋_GB2312"/>
          <w:color w:val="auto"/>
          <w:szCs w:val="32"/>
        </w:rPr>
        <w:t>个。天涯区多年平均气温为26.1℃，多年平均降雨量为1417.5mm，属于</w:t>
      </w:r>
      <w:r>
        <w:rPr>
          <w:color w:val="auto"/>
        </w:rPr>
        <w:fldChar w:fldCharType="begin"/>
      </w:r>
      <w:r>
        <w:rPr>
          <w:color w:val="auto"/>
        </w:rPr>
        <w:instrText xml:space="preserve"> HYPERLINK "https://baike.baidu.com/item/%E7%83%AD%E5%B8%A6%E6%B5%B7%E6%B4%8B%E6%80%A7%E5%AD%A3%E9%A3%8E%E6%B0%94%E5%80%99/13990920" \t "https://baike.baidu.com/item/%E5%A4%A9%E6%B6%AF%E5%8C%BA/_blank" </w:instrText>
      </w:r>
      <w:r>
        <w:rPr>
          <w:color w:val="auto"/>
        </w:rPr>
        <w:fldChar w:fldCharType="separate"/>
      </w:r>
      <w:r>
        <w:rPr>
          <w:rFonts w:ascii="Times New Roman" w:hAnsi="Times New Roman" w:eastAsia="仿宋_GB2312"/>
          <w:color w:val="auto"/>
          <w:szCs w:val="32"/>
        </w:rPr>
        <w:t>热带海洋性季风气候</w:t>
      </w:r>
      <w:r>
        <w:rPr>
          <w:rFonts w:ascii="Times New Roman" w:hAnsi="Times New Roman" w:eastAsia="仿宋_GB2312"/>
          <w:color w:val="auto"/>
          <w:szCs w:val="32"/>
        </w:rPr>
        <w:fldChar w:fldCharType="end"/>
      </w:r>
      <w:r>
        <w:rPr>
          <w:rFonts w:ascii="Times New Roman" w:hAnsi="Times New Roman" w:eastAsia="仿宋_GB2312"/>
          <w:color w:val="auto"/>
          <w:szCs w:val="32"/>
        </w:rPr>
        <w:t>。台风季节为每年6～10月，平均每年影响次数为4.3个。</w:t>
      </w:r>
    </w:p>
    <w:p>
      <w:pPr>
        <w:ind w:firstLine="640" w:firstLineChars="200"/>
        <w:rPr>
          <w:rFonts w:ascii="Times New Roman" w:hAnsi="Times New Roman" w:eastAsia="仿宋_GB2312"/>
          <w:color w:val="auto"/>
          <w:szCs w:val="32"/>
        </w:rPr>
      </w:pPr>
      <w:r>
        <w:rPr>
          <w:rFonts w:ascii="Times New Roman" w:hAnsi="Times New Roman" w:eastAsia="仿宋_GB2312"/>
          <w:color w:val="auto"/>
        </w:rPr>
        <w:t>202</w:t>
      </w:r>
      <w:r>
        <w:rPr>
          <w:rFonts w:hint="eastAsia" w:ascii="Times New Roman" w:hAnsi="Times New Roman" w:eastAsia="仿宋_GB2312"/>
          <w:color w:val="auto"/>
          <w:lang w:val="en-US" w:eastAsia="zh-CN"/>
        </w:rPr>
        <w:t>1</w:t>
      </w:r>
      <w:r>
        <w:rPr>
          <w:rFonts w:ascii="Times New Roman" w:hAnsi="Times New Roman" w:eastAsia="仿宋_GB2312"/>
          <w:color w:val="auto"/>
        </w:rPr>
        <w:t>年，天涯区实现生产总值达250.2亿元，占全市比重</w:t>
      </w:r>
      <w:r>
        <w:rPr>
          <w:rFonts w:hint="eastAsia" w:ascii="Times New Roman" w:hAnsi="Times New Roman" w:eastAsia="仿宋_GB2312"/>
          <w:color w:val="auto"/>
          <w:lang w:eastAsia="zh-CN"/>
        </w:rPr>
        <w:t>达</w:t>
      </w:r>
      <w:r>
        <w:rPr>
          <w:rFonts w:ascii="Times New Roman" w:hAnsi="Times New Roman" w:eastAsia="仿宋_GB2312"/>
          <w:color w:val="auto"/>
        </w:rPr>
        <w:t>30%，同比增长11.6%，经济社会发展主要指标总体保持平稳增长。天涯海角、西岛创建5A级景区取得阶段性成果，西岛民宿产业呈现集群发展态势，邮轮游艇、婚庆和亲子旅游逐步发展成熟，会展服务品牌逐步建立。</w:t>
      </w:r>
      <w:r>
        <w:rPr>
          <w:rFonts w:ascii="Times New Roman" w:hAnsi="Times New Roman" w:eastAsia="仿宋_GB2312"/>
          <w:color w:val="auto"/>
          <w:szCs w:val="32"/>
        </w:rPr>
        <w:t>“十四五”时期天涯区将围绕“三区一中心”定位，发挥天涯优势，统筹推进自由贸易港建设下重点领域改革、基层治理管理、生态环境改善、民生保障强化等核心工作，建设自贸港全球开放魅力门户。</w:t>
      </w:r>
    </w:p>
    <w:p>
      <w:pPr>
        <w:pStyle w:val="4"/>
        <w:ind w:firstLine="643"/>
        <w:rPr>
          <w:color w:val="auto"/>
        </w:rPr>
      </w:pPr>
      <w:bookmarkStart w:id="41" w:name="_Toc13399"/>
      <w:bookmarkStart w:id="42" w:name="_Toc6411"/>
      <w:r>
        <w:rPr>
          <w:rFonts w:hint="eastAsia"/>
          <w:color w:val="auto"/>
        </w:rPr>
        <w:t>二、</w:t>
      </w:r>
      <w:r>
        <w:rPr>
          <w:color w:val="auto"/>
        </w:rPr>
        <w:t>台风定义</w:t>
      </w:r>
      <w:bookmarkEnd w:id="41"/>
      <w:bookmarkEnd w:id="42"/>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台风（属热带气旋的一种），是发生在热带或副热带洋面上的低压涡旋，是一种强大而深厚的热带天气系统。根据《</w:t>
      </w:r>
      <w:bookmarkStart w:id="43" w:name="OLE_LINK3"/>
      <w:r>
        <w:rPr>
          <w:rFonts w:ascii="Times New Roman" w:hAnsi="Times New Roman" w:eastAsia="仿宋_GB2312"/>
          <w:color w:val="auto"/>
          <w:szCs w:val="32"/>
        </w:rPr>
        <w:t>热带气旋等级</w:t>
      </w:r>
      <w:bookmarkEnd w:id="43"/>
      <w:r>
        <w:rPr>
          <w:rFonts w:ascii="Times New Roman" w:hAnsi="Times New Roman" w:eastAsia="仿宋_GB2312"/>
          <w:color w:val="auto"/>
          <w:szCs w:val="32"/>
        </w:rPr>
        <w:t>》国家标准（GB/T 19201-2006），热带气旋分为六个等级：热带低压（最大风力6~7级，风速10.8~17.1米/秒）；热带风暴（最大风力8~9级，风速17.2~24.4米/秒）；强热带风暴（最大风力10~11级，风速24.5~32.6米/秒）；台风（最大风力12~13级，风速32.7~41.4米/秒）；强台风（最大风力14~15级，风速41.5~50.9米/秒）和超强台风（最大风力≥16级，风速≥51.0米/秒）。</w:t>
      </w:r>
    </w:p>
    <w:p>
      <w:pPr>
        <w:pStyle w:val="4"/>
        <w:ind w:firstLine="643"/>
        <w:rPr>
          <w:color w:val="auto"/>
        </w:rPr>
      </w:pPr>
      <w:bookmarkStart w:id="44" w:name="_Toc370973570"/>
      <w:bookmarkStart w:id="45" w:name="_Toc15976"/>
      <w:bookmarkStart w:id="46" w:name="_Toc31567"/>
      <w:r>
        <w:rPr>
          <w:rFonts w:hint="eastAsia"/>
          <w:color w:val="auto"/>
        </w:rPr>
        <w:t>三、</w:t>
      </w:r>
      <w:r>
        <w:rPr>
          <w:color w:val="auto"/>
        </w:rPr>
        <w:t>重点防护对象</w:t>
      </w:r>
      <w:bookmarkEnd w:id="44"/>
      <w:bookmarkEnd w:id="45"/>
      <w:bookmarkEnd w:id="46"/>
    </w:p>
    <w:p>
      <w:pPr>
        <w:ind w:firstLine="640" w:firstLineChars="200"/>
        <w:rPr>
          <w:rFonts w:ascii="Times New Roman" w:hAnsi="Times New Roman" w:eastAsia="仿宋_GB2312"/>
          <w:color w:val="auto"/>
          <w:szCs w:val="32"/>
        </w:rPr>
      </w:pPr>
      <w:bookmarkStart w:id="47" w:name="_Toc409682923"/>
      <w:bookmarkStart w:id="48" w:name="_Toc370973572"/>
      <w:bookmarkStart w:id="49" w:name="_Toc410222314"/>
      <w:r>
        <w:rPr>
          <w:rFonts w:ascii="Times New Roman" w:hAnsi="Times New Roman" w:eastAsia="仿宋_GB2312"/>
          <w:color w:val="auto"/>
          <w:szCs w:val="32"/>
        </w:rPr>
        <w:t>防御重点主要包括以下方面：</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（1）水库防御：力村水库、布山水库、三间村水库等22宗小型水库下游防护区域</w:t>
      </w:r>
      <w:r>
        <w:rPr>
          <w:rFonts w:hint="eastAsia" w:ascii="Times New Roman" w:hAnsi="Times New Roman" w:eastAsia="仿宋_GB2312"/>
          <w:color w:val="auto"/>
          <w:szCs w:val="32"/>
        </w:rPr>
        <w:t>及1</w:t>
      </w:r>
      <w:r>
        <w:rPr>
          <w:rFonts w:hint="eastAsia" w:ascii="Times New Roman" w:hAnsi="Times New Roman" w:eastAsia="仿宋_GB2312"/>
          <w:color w:val="auto"/>
          <w:szCs w:val="32"/>
          <w:lang w:val="en-US" w:eastAsia="zh-CN"/>
        </w:rPr>
        <w:t>1</w:t>
      </w:r>
      <w:r>
        <w:rPr>
          <w:rFonts w:hint="eastAsia" w:ascii="Times New Roman" w:hAnsi="Times New Roman" w:eastAsia="仿宋_GB2312"/>
          <w:color w:val="auto"/>
          <w:szCs w:val="32"/>
        </w:rPr>
        <w:t>座山塘</w:t>
      </w:r>
      <w:r>
        <w:rPr>
          <w:rFonts w:ascii="Times New Roman" w:hAnsi="Times New Roman" w:eastAsia="仿宋_GB2312"/>
          <w:color w:val="auto"/>
          <w:szCs w:val="32"/>
        </w:rPr>
        <w:t>。</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（2）河流防御：</w:t>
      </w:r>
      <w:r>
        <w:rPr>
          <w:rFonts w:hint="eastAsia" w:ascii="Times New Roman" w:hAnsi="Times New Roman" w:eastAsia="仿宋_GB2312"/>
          <w:color w:val="auto"/>
          <w:szCs w:val="32"/>
        </w:rPr>
        <w:t>天涯区入海河流</w:t>
      </w:r>
      <w:r>
        <w:rPr>
          <w:rFonts w:ascii="Times New Roman" w:hAnsi="Times New Roman" w:eastAsia="仿宋_GB2312"/>
          <w:color w:val="auto"/>
          <w:szCs w:val="32"/>
        </w:rPr>
        <w:t>及其支流堤防工程行洪安全以及两岸人民生命财产安全。</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（3）海上防御：港</w:t>
      </w:r>
      <w:r>
        <w:rPr>
          <w:rFonts w:hint="eastAsia" w:ascii="Times New Roman" w:hAnsi="Times New Roman" w:eastAsia="仿宋_GB2312"/>
          <w:color w:val="auto"/>
          <w:szCs w:val="32"/>
        </w:rPr>
        <w:t>口</w:t>
      </w:r>
      <w:r>
        <w:rPr>
          <w:rFonts w:ascii="Times New Roman" w:hAnsi="Times New Roman" w:eastAsia="仿宋_GB2312"/>
          <w:color w:val="auto"/>
          <w:szCs w:val="32"/>
        </w:rPr>
        <w:t>、货运港及各类渔船、</w:t>
      </w:r>
      <w:r>
        <w:rPr>
          <w:rFonts w:hint="eastAsia" w:ascii="Times New Roman" w:hAnsi="Times New Roman" w:eastAsia="仿宋_GB2312"/>
          <w:color w:val="auto"/>
          <w:szCs w:val="32"/>
        </w:rPr>
        <w:t>养殖</w:t>
      </w:r>
      <w:r>
        <w:rPr>
          <w:rFonts w:ascii="Times New Roman" w:hAnsi="Times New Roman" w:eastAsia="仿宋_GB2312"/>
          <w:color w:val="auto"/>
          <w:szCs w:val="32"/>
        </w:rPr>
        <w:t>渔排、交通船等船只人员的防风安全；防范天涯区海岸沿线区域，海堤受损或海水漫堤导致海水倒灌引发灾情；加强地方安全巡查、堤防抢险和人员紧急转移安置。</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（4）</w:t>
      </w:r>
      <w:r>
        <w:rPr>
          <w:rFonts w:hint="eastAsia" w:ascii="Times New Roman" w:hAnsi="Times New Roman" w:eastAsia="仿宋_GB2312"/>
          <w:color w:val="auto"/>
          <w:szCs w:val="32"/>
        </w:rPr>
        <w:t>山洪地质灾害防御</w:t>
      </w:r>
      <w:r>
        <w:rPr>
          <w:rFonts w:ascii="Times New Roman" w:hAnsi="Times New Roman" w:eastAsia="仿宋_GB2312"/>
          <w:color w:val="auto"/>
          <w:szCs w:val="32"/>
        </w:rPr>
        <w:t>：直接威胁人民生命安全的山洪、低洼易涝、山体滑坡等区域。</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（5）旅游防御</w:t>
      </w:r>
      <w:r>
        <w:rPr>
          <w:rFonts w:hint="eastAsia" w:ascii="Times New Roman" w:hAnsi="Times New Roman" w:eastAsia="仿宋_GB2312"/>
          <w:color w:val="auto"/>
          <w:szCs w:val="32"/>
        </w:rPr>
        <w:t>：天涯区管辖旅游</w:t>
      </w:r>
      <w:r>
        <w:rPr>
          <w:rFonts w:ascii="Times New Roman" w:hAnsi="Times New Roman" w:eastAsia="仿宋_GB2312"/>
          <w:color w:val="auto"/>
          <w:szCs w:val="32"/>
        </w:rPr>
        <w:t>景区景点、水上娱乐项目、酒店、旅游交通车辆及游客安全，做好散客自助游、自驾游、乡村游的防风安全管理。</w:t>
      </w:r>
    </w:p>
    <w:p>
      <w:pPr>
        <w:ind w:firstLine="640" w:firstLineChars="200"/>
        <w:rPr>
          <w:rFonts w:ascii="Times New Roman" w:hAnsi="Times New Roman" w:eastAsia="仿宋_GB2312"/>
          <w:strike w:val="0"/>
          <w:color w:val="auto"/>
          <w:szCs w:val="32"/>
        </w:rPr>
      </w:pPr>
      <w:r>
        <w:rPr>
          <w:rFonts w:ascii="Times New Roman" w:hAnsi="Times New Roman" w:eastAsia="仿宋_GB2312"/>
          <w:color w:val="auto"/>
          <w:szCs w:val="32"/>
        </w:rPr>
        <w:t>（6）教育防御：重点做好大、中、小学</w:t>
      </w:r>
      <w:r>
        <w:rPr>
          <w:rFonts w:hint="eastAsia" w:ascii="Times New Roman" w:hAnsi="Times New Roman" w:eastAsia="仿宋_GB2312"/>
          <w:color w:val="auto"/>
          <w:szCs w:val="32"/>
          <w:lang w:eastAsia="zh-CN"/>
        </w:rPr>
        <w:t>、</w:t>
      </w:r>
      <w:r>
        <w:rPr>
          <w:rFonts w:ascii="Times New Roman" w:hAnsi="Times New Roman" w:eastAsia="仿宋_GB2312"/>
          <w:color w:val="auto"/>
          <w:szCs w:val="32"/>
        </w:rPr>
        <w:t>幼儿园</w:t>
      </w:r>
      <w:r>
        <w:rPr>
          <w:rFonts w:ascii="Times New Roman" w:hAnsi="Times New Roman" w:eastAsia="仿宋_GB2312"/>
          <w:strike w:val="0"/>
          <w:dstrike w:val="0"/>
          <w:color w:val="auto"/>
          <w:szCs w:val="32"/>
          <w:u w:val="none"/>
        </w:rPr>
        <w:t>和</w:t>
      </w:r>
      <w:r>
        <w:rPr>
          <w:rFonts w:ascii="Times New Roman" w:hAnsi="Times New Roman" w:eastAsia="仿宋_GB2312"/>
          <w:strike w:val="0"/>
          <w:color w:val="auto"/>
          <w:szCs w:val="32"/>
        </w:rPr>
        <w:t>其他教育机构及在校教职工、学生的安全。</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（7）建筑和市政设施防御：在建工程、塔吊、危房、围挡、板房、棚架等设施及交通道路、供水、供电、供气、通信等重要市政设施。</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（8）农业防御：包括农田受淹和农作物减产等方面的防御；农业种植、养殖等企业的防风安全。</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（9）危化品行业：重大危险源，涉氨、加油（气）站和油库等危险化学品企业的防风安全。</w:t>
      </w:r>
    </w:p>
    <w:p>
      <w:pPr>
        <w:ind w:firstLine="640" w:firstLineChars="200"/>
        <w:rPr>
          <w:rFonts w:ascii="Times New Roman" w:hAnsi="Times New Roman" w:eastAsia="仿宋_GB2312"/>
          <w:color w:val="auto"/>
          <w:szCs w:val="32"/>
        </w:rPr>
      </w:pPr>
      <w:r>
        <w:rPr>
          <w:rFonts w:hint="eastAsia" w:ascii="Times New Roman" w:hAnsi="Times New Roman" w:eastAsia="仿宋_GB2312"/>
          <w:color w:val="auto"/>
          <w:szCs w:val="32"/>
        </w:rPr>
        <w:t>（10）脆弱性群体：各村（居）低保户、特困户、孤儿、留守儿童、老人、流浪汉等困难群众转移安置救助保护工作。</w:t>
      </w:r>
    </w:p>
    <w:p>
      <w:pPr>
        <w:pStyle w:val="3"/>
        <w:pageBreakBefore/>
        <w:spacing w:before="0" w:after="0"/>
        <w:ind w:firstLine="643"/>
        <w:jc w:val="center"/>
        <w:rPr>
          <w:rFonts w:ascii="Times New Roman" w:hAnsi="Times New Roman"/>
          <w:bCs w:val="0"/>
          <w:color w:val="auto"/>
        </w:rPr>
      </w:pPr>
      <w:bookmarkStart w:id="50" w:name="_Toc14373"/>
      <w:bookmarkStart w:id="51" w:name="_Toc20526"/>
      <w:r>
        <w:rPr>
          <w:rFonts w:hint="eastAsia" w:ascii="Times New Roman" w:hAnsi="Times New Roman"/>
          <w:bCs w:val="0"/>
          <w:color w:val="auto"/>
        </w:rPr>
        <w:t xml:space="preserve">第三章 </w:t>
      </w:r>
      <w:r>
        <w:rPr>
          <w:rFonts w:ascii="Times New Roman" w:hAnsi="Times New Roman"/>
          <w:bCs w:val="0"/>
          <w:color w:val="auto"/>
        </w:rPr>
        <w:t>组织指挥体系与职责</w:t>
      </w:r>
      <w:bookmarkEnd w:id="47"/>
      <w:bookmarkEnd w:id="48"/>
      <w:bookmarkEnd w:id="49"/>
      <w:bookmarkEnd w:id="50"/>
      <w:bookmarkEnd w:id="51"/>
    </w:p>
    <w:p>
      <w:pPr>
        <w:pStyle w:val="4"/>
        <w:ind w:firstLine="643"/>
        <w:rPr>
          <w:bCs w:val="0"/>
          <w:color w:val="auto"/>
        </w:rPr>
      </w:pPr>
      <w:bookmarkStart w:id="52" w:name="_Toc410222315"/>
      <w:bookmarkStart w:id="53" w:name="_Toc28474"/>
      <w:bookmarkStart w:id="54" w:name="_Toc409682924"/>
      <w:bookmarkStart w:id="55" w:name="_Toc21197"/>
      <w:r>
        <w:rPr>
          <w:rFonts w:hint="eastAsia"/>
          <w:bCs w:val="0"/>
          <w:color w:val="auto"/>
        </w:rPr>
        <w:t>一、</w:t>
      </w:r>
      <w:r>
        <w:rPr>
          <w:bCs w:val="0"/>
          <w:color w:val="auto"/>
        </w:rPr>
        <w:t>指挥机构</w:t>
      </w:r>
      <w:bookmarkEnd w:id="52"/>
      <w:bookmarkEnd w:id="53"/>
      <w:bookmarkEnd w:id="54"/>
      <w:bookmarkEnd w:id="55"/>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天涯区防汛防风防旱指挥部（以下简称区三防指挥部），为全区防御台风工作指挥机构，负责组织、指挥全区防御台风及抢险救灾工作，区有关部门及单位为区三防指挥部的成员单位、各村（居）</w:t>
      </w:r>
      <w:r>
        <w:rPr>
          <w:rFonts w:hint="eastAsia" w:ascii="Times New Roman" w:hAnsi="Times New Roman" w:eastAsia="仿宋_GB2312"/>
          <w:color w:val="auto"/>
          <w:szCs w:val="32"/>
          <w:lang w:eastAsia="zh-CN"/>
        </w:rPr>
        <w:t>委会</w:t>
      </w:r>
      <w:r>
        <w:rPr>
          <w:rFonts w:ascii="Times New Roman" w:hAnsi="Times New Roman" w:eastAsia="仿宋_GB2312"/>
          <w:color w:val="auto"/>
          <w:szCs w:val="32"/>
        </w:rPr>
        <w:t>在区三防指挥部的统一指挥下，组织本辖区内防台风及自救工作。每年汛前（5月15日），根据人事和机构调整，区政府及时调整、充实、明确区三防指挥部成员，发文执行。</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区三防指挥部组成人员：</w:t>
      </w:r>
    </w:p>
    <w:p>
      <w:pPr>
        <w:ind w:firstLine="643" w:firstLineChars="200"/>
        <w:rPr>
          <w:rFonts w:ascii="Times New Roman" w:hAnsi="Times New Roman" w:eastAsia="仿宋_GB2312"/>
          <w:color w:val="auto"/>
          <w:szCs w:val="32"/>
        </w:rPr>
      </w:pPr>
      <w:r>
        <w:rPr>
          <w:rFonts w:ascii="Times New Roman" w:hAnsi="Times New Roman" w:eastAsia="仿宋_GB2312"/>
          <w:b/>
          <w:bCs/>
          <w:color w:val="auto"/>
          <w:szCs w:val="32"/>
        </w:rPr>
        <w:t>指   挥   长</w:t>
      </w:r>
      <w:r>
        <w:rPr>
          <w:rFonts w:ascii="Times New Roman" w:hAnsi="Times New Roman" w:eastAsia="仿宋_GB2312"/>
          <w:color w:val="auto"/>
          <w:szCs w:val="32"/>
        </w:rPr>
        <w:t>：</w:t>
      </w:r>
      <w:r>
        <w:rPr>
          <w:rFonts w:hint="eastAsia" w:ascii="Times New Roman" w:hAnsi="Times New Roman" w:eastAsia="仿宋_GB2312"/>
          <w:color w:val="auto"/>
          <w:szCs w:val="32"/>
        </w:rPr>
        <w:t xml:space="preserve">陈  潇  </w:t>
      </w:r>
      <w:r>
        <w:rPr>
          <w:rFonts w:ascii="Times New Roman" w:hAnsi="Times New Roman" w:eastAsia="仿宋_GB2312"/>
          <w:color w:val="auto"/>
          <w:szCs w:val="32"/>
        </w:rPr>
        <w:t>区委副书记、区政府区长</w:t>
      </w:r>
    </w:p>
    <w:p>
      <w:pPr>
        <w:ind w:firstLine="643" w:firstLineChars="200"/>
        <w:rPr>
          <w:rFonts w:ascii="Times New Roman" w:hAnsi="Times New Roman" w:eastAsia="仿宋_GB2312"/>
          <w:color w:val="auto"/>
          <w:szCs w:val="32"/>
        </w:rPr>
      </w:pPr>
      <w:r>
        <w:rPr>
          <w:rFonts w:ascii="Times New Roman" w:hAnsi="Times New Roman" w:eastAsia="仿宋_GB2312"/>
          <w:b/>
          <w:bCs/>
          <w:color w:val="auto"/>
          <w:szCs w:val="32"/>
        </w:rPr>
        <w:t>第一副指挥长：</w:t>
      </w:r>
      <w:r>
        <w:rPr>
          <w:rFonts w:hint="eastAsia" w:ascii="Times New Roman" w:hAnsi="Times New Roman" w:eastAsia="仿宋_GB2312"/>
          <w:color w:val="auto"/>
          <w:szCs w:val="32"/>
        </w:rPr>
        <w:t xml:space="preserve">符启川  </w:t>
      </w:r>
      <w:r>
        <w:rPr>
          <w:rFonts w:ascii="Times New Roman" w:hAnsi="Times New Roman" w:eastAsia="仿宋_GB2312"/>
          <w:color w:val="auto"/>
          <w:szCs w:val="32"/>
        </w:rPr>
        <w:t>区委常委、区政府常务副区长</w:t>
      </w:r>
    </w:p>
    <w:p>
      <w:pPr>
        <w:ind w:firstLine="643" w:firstLineChars="200"/>
        <w:rPr>
          <w:rFonts w:hint="eastAsia" w:ascii="Times New Roman" w:hAnsi="Times New Roman" w:eastAsia="仿宋_GB2312"/>
          <w:color w:val="auto"/>
          <w:szCs w:val="32"/>
        </w:rPr>
      </w:pPr>
      <w:r>
        <w:rPr>
          <w:rFonts w:ascii="Times New Roman" w:hAnsi="Times New Roman" w:eastAsia="仿宋_GB2312"/>
          <w:b/>
          <w:bCs/>
          <w:color w:val="auto"/>
          <w:szCs w:val="32"/>
        </w:rPr>
        <w:t>副 指  挥 长：</w:t>
      </w:r>
      <w:r>
        <w:rPr>
          <w:rFonts w:hint="eastAsia" w:ascii="Times New Roman" w:hAnsi="Times New Roman" w:eastAsia="仿宋_GB2312"/>
          <w:color w:val="auto"/>
          <w:szCs w:val="32"/>
        </w:rPr>
        <w:t>袁昭明  区政府副区长</w:t>
      </w:r>
    </w:p>
    <w:p>
      <w:pPr>
        <w:ind w:firstLine="640" w:firstLineChars="200"/>
        <w:rPr>
          <w:rFonts w:hint="eastAsia" w:ascii="Times New Roman" w:hAnsi="Times New Roman" w:eastAsia="仿宋_GB2312"/>
          <w:color w:val="auto"/>
          <w:szCs w:val="32"/>
          <w:lang w:val="en-US" w:eastAsia="zh-CN"/>
        </w:rPr>
      </w:pPr>
      <w:r>
        <w:rPr>
          <w:rFonts w:hint="eastAsia" w:ascii="Times New Roman" w:hAnsi="Times New Roman" w:eastAsia="仿宋_GB2312"/>
          <w:color w:val="auto"/>
          <w:szCs w:val="32"/>
          <w:lang w:val="en-US" w:eastAsia="zh-CN"/>
        </w:rPr>
        <w:t xml:space="preserve">              </w:t>
      </w:r>
      <w:r>
        <w:rPr>
          <w:rFonts w:hint="eastAsia" w:ascii="Times New Roman" w:hAnsi="Times New Roman" w:eastAsia="仿宋_GB2312"/>
          <w:color w:val="auto"/>
          <w:szCs w:val="32"/>
        </w:rPr>
        <w:t>谢贻发  区政府副区长</w:t>
      </w:r>
    </w:p>
    <w:p>
      <w:pPr>
        <w:ind w:firstLine="2880" w:firstLineChars="900"/>
        <w:rPr>
          <w:rFonts w:hint="eastAsia" w:ascii="Times New Roman" w:hAnsi="Times New Roman" w:eastAsia="仿宋_GB2312"/>
          <w:color w:val="auto"/>
          <w:szCs w:val="32"/>
          <w:lang w:val="en-US" w:eastAsia="zh-CN"/>
        </w:rPr>
      </w:pPr>
      <w:r>
        <w:rPr>
          <w:rFonts w:hint="eastAsia" w:ascii="Times New Roman" w:hAnsi="Times New Roman" w:eastAsia="仿宋_GB2312"/>
          <w:color w:val="auto"/>
          <w:szCs w:val="32"/>
        </w:rPr>
        <w:t xml:space="preserve">麦永学  </w:t>
      </w:r>
      <w:r>
        <w:rPr>
          <w:rFonts w:ascii="Times New Roman" w:hAnsi="Times New Roman" w:eastAsia="仿宋_GB2312"/>
          <w:color w:val="auto"/>
          <w:szCs w:val="32"/>
        </w:rPr>
        <w:t>区政府副区长</w:t>
      </w:r>
    </w:p>
    <w:p>
      <w:pPr>
        <w:ind w:firstLine="640" w:firstLineChars="200"/>
        <w:rPr>
          <w:rFonts w:ascii="Times New Roman" w:hAnsi="Times New Roman" w:eastAsia="仿宋_GB2312"/>
          <w:color w:val="auto"/>
          <w:szCs w:val="32"/>
        </w:rPr>
      </w:pPr>
      <w:r>
        <w:rPr>
          <w:rFonts w:hint="eastAsia" w:ascii="Times New Roman" w:hAnsi="Times New Roman" w:eastAsia="仿宋_GB2312"/>
          <w:color w:val="auto"/>
          <w:szCs w:val="32"/>
          <w:lang w:val="en-US" w:eastAsia="zh-CN"/>
        </w:rPr>
        <w:t xml:space="preserve">                    </w:t>
      </w:r>
      <w:r>
        <w:rPr>
          <w:rFonts w:hint="eastAsia" w:ascii="Times New Roman" w:hAnsi="Times New Roman" w:eastAsia="仿宋_GB2312"/>
          <w:color w:val="auto"/>
          <w:szCs w:val="32"/>
        </w:rPr>
        <w:t xml:space="preserve">  </w:t>
      </w:r>
      <w:r>
        <w:rPr>
          <w:rFonts w:ascii="Times New Roman" w:hAnsi="Times New Roman" w:eastAsia="仿宋_GB2312"/>
          <w:color w:val="auto"/>
          <w:szCs w:val="32"/>
        </w:rPr>
        <w:t>区政府副区长</w:t>
      </w:r>
    </w:p>
    <w:p>
      <w:pPr>
        <w:ind w:firstLine="2880" w:firstLineChars="900"/>
        <w:rPr>
          <w:rFonts w:hint="eastAsia" w:ascii="Times New Roman" w:hAnsi="Times New Roman" w:eastAsia="仿宋_GB2312"/>
          <w:color w:val="auto"/>
          <w:szCs w:val="32"/>
        </w:rPr>
      </w:pPr>
      <w:r>
        <w:rPr>
          <w:rFonts w:hint="eastAsia" w:ascii="Times New Roman" w:hAnsi="Times New Roman" w:eastAsia="仿宋_GB2312"/>
          <w:color w:val="auto"/>
          <w:szCs w:val="32"/>
        </w:rPr>
        <w:t>许和裕  区政府副区长</w:t>
      </w:r>
    </w:p>
    <w:p>
      <w:pPr>
        <w:ind w:firstLine="2880" w:firstLineChars="900"/>
        <w:rPr>
          <w:rFonts w:hint="eastAsia" w:ascii="Times New Roman" w:hAnsi="Times New Roman" w:eastAsia="仿宋_GB2312"/>
          <w:color w:val="auto"/>
          <w:szCs w:val="32"/>
        </w:rPr>
      </w:pPr>
      <w:r>
        <w:rPr>
          <w:rFonts w:hint="eastAsia" w:ascii="Times New Roman" w:hAnsi="Times New Roman" w:eastAsia="仿宋_GB2312"/>
          <w:color w:val="auto"/>
          <w:szCs w:val="32"/>
          <w:lang w:eastAsia="zh-CN"/>
        </w:rPr>
        <w:t>郑</w:t>
      </w:r>
      <w:r>
        <w:rPr>
          <w:rFonts w:hint="eastAsia" w:ascii="Times New Roman" w:hAnsi="Times New Roman" w:eastAsia="仿宋_GB2312"/>
          <w:color w:val="auto"/>
          <w:szCs w:val="32"/>
          <w:lang w:val="en-US" w:eastAsia="zh-CN"/>
        </w:rPr>
        <w:t xml:space="preserve">  </w:t>
      </w:r>
      <w:r>
        <w:rPr>
          <w:rFonts w:hint="eastAsia" w:ascii="Times New Roman" w:hAnsi="Times New Roman" w:eastAsia="仿宋_GB2312"/>
          <w:color w:val="auto"/>
          <w:szCs w:val="32"/>
          <w:lang w:eastAsia="zh-CN"/>
        </w:rPr>
        <w:t>波</w:t>
      </w:r>
      <w:r>
        <w:rPr>
          <w:rFonts w:hint="eastAsia" w:ascii="Times New Roman" w:hAnsi="Times New Roman" w:eastAsia="仿宋_GB2312"/>
          <w:color w:val="auto"/>
          <w:szCs w:val="32"/>
        </w:rPr>
        <w:t xml:space="preserve">  区人民武装部</w:t>
      </w:r>
      <w:r>
        <w:rPr>
          <w:rFonts w:hint="eastAsia" w:ascii="Times New Roman" w:hAnsi="Times New Roman" w:eastAsia="仿宋_GB2312"/>
          <w:color w:val="auto"/>
          <w:szCs w:val="32"/>
          <w:lang w:eastAsia="zh-CN"/>
        </w:rPr>
        <w:t>副</w:t>
      </w:r>
      <w:r>
        <w:rPr>
          <w:rFonts w:ascii="Times New Roman" w:hAnsi="Times New Roman" w:eastAsia="仿宋_GB2312"/>
          <w:color w:val="auto"/>
          <w:szCs w:val="32"/>
        </w:rPr>
        <w:t>部长</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成员单位：</w:t>
      </w:r>
      <w:r>
        <w:rPr>
          <w:rFonts w:hint="eastAsia" w:ascii="Times New Roman" w:hAnsi="Times New Roman" w:eastAsia="仿宋_GB2312"/>
          <w:color w:val="auto"/>
          <w:szCs w:val="32"/>
        </w:rPr>
        <w:t>区人民武装部</w:t>
      </w:r>
      <w:r>
        <w:rPr>
          <w:rFonts w:ascii="Times New Roman" w:hAnsi="Times New Roman" w:eastAsia="仿宋_GB2312"/>
          <w:color w:val="auto"/>
          <w:szCs w:val="32"/>
        </w:rPr>
        <w:t>、区委宣传部、区委政法委、区</w:t>
      </w:r>
      <w:r>
        <w:rPr>
          <w:rFonts w:hint="eastAsia" w:ascii="Times New Roman" w:hAnsi="Times New Roman" w:eastAsia="仿宋_GB2312"/>
          <w:color w:val="auto"/>
          <w:szCs w:val="32"/>
          <w:lang w:eastAsia="zh-CN"/>
        </w:rPr>
        <w:t>人民</w:t>
      </w:r>
      <w:r>
        <w:rPr>
          <w:rFonts w:ascii="Times New Roman" w:hAnsi="Times New Roman" w:eastAsia="仿宋_GB2312"/>
          <w:color w:val="auto"/>
          <w:szCs w:val="32"/>
        </w:rPr>
        <w:t>政府</w:t>
      </w:r>
      <w:r>
        <w:rPr>
          <w:rFonts w:hint="eastAsia" w:ascii="Times New Roman" w:hAnsi="Times New Roman" w:eastAsia="仿宋_GB2312"/>
          <w:color w:val="auto"/>
          <w:szCs w:val="32"/>
          <w:lang w:eastAsia="zh-CN"/>
        </w:rPr>
        <w:t>办公室</w:t>
      </w:r>
      <w:r>
        <w:rPr>
          <w:rFonts w:ascii="Times New Roman" w:hAnsi="Times New Roman" w:eastAsia="仿宋_GB2312"/>
          <w:color w:val="auto"/>
          <w:szCs w:val="32"/>
        </w:rPr>
        <w:t>、区应急管理局、区发展和改革委员会</w:t>
      </w:r>
      <w:r>
        <w:rPr>
          <w:rFonts w:hint="eastAsia" w:ascii="Times New Roman" w:hAnsi="Times New Roman" w:eastAsia="仿宋_GB2312"/>
          <w:color w:val="auto"/>
          <w:szCs w:val="32"/>
        </w:rPr>
        <w:t>、</w:t>
      </w:r>
      <w:r>
        <w:rPr>
          <w:rFonts w:ascii="Times New Roman" w:hAnsi="Times New Roman" w:eastAsia="仿宋_GB2312"/>
          <w:color w:val="auto"/>
          <w:szCs w:val="32"/>
        </w:rPr>
        <w:t>区旅游和文化广电体育局、区农业农村局、区科技工业信息化局、区财政局、区教育局、区卫生健康委员会、区民政局、区住房和城乡建设局、区交通运输局、</w:t>
      </w:r>
      <w:r>
        <w:rPr>
          <w:rFonts w:hint="eastAsia" w:ascii="Times New Roman" w:hAnsi="Times New Roman" w:eastAsia="仿宋_GB2312"/>
          <w:color w:val="auto"/>
          <w:szCs w:val="32"/>
          <w:lang w:val="en-US" w:eastAsia="zh-CN"/>
        </w:rPr>
        <w:t>区</w:t>
      </w:r>
      <w:r>
        <w:rPr>
          <w:rFonts w:hint="eastAsia" w:ascii="Times New Roman" w:hAnsi="Times New Roman" w:eastAsia="仿宋_GB2312"/>
          <w:color w:val="auto"/>
          <w:szCs w:val="32"/>
          <w:lang w:eastAsia="zh-CN"/>
        </w:rPr>
        <w:t>退役军人事务局、</w:t>
      </w:r>
      <w:r>
        <w:rPr>
          <w:rFonts w:ascii="Times New Roman" w:hAnsi="Times New Roman" w:eastAsia="仿宋_GB2312"/>
          <w:color w:val="auto"/>
          <w:szCs w:val="32"/>
        </w:rPr>
        <w:t>市公安局天涯分局、</w:t>
      </w:r>
      <w:r>
        <w:rPr>
          <w:rFonts w:hint="eastAsia" w:ascii="仿宋_GB2312" w:hAnsi="仿宋_GB2312" w:eastAsia="仿宋_GB2312" w:cs="仿宋_GB2312"/>
          <w:color w:val="auto"/>
          <w:szCs w:val="32"/>
          <w:shd w:val="clear" w:color="auto" w:fill="FFFFFF"/>
        </w:rPr>
        <w:t>市消防救援支队天涯大队</w:t>
      </w:r>
      <w:r>
        <w:rPr>
          <w:rFonts w:ascii="Times New Roman" w:hAnsi="Times New Roman" w:eastAsia="仿宋_GB2312"/>
          <w:color w:val="auto"/>
          <w:szCs w:val="32"/>
        </w:rPr>
        <w:t>、市公安局交警支队天涯大队、</w:t>
      </w:r>
      <w:r>
        <w:rPr>
          <w:rFonts w:hint="eastAsia" w:ascii="Times New Roman" w:hAnsi="Times New Roman" w:eastAsia="仿宋_GB2312"/>
          <w:color w:val="auto"/>
          <w:szCs w:val="32"/>
        </w:rPr>
        <w:t>市</w:t>
      </w:r>
      <w:r>
        <w:rPr>
          <w:rFonts w:ascii="Times New Roman" w:hAnsi="Times New Roman" w:eastAsia="仿宋_GB2312"/>
          <w:color w:val="auto"/>
          <w:szCs w:val="32"/>
        </w:rPr>
        <w:t>综合行政执法局</w:t>
      </w:r>
      <w:r>
        <w:rPr>
          <w:rFonts w:hint="eastAsia" w:ascii="Times New Roman" w:hAnsi="Times New Roman" w:eastAsia="仿宋_GB2312"/>
          <w:color w:val="auto"/>
          <w:szCs w:val="32"/>
        </w:rPr>
        <w:t>天涯分局</w:t>
      </w:r>
      <w:r>
        <w:rPr>
          <w:rFonts w:ascii="Times New Roman" w:hAnsi="Times New Roman" w:eastAsia="仿宋_GB2312"/>
          <w:color w:val="auto"/>
          <w:szCs w:val="32"/>
        </w:rPr>
        <w:t>、市</w:t>
      </w:r>
      <w:r>
        <w:rPr>
          <w:rFonts w:hint="eastAsia" w:ascii="Times New Roman" w:hAnsi="Times New Roman" w:eastAsia="仿宋_GB2312"/>
          <w:color w:val="auto"/>
          <w:szCs w:val="32"/>
        </w:rPr>
        <w:t>自然资源和规划</w:t>
      </w:r>
      <w:r>
        <w:rPr>
          <w:rFonts w:ascii="Times New Roman" w:hAnsi="Times New Roman" w:eastAsia="仿宋_GB2312"/>
          <w:color w:val="auto"/>
          <w:szCs w:val="32"/>
        </w:rPr>
        <w:t>局天涯分局、市生态环境局天涯分局、</w:t>
      </w:r>
      <w:r>
        <w:rPr>
          <w:rFonts w:hint="eastAsia" w:ascii="Times New Roman" w:hAnsi="Times New Roman" w:eastAsia="仿宋_GB2312"/>
          <w:color w:val="auto"/>
          <w:szCs w:val="32"/>
          <w:lang w:val="en-US" w:eastAsia="zh-CN"/>
        </w:rPr>
        <w:t>区</w:t>
      </w:r>
      <w:r>
        <w:rPr>
          <w:rFonts w:hint="eastAsia" w:ascii="Times New Roman" w:hAnsi="Times New Roman" w:eastAsia="仿宋_GB2312"/>
          <w:color w:val="auto"/>
          <w:szCs w:val="32"/>
          <w:lang w:eastAsia="zh-CN"/>
        </w:rPr>
        <w:t>环卫所、</w:t>
      </w:r>
      <w:r>
        <w:rPr>
          <w:rFonts w:ascii="Times New Roman" w:hAnsi="Times New Roman" w:eastAsia="仿宋_GB2312"/>
          <w:color w:val="auto"/>
          <w:szCs w:val="32"/>
        </w:rPr>
        <w:t>区园林绿化所、</w:t>
      </w:r>
      <w:r>
        <w:rPr>
          <w:rFonts w:hint="eastAsia" w:ascii="Times New Roman" w:hAnsi="Times New Roman" w:eastAsia="仿宋_GB2312"/>
          <w:color w:val="auto"/>
          <w:szCs w:val="32"/>
          <w:lang w:eastAsia="zh-CN"/>
        </w:rPr>
        <w:t>区应急联动中心、</w:t>
      </w:r>
      <w:r>
        <w:rPr>
          <w:rFonts w:hint="eastAsia" w:ascii="Times New Roman" w:hAnsi="Times New Roman" w:eastAsia="仿宋_GB2312"/>
          <w:color w:val="auto"/>
          <w:szCs w:val="32"/>
          <w:lang w:val="en-US" w:eastAsia="zh-CN"/>
        </w:rPr>
        <w:t>区信息化服务中心、天涯供电所、</w:t>
      </w:r>
      <w:r>
        <w:rPr>
          <w:rFonts w:ascii="Times New Roman" w:hAnsi="Times New Roman" w:eastAsia="仿宋_GB2312"/>
          <w:color w:val="auto"/>
          <w:szCs w:val="32"/>
        </w:rPr>
        <w:t>各村（居）委会等成员单位组成。</w:t>
      </w:r>
    </w:p>
    <w:p>
      <w:pPr>
        <w:pStyle w:val="4"/>
        <w:ind w:firstLine="643"/>
        <w:rPr>
          <w:bCs w:val="0"/>
          <w:color w:val="auto"/>
        </w:rPr>
      </w:pPr>
      <w:bookmarkStart w:id="56" w:name="_Toc15398"/>
      <w:bookmarkStart w:id="57" w:name="_Toc18182"/>
      <w:r>
        <w:rPr>
          <w:rFonts w:hint="eastAsia"/>
          <w:bCs w:val="0"/>
          <w:color w:val="auto"/>
        </w:rPr>
        <w:t>二、</w:t>
      </w:r>
      <w:r>
        <w:rPr>
          <w:bCs w:val="0"/>
          <w:color w:val="auto"/>
        </w:rPr>
        <w:t>指挥机构职责</w:t>
      </w:r>
      <w:bookmarkEnd w:id="56"/>
      <w:bookmarkEnd w:id="57"/>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（1）在省、市防汛防风防旱总指挥部和区委、区政府的领导下，贯彻执行相关防台风通知、指令。</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2）统一指挥全区防台风工作，组织召开区三防指挥部成员单位和各村（居）委会参加的防台风工作会议，分析评估台风和台风引起的暴雨、洪水灾害及次生灾害影响程度，安排部署防台风救灾工作，制定各项防台风救灾应急措施，宣布启动、终止区防台风应急响应。</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（3）组织水务、海洋、住建、</w:t>
      </w:r>
      <w:r>
        <w:rPr>
          <w:rFonts w:hint="eastAsia" w:ascii="Times New Roman" w:hAnsi="Times New Roman" w:eastAsia="仿宋_GB2312"/>
          <w:color w:val="auto"/>
          <w:szCs w:val="32"/>
        </w:rPr>
        <w:t>交通、</w:t>
      </w:r>
      <w:r>
        <w:rPr>
          <w:rFonts w:ascii="Times New Roman" w:hAnsi="Times New Roman" w:eastAsia="仿宋_GB2312"/>
          <w:color w:val="auto"/>
          <w:szCs w:val="32"/>
        </w:rPr>
        <w:t>执法、旅游、资规等相关部门技术人员组成专家组，分析会商台风发展趋势，提出防御意见。</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（4）下达抗洪抢险、小型水库泄洪等调度命令，协调各有关单位做好抗洪抢险工作，并对实施情况进行检查、监督。</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（5）动员全社会参与防台风抢险救灾，指导灾后恢复重建。</w:t>
      </w:r>
    </w:p>
    <w:p>
      <w:pPr>
        <w:pStyle w:val="4"/>
        <w:ind w:firstLine="643"/>
        <w:rPr>
          <w:bCs w:val="0"/>
          <w:color w:val="auto"/>
        </w:rPr>
      </w:pPr>
      <w:bookmarkStart w:id="58" w:name="_Toc14084"/>
      <w:bookmarkStart w:id="59" w:name="_Toc8535"/>
      <w:r>
        <w:rPr>
          <w:rFonts w:hint="eastAsia"/>
          <w:bCs w:val="0"/>
          <w:color w:val="auto"/>
        </w:rPr>
        <w:t>三、</w:t>
      </w:r>
      <w:r>
        <w:rPr>
          <w:bCs w:val="0"/>
          <w:color w:val="auto"/>
        </w:rPr>
        <w:t>指挥部成员单位职责</w:t>
      </w:r>
      <w:bookmarkEnd w:id="58"/>
      <w:bookmarkEnd w:id="59"/>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区三防指挥部领导成员单位成立防台风领导小组，各村（居）委会成立三防指挥所，形成条块结合、分级负责、部门管理的防台风指挥机构。</w:t>
      </w:r>
    </w:p>
    <w:p>
      <w:pPr>
        <w:ind w:firstLine="640" w:firstLineChars="200"/>
        <w:rPr>
          <w:rFonts w:ascii="Times New Roman" w:hAnsi="Times New Roman" w:eastAsia="仿宋_GB2312"/>
          <w:color w:val="auto"/>
          <w:szCs w:val="32"/>
        </w:rPr>
      </w:pPr>
      <w:bookmarkStart w:id="60" w:name="_Toc370883694"/>
      <w:r>
        <w:rPr>
          <w:rFonts w:ascii="Times New Roman" w:hAnsi="Times New Roman" w:eastAsia="仿宋_GB2312"/>
          <w:color w:val="auto"/>
          <w:szCs w:val="32"/>
        </w:rPr>
        <w:t>（1）</w:t>
      </w:r>
      <w:r>
        <w:rPr>
          <w:rFonts w:ascii="Times New Roman" w:hAnsi="Times New Roman" w:eastAsia="仿宋_GB2312"/>
          <w:b/>
          <w:bCs/>
          <w:color w:val="auto"/>
          <w:szCs w:val="32"/>
        </w:rPr>
        <w:t>区</w:t>
      </w:r>
      <w:r>
        <w:rPr>
          <w:rFonts w:hint="eastAsia" w:ascii="Times New Roman" w:hAnsi="Times New Roman" w:eastAsia="仿宋_GB2312"/>
          <w:b/>
          <w:bCs/>
          <w:color w:val="auto"/>
          <w:szCs w:val="32"/>
        </w:rPr>
        <w:t>人民</w:t>
      </w:r>
      <w:r>
        <w:rPr>
          <w:rFonts w:ascii="Times New Roman" w:hAnsi="Times New Roman" w:eastAsia="仿宋_GB2312"/>
          <w:b/>
          <w:bCs/>
          <w:color w:val="auto"/>
          <w:szCs w:val="32"/>
        </w:rPr>
        <w:t>武装部：</w:t>
      </w:r>
      <w:r>
        <w:rPr>
          <w:rFonts w:hint="eastAsia" w:ascii="Times New Roman" w:hAnsi="Times New Roman" w:eastAsia="仿宋_GB2312"/>
          <w:color w:val="auto"/>
          <w:szCs w:val="32"/>
          <w:lang w:eastAsia="zh-CN"/>
        </w:rPr>
        <w:t>负责组织民兵进行抢险救灾，协调驻军支援抢险救灾；</w:t>
      </w:r>
      <w:r>
        <w:rPr>
          <w:rFonts w:ascii="Times New Roman" w:hAnsi="Times New Roman" w:eastAsia="仿宋_GB2312"/>
          <w:color w:val="auto"/>
          <w:szCs w:val="32"/>
        </w:rPr>
        <w:t>配合公安部门维护社会治安，协助做好灾民的疏散、撤退和避险工作。</w:t>
      </w:r>
    </w:p>
    <w:p>
      <w:pPr>
        <w:ind w:firstLine="640" w:firstLineChars="200"/>
        <w:rPr>
          <w:rFonts w:hint="default" w:ascii="Times New Roman" w:hAnsi="Times New Roman" w:eastAsia="仿宋_GB2312"/>
          <w:color w:val="auto"/>
          <w:szCs w:val="32"/>
          <w:lang w:val="en-US" w:eastAsia="zh-CN"/>
        </w:rPr>
      </w:pPr>
      <w:r>
        <w:rPr>
          <w:rFonts w:ascii="Times New Roman" w:hAnsi="Times New Roman" w:eastAsia="仿宋_GB2312"/>
          <w:color w:val="auto"/>
          <w:szCs w:val="32"/>
        </w:rPr>
        <w:t>（2）</w:t>
      </w:r>
      <w:r>
        <w:rPr>
          <w:rFonts w:ascii="Times New Roman" w:hAnsi="Times New Roman" w:eastAsia="仿宋_GB2312"/>
          <w:b/>
          <w:bCs/>
          <w:color w:val="auto"/>
          <w:szCs w:val="32"/>
        </w:rPr>
        <w:t>区委宣传部：</w:t>
      </w:r>
      <w:r>
        <w:rPr>
          <w:rFonts w:ascii="Times New Roman" w:hAnsi="Times New Roman" w:eastAsia="仿宋_GB2312"/>
          <w:color w:val="auto"/>
          <w:szCs w:val="32"/>
        </w:rPr>
        <w:t>负责全区防台风的</w:t>
      </w:r>
      <w:r>
        <w:rPr>
          <w:rFonts w:hint="eastAsia" w:ascii="Times New Roman" w:hAnsi="Times New Roman" w:eastAsia="仿宋_GB2312"/>
          <w:color w:val="auto"/>
          <w:szCs w:val="32"/>
          <w:lang w:eastAsia="zh-Hans"/>
        </w:rPr>
        <w:t>新闻</w:t>
      </w:r>
      <w:r>
        <w:rPr>
          <w:rFonts w:ascii="Times New Roman" w:hAnsi="Times New Roman" w:eastAsia="仿宋_GB2312"/>
          <w:color w:val="auto"/>
          <w:szCs w:val="32"/>
        </w:rPr>
        <w:t>舆论引导</w:t>
      </w:r>
      <w:r>
        <w:rPr>
          <w:rFonts w:hint="eastAsia" w:ascii="Times New Roman" w:hAnsi="Times New Roman" w:eastAsia="仿宋_GB2312"/>
          <w:color w:val="auto"/>
          <w:szCs w:val="32"/>
          <w:lang w:val="en-US" w:eastAsia="zh-CN"/>
        </w:rPr>
        <w:t>和把控</w:t>
      </w:r>
      <w:r>
        <w:rPr>
          <w:rFonts w:ascii="Times New Roman" w:hAnsi="Times New Roman" w:eastAsia="仿宋_GB2312"/>
          <w:color w:val="auto"/>
          <w:szCs w:val="32"/>
        </w:rPr>
        <w:t>，及时协调新闻单位做好防台风新闻宣传报道工作；负责协调各新闻媒体的采访活动；</w:t>
      </w:r>
      <w:r>
        <w:rPr>
          <w:rFonts w:hint="eastAsia" w:ascii="Times New Roman" w:hAnsi="Times New Roman" w:eastAsia="仿宋_GB2312"/>
          <w:strike w:val="0"/>
          <w:dstrike w:val="0"/>
          <w:color w:val="auto"/>
          <w:szCs w:val="32"/>
          <w:lang w:val="en-US" w:eastAsia="zh-CN"/>
        </w:rPr>
        <w:t>引导新闻媒体正确报道灾情险情和抢险救灾工作等有关信息；指导各单位处置舆情。</w:t>
      </w:r>
    </w:p>
    <w:p>
      <w:pPr>
        <w:ind w:firstLine="566" w:firstLineChars="177"/>
        <w:rPr>
          <w:rFonts w:ascii="Times New Roman" w:hAnsi="Times New Roman" w:eastAsia="仿宋_GB2312"/>
          <w:color w:val="auto"/>
          <w:szCs w:val="32"/>
        </w:rPr>
      </w:pPr>
      <w:r>
        <w:rPr>
          <w:rFonts w:ascii="Times New Roman" w:hAnsi="Times New Roman" w:eastAsia="仿宋_GB2312"/>
          <w:color w:val="auto"/>
          <w:szCs w:val="32"/>
        </w:rPr>
        <w:t>（3）</w:t>
      </w:r>
      <w:r>
        <w:rPr>
          <w:rFonts w:ascii="Times New Roman" w:hAnsi="Times New Roman" w:eastAsia="仿宋_GB2312"/>
          <w:b/>
          <w:bCs/>
          <w:color w:val="auto"/>
          <w:szCs w:val="32"/>
        </w:rPr>
        <w:t>区委政法委：</w:t>
      </w:r>
      <w:r>
        <w:rPr>
          <w:rFonts w:ascii="Times New Roman" w:hAnsi="Times New Roman" w:eastAsia="仿宋_GB2312"/>
          <w:color w:val="auto"/>
          <w:szCs w:val="32"/>
        </w:rPr>
        <w:t>协调三亚市公安局天涯分局配合区三防指挥部开展防台风工作，统筹协调社会治安、维护社会稳定等工作，组织协调跨部门、跨行业维护社会稳定工作中的相关事宜。</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（4）</w:t>
      </w:r>
      <w:r>
        <w:rPr>
          <w:rFonts w:ascii="Times New Roman" w:hAnsi="Times New Roman" w:eastAsia="仿宋_GB2312"/>
          <w:b/>
          <w:bCs/>
          <w:color w:val="auto"/>
          <w:szCs w:val="32"/>
        </w:rPr>
        <w:t>区</w:t>
      </w:r>
      <w:r>
        <w:rPr>
          <w:rFonts w:hint="eastAsia" w:ascii="Times New Roman" w:hAnsi="Times New Roman" w:eastAsia="仿宋_GB2312"/>
          <w:b/>
          <w:bCs/>
          <w:color w:val="auto"/>
          <w:szCs w:val="32"/>
          <w:lang w:eastAsia="zh-CN"/>
        </w:rPr>
        <w:t>人民</w:t>
      </w:r>
      <w:r>
        <w:rPr>
          <w:rFonts w:ascii="Times New Roman" w:hAnsi="Times New Roman" w:eastAsia="仿宋_GB2312"/>
          <w:b/>
          <w:bCs/>
          <w:color w:val="auto"/>
          <w:szCs w:val="32"/>
        </w:rPr>
        <w:t>政府</w:t>
      </w:r>
      <w:r>
        <w:rPr>
          <w:rFonts w:hint="eastAsia" w:ascii="Times New Roman" w:hAnsi="Times New Roman" w:eastAsia="仿宋_GB2312"/>
          <w:b/>
          <w:bCs/>
          <w:color w:val="auto"/>
          <w:szCs w:val="32"/>
          <w:lang w:eastAsia="zh-CN"/>
        </w:rPr>
        <w:t>办公室</w:t>
      </w:r>
      <w:r>
        <w:rPr>
          <w:rFonts w:ascii="Times New Roman" w:hAnsi="Times New Roman" w:eastAsia="仿宋_GB2312"/>
          <w:b/>
          <w:bCs/>
          <w:color w:val="auto"/>
          <w:szCs w:val="32"/>
        </w:rPr>
        <w:t>：</w:t>
      </w:r>
      <w:r>
        <w:rPr>
          <w:rFonts w:ascii="Times New Roman" w:hAnsi="Times New Roman" w:eastAsia="仿宋_GB2312"/>
          <w:color w:val="auto"/>
          <w:szCs w:val="32"/>
        </w:rPr>
        <w:t>协助区政府领导应急处置防台风工作中的突发事件；负责配合区三防办召集指挥部成员单位和各村（居）</w:t>
      </w:r>
      <w:r>
        <w:rPr>
          <w:rFonts w:hint="eastAsia" w:ascii="Times New Roman" w:hAnsi="Times New Roman" w:eastAsia="仿宋_GB2312"/>
          <w:color w:val="auto"/>
          <w:szCs w:val="32"/>
          <w:lang w:eastAsia="zh-CN"/>
        </w:rPr>
        <w:t>委会</w:t>
      </w:r>
      <w:r>
        <w:rPr>
          <w:rFonts w:ascii="Times New Roman" w:hAnsi="Times New Roman" w:eastAsia="仿宋_GB2312"/>
          <w:color w:val="auto"/>
          <w:szCs w:val="32"/>
        </w:rPr>
        <w:t>参加台风防御工作会议和总结分析会议；负责机关食堂、通勤班车等党政机关防台风后勤保障工作。</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（5）</w:t>
      </w:r>
      <w:r>
        <w:rPr>
          <w:rFonts w:ascii="Times New Roman" w:hAnsi="Times New Roman" w:eastAsia="仿宋_GB2312"/>
          <w:b/>
          <w:bCs/>
          <w:color w:val="auto"/>
          <w:szCs w:val="32"/>
        </w:rPr>
        <w:t>区应急管理局：</w:t>
      </w:r>
      <w:r>
        <w:rPr>
          <w:rFonts w:ascii="Times New Roman" w:hAnsi="Times New Roman" w:eastAsia="仿宋_GB2312"/>
          <w:color w:val="auto"/>
          <w:kern w:val="0"/>
          <w:szCs w:val="32"/>
        </w:rPr>
        <w:t>全面贯彻落实区委区政府防汛防风工作要求，组织做好区防汛防风和抢险救援工作，及时掌握风情、水情、雨情、险情和灾情，向区委、区政府、区三防指挥部有关领导报告和对外发布；提出防台风的目标、重点和措施等建议意见，为区三防指挥部提供决策依据</w:t>
      </w:r>
      <w:r>
        <w:rPr>
          <w:rFonts w:hint="eastAsia" w:ascii="Times New Roman" w:hAnsi="Times New Roman" w:eastAsia="仿宋_GB2312"/>
          <w:color w:val="auto"/>
          <w:kern w:val="0"/>
          <w:szCs w:val="32"/>
          <w:lang w:eastAsia="zh-CN"/>
        </w:rPr>
        <w:t>；</w:t>
      </w:r>
      <w:r>
        <w:rPr>
          <w:rFonts w:ascii="Times New Roman" w:hAnsi="Times New Roman" w:eastAsia="仿宋_GB2312"/>
          <w:color w:val="auto"/>
          <w:kern w:val="0"/>
          <w:szCs w:val="32"/>
        </w:rPr>
        <w:t>及时传达区三防指挥部的指令，完成交办任务，督促各项防台风措施的落实；组织和协调全区防汛防风安全检查，督促做好防汛防风措施</w:t>
      </w:r>
      <w:r>
        <w:rPr>
          <w:rFonts w:hint="eastAsia" w:ascii="Times New Roman" w:hAnsi="Times New Roman" w:eastAsia="仿宋_GB2312"/>
          <w:color w:val="auto"/>
          <w:kern w:val="0"/>
          <w:szCs w:val="32"/>
          <w:lang w:eastAsia="zh-CN"/>
        </w:rPr>
        <w:t>的</w:t>
      </w:r>
      <w:r>
        <w:rPr>
          <w:rFonts w:ascii="Times New Roman" w:hAnsi="Times New Roman" w:eastAsia="仿宋_GB2312"/>
          <w:color w:val="auto"/>
          <w:kern w:val="0"/>
          <w:szCs w:val="32"/>
        </w:rPr>
        <w:t>落实；做好区级防汛抢险物资、器材的储备、调剂和</w:t>
      </w:r>
      <w:r>
        <w:rPr>
          <w:rFonts w:hint="eastAsia" w:ascii="Times New Roman" w:hAnsi="Times New Roman" w:eastAsia="仿宋_GB2312"/>
          <w:color w:val="auto"/>
          <w:kern w:val="0"/>
          <w:szCs w:val="32"/>
          <w:lang w:eastAsia="zh-Hans"/>
        </w:rPr>
        <w:t>划拨</w:t>
      </w:r>
      <w:r>
        <w:rPr>
          <w:rFonts w:ascii="Times New Roman" w:hAnsi="Times New Roman" w:eastAsia="仿宋_GB2312"/>
          <w:color w:val="auto"/>
          <w:kern w:val="0"/>
          <w:szCs w:val="32"/>
        </w:rPr>
        <w:t>管理，协调有关部门做好抢险物资、器材的储备、管理；组织、协调各有关部门的抢险救灾工作；制定全区防台风预案，监督小型水库的防汛调度工作；及时收集并核实险情、灾情及抢险救灾情况，做好灾情统计上报和资料归档工作</w:t>
      </w:r>
      <w:r>
        <w:rPr>
          <w:rFonts w:hint="eastAsia" w:ascii="Times New Roman" w:hAnsi="Times New Roman" w:eastAsia="仿宋_GB2312"/>
          <w:color w:val="auto"/>
          <w:kern w:val="0"/>
          <w:szCs w:val="32"/>
          <w:lang w:eastAsia="zh-CN"/>
        </w:rPr>
        <w:t>；</w:t>
      </w:r>
      <w:r>
        <w:rPr>
          <w:rFonts w:ascii="Times New Roman" w:hAnsi="Times New Roman" w:eastAsia="仿宋_GB2312"/>
          <w:color w:val="auto"/>
          <w:szCs w:val="32"/>
        </w:rPr>
        <w:t>指导协调相关部门做好地质灾害</w:t>
      </w:r>
      <w:r>
        <w:rPr>
          <w:rFonts w:hint="eastAsia" w:ascii="Times New Roman" w:hAnsi="Times New Roman" w:eastAsia="仿宋_GB2312"/>
          <w:color w:val="auto"/>
          <w:szCs w:val="32"/>
          <w:lang w:eastAsia="zh-CN"/>
        </w:rPr>
        <w:t>防御</w:t>
      </w:r>
      <w:r>
        <w:rPr>
          <w:rFonts w:ascii="Times New Roman" w:hAnsi="Times New Roman" w:eastAsia="仿宋_GB2312"/>
          <w:color w:val="auto"/>
          <w:szCs w:val="32"/>
        </w:rPr>
        <w:t>工作</w:t>
      </w:r>
      <w:r>
        <w:rPr>
          <w:rFonts w:hint="eastAsia" w:ascii="Times New Roman" w:hAnsi="Times New Roman" w:eastAsia="仿宋_GB2312"/>
          <w:color w:val="auto"/>
          <w:szCs w:val="32"/>
          <w:lang w:eastAsia="zh-CN"/>
        </w:rPr>
        <w:t>，</w:t>
      </w:r>
      <w:r>
        <w:rPr>
          <w:rFonts w:ascii="Times New Roman" w:hAnsi="Times New Roman" w:eastAsia="仿宋_GB2312"/>
          <w:color w:val="auto"/>
          <w:kern w:val="0"/>
          <w:szCs w:val="32"/>
        </w:rPr>
        <w:t>负责设立避险场所并协助做好转移人员安置工作，负责灾民的安置及灾民生活必需品的发放，负责动员社会各界支援灾区人民抗灾救灾。</w:t>
      </w:r>
    </w:p>
    <w:p>
      <w:pPr>
        <w:ind w:firstLine="640" w:firstLineChars="200"/>
        <w:rPr>
          <w:rFonts w:ascii="Times New Roman" w:hAnsi="Times New Roman" w:eastAsia="仿宋_GB2312"/>
          <w:color w:val="auto"/>
          <w:szCs w:val="32"/>
        </w:rPr>
      </w:pPr>
      <w:r>
        <w:rPr>
          <w:rFonts w:hint="eastAsia" w:ascii="Times New Roman" w:hAnsi="Times New Roman" w:eastAsia="仿宋_GB2312"/>
          <w:color w:val="auto"/>
          <w:szCs w:val="32"/>
        </w:rPr>
        <w:t>（6）</w:t>
      </w:r>
      <w:r>
        <w:rPr>
          <w:rFonts w:ascii="Times New Roman" w:hAnsi="Times New Roman" w:eastAsia="仿宋_GB2312"/>
          <w:b/>
          <w:bCs/>
          <w:color w:val="auto"/>
          <w:szCs w:val="32"/>
        </w:rPr>
        <w:t>区发展和改革委员会：</w:t>
      </w:r>
      <w:r>
        <w:rPr>
          <w:rFonts w:ascii="Times New Roman" w:hAnsi="Times New Roman" w:eastAsia="仿宋_GB2312"/>
          <w:color w:val="auto"/>
          <w:szCs w:val="32"/>
        </w:rPr>
        <w:t>负责制定恢复经济政策，维持市场物价稳定</w:t>
      </w:r>
      <w:r>
        <w:rPr>
          <w:rFonts w:hint="eastAsia" w:ascii="Times New Roman" w:hAnsi="Times New Roman" w:eastAsia="仿宋_GB2312"/>
          <w:color w:val="auto"/>
          <w:szCs w:val="32"/>
          <w:lang w:eastAsia="zh-CN"/>
        </w:rPr>
        <w:t>，</w:t>
      </w:r>
      <w:r>
        <w:rPr>
          <w:rFonts w:ascii="Times New Roman" w:hAnsi="Times New Roman" w:eastAsia="仿宋_GB2312"/>
          <w:color w:val="auto"/>
          <w:szCs w:val="32"/>
        </w:rPr>
        <w:t>负责做好粮食和重要生活必需品的应急调运和投放工作，协调成品油、天然气、电力等部门对能源物资进行调节供应等应急救援保障工作</w:t>
      </w:r>
      <w:r>
        <w:rPr>
          <w:rFonts w:hint="eastAsia" w:ascii="Times New Roman" w:hAnsi="Times New Roman" w:eastAsia="仿宋_GB2312"/>
          <w:color w:val="auto"/>
          <w:szCs w:val="32"/>
        </w:rPr>
        <w:t>。</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w:t>
      </w:r>
      <w:r>
        <w:rPr>
          <w:rFonts w:hint="eastAsia" w:ascii="Times New Roman" w:hAnsi="Times New Roman" w:eastAsia="仿宋_GB2312"/>
          <w:color w:val="auto"/>
          <w:szCs w:val="32"/>
        </w:rPr>
        <w:t>7</w:t>
      </w:r>
      <w:r>
        <w:rPr>
          <w:rFonts w:ascii="Times New Roman" w:hAnsi="Times New Roman" w:eastAsia="仿宋_GB2312"/>
          <w:color w:val="auto"/>
          <w:szCs w:val="32"/>
        </w:rPr>
        <w:t>）</w:t>
      </w:r>
      <w:r>
        <w:rPr>
          <w:rFonts w:ascii="Times New Roman" w:hAnsi="Times New Roman" w:eastAsia="仿宋_GB2312"/>
          <w:b/>
          <w:bCs/>
          <w:color w:val="auto"/>
          <w:szCs w:val="32"/>
        </w:rPr>
        <w:t>区旅游和文化广电体育局：</w:t>
      </w:r>
      <w:r>
        <w:rPr>
          <w:rFonts w:ascii="Times New Roman" w:hAnsi="Times New Roman" w:eastAsia="仿宋_GB2312"/>
          <w:color w:val="auto"/>
          <w:szCs w:val="32"/>
        </w:rPr>
        <w:t>负责旅游景区、酒店安全警示和游客防风安全工作；</w:t>
      </w:r>
      <w:r>
        <w:rPr>
          <w:rFonts w:ascii="Times New Roman" w:hAnsi="Times New Roman" w:eastAsia="仿宋_GB2312"/>
          <w:color w:val="auto"/>
        </w:rPr>
        <w:t>负责行业范围内的文化、娱乐、体育场所及大型活动场所防汛防风安全</w:t>
      </w:r>
      <w:r>
        <w:rPr>
          <w:rFonts w:ascii="Times New Roman" w:hAnsi="Times New Roman" w:eastAsia="仿宋_GB2312"/>
          <w:color w:val="auto"/>
          <w:szCs w:val="32"/>
        </w:rPr>
        <w:t>。</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w:t>
      </w:r>
      <w:r>
        <w:rPr>
          <w:rFonts w:hint="eastAsia" w:ascii="Times New Roman" w:hAnsi="Times New Roman" w:eastAsia="仿宋_GB2312"/>
          <w:color w:val="auto"/>
          <w:szCs w:val="32"/>
        </w:rPr>
        <w:t>8</w:t>
      </w:r>
      <w:r>
        <w:rPr>
          <w:rFonts w:ascii="Times New Roman" w:hAnsi="Times New Roman" w:eastAsia="仿宋_GB2312"/>
          <w:color w:val="auto"/>
          <w:szCs w:val="32"/>
        </w:rPr>
        <w:t>）</w:t>
      </w:r>
      <w:r>
        <w:rPr>
          <w:rFonts w:ascii="Times New Roman" w:hAnsi="Times New Roman" w:eastAsia="仿宋_GB2312"/>
          <w:b/>
          <w:bCs/>
          <w:color w:val="auto"/>
          <w:szCs w:val="32"/>
        </w:rPr>
        <w:t>区农业农村局：</w:t>
      </w:r>
      <w:r>
        <w:rPr>
          <w:rFonts w:ascii="Times New Roman" w:hAnsi="Times New Roman" w:eastAsia="仿宋_GB2312"/>
          <w:color w:val="auto"/>
          <w:szCs w:val="32"/>
        </w:rPr>
        <w:t>负责制定</w:t>
      </w:r>
      <w:r>
        <w:rPr>
          <w:rFonts w:hint="eastAsia" w:ascii="Times New Roman" w:hAnsi="Times New Roman" w:eastAsia="仿宋_GB2312"/>
          <w:color w:val="auto"/>
          <w:szCs w:val="32"/>
          <w:lang w:eastAsia="zh-CN"/>
        </w:rPr>
        <w:t>落实</w:t>
      </w:r>
      <w:r>
        <w:rPr>
          <w:rFonts w:ascii="Times New Roman" w:hAnsi="Times New Roman" w:eastAsia="仿宋_GB2312"/>
          <w:color w:val="auto"/>
          <w:szCs w:val="32"/>
        </w:rPr>
        <w:t>农业生产防台风措施，推行农业生产防风新技术；负责指导督促各村（居）委会做好农业生产及防台风救灾物资的分配；负责渔船防风安全，制定落实渔船在防台风期间的应急安全措施，做好渔排和进港渔船的管理及人员撤离工作；指导渔民和涉海企业抗风救灾和恢复生产</w:t>
      </w:r>
      <w:r>
        <w:rPr>
          <w:rFonts w:hint="eastAsia" w:ascii="Times New Roman" w:hAnsi="Times New Roman" w:eastAsia="仿宋_GB2312"/>
          <w:color w:val="auto"/>
          <w:szCs w:val="32"/>
          <w:lang w:eastAsia="zh-CN"/>
        </w:rPr>
        <w:t>工作，</w:t>
      </w:r>
      <w:r>
        <w:rPr>
          <w:rFonts w:ascii="Times New Roman" w:hAnsi="Times New Roman" w:eastAsia="仿宋_GB2312"/>
          <w:color w:val="auto"/>
          <w:szCs w:val="32"/>
        </w:rPr>
        <w:t>开展渔业防台风知识宣传；组织、指导全区水利工程防台风工作</w:t>
      </w:r>
      <w:r>
        <w:rPr>
          <w:rFonts w:hint="eastAsia" w:ascii="Times New Roman" w:hAnsi="Times New Roman" w:eastAsia="仿宋_GB2312"/>
          <w:color w:val="auto"/>
          <w:szCs w:val="32"/>
          <w:lang w:eastAsia="zh-CN"/>
        </w:rPr>
        <w:t>，</w:t>
      </w:r>
      <w:r>
        <w:rPr>
          <w:rFonts w:ascii="Times New Roman" w:hAnsi="Times New Roman" w:eastAsia="仿宋_GB2312"/>
          <w:color w:val="auto"/>
          <w:szCs w:val="32"/>
        </w:rPr>
        <w:t>负责区管水库防汛安全，编制水库防洪调度计划，做好水库调度；落实水利工程防汛抢险应急措施，指导在建水利工程的安全度汛工作，组织指导水利工程重大险情处置；落实河道堤防工程安全隐患的排查和抢险工作</w:t>
      </w:r>
      <w:r>
        <w:rPr>
          <w:rFonts w:hint="eastAsia" w:ascii="Times New Roman" w:hAnsi="Times New Roman" w:eastAsia="仿宋_GB2312"/>
          <w:color w:val="auto"/>
          <w:szCs w:val="32"/>
          <w:lang w:eastAsia="zh-CN"/>
        </w:rPr>
        <w:t>，</w:t>
      </w:r>
      <w:r>
        <w:rPr>
          <w:rFonts w:ascii="Times New Roman" w:hAnsi="Times New Roman" w:eastAsia="仿宋_GB2312"/>
          <w:color w:val="auto"/>
          <w:szCs w:val="32"/>
        </w:rPr>
        <w:t>及时统计上报灾害损失情况。</w:t>
      </w:r>
    </w:p>
    <w:p>
      <w:pPr>
        <w:ind w:firstLine="640" w:firstLineChars="200"/>
        <w:rPr>
          <w:rFonts w:hint="eastAsia" w:ascii="Times New Roman" w:hAnsi="Times New Roman" w:eastAsia="仿宋_GB2312"/>
          <w:color w:val="FF0000"/>
          <w:szCs w:val="32"/>
          <w:lang w:eastAsia="zh-CN"/>
        </w:rPr>
      </w:pPr>
      <w:r>
        <w:rPr>
          <w:rFonts w:ascii="Times New Roman" w:hAnsi="Times New Roman" w:eastAsia="仿宋_GB2312"/>
          <w:color w:val="auto"/>
          <w:szCs w:val="32"/>
        </w:rPr>
        <w:t>（</w:t>
      </w:r>
      <w:r>
        <w:rPr>
          <w:rFonts w:hint="eastAsia" w:ascii="Times New Roman" w:hAnsi="Times New Roman" w:eastAsia="仿宋_GB2312"/>
          <w:color w:val="auto"/>
          <w:szCs w:val="32"/>
        </w:rPr>
        <w:t>9</w:t>
      </w:r>
      <w:r>
        <w:rPr>
          <w:rFonts w:ascii="Times New Roman" w:hAnsi="Times New Roman" w:eastAsia="仿宋_GB2312"/>
          <w:color w:val="auto"/>
          <w:szCs w:val="32"/>
        </w:rPr>
        <w:t>）</w:t>
      </w:r>
      <w:r>
        <w:rPr>
          <w:rFonts w:ascii="Times New Roman" w:hAnsi="Times New Roman" w:eastAsia="仿宋_GB2312"/>
          <w:b/>
          <w:bCs/>
          <w:color w:val="auto"/>
          <w:szCs w:val="32"/>
        </w:rPr>
        <w:t>区科技工业信息化局：</w:t>
      </w:r>
      <w:r>
        <w:rPr>
          <w:rFonts w:ascii="Times New Roman" w:hAnsi="Times New Roman" w:eastAsia="仿宋_GB2312"/>
          <w:color w:val="auto"/>
          <w:szCs w:val="32"/>
        </w:rPr>
        <w:t>负责督促全区信息产业、工业行业做好防御台风工作</w:t>
      </w:r>
      <w:r>
        <w:rPr>
          <w:rFonts w:hint="eastAsia" w:ascii="Times New Roman" w:hAnsi="Times New Roman" w:eastAsia="仿宋_GB2312"/>
          <w:color w:val="auto"/>
          <w:szCs w:val="32"/>
          <w:lang w:eastAsia="zh-CN"/>
        </w:rPr>
        <w:t>；协调通信运营商，保障全区应急通讯畅通。</w:t>
      </w:r>
    </w:p>
    <w:p>
      <w:pPr>
        <w:ind w:firstLine="640" w:firstLineChars="200"/>
        <w:rPr>
          <w:rFonts w:ascii="Times New Roman" w:hAnsi="Times New Roman" w:eastAsia="仿宋_GB2312"/>
          <w:color w:val="auto"/>
          <w:szCs w:val="32"/>
        </w:rPr>
      </w:pPr>
      <w:r>
        <w:rPr>
          <w:rFonts w:hint="eastAsia" w:ascii="Times New Roman" w:hAnsi="Times New Roman" w:eastAsia="仿宋_GB2312"/>
          <w:color w:val="auto"/>
          <w:szCs w:val="32"/>
        </w:rPr>
        <w:t>（10）</w:t>
      </w:r>
      <w:r>
        <w:rPr>
          <w:rFonts w:ascii="Times New Roman" w:hAnsi="Times New Roman" w:eastAsia="仿宋_GB2312"/>
          <w:b/>
          <w:bCs/>
          <w:color w:val="auto"/>
          <w:szCs w:val="32"/>
        </w:rPr>
        <w:t>区财政局：</w:t>
      </w:r>
      <w:r>
        <w:rPr>
          <w:rFonts w:ascii="Times New Roman" w:hAnsi="Times New Roman" w:eastAsia="仿宋_GB2312"/>
          <w:color w:val="auto"/>
          <w:szCs w:val="32"/>
        </w:rPr>
        <w:t>负责防灾救灾资金拨付、督查</w:t>
      </w:r>
      <w:r>
        <w:rPr>
          <w:rFonts w:hint="eastAsia" w:ascii="Times New Roman" w:hAnsi="Times New Roman" w:eastAsia="仿宋_GB2312"/>
          <w:color w:val="auto"/>
          <w:szCs w:val="32"/>
        </w:rPr>
        <w:t>；</w:t>
      </w:r>
      <w:r>
        <w:rPr>
          <w:rFonts w:ascii="Times New Roman" w:hAnsi="Times New Roman" w:eastAsia="仿宋_GB2312"/>
          <w:color w:val="auto"/>
          <w:szCs w:val="32"/>
        </w:rPr>
        <w:t>防汛防风抢险救灾专项经费的管理和监督。</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（1</w:t>
      </w:r>
      <w:r>
        <w:rPr>
          <w:rFonts w:hint="eastAsia" w:ascii="Times New Roman" w:hAnsi="Times New Roman" w:eastAsia="仿宋_GB2312"/>
          <w:color w:val="auto"/>
          <w:szCs w:val="32"/>
        </w:rPr>
        <w:t>1</w:t>
      </w:r>
      <w:r>
        <w:rPr>
          <w:rFonts w:ascii="Times New Roman" w:hAnsi="Times New Roman" w:eastAsia="仿宋_GB2312"/>
          <w:color w:val="auto"/>
          <w:szCs w:val="32"/>
        </w:rPr>
        <w:t>）</w:t>
      </w:r>
      <w:r>
        <w:rPr>
          <w:rFonts w:ascii="Times New Roman" w:hAnsi="Times New Roman" w:eastAsia="仿宋_GB2312"/>
          <w:b/>
          <w:bCs/>
          <w:color w:val="auto"/>
          <w:szCs w:val="32"/>
        </w:rPr>
        <w:t>区教育局：</w:t>
      </w:r>
      <w:r>
        <w:rPr>
          <w:rFonts w:ascii="Times New Roman" w:hAnsi="Times New Roman" w:eastAsia="仿宋_GB2312"/>
          <w:color w:val="auto"/>
          <w:szCs w:val="32"/>
        </w:rPr>
        <w:t>负责教育系统防风安全，依据防汛防风应急响应级别及时发布停课通知，配合有关单位做好人员转移安置点准备工作。</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（1</w:t>
      </w:r>
      <w:r>
        <w:rPr>
          <w:rFonts w:hint="eastAsia" w:ascii="Times New Roman" w:hAnsi="Times New Roman" w:eastAsia="仿宋_GB2312"/>
          <w:color w:val="auto"/>
          <w:szCs w:val="32"/>
        </w:rPr>
        <w:t>2</w:t>
      </w:r>
      <w:r>
        <w:rPr>
          <w:rFonts w:ascii="Times New Roman" w:hAnsi="Times New Roman" w:eastAsia="仿宋_GB2312"/>
          <w:color w:val="auto"/>
          <w:szCs w:val="32"/>
        </w:rPr>
        <w:t>）</w:t>
      </w:r>
      <w:r>
        <w:rPr>
          <w:rFonts w:ascii="Times New Roman" w:hAnsi="Times New Roman" w:eastAsia="仿宋_GB2312"/>
          <w:b/>
          <w:bCs/>
          <w:color w:val="auto"/>
          <w:szCs w:val="32"/>
        </w:rPr>
        <w:t>区卫生健康委员会</w:t>
      </w:r>
      <w:r>
        <w:rPr>
          <w:rFonts w:hint="eastAsia" w:ascii="Times New Roman" w:hAnsi="Times New Roman" w:eastAsia="仿宋_GB2312"/>
          <w:b/>
          <w:bCs/>
          <w:color w:val="auto"/>
          <w:szCs w:val="32"/>
        </w:rPr>
        <w:t>：</w:t>
      </w:r>
      <w:r>
        <w:rPr>
          <w:rFonts w:ascii="Times New Roman" w:hAnsi="Times New Roman" w:eastAsia="仿宋_GB2312"/>
          <w:color w:val="auto"/>
          <w:szCs w:val="32"/>
        </w:rPr>
        <w:t>负责组织应急医疗卫生防疫队伍，做好灾区的卫生防疫及伤病员的医疗救护和心理疏导工作。</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（1</w:t>
      </w:r>
      <w:r>
        <w:rPr>
          <w:rFonts w:hint="eastAsia" w:ascii="Times New Roman" w:hAnsi="Times New Roman" w:eastAsia="仿宋_GB2312"/>
          <w:color w:val="auto"/>
          <w:szCs w:val="32"/>
        </w:rPr>
        <w:t>3</w:t>
      </w:r>
      <w:r>
        <w:rPr>
          <w:rFonts w:ascii="Times New Roman" w:hAnsi="Times New Roman" w:eastAsia="仿宋_GB2312"/>
          <w:color w:val="auto"/>
          <w:szCs w:val="32"/>
        </w:rPr>
        <w:t>）</w:t>
      </w:r>
      <w:r>
        <w:rPr>
          <w:rFonts w:ascii="Times New Roman" w:hAnsi="Times New Roman" w:eastAsia="仿宋_GB2312"/>
          <w:b/>
          <w:bCs/>
          <w:color w:val="auto"/>
          <w:szCs w:val="32"/>
        </w:rPr>
        <w:t>区民政局：</w:t>
      </w:r>
      <w:r>
        <w:rPr>
          <w:rFonts w:ascii="Times New Roman" w:hAnsi="Times New Roman" w:eastAsia="仿宋_GB2312"/>
          <w:color w:val="auto"/>
          <w:szCs w:val="32"/>
        </w:rPr>
        <w:t>负责全区社会救助工作，负责做好敬老院、公墓等民政领域的防风防汛工作</w:t>
      </w:r>
      <w:r>
        <w:rPr>
          <w:rFonts w:hint="eastAsia" w:ascii="Times New Roman" w:hAnsi="Times New Roman" w:eastAsia="仿宋_GB2312"/>
          <w:color w:val="auto"/>
          <w:szCs w:val="32"/>
          <w:lang w:eastAsia="zh-CN"/>
        </w:rPr>
        <w:t>；</w:t>
      </w:r>
      <w:r>
        <w:rPr>
          <w:rFonts w:ascii="Times New Roman" w:hAnsi="Times New Roman" w:eastAsia="仿宋_GB2312"/>
          <w:color w:val="auto"/>
          <w:szCs w:val="32"/>
        </w:rPr>
        <w:t>指导</w:t>
      </w:r>
      <w:r>
        <w:rPr>
          <w:rFonts w:hint="eastAsia" w:ascii="Times New Roman" w:hAnsi="Times New Roman" w:eastAsia="仿宋_GB2312"/>
          <w:color w:val="auto"/>
          <w:szCs w:val="32"/>
          <w:lang w:eastAsia="zh-CN"/>
        </w:rPr>
        <w:t>和督促</w:t>
      </w:r>
      <w:r>
        <w:rPr>
          <w:rFonts w:ascii="Times New Roman" w:hAnsi="Times New Roman" w:eastAsia="仿宋_GB2312"/>
          <w:color w:val="auto"/>
          <w:szCs w:val="32"/>
        </w:rPr>
        <w:t>各村（居）</w:t>
      </w:r>
      <w:r>
        <w:rPr>
          <w:rFonts w:hint="eastAsia" w:ascii="Times New Roman" w:hAnsi="Times New Roman" w:eastAsia="仿宋_GB2312"/>
          <w:color w:val="auto"/>
          <w:szCs w:val="32"/>
          <w:lang w:eastAsia="zh-CN"/>
        </w:rPr>
        <w:t>委会做好</w:t>
      </w:r>
      <w:r>
        <w:rPr>
          <w:rFonts w:ascii="Times New Roman" w:hAnsi="Times New Roman" w:eastAsia="仿宋_GB2312"/>
          <w:color w:val="auto"/>
          <w:szCs w:val="32"/>
        </w:rPr>
        <w:t>低保户、特困户、孤儿、留守儿童、老人、流浪汉等困难群众</w:t>
      </w:r>
      <w:r>
        <w:rPr>
          <w:rFonts w:hint="eastAsia" w:ascii="Times New Roman" w:hAnsi="Times New Roman" w:eastAsia="仿宋_GB2312"/>
          <w:color w:val="auto"/>
          <w:szCs w:val="32"/>
          <w:lang w:eastAsia="zh-CN"/>
        </w:rPr>
        <w:t>的</w:t>
      </w:r>
      <w:r>
        <w:rPr>
          <w:rFonts w:ascii="Times New Roman" w:hAnsi="Times New Roman" w:eastAsia="仿宋_GB2312"/>
          <w:color w:val="auto"/>
          <w:szCs w:val="32"/>
        </w:rPr>
        <w:t>转移安置救助保护</w:t>
      </w:r>
      <w:r>
        <w:rPr>
          <w:rFonts w:hint="eastAsia" w:ascii="Times New Roman" w:hAnsi="Times New Roman" w:eastAsia="仿宋_GB2312"/>
          <w:color w:val="auto"/>
          <w:szCs w:val="32"/>
          <w:lang w:eastAsia="zh-CN"/>
        </w:rPr>
        <w:t>工作</w:t>
      </w:r>
      <w:r>
        <w:rPr>
          <w:rFonts w:ascii="Times New Roman" w:hAnsi="Times New Roman" w:eastAsia="仿宋_GB2312"/>
          <w:color w:val="auto"/>
          <w:szCs w:val="32"/>
        </w:rPr>
        <w:t>。</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（1</w:t>
      </w:r>
      <w:r>
        <w:rPr>
          <w:rFonts w:hint="eastAsia" w:ascii="Times New Roman" w:hAnsi="Times New Roman" w:eastAsia="仿宋_GB2312"/>
          <w:color w:val="auto"/>
          <w:szCs w:val="32"/>
        </w:rPr>
        <w:t>4</w:t>
      </w:r>
      <w:r>
        <w:rPr>
          <w:rFonts w:ascii="Times New Roman" w:hAnsi="Times New Roman" w:eastAsia="仿宋_GB2312"/>
          <w:color w:val="auto"/>
          <w:szCs w:val="32"/>
        </w:rPr>
        <w:t>）</w:t>
      </w:r>
      <w:r>
        <w:rPr>
          <w:rFonts w:ascii="Times New Roman" w:hAnsi="Times New Roman" w:eastAsia="仿宋_GB2312"/>
          <w:b/>
          <w:bCs/>
          <w:color w:val="auto"/>
          <w:szCs w:val="32"/>
        </w:rPr>
        <w:t>区住房和城乡建设局</w:t>
      </w:r>
      <w:r>
        <w:rPr>
          <w:rFonts w:ascii="Times New Roman" w:hAnsi="Times New Roman" w:eastAsia="仿宋_GB2312"/>
          <w:color w:val="auto"/>
          <w:szCs w:val="32"/>
        </w:rPr>
        <w:t>：负责城市防涝排涝工作；做好市政道路、桥梁等市政工程抢险和维修；负责行业内在建工程防风工作；组织调度重型机械参与应急抢险救灾工作；及时加固或拆除所管辖区的工棚、工地</w:t>
      </w:r>
      <w:r>
        <w:rPr>
          <w:rFonts w:hint="eastAsia" w:ascii="Times New Roman" w:hAnsi="Times New Roman" w:eastAsia="仿宋_GB2312"/>
          <w:color w:val="auto"/>
          <w:szCs w:val="32"/>
        </w:rPr>
        <w:t>护栏</w:t>
      </w:r>
      <w:r>
        <w:rPr>
          <w:rFonts w:ascii="Times New Roman" w:hAnsi="Times New Roman" w:eastAsia="仿宋_GB2312"/>
          <w:color w:val="auto"/>
          <w:szCs w:val="32"/>
        </w:rPr>
        <w:t>、脚手架、塔吊、高空悬挂物等临时设施。</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（1</w:t>
      </w:r>
      <w:r>
        <w:rPr>
          <w:rFonts w:hint="eastAsia" w:ascii="Times New Roman" w:hAnsi="Times New Roman" w:eastAsia="仿宋_GB2312"/>
          <w:color w:val="auto"/>
          <w:szCs w:val="32"/>
        </w:rPr>
        <w:t>5</w:t>
      </w:r>
      <w:r>
        <w:rPr>
          <w:rFonts w:ascii="Times New Roman" w:hAnsi="Times New Roman" w:eastAsia="仿宋_GB2312"/>
          <w:color w:val="auto"/>
          <w:szCs w:val="32"/>
        </w:rPr>
        <w:t>）</w:t>
      </w:r>
      <w:r>
        <w:rPr>
          <w:rFonts w:ascii="Times New Roman" w:hAnsi="Times New Roman" w:eastAsia="仿宋_GB2312"/>
          <w:b/>
          <w:bCs/>
          <w:color w:val="auto"/>
          <w:szCs w:val="32"/>
        </w:rPr>
        <w:t>区交通运输局：</w:t>
      </w:r>
      <w:r>
        <w:rPr>
          <w:rFonts w:ascii="Times New Roman" w:hAnsi="Times New Roman" w:eastAsia="仿宋_GB2312"/>
          <w:color w:val="auto"/>
          <w:szCs w:val="32"/>
        </w:rPr>
        <w:t>负责协调市交通</w:t>
      </w:r>
      <w:r>
        <w:rPr>
          <w:rFonts w:hint="eastAsia" w:ascii="Times New Roman" w:hAnsi="Times New Roman" w:eastAsia="仿宋_GB2312"/>
          <w:color w:val="auto"/>
          <w:szCs w:val="32"/>
          <w:lang w:eastAsia="zh-CN"/>
        </w:rPr>
        <w:t>运输</w:t>
      </w:r>
      <w:r>
        <w:rPr>
          <w:rFonts w:ascii="Times New Roman" w:hAnsi="Times New Roman" w:eastAsia="仿宋_GB2312"/>
          <w:color w:val="auto"/>
          <w:szCs w:val="32"/>
        </w:rPr>
        <w:t>局组织调度营运的车辆、船只参加抢险救灾，运送抢险救灾人员和物资</w:t>
      </w:r>
      <w:r>
        <w:rPr>
          <w:rFonts w:hint="eastAsia" w:ascii="Times New Roman" w:hAnsi="Times New Roman" w:eastAsia="仿宋_GB2312"/>
          <w:color w:val="auto"/>
          <w:szCs w:val="32"/>
          <w:lang w:eastAsia="zh-CN"/>
        </w:rPr>
        <w:t>；</w:t>
      </w:r>
      <w:r>
        <w:rPr>
          <w:rFonts w:ascii="Times New Roman" w:hAnsi="Times New Roman" w:eastAsia="仿宋_GB2312"/>
          <w:color w:val="auto"/>
          <w:szCs w:val="32"/>
        </w:rPr>
        <w:t>组织抢修损毁的农村公路、桥梁（涵洞）；负责全区港口码头及台风期间漫水桥、漫水路的安全工作。</w:t>
      </w:r>
    </w:p>
    <w:p>
      <w:pPr>
        <w:pStyle w:val="2"/>
        <w:rPr>
          <w:rFonts w:hint="eastAsia" w:ascii="Times New Roman" w:hAnsi="Times New Roman" w:eastAsia="仿宋_GB2312" w:cs="Times New Roman"/>
          <w:color w:val="auto"/>
          <w:kern w:val="2"/>
          <w:sz w:val="32"/>
          <w:szCs w:val="32"/>
          <w:lang w:val="en-US" w:eastAsia="zh-CN" w:bidi="ar-SA"/>
        </w:rPr>
      </w:pPr>
      <w:r>
        <w:rPr>
          <w:rFonts w:hint="eastAsia" w:ascii="Times New Roman"/>
          <w:color w:val="auto"/>
          <w:szCs w:val="32"/>
          <w:lang w:val="en-US" w:eastAsia="zh-CN"/>
        </w:rPr>
        <w:t xml:space="preserve">  </w:t>
      </w:r>
      <w:r>
        <w:rPr>
          <w:rFonts w:hint="eastAsia" w:ascii="Times New Roman" w:hAnsi="Times New Roman" w:eastAsia="仿宋_GB2312" w:cs="Times New Roman"/>
          <w:b/>
          <w:bCs/>
          <w:color w:val="auto"/>
          <w:kern w:val="2"/>
          <w:sz w:val="32"/>
          <w:szCs w:val="32"/>
          <w:lang w:val="en-US" w:eastAsia="zh-CN" w:bidi="ar-SA"/>
        </w:rPr>
        <w:t xml:space="preserve"> </w:t>
      </w:r>
      <w:r>
        <w:rPr>
          <w:rFonts w:hint="eastAsia"/>
          <w:lang w:val="en-US" w:eastAsia="zh-CN"/>
        </w:rPr>
        <w:t xml:space="preserve">  </w:t>
      </w:r>
      <w:r>
        <w:rPr>
          <w:rFonts w:hint="eastAsia" w:ascii="Times New Roman" w:hAnsi="Times New Roman" w:eastAsia="仿宋_GB2312" w:cs="Times New Roman"/>
          <w:color w:val="auto"/>
          <w:kern w:val="2"/>
          <w:sz w:val="32"/>
          <w:szCs w:val="32"/>
          <w:lang w:val="en-US" w:eastAsia="zh-CN" w:bidi="ar-SA"/>
        </w:rPr>
        <w:t>（16）</w:t>
      </w:r>
      <w:r>
        <w:rPr>
          <w:rFonts w:hint="eastAsia" w:ascii="Times New Roman" w:cs="Times New Roman"/>
          <w:b/>
          <w:bCs/>
          <w:color w:val="auto"/>
          <w:kern w:val="2"/>
          <w:sz w:val="32"/>
          <w:szCs w:val="32"/>
          <w:lang w:val="en-US" w:eastAsia="zh-CN" w:bidi="ar-SA"/>
        </w:rPr>
        <w:t>区</w:t>
      </w:r>
      <w:r>
        <w:rPr>
          <w:rFonts w:hint="eastAsia" w:ascii="Times New Roman" w:hAnsi="Times New Roman" w:eastAsia="仿宋_GB2312" w:cs="Times New Roman"/>
          <w:b/>
          <w:bCs/>
          <w:color w:val="auto"/>
          <w:kern w:val="2"/>
          <w:sz w:val="32"/>
          <w:szCs w:val="32"/>
          <w:lang w:val="en-US" w:eastAsia="zh-CN" w:bidi="ar-SA"/>
        </w:rPr>
        <w:t>退役军人事务局：</w:t>
      </w:r>
      <w:r>
        <w:rPr>
          <w:rFonts w:hint="eastAsia" w:ascii="Times New Roman" w:hAnsi="Times New Roman" w:eastAsia="仿宋_GB2312" w:cs="Times New Roman"/>
          <w:color w:val="auto"/>
          <w:kern w:val="2"/>
          <w:sz w:val="32"/>
          <w:szCs w:val="32"/>
          <w:lang w:val="en-US" w:eastAsia="zh-CN" w:bidi="ar-SA"/>
        </w:rPr>
        <w:t>协调驻区武警部队参与防台风抢险救灾行动。</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（1</w:t>
      </w:r>
      <w:r>
        <w:rPr>
          <w:rFonts w:hint="eastAsia" w:ascii="Times New Roman" w:hAnsi="Times New Roman" w:eastAsia="仿宋_GB2312"/>
          <w:color w:val="auto"/>
          <w:szCs w:val="32"/>
          <w:lang w:val="en-US" w:eastAsia="zh-CN"/>
        </w:rPr>
        <w:t>7</w:t>
      </w:r>
      <w:r>
        <w:rPr>
          <w:rFonts w:ascii="Times New Roman" w:hAnsi="Times New Roman" w:eastAsia="仿宋_GB2312"/>
          <w:color w:val="auto"/>
          <w:szCs w:val="32"/>
        </w:rPr>
        <w:t>）</w:t>
      </w:r>
      <w:r>
        <w:rPr>
          <w:rFonts w:ascii="Times New Roman" w:hAnsi="Times New Roman" w:eastAsia="仿宋_GB2312"/>
          <w:b/>
          <w:bCs/>
          <w:color w:val="auto"/>
          <w:szCs w:val="32"/>
        </w:rPr>
        <w:t>市公安局天涯分局：</w:t>
      </w:r>
      <w:r>
        <w:rPr>
          <w:rFonts w:ascii="Times New Roman" w:hAnsi="Times New Roman" w:eastAsia="仿宋_GB2312"/>
          <w:color w:val="auto"/>
          <w:szCs w:val="32"/>
        </w:rPr>
        <w:t>维护全区防汛防风抢险秩序和灾区社会治安，打击违法犯罪活动，确保灾区稳定；配合有关部门做好防洪抢险救灾工作</w:t>
      </w:r>
      <w:r>
        <w:rPr>
          <w:rFonts w:hint="eastAsia" w:ascii="Times New Roman" w:hAnsi="Times New Roman" w:eastAsia="仿宋_GB2312"/>
          <w:color w:val="auto"/>
          <w:szCs w:val="32"/>
          <w:lang w:eastAsia="zh-CN"/>
        </w:rPr>
        <w:t>，</w:t>
      </w:r>
      <w:r>
        <w:rPr>
          <w:rFonts w:ascii="Times New Roman" w:hAnsi="Times New Roman" w:eastAsia="仿宋_GB2312"/>
          <w:color w:val="auto"/>
          <w:szCs w:val="32"/>
        </w:rPr>
        <w:t>协调驻区武警部队参与防台风抢险救灾行动。</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（1</w:t>
      </w:r>
      <w:r>
        <w:rPr>
          <w:rFonts w:hint="eastAsia" w:ascii="Times New Roman" w:hAnsi="Times New Roman" w:eastAsia="仿宋_GB2312"/>
          <w:color w:val="auto"/>
          <w:szCs w:val="32"/>
          <w:lang w:val="en-US" w:eastAsia="zh-CN"/>
        </w:rPr>
        <w:t>8</w:t>
      </w:r>
      <w:r>
        <w:rPr>
          <w:rFonts w:ascii="Times New Roman" w:hAnsi="Times New Roman" w:eastAsia="仿宋_GB2312"/>
          <w:color w:val="auto"/>
          <w:szCs w:val="32"/>
        </w:rPr>
        <w:t>）</w:t>
      </w:r>
      <w:r>
        <w:rPr>
          <w:rFonts w:hint="eastAsia" w:ascii="仿宋_GB2312" w:hAnsi="仿宋_GB2312" w:eastAsia="仿宋_GB2312" w:cs="仿宋_GB2312"/>
          <w:b/>
          <w:bCs/>
          <w:color w:val="auto"/>
          <w:szCs w:val="32"/>
          <w:shd w:val="clear" w:color="auto" w:fill="FFFFFF"/>
        </w:rPr>
        <w:t>市消防救援支队天涯</w:t>
      </w:r>
      <w:r>
        <w:rPr>
          <w:rFonts w:ascii="Times New Roman" w:hAnsi="Times New Roman" w:eastAsia="仿宋_GB2312"/>
          <w:b/>
          <w:bCs/>
          <w:color w:val="auto"/>
          <w:szCs w:val="32"/>
        </w:rPr>
        <w:t>大队：</w:t>
      </w:r>
      <w:r>
        <w:rPr>
          <w:rFonts w:ascii="Times New Roman" w:hAnsi="Times New Roman" w:eastAsia="仿宋_GB2312"/>
          <w:color w:val="auto"/>
          <w:szCs w:val="32"/>
        </w:rPr>
        <w:t>负责组建应急抢险队伍，协助当地政府转移、解救危险地带人员，组织所属力量参加抢险救灾工作。</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（1</w:t>
      </w:r>
      <w:r>
        <w:rPr>
          <w:rFonts w:hint="eastAsia" w:ascii="Times New Roman" w:hAnsi="Times New Roman" w:eastAsia="仿宋_GB2312"/>
          <w:color w:val="auto"/>
          <w:szCs w:val="32"/>
          <w:lang w:val="en-US" w:eastAsia="zh-CN"/>
        </w:rPr>
        <w:t>9</w:t>
      </w:r>
      <w:r>
        <w:rPr>
          <w:rFonts w:ascii="Times New Roman" w:hAnsi="Times New Roman" w:eastAsia="仿宋_GB2312"/>
          <w:color w:val="auto"/>
          <w:szCs w:val="32"/>
        </w:rPr>
        <w:t>）</w:t>
      </w:r>
      <w:r>
        <w:rPr>
          <w:rFonts w:ascii="Times New Roman" w:hAnsi="Times New Roman" w:eastAsia="仿宋_GB2312"/>
          <w:b/>
          <w:bCs/>
          <w:color w:val="auto"/>
          <w:szCs w:val="32"/>
        </w:rPr>
        <w:t>市公安局交警支队天涯大队：</w:t>
      </w:r>
      <w:r>
        <w:rPr>
          <w:rFonts w:ascii="Times New Roman" w:hAnsi="Times New Roman" w:eastAsia="仿宋_GB2312"/>
          <w:color w:val="auto"/>
          <w:szCs w:val="32"/>
        </w:rPr>
        <w:t>负责做好道路交通疏导工作，实施公路交通管制，防止发生交通事故，保证道路安全畅通，确保救灾人员、物资的运送、运输不受阻碍。</w:t>
      </w:r>
    </w:p>
    <w:p>
      <w:pPr>
        <w:ind w:firstLine="640" w:firstLineChars="200"/>
        <w:rPr>
          <w:rFonts w:ascii="Times New Roman" w:hAnsi="Times New Roman" w:eastAsia="仿宋_GB2312"/>
          <w:color w:val="auto"/>
          <w:szCs w:val="32"/>
        </w:rPr>
      </w:pPr>
      <w:r>
        <w:rPr>
          <w:rFonts w:hint="eastAsia" w:ascii="Times New Roman" w:hAnsi="Times New Roman" w:eastAsia="仿宋_GB2312"/>
          <w:color w:val="auto"/>
          <w:szCs w:val="32"/>
        </w:rPr>
        <w:t>（</w:t>
      </w:r>
      <w:r>
        <w:rPr>
          <w:rFonts w:hint="eastAsia" w:ascii="Times New Roman" w:hAnsi="Times New Roman" w:eastAsia="仿宋_GB2312"/>
          <w:color w:val="auto"/>
          <w:szCs w:val="32"/>
          <w:lang w:val="en-US" w:eastAsia="zh-CN"/>
        </w:rPr>
        <w:t>20</w:t>
      </w:r>
      <w:r>
        <w:rPr>
          <w:rFonts w:hint="eastAsia" w:ascii="Times New Roman" w:hAnsi="Times New Roman" w:eastAsia="仿宋_GB2312"/>
          <w:color w:val="auto"/>
          <w:szCs w:val="32"/>
        </w:rPr>
        <w:t>）</w:t>
      </w:r>
      <w:r>
        <w:rPr>
          <w:rFonts w:ascii="Times New Roman" w:hAnsi="Times New Roman" w:eastAsia="仿宋_GB2312"/>
          <w:b/>
          <w:bCs/>
          <w:color w:val="auto"/>
          <w:szCs w:val="32"/>
        </w:rPr>
        <w:t>市综合行政执法局天涯分局：</w:t>
      </w:r>
      <w:r>
        <w:rPr>
          <w:rFonts w:ascii="Times New Roman" w:hAnsi="Times New Roman" w:eastAsia="仿宋_GB2312"/>
          <w:color w:val="auto"/>
          <w:szCs w:val="32"/>
        </w:rPr>
        <w:t>负责高空设施隐患排查，及时督促业主加固或拆除存在安全隐患的高空设施；做好辖区内河道违法设置障碍的清理工作，配合区应急抢险救援工作，组织好应急队伍，随时准备抢险救援。</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w:t>
      </w:r>
      <w:r>
        <w:rPr>
          <w:rFonts w:hint="eastAsia" w:ascii="Times New Roman" w:hAnsi="Times New Roman" w:eastAsia="仿宋_GB2312"/>
          <w:color w:val="auto"/>
          <w:szCs w:val="32"/>
          <w:lang w:val="en-US" w:eastAsia="zh-CN"/>
        </w:rPr>
        <w:t>21</w:t>
      </w:r>
      <w:r>
        <w:rPr>
          <w:rFonts w:ascii="Times New Roman" w:hAnsi="Times New Roman" w:eastAsia="仿宋_GB2312"/>
          <w:color w:val="auto"/>
          <w:szCs w:val="32"/>
        </w:rPr>
        <w:t>）</w:t>
      </w:r>
      <w:r>
        <w:rPr>
          <w:rFonts w:ascii="Times New Roman" w:hAnsi="Times New Roman" w:eastAsia="仿宋_GB2312"/>
          <w:b/>
          <w:bCs/>
          <w:color w:val="auto"/>
          <w:szCs w:val="32"/>
        </w:rPr>
        <w:t>市</w:t>
      </w:r>
      <w:r>
        <w:rPr>
          <w:rFonts w:hint="eastAsia" w:ascii="Times New Roman" w:hAnsi="Times New Roman" w:eastAsia="仿宋_GB2312"/>
          <w:b/>
          <w:bCs/>
          <w:color w:val="auto"/>
          <w:szCs w:val="32"/>
        </w:rPr>
        <w:t>自然资源和规划</w:t>
      </w:r>
      <w:r>
        <w:rPr>
          <w:rFonts w:ascii="Times New Roman" w:hAnsi="Times New Roman" w:eastAsia="仿宋_GB2312"/>
          <w:b/>
          <w:bCs/>
          <w:color w:val="auto"/>
          <w:szCs w:val="32"/>
        </w:rPr>
        <w:t>局天涯分局：</w:t>
      </w:r>
      <w:r>
        <w:rPr>
          <w:rFonts w:ascii="Times New Roman" w:hAnsi="Times New Roman" w:eastAsia="仿宋_GB2312"/>
          <w:color w:val="auto"/>
          <w:szCs w:val="32"/>
        </w:rPr>
        <w:t>负责落实综合防灾减灾规划相关要求，配合编制地质灾害防治规划和防护标准并指导实施；配合协调和监督地质灾害调查评价及隐患的勘查、排查；指导开展群测群防、专业监测和预报预警等工作</w:t>
      </w:r>
      <w:r>
        <w:rPr>
          <w:rFonts w:hint="eastAsia" w:ascii="Times New Roman" w:hAnsi="Times New Roman" w:eastAsia="仿宋_GB2312"/>
          <w:color w:val="auto"/>
          <w:szCs w:val="32"/>
          <w:lang w:eastAsia="zh-CN"/>
        </w:rPr>
        <w:t>；</w:t>
      </w:r>
      <w:r>
        <w:rPr>
          <w:rFonts w:ascii="Times New Roman" w:hAnsi="Times New Roman" w:eastAsia="仿宋_GB2312"/>
          <w:color w:val="auto"/>
          <w:szCs w:val="32"/>
        </w:rPr>
        <w:t>指导开展地质灾害工程治理工作；协助地质灾害应急救援的技术支撑工作。</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（2</w:t>
      </w:r>
      <w:r>
        <w:rPr>
          <w:rFonts w:hint="eastAsia" w:ascii="Times New Roman" w:hAnsi="Times New Roman" w:eastAsia="仿宋_GB2312"/>
          <w:color w:val="auto"/>
          <w:szCs w:val="32"/>
          <w:lang w:val="en-US" w:eastAsia="zh-CN"/>
        </w:rPr>
        <w:t>2</w:t>
      </w:r>
      <w:r>
        <w:rPr>
          <w:rFonts w:ascii="Times New Roman" w:hAnsi="Times New Roman" w:eastAsia="仿宋_GB2312"/>
          <w:color w:val="auto"/>
          <w:szCs w:val="32"/>
        </w:rPr>
        <w:t>）</w:t>
      </w:r>
      <w:r>
        <w:rPr>
          <w:rFonts w:ascii="Times New Roman" w:hAnsi="Times New Roman" w:eastAsia="仿宋_GB2312"/>
          <w:b/>
          <w:bCs/>
          <w:color w:val="auto"/>
          <w:szCs w:val="32"/>
        </w:rPr>
        <w:t>市生态环境局天涯分局：</w:t>
      </w:r>
      <w:r>
        <w:rPr>
          <w:rFonts w:ascii="Times New Roman" w:hAnsi="Times New Roman" w:eastAsia="仿宋_GB2312"/>
          <w:color w:val="auto"/>
          <w:szCs w:val="32"/>
        </w:rPr>
        <w:t>负责生态环境的监测预警等工作</w:t>
      </w:r>
      <w:r>
        <w:rPr>
          <w:rFonts w:hint="eastAsia" w:ascii="Times New Roman" w:hAnsi="Times New Roman" w:eastAsia="仿宋_GB2312"/>
          <w:color w:val="auto"/>
          <w:szCs w:val="32"/>
          <w:lang w:eastAsia="zh-CN"/>
        </w:rPr>
        <w:t>；</w:t>
      </w:r>
      <w:r>
        <w:rPr>
          <w:rFonts w:ascii="Times New Roman" w:hAnsi="Times New Roman" w:eastAsia="仿宋_GB2312"/>
          <w:color w:val="auto"/>
          <w:szCs w:val="32"/>
        </w:rPr>
        <w:t>负责组织开展因灾害引发的突发生态环境事件处置。</w:t>
      </w:r>
    </w:p>
    <w:p>
      <w:pPr>
        <w:pStyle w:val="2"/>
        <w:rPr>
          <w:color w:val="auto"/>
        </w:rPr>
      </w:pPr>
      <w:r>
        <w:rPr>
          <w:rFonts w:hint="eastAsia" w:ascii="Times New Roman" w:hAnsi="Times New Roman" w:eastAsia="仿宋_GB2312" w:cs="Times New Roman"/>
          <w:color w:val="auto"/>
          <w:kern w:val="2"/>
          <w:sz w:val="32"/>
          <w:szCs w:val="32"/>
          <w:lang w:val="en-US" w:eastAsia="zh-CN" w:bidi="ar-SA"/>
        </w:rPr>
        <w:t xml:space="preserve">    （23）</w:t>
      </w:r>
      <w:r>
        <w:rPr>
          <w:rFonts w:hint="eastAsia" w:ascii="Times New Roman" w:cs="Times New Roman"/>
          <w:b/>
          <w:bCs/>
          <w:color w:val="auto"/>
          <w:kern w:val="2"/>
          <w:sz w:val="32"/>
          <w:szCs w:val="32"/>
          <w:lang w:val="en-US" w:eastAsia="zh-CN" w:bidi="ar-SA"/>
        </w:rPr>
        <w:t>区</w:t>
      </w:r>
      <w:r>
        <w:rPr>
          <w:rFonts w:hint="eastAsia" w:ascii="Times New Roman" w:hAnsi="Times New Roman" w:eastAsia="仿宋_GB2312" w:cs="Times New Roman"/>
          <w:b/>
          <w:bCs/>
          <w:color w:val="auto"/>
          <w:kern w:val="2"/>
          <w:sz w:val="32"/>
          <w:szCs w:val="32"/>
          <w:lang w:val="en-US" w:eastAsia="zh-CN" w:bidi="ar-SA"/>
        </w:rPr>
        <w:t>环卫所：</w:t>
      </w:r>
      <w:r>
        <w:rPr>
          <w:rFonts w:hint="eastAsia" w:ascii="仿宋_GB2312" w:hAnsi="仿宋_GB2312" w:eastAsia="仿宋_GB2312" w:cs="仿宋_GB2312"/>
          <w:color w:val="auto"/>
          <w:sz w:val="32"/>
          <w:szCs w:val="32"/>
          <w:shd w:val="clear" w:color="auto" w:fill="FFFFFF"/>
          <w:lang w:val="en-US" w:eastAsia="zh-CN"/>
        </w:rPr>
        <w:t>负责</w:t>
      </w:r>
      <w:r>
        <w:rPr>
          <w:rFonts w:hint="eastAsia" w:hAnsi="仿宋_GB2312" w:cs="仿宋_GB2312"/>
          <w:color w:val="auto"/>
          <w:sz w:val="32"/>
          <w:szCs w:val="32"/>
          <w:shd w:val="clear" w:color="auto" w:fill="FFFFFF"/>
          <w:lang w:val="en-US" w:eastAsia="zh-CN"/>
        </w:rPr>
        <w:t>全区的</w:t>
      </w:r>
      <w:r>
        <w:rPr>
          <w:rFonts w:hint="eastAsia" w:ascii="仿宋_GB2312" w:hAnsi="仿宋_GB2312" w:eastAsia="仿宋_GB2312" w:cs="仿宋_GB2312"/>
          <w:color w:val="auto"/>
          <w:sz w:val="32"/>
          <w:szCs w:val="32"/>
          <w:shd w:val="clear" w:color="auto" w:fill="FFFFFF"/>
          <w:lang w:val="en-US" w:eastAsia="zh-CN"/>
        </w:rPr>
        <w:t>清扫保洁以及生活垃圾、建筑垃圾、特种垃圾、粪便的收集清运</w:t>
      </w:r>
      <w:r>
        <w:rPr>
          <w:rFonts w:hint="eastAsia" w:hAnsi="仿宋_GB2312" w:cs="仿宋_GB2312"/>
          <w:color w:val="auto"/>
          <w:sz w:val="32"/>
          <w:szCs w:val="32"/>
          <w:shd w:val="clear" w:color="auto" w:fill="FFFFFF"/>
          <w:lang w:val="en-US" w:eastAsia="zh-CN"/>
        </w:rPr>
        <w:t>；</w:t>
      </w:r>
      <w:r>
        <w:rPr>
          <w:rFonts w:hint="eastAsia" w:ascii="仿宋_GB2312" w:hAnsi="仿宋_GB2312" w:eastAsia="仿宋_GB2312" w:cs="仿宋_GB2312"/>
          <w:color w:val="auto"/>
          <w:sz w:val="32"/>
          <w:szCs w:val="32"/>
          <w:shd w:val="clear" w:color="auto" w:fill="FFFFFF"/>
        </w:rPr>
        <w:t>负责指导</w:t>
      </w:r>
      <w:r>
        <w:rPr>
          <w:rFonts w:hint="eastAsia" w:hAnsi="仿宋_GB2312" w:cs="仿宋_GB2312"/>
          <w:color w:val="auto"/>
          <w:sz w:val="32"/>
          <w:szCs w:val="32"/>
          <w:shd w:val="clear" w:color="auto" w:fill="FFFFFF"/>
          <w:lang w:val="en-US" w:eastAsia="zh-CN"/>
        </w:rPr>
        <w:t>全</w:t>
      </w:r>
      <w:r>
        <w:rPr>
          <w:rFonts w:hint="eastAsia" w:ascii="仿宋_GB2312" w:hAnsi="仿宋_GB2312" w:eastAsia="仿宋_GB2312" w:cs="仿宋_GB2312"/>
          <w:color w:val="auto"/>
          <w:sz w:val="32"/>
          <w:szCs w:val="32"/>
          <w:shd w:val="clear" w:color="auto" w:fill="FFFFFF"/>
        </w:rPr>
        <w:t>区由于台风事件导致环卫基础设施</w:t>
      </w:r>
      <w:r>
        <w:rPr>
          <w:rFonts w:hint="eastAsia" w:hAnsi="仿宋_GB2312" w:cs="仿宋_GB2312"/>
          <w:color w:val="auto"/>
          <w:sz w:val="32"/>
          <w:szCs w:val="32"/>
          <w:shd w:val="clear" w:color="auto" w:fill="FFFFFF"/>
          <w:lang w:eastAsia="zh-CN"/>
        </w:rPr>
        <w:t>、</w:t>
      </w:r>
      <w:r>
        <w:rPr>
          <w:rFonts w:hint="eastAsia" w:ascii="仿宋_GB2312" w:hAnsi="仿宋_GB2312" w:eastAsia="仿宋_GB2312" w:cs="仿宋_GB2312"/>
          <w:color w:val="auto"/>
          <w:sz w:val="32"/>
          <w:szCs w:val="32"/>
          <w:shd w:val="clear" w:color="auto" w:fill="FFFFFF"/>
        </w:rPr>
        <w:t>公共服务等环境卫生作业不能正常运作时的应急</w:t>
      </w:r>
      <w:r>
        <w:rPr>
          <w:rFonts w:hint="eastAsia" w:hAnsi="仿宋_GB2312" w:cs="仿宋_GB2312"/>
          <w:color w:val="auto"/>
          <w:sz w:val="32"/>
          <w:szCs w:val="32"/>
          <w:shd w:val="clear" w:color="auto" w:fill="FFFFFF"/>
          <w:lang w:val="en-US" w:eastAsia="zh-CN"/>
        </w:rPr>
        <w:t>处置</w:t>
      </w:r>
      <w:r>
        <w:rPr>
          <w:rFonts w:hint="eastAsia" w:ascii="仿宋_GB2312" w:hAnsi="仿宋_GB2312" w:eastAsia="仿宋_GB2312" w:cs="仿宋_GB2312"/>
          <w:color w:val="auto"/>
          <w:sz w:val="32"/>
          <w:szCs w:val="32"/>
          <w:shd w:val="clear" w:color="auto" w:fill="FFFFFF"/>
        </w:rPr>
        <w:t>。</w:t>
      </w:r>
    </w:p>
    <w:p>
      <w:pPr>
        <w:numPr>
          <w:ilvl w:val="0"/>
          <w:numId w:val="2"/>
        </w:numPr>
        <w:ind w:firstLine="643" w:firstLineChars="200"/>
        <w:rPr>
          <w:rFonts w:ascii="Times New Roman" w:hAnsi="Times New Roman" w:eastAsia="仿宋_GB2312"/>
          <w:color w:val="auto"/>
          <w:szCs w:val="32"/>
        </w:rPr>
      </w:pPr>
      <w:r>
        <w:rPr>
          <w:rFonts w:ascii="Times New Roman" w:hAnsi="Times New Roman" w:eastAsia="仿宋_GB2312"/>
          <w:b/>
          <w:bCs/>
          <w:color w:val="auto"/>
          <w:szCs w:val="32"/>
        </w:rPr>
        <w:t>区园林绿化所：</w:t>
      </w:r>
      <w:r>
        <w:rPr>
          <w:rFonts w:ascii="Times New Roman" w:hAnsi="Times New Roman" w:eastAsia="仿宋_GB2312"/>
          <w:color w:val="auto"/>
          <w:szCs w:val="32"/>
        </w:rPr>
        <w:t>负责检查指导全区园林树木、花草、</w:t>
      </w:r>
      <w:r>
        <w:rPr>
          <w:rFonts w:hint="eastAsia" w:ascii="Times New Roman" w:hAnsi="Times New Roman" w:eastAsia="仿宋_GB2312"/>
          <w:color w:val="auto"/>
          <w:szCs w:val="32"/>
          <w:lang w:eastAsia="zh-CN"/>
        </w:rPr>
        <w:t>园林</w:t>
      </w:r>
      <w:r>
        <w:rPr>
          <w:rFonts w:ascii="Times New Roman" w:hAnsi="Times New Roman" w:eastAsia="仿宋_GB2312"/>
          <w:color w:val="auto"/>
          <w:szCs w:val="32"/>
        </w:rPr>
        <w:t>设施的防护加固工作，及时清理倒塌、损毁的花草树木和</w:t>
      </w:r>
      <w:r>
        <w:rPr>
          <w:rFonts w:hint="eastAsia" w:ascii="Times New Roman" w:hAnsi="Times New Roman" w:eastAsia="仿宋_GB2312"/>
          <w:color w:val="auto"/>
          <w:szCs w:val="32"/>
        </w:rPr>
        <w:t>其他</w:t>
      </w:r>
      <w:r>
        <w:rPr>
          <w:rFonts w:ascii="Times New Roman" w:hAnsi="Times New Roman" w:eastAsia="仿宋_GB2312"/>
          <w:color w:val="auto"/>
          <w:szCs w:val="32"/>
        </w:rPr>
        <w:t>园林设施。</w:t>
      </w:r>
    </w:p>
    <w:p>
      <w:pPr>
        <w:pStyle w:val="2"/>
        <w:numPr>
          <w:ilvl w:val="0"/>
          <w:numId w:val="2"/>
        </w:numPr>
        <w:ind w:left="0" w:leftChars="0" w:firstLine="643" w:firstLineChars="200"/>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b/>
          <w:bCs/>
          <w:color w:val="auto"/>
          <w:kern w:val="2"/>
          <w:sz w:val="32"/>
          <w:szCs w:val="32"/>
          <w:lang w:val="en-US" w:eastAsia="zh-CN" w:bidi="ar-SA"/>
        </w:rPr>
        <w:t>区应急联动中心：</w:t>
      </w:r>
      <w:r>
        <w:rPr>
          <w:rFonts w:hint="eastAsia" w:ascii="Times New Roman" w:hAnsi="Times New Roman" w:eastAsia="仿宋_GB2312" w:cs="Times New Roman"/>
          <w:color w:val="auto"/>
          <w:kern w:val="2"/>
          <w:sz w:val="32"/>
          <w:szCs w:val="32"/>
          <w:lang w:val="en-US" w:eastAsia="zh-CN" w:bidi="ar-SA"/>
        </w:rPr>
        <w:t>协助区三防指挥部开展防风</w:t>
      </w:r>
      <w:r>
        <w:rPr>
          <w:rFonts w:hint="eastAsia" w:ascii="Times New Roman" w:eastAsia="仿宋_GB2312" w:cs="Times New Roman"/>
          <w:color w:val="auto"/>
          <w:kern w:val="2"/>
          <w:sz w:val="32"/>
          <w:szCs w:val="32"/>
          <w:lang w:val="en-US" w:eastAsia="zh-CN" w:bidi="ar-SA"/>
        </w:rPr>
        <w:t>防汛</w:t>
      </w:r>
      <w:r>
        <w:rPr>
          <w:rFonts w:hint="eastAsia" w:ascii="Times New Roman" w:hAnsi="Times New Roman" w:eastAsia="仿宋_GB2312" w:cs="Times New Roman"/>
          <w:color w:val="auto"/>
          <w:kern w:val="2"/>
          <w:sz w:val="32"/>
          <w:szCs w:val="32"/>
          <w:lang w:val="en-US" w:eastAsia="zh-CN" w:bidi="ar-SA"/>
        </w:rPr>
        <w:t>工作。</w:t>
      </w:r>
    </w:p>
    <w:p>
      <w:pPr>
        <w:pStyle w:val="2"/>
        <w:keepNext w:val="0"/>
        <w:keepLines w:val="0"/>
        <w:pageBreakBefore w:val="0"/>
        <w:widowControl w:val="0"/>
        <w:numPr>
          <w:ilvl w:val="0"/>
          <w:numId w:val="2"/>
        </w:numPr>
        <w:kinsoku/>
        <w:wordWrap/>
        <w:overflowPunct/>
        <w:topLinePunct w:val="0"/>
        <w:autoSpaceDE/>
        <w:autoSpaceDN/>
        <w:bidi w:val="0"/>
        <w:adjustRightInd/>
        <w:snapToGrid/>
        <w:ind w:left="0" w:leftChars="0" w:firstLine="643" w:firstLineChars="200"/>
        <w:textAlignment w:val="auto"/>
        <w:rPr>
          <w:rFonts w:hint="eastAsia" w:ascii="Times New Roman" w:cs="Times New Roman"/>
          <w:b w:val="0"/>
          <w:bCs w:val="0"/>
          <w:color w:val="auto"/>
          <w:kern w:val="2"/>
          <w:sz w:val="32"/>
          <w:szCs w:val="32"/>
          <w:lang w:val="en-US" w:eastAsia="zh-CN" w:bidi="ar-SA"/>
        </w:rPr>
      </w:pPr>
      <w:r>
        <w:rPr>
          <w:rFonts w:hint="eastAsia" w:ascii="Times New Roman" w:hAnsi="Times New Roman" w:eastAsia="仿宋_GB2312" w:cs="Times New Roman"/>
          <w:b/>
          <w:bCs/>
          <w:color w:val="auto"/>
          <w:kern w:val="2"/>
          <w:sz w:val="32"/>
          <w:szCs w:val="32"/>
          <w:lang w:val="en-US" w:eastAsia="zh-CN" w:bidi="ar-SA"/>
        </w:rPr>
        <w:t>区信息化服务中心</w:t>
      </w:r>
      <w:r>
        <w:rPr>
          <w:rFonts w:hint="eastAsia" w:ascii="Times New Roman" w:cs="Times New Roman"/>
          <w:b/>
          <w:bCs/>
          <w:color w:val="auto"/>
          <w:kern w:val="2"/>
          <w:sz w:val="32"/>
          <w:szCs w:val="32"/>
          <w:lang w:val="en-US" w:eastAsia="zh-CN" w:bidi="ar-SA"/>
        </w:rPr>
        <w:t>：</w:t>
      </w:r>
      <w:r>
        <w:rPr>
          <w:rFonts w:hint="eastAsia" w:ascii="Times New Roman" w:cs="Times New Roman"/>
          <w:b w:val="0"/>
          <w:bCs w:val="0"/>
          <w:color w:val="auto"/>
          <w:kern w:val="2"/>
          <w:sz w:val="32"/>
          <w:szCs w:val="32"/>
          <w:lang w:val="en-US" w:eastAsia="zh-CN" w:bidi="ar-SA"/>
        </w:rPr>
        <w:t>保障区联合指挥中心通讯设备及网络安全，协调天涯区网格化系统平台相关事宜。</w:t>
      </w:r>
    </w:p>
    <w:p>
      <w:pPr>
        <w:pStyle w:val="2"/>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eastAsia" w:ascii="Times New Roman" w:cs="Times New Roman"/>
          <w:b w:val="0"/>
          <w:bCs w:val="0"/>
          <w:color w:val="auto"/>
          <w:kern w:val="2"/>
          <w:sz w:val="32"/>
          <w:szCs w:val="32"/>
          <w:lang w:val="en-US" w:eastAsia="zh-CN" w:bidi="ar-SA"/>
        </w:rPr>
      </w:pPr>
      <w:r>
        <w:rPr>
          <w:rFonts w:hint="eastAsia" w:ascii="Times New Roman" w:cs="Times New Roman"/>
          <w:b w:val="0"/>
          <w:bCs w:val="0"/>
          <w:color w:val="auto"/>
          <w:kern w:val="2"/>
          <w:sz w:val="32"/>
          <w:szCs w:val="32"/>
          <w:lang w:val="en-US" w:eastAsia="zh-CN" w:bidi="ar-SA"/>
        </w:rPr>
        <w:t>（27）</w:t>
      </w:r>
      <w:r>
        <w:rPr>
          <w:rFonts w:hint="eastAsia" w:ascii="Times New Roman" w:cs="Times New Roman"/>
          <w:b/>
          <w:bCs/>
          <w:color w:val="auto"/>
          <w:kern w:val="2"/>
          <w:sz w:val="32"/>
          <w:szCs w:val="32"/>
          <w:lang w:val="en-US" w:eastAsia="zh-CN" w:bidi="ar-SA"/>
        </w:rPr>
        <w:t>天涯供电所</w:t>
      </w:r>
      <w:r>
        <w:rPr>
          <w:rFonts w:hint="eastAsia" w:ascii="Times New Roman" w:cs="Times New Roman"/>
          <w:b w:val="0"/>
          <w:bCs w:val="0"/>
          <w:color w:val="auto"/>
          <w:kern w:val="2"/>
          <w:sz w:val="32"/>
          <w:szCs w:val="32"/>
          <w:lang w:val="en-US" w:eastAsia="zh-CN" w:bidi="ar-SA"/>
        </w:rPr>
        <w:t>：负责台风期间抢修供电设施，保障抢险救灾应急供电；配合区政府和区三防指挥部做好本行业的防风工作。</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（2</w:t>
      </w:r>
      <w:r>
        <w:rPr>
          <w:rFonts w:hint="eastAsia" w:ascii="Times New Roman" w:hAnsi="Times New Roman" w:eastAsia="仿宋_GB2312"/>
          <w:color w:val="auto"/>
          <w:szCs w:val="32"/>
          <w:lang w:val="en-US" w:eastAsia="zh-CN"/>
        </w:rPr>
        <w:t>8</w:t>
      </w:r>
      <w:r>
        <w:rPr>
          <w:rFonts w:ascii="Times New Roman" w:hAnsi="Times New Roman" w:eastAsia="仿宋_GB2312"/>
          <w:color w:val="auto"/>
          <w:szCs w:val="32"/>
        </w:rPr>
        <w:t>）</w:t>
      </w:r>
      <w:r>
        <w:rPr>
          <w:rFonts w:ascii="Times New Roman" w:hAnsi="Times New Roman" w:eastAsia="仿宋_GB2312"/>
          <w:b/>
          <w:bCs/>
          <w:color w:val="auto"/>
          <w:szCs w:val="32"/>
        </w:rPr>
        <w:t>包点村（居）委会各职能部门：</w:t>
      </w:r>
      <w:r>
        <w:rPr>
          <w:rFonts w:ascii="Times New Roman" w:hAnsi="Times New Roman" w:eastAsia="仿宋_GB2312"/>
          <w:color w:val="auto"/>
          <w:szCs w:val="32"/>
        </w:rPr>
        <w:t>负责指导包点村（居）委会的防台风工作，台风期间安排人员驻守包点村。</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（2</w:t>
      </w:r>
      <w:r>
        <w:rPr>
          <w:rFonts w:hint="eastAsia" w:ascii="Times New Roman" w:hAnsi="Times New Roman" w:eastAsia="仿宋_GB2312"/>
          <w:color w:val="auto"/>
          <w:szCs w:val="32"/>
          <w:lang w:val="en-US" w:eastAsia="zh-CN"/>
        </w:rPr>
        <w:t>9</w:t>
      </w:r>
      <w:r>
        <w:rPr>
          <w:rFonts w:ascii="Times New Roman" w:hAnsi="Times New Roman" w:eastAsia="仿宋_GB2312"/>
          <w:color w:val="auto"/>
          <w:szCs w:val="32"/>
        </w:rPr>
        <w:t>）</w:t>
      </w:r>
      <w:r>
        <w:rPr>
          <w:rFonts w:ascii="Times New Roman" w:hAnsi="Times New Roman" w:eastAsia="仿宋_GB2312"/>
          <w:b/>
          <w:bCs/>
          <w:color w:val="auto"/>
          <w:szCs w:val="32"/>
        </w:rPr>
        <w:t>各村（居）委会：</w:t>
      </w:r>
      <w:r>
        <w:rPr>
          <w:rFonts w:hint="eastAsia" w:ascii="Times New Roman" w:hAnsi="Times New Roman" w:eastAsia="仿宋_GB2312"/>
          <w:color w:val="auto"/>
          <w:szCs w:val="32"/>
        </w:rPr>
        <w:t>负责本村（居）防台风工作，</w:t>
      </w:r>
      <w:r>
        <w:rPr>
          <w:rFonts w:ascii="Times New Roman" w:hAnsi="Times New Roman" w:eastAsia="仿宋_GB2312"/>
          <w:color w:val="auto"/>
          <w:szCs w:val="32"/>
        </w:rPr>
        <w:t>按职责分工对辖区内进行巡查，对危险区域、人员、房屋登记造册</w:t>
      </w:r>
      <w:r>
        <w:rPr>
          <w:rFonts w:hint="eastAsia" w:ascii="Times New Roman" w:hAnsi="Times New Roman" w:eastAsia="仿宋_GB2312"/>
          <w:color w:val="auto"/>
          <w:szCs w:val="32"/>
          <w:lang w:eastAsia="zh-CN"/>
        </w:rPr>
        <w:t>；</w:t>
      </w:r>
      <w:r>
        <w:rPr>
          <w:rFonts w:ascii="Times New Roman" w:hAnsi="Times New Roman" w:eastAsia="仿宋_GB2312"/>
          <w:color w:val="auto"/>
          <w:szCs w:val="32"/>
        </w:rPr>
        <w:t>对辖区范围内的托儿所全面巡查，配合各职能部门专项巡查，及时向区三防指挥部报告有关防风情况。</w:t>
      </w:r>
    </w:p>
    <w:p>
      <w:pPr>
        <w:pStyle w:val="4"/>
        <w:ind w:firstLine="643"/>
        <w:rPr>
          <w:color w:val="auto"/>
        </w:rPr>
      </w:pPr>
      <w:bookmarkStart w:id="61" w:name="_Toc26244"/>
      <w:bookmarkStart w:id="62" w:name="_Toc32346"/>
      <w:bookmarkStart w:id="63" w:name="_Toc83025686"/>
      <w:r>
        <w:rPr>
          <w:rFonts w:hint="eastAsia"/>
          <w:color w:val="auto"/>
        </w:rPr>
        <w:t>四、</w:t>
      </w:r>
      <w:r>
        <w:rPr>
          <w:color w:val="auto"/>
        </w:rPr>
        <w:t>办事机构</w:t>
      </w:r>
      <w:bookmarkEnd w:id="61"/>
      <w:bookmarkEnd w:id="62"/>
      <w:bookmarkEnd w:id="63"/>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区三防办为区三防指挥部的防台风业务日常办事机构，负责本区防御台风的日常工作。其主要职责为：</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（1）贯彻执行区委、区政府和区三防指挥部的指令，制定全区防台风工作的管理制度和实施办法等；组织修订全区防台风应急预案。</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（2）掌握防台风动态，督促检查有关部门和单位做好防台风工作，负责防台风值班管理，掌握风情、雨情、水情、工情，为区三防指挥部领导决策提供依据。</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（3）落实防台风各项措施，组织防台风工作大检查，及时应对防台风安全事件。</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（4）组织指导防台风物资储备、管理和调度，做好本级防台风责任制、技术措施、抢险物资和抢险队伍落实工作。</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（5）联络、协调各有关部门参与抢险救灾工作。</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（6）协调区农业农村局落实区小型水库调度，确保水库运行安全。</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（7）负责汇总台风灾害各项数据并上报，总结评价防台风救灾工作，编写险情、灾情报告及抢险救灾情况报告。</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（8）建立全区台风自防机制，组织做好村（居）</w:t>
      </w:r>
      <w:r>
        <w:rPr>
          <w:rFonts w:hint="eastAsia" w:ascii="Times New Roman" w:hAnsi="Times New Roman" w:eastAsia="仿宋_GB2312"/>
          <w:color w:val="auto"/>
          <w:szCs w:val="32"/>
          <w:lang w:eastAsia="zh-CN"/>
        </w:rPr>
        <w:t>委会</w:t>
      </w:r>
      <w:r>
        <w:rPr>
          <w:rFonts w:ascii="Times New Roman" w:hAnsi="Times New Roman" w:eastAsia="仿宋_GB2312"/>
          <w:color w:val="auto"/>
          <w:szCs w:val="32"/>
        </w:rPr>
        <w:t>的防台风知识培训和业务指导工作。</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（9）及时传达区三防指挥部指令，负责区三防指挥部交办的其他工作。</w:t>
      </w:r>
    </w:p>
    <w:p>
      <w:pPr>
        <w:pStyle w:val="4"/>
        <w:ind w:firstLine="643"/>
        <w:rPr>
          <w:color w:val="auto"/>
        </w:rPr>
      </w:pPr>
      <w:bookmarkStart w:id="64" w:name="_Toc10780"/>
      <w:bookmarkStart w:id="65" w:name="_Toc83025687"/>
      <w:bookmarkStart w:id="66" w:name="_Toc28531"/>
      <w:r>
        <w:rPr>
          <w:rFonts w:hint="eastAsia"/>
          <w:color w:val="auto"/>
        </w:rPr>
        <w:t>五、</w:t>
      </w:r>
      <w:r>
        <w:rPr>
          <w:color w:val="auto"/>
        </w:rPr>
        <w:t>应急组织体系</w:t>
      </w:r>
      <w:bookmarkEnd w:id="64"/>
      <w:bookmarkEnd w:id="65"/>
      <w:bookmarkEnd w:id="66"/>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在防汛防风形势严峻，区委、区政府认为有必要时，可以组建现场指挥部。现场指挥部指挥长由区长担任，第一副指挥长由区常务副区长担任，或由区委、区政府直接指定；现场副指挥长由行业主管部门负责人担任；成员单位视险情定，主要由区三防指挥部成员组成。参加现场应急处置、救援的单位和个人应当服从现场指挥部的统一指挥。</w:t>
      </w:r>
      <w:r>
        <w:rPr>
          <w:rFonts w:hint="eastAsia" w:ascii="Times New Roman" w:hAnsi="Times New Roman" w:eastAsia="仿宋_GB2312"/>
          <w:color w:val="auto"/>
          <w:szCs w:val="32"/>
        </w:rPr>
        <w:t>结合天涯区实际，划分天涯、凤凰、高峰、河西、三亚湾及西岛等片区，</w:t>
      </w:r>
      <w:r>
        <w:rPr>
          <w:rFonts w:hint="eastAsia" w:ascii="Times New Roman" w:hAnsi="Times New Roman" w:eastAsia="仿宋_GB2312"/>
          <w:color w:val="auto"/>
          <w:szCs w:val="32"/>
          <w:lang w:eastAsia="zh-CN"/>
        </w:rPr>
        <w:t>由区三防指挥部指挥长指定副区长担任</w:t>
      </w:r>
      <w:r>
        <w:rPr>
          <w:rFonts w:hint="eastAsia" w:ascii="Times New Roman" w:hAnsi="Times New Roman" w:eastAsia="仿宋_GB2312"/>
          <w:color w:val="auto"/>
          <w:szCs w:val="32"/>
        </w:rPr>
        <w:t>片区指挥长，开展片区应急行动。</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现场指挥长或第一副指挥长具有以下职权：</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（1）组织研究并决定、实施现场应急处置、救援方案以及保障、激励措施</w:t>
      </w:r>
      <w:r>
        <w:rPr>
          <w:rFonts w:hint="eastAsia" w:ascii="Times New Roman" w:hAnsi="Times New Roman" w:eastAsia="仿宋_GB2312"/>
          <w:color w:val="auto"/>
          <w:szCs w:val="32"/>
          <w:lang w:eastAsia="zh-CN"/>
        </w:rPr>
        <w:t>。</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（2）指挥现场应急处置行动</w:t>
      </w:r>
      <w:r>
        <w:rPr>
          <w:rFonts w:hint="eastAsia" w:ascii="Times New Roman" w:hAnsi="Times New Roman" w:eastAsia="仿宋_GB2312"/>
          <w:color w:val="auto"/>
          <w:szCs w:val="32"/>
          <w:lang w:eastAsia="zh-CN"/>
        </w:rPr>
        <w:t>，</w:t>
      </w:r>
      <w:r>
        <w:rPr>
          <w:rFonts w:ascii="Times New Roman" w:hAnsi="Times New Roman" w:eastAsia="仿宋_GB2312"/>
          <w:color w:val="auto"/>
          <w:szCs w:val="32"/>
        </w:rPr>
        <w:t>依法发布调集和征用应急资源的决定</w:t>
      </w:r>
      <w:r>
        <w:rPr>
          <w:rFonts w:hint="eastAsia" w:ascii="Times New Roman" w:hAnsi="Times New Roman" w:eastAsia="仿宋_GB2312"/>
          <w:color w:val="auto"/>
          <w:szCs w:val="32"/>
          <w:lang w:eastAsia="zh-CN"/>
        </w:rPr>
        <w:t>。</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（3）组织协调有关单位参与现场应急处置</w:t>
      </w:r>
      <w:r>
        <w:rPr>
          <w:rFonts w:hint="eastAsia" w:ascii="Times New Roman" w:hAnsi="Times New Roman" w:eastAsia="仿宋_GB2312"/>
          <w:color w:val="auto"/>
          <w:szCs w:val="32"/>
          <w:lang w:eastAsia="zh-CN"/>
        </w:rPr>
        <w:t>，</w:t>
      </w:r>
      <w:r>
        <w:rPr>
          <w:rFonts w:ascii="Times New Roman" w:hAnsi="Times New Roman" w:eastAsia="仿宋_GB2312"/>
          <w:color w:val="auto"/>
          <w:szCs w:val="32"/>
        </w:rPr>
        <w:t>维护现场秩序，组织安抚遇险遇难人员家属</w:t>
      </w:r>
      <w:r>
        <w:rPr>
          <w:rFonts w:hint="eastAsia" w:ascii="Times New Roman" w:hAnsi="Times New Roman" w:eastAsia="仿宋_GB2312"/>
          <w:color w:val="auto"/>
          <w:szCs w:val="32"/>
          <w:lang w:eastAsia="zh-CN"/>
        </w:rPr>
        <w:t>。</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（4）及时向区委</w:t>
      </w:r>
      <w:r>
        <w:rPr>
          <w:rFonts w:hint="eastAsia" w:ascii="Times New Roman" w:hAnsi="Times New Roman" w:eastAsia="仿宋_GB2312"/>
          <w:color w:val="auto"/>
          <w:szCs w:val="32"/>
          <w:lang w:eastAsia="zh-CN"/>
        </w:rPr>
        <w:t>、</w:t>
      </w:r>
      <w:r>
        <w:rPr>
          <w:rFonts w:ascii="Times New Roman" w:hAnsi="Times New Roman" w:eastAsia="仿宋_GB2312"/>
          <w:color w:val="auto"/>
          <w:szCs w:val="32"/>
        </w:rPr>
        <w:t>区政府报告现场情况以及下一步工作措施</w:t>
      </w:r>
      <w:r>
        <w:rPr>
          <w:rFonts w:hint="eastAsia" w:ascii="Times New Roman" w:hAnsi="Times New Roman" w:eastAsia="仿宋_GB2312"/>
          <w:color w:val="auto"/>
          <w:szCs w:val="32"/>
          <w:lang w:eastAsia="zh-CN"/>
        </w:rPr>
        <w:t>。</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（5）提请区委</w:t>
      </w:r>
      <w:r>
        <w:rPr>
          <w:rFonts w:hint="eastAsia" w:ascii="Times New Roman" w:hAnsi="Times New Roman" w:eastAsia="仿宋_GB2312"/>
          <w:color w:val="auto"/>
          <w:szCs w:val="32"/>
          <w:lang w:eastAsia="zh-CN"/>
        </w:rPr>
        <w:t>、</w:t>
      </w:r>
      <w:r>
        <w:rPr>
          <w:rFonts w:ascii="Times New Roman" w:hAnsi="Times New Roman" w:eastAsia="仿宋_GB2312"/>
          <w:color w:val="auto"/>
          <w:szCs w:val="32"/>
        </w:rPr>
        <w:t>区政府协调解决有关问题</w:t>
      </w:r>
      <w:r>
        <w:rPr>
          <w:rFonts w:hint="eastAsia" w:ascii="Times New Roman" w:hAnsi="Times New Roman" w:eastAsia="仿宋_GB2312"/>
          <w:color w:val="auto"/>
          <w:szCs w:val="32"/>
          <w:lang w:eastAsia="zh-CN"/>
        </w:rPr>
        <w:t>。</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（6）按照区委</w:t>
      </w:r>
      <w:r>
        <w:rPr>
          <w:rFonts w:hint="eastAsia" w:ascii="Times New Roman" w:hAnsi="Times New Roman" w:eastAsia="仿宋_GB2312"/>
          <w:color w:val="auto"/>
          <w:szCs w:val="32"/>
          <w:lang w:eastAsia="zh-CN"/>
        </w:rPr>
        <w:t>、</w:t>
      </w:r>
      <w:r>
        <w:rPr>
          <w:rFonts w:ascii="Times New Roman" w:hAnsi="Times New Roman" w:eastAsia="仿宋_GB2312"/>
          <w:color w:val="auto"/>
          <w:szCs w:val="32"/>
        </w:rPr>
        <w:t>区政府的授权组织发布事故信息。</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现场指挥部根据实际情况下设以下工作组：综合协调组、专家技术组、应急救援组、群众转移组、医疗救护组、安全保卫组、后勤保障组、宣传报道组。</w:t>
      </w:r>
    </w:p>
    <w:p>
      <w:pPr>
        <w:ind w:firstLine="643" w:firstLineChars="200"/>
        <w:rPr>
          <w:rFonts w:ascii="Times New Roman" w:hAnsi="Times New Roman" w:eastAsia="仿宋_GB2312"/>
          <w:b/>
          <w:bCs/>
          <w:color w:val="auto"/>
          <w:szCs w:val="32"/>
        </w:rPr>
      </w:pPr>
      <w:r>
        <w:rPr>
          <w:rFonts w:ascii="Times New Roman" w:hAnsi="Times New Roman" w:eastAsia="仿宋_GB2312"/>
          <w:b/>
          <w:bCs/>
          <w:color w:val="auto"/>
          <w:szCs w:val="32"/>
        </w:rPr>
        <w:t>（1）综合协调组</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由区应急管理局牵头，成员由</w:t>
      </w:r>
      <w:r>
        <w:rPr>
          <w:rFonts w:hint="eastAsia" w:ascii="Times New Roman" w:hAnsi="Times New Roman" w:eastAsia="仿宋_GB2312"/>
          <w:color w:val="auto"/>
          <w:szCs w:val="32"/>
          <w:lang w:eastAsia="zh-CN"/>
        </w:rPr>
        <w:t>区委政法委（区联合</w:t>
      </w:r>
      <w:r>
        <w:rPr>
          <w:rFonts w:ascii="Times New Roman" w:hAnsi="Times New Roman" w:eastAsia="仿宋_GB2312"/>
          <w:color w:val="auto"/>
          <w:szCs w:val="32"/>
        </w:rPr>
        <w:t>指挥中心</w:t>
      </w:r>
      <w:r>
        <w:rPr>
          <w:rFonts w:hint="eastAsia" w:ascii="Times New Roman" w:hAnsi="Times New Roman" w:eastAsia="仿宋_GB2312"/>
          <w:color w:val="auto"/>
          <w:szCs w:val="32"/>
          <w:lang w:eastAsia="zh-CN"/>
        </w:rPr>
        <w:t>）、</w:t>
      </w:r>
      <w:r>
        <w:rPr>
          <w:rFonts w:ascii="Times New Roman" w:hAnsi="Times New Roman" w:eastAsia="仿宋_GB2312"/>
          <w:color w:val="auto"/>
          <w:szCs w:val="32"/>
        </w:rPr>
        <w:t>区政府办、区旅游和文化广电体育局、区农业农村局、区科工信局、区财政局、区教育局</w:t>
      </w:r>
      <w:r>
        <w:rPr>
          <w:rFonts w:hint="eastAsia" w:ascii="Times New Roman" w:hAnsi="Times New Roman" w:eastAsia="仿宋_GB2312"/>
          <w:color w:val="auto"/>
          <w:szCs w:val="32"/>
          <w:lang w:eastAsia="zh-CN"/>
        </w:rPr>
        <w:t>、应急联动中心</w:t>
      </w:r>
      <w:r>
        <w:rPr>
          <w:rFonts w:ascii="Times New Roman" w:hAnsi="Times New Roman" w:eastAsia="仿宋_GB2312"/>
          <w:color w:val="auto"/>
          <w:szCs w:val="32"/>
        </w:rPr>
        <w:t>等单位组成。</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主要职责：负责综合协调、联络、通知各组成员单位开展救援工作；密切关注并反馈气象、河道、水库等信息；负责协调抗洪抢险调度、救援物资装备、应急救援队伍组织工作</w:t>
      </w:r>
      <w:r>
        <w:rPr>
          <w:rFonts w:hint="eastAsia" w:ascii="Times New Roman" w:hAnsi="Times New Roman" w:eastAsia="仿宋_GB2312"/>
          <w:color w:val="auto"/>
          <w:szCs w:val="32"/>
          <w:lang w:eastAsia="zh-CN"/>
        </w:rPr>
        <w:t>的</w:t>
      </w:r>
      <w:r>
        <w:rPr>
          <w:rFonts w:ascii="Times New Roman" w:hAnsi="Times New Roman" w:eastAsia="仿宋_GB2312"/>
          <w:color w:val="auto"/>
          <w:szCs w:val="32"/>
        </w:rPr>
        <w:t>有序开展。</w:t>
      </w:r>
    </w:p>
    <w:p>
      <w:pPr>
        <w:ind w:firstLine="643" w:firstLineChars="200"/>
        <w:rPr>
          <w:rFonts w:ascii="Times New Roman" w:hAnsi="Times New Roman" w:eastAsia="仿宋_GB2312"/>
          <w:color w:val="auto"/>
          <w:szCs w:val="32"/>
        </w:rPr>
      </w:pPr>
      <w:r>
        <w:rPr>
          <w:rFonts w:ascii="Times New Roman" w:hAnsi="Times New Roman" w:eastAsia="仿宋_GB2312"/>
          <w:b/>
          <w:bCs/>
          <w:color w:val="auto"/>
          <w:szCs w:val="32"/>
        </w:rPr>
        <w:t>（2）专家技术组</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由区应急管理局牵头负责，组织全区有关海洋、渔业、交通、通信、卫健委、防汛防风等相关领域专家。</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主要职责：负责参加防汛防风灾害和险情会商，为现场指挥部提供决策咨询、工作建议和技术支持。</w:t>
      </w:r>
    </w:p>
    <w:p>
      <w:pPr>
        <w:ind w:firstLine="643" w:firstLineChars="200"/>
        <w:rPr>
          <w:rFonts w:ascii="Times New Roman" w:hAnsi="Times New Roman" w:eastAsia="仿宋_GB2312"/>
          <w:b/>
          <w:bCs/>
          <w:color w:val="auto"/>
          <w:szCs w:val="32"/>
        </w:rPr>
      </w:pPr>
      <w:r>
        <w:rPr>
          <w:rFonts w:ascii="Times New Roman" w:hAnsi="Times New Roman" w:eastAsia="仿宋_GB2312"/>
          <w:b/>
          <w:bCs/>
          <w:color w:val="auto"/>
          <w:szCs w:val="32"/>
        </w:rPr>
        <w:t>（3）应急救援组</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由</w:t>
      </w:r>
      <w:r>
        <w:rPr>
          <w:rFonts w:hint="eastAsia" w:ascii="仿宋_GB2312" w:hAnsi="仿宋_GB2312" w:eastAsia="仿宋_GB2312" w:cs="仿宋_GB2312"/>
          <w:color w:val="auto"/>
          <w:szCs w:val="32"/>
          <w:shd w:val="clear" w:color="auto" w:fill="FFFFFF"/>
        </w:rPr>
        <w:t>市消防救援支队天涯大队</w:t>
      </w:r>
      <w:r>
        <w:rPr>
          <w:rFonts w:ascii="Times New Roman" w:hAnsi="Times New Roman" w:eastAsia="仿宋_GB2312"/>
          <w:color w:val="auto"/>
          <w:szCs w:val="32"/>
        </w:rPr>
        <w:t>牵头，成员由区应急管理局、区人民武装部、区农业农村局、区住房和城乡建设局、区交通</w:t>
      </w:r>
      <w:r>
        <w:rPr>
          <w:rFonts w:hint="eastAsia" w:ascii="Times New Roman" w:hAnsi="Times New Roman" w:eastAsia="仿宋_GB2312"/>
          <w:color w:val="auto"/>
          <w:szCs w:val="32"/>
          <w:lang w:eastAsia="zh-CN"/>
        </w:rPr>
        <w:t>运输</w:t>
      </w:r>
      <w:r>
        <w:rPr>
          <w:rFonts w:ascii="Times New Roman" w:hAnsi="Times New Roman" w:eastAsia="仿宋_GB2312"/>
          <w:color w:val="auto"/>
          <w:szCs w:val="32"/>
        </w:rPr>
        <w:t>局、</w:t>
      </w:r>
      <w:r>
        <w:rPr>
          <w:rFonts w:hint="eastAsia" w:ascii="Times New Roman" w:hAnsi="Times New Roman" w:eastAsia="仿宋_GB2312"/>
          <w:color w:val="auto"/>
          <w:szCs w:val="32"/>
          <w:lang w:val="en-US" w:eastAsia="zh-CN"/>
        </w:rPr>
        <w:t>区退役军人事务局、</w:t>
      </w:r>
      <w:r>
        <w:rPr>
          <w:rFonts w:ascii="Times New Roman" w:hAnsi="Times New Roman" w:eastAsia="仿宋_GB2312"/>
          <w:color w:val="auto"/>
          <w:szCs w:val="32"/>
        </w:rPr>
        <w:t>市公安局天涯分局、市公安局交警支队天涯大队、市综合行政执法局天涯分局</w:t>
      </w:r>
      <w:r>
        <w:rPr>
          <w:rFonts w:hint="eastAsia" w:ascii="Times New Roman" w:hAnsi="Times New Roman" w:eastAsia="仿宋_GB2312"/>
          <w:color w:val="auto"/>
          <w:szCs w:val="32"/>
        </w:rPr>
        <w:t>及民间组织绿舟、鹿城</w:t>
      </w:r>
      <w:r>
        <w:rPr>
          <w:rFonts w:ascii="Times New Roman" w:hAnsi="Times New Roman" w:eastAsia="仿宋_GB2312"/>
          <w:color w:val="auto"/>
          <w:szCs w:val="32"/>
        </w:rPr>
        <w:t>等单位</w:t>
      </w:r>
      <w:r>
        <w:rPr>
          <w:rFonts w:hint="eastAsia" w:ascii="Times New Roman" w:hAnsi="Times New Roman" w:eastAsia="仿宋_GB2312"/>
          <w:color w:val="auto"/>
          <w:szCs w:val="32"/>
        </w:rPr>
        <w:t>的</w:t>
      </w:r>
      <w:r>
        <w:rPr>
          <w:rFonts w:ascii="Times New Roman" w:hAnsi="Times New Roman" w:eastAsia="仿宋_GB2312"/>
          <w:color w:val="auto"/>
          <w:szCs w:val="32"/>
        </w:rPr>
        <w:t>专业救援队伍组成。</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主要职责：负责开展搜救和应急救援工作，采用无人机空中搜寻、冲锋舟编队水上搜救等多种搜救方式，及时抢救遇险和被困人员，实施救援救灾行动。</w:t>
      </w:r>
    </w:p>
    <w:p>
      <w:pPr>
        <w:ind w:firstLine="643" w:firstLineChars="200"/>
        <w:rPr>
          <w:rFonts w:ascii="Times New Roman" w:hAnsi="Times New Roman" w:eastAsia="仿宋_GB2312"/>
          <w:b/>
          <w:bCs/>
          <w:color w:val="auto"/>
          <w:szCs w:val="32"/>
        </w:rPr>
      </w:pPr>
      <w:r>
        <w:rPr>
          <w:rFonts w:ascii="Times New Roman" w:hAnsi="Times New Roman" w:eastAsia="仿宋_GB2312"/>
          <w:b/>
          <w:bCs/>
          <w:color w:val="auto"/>
          <w:szCs w:val="32"/>
        </w:rPr>
        <w:t>（4）群众转移组</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由区人民武装部牵头，成员由区应急管理局、区农业农村局、区民政局、区住房和城乡建设局、区交通</w:t>
      </w:r>
      <w:r>
        <w:rPr>
          <w:rFonts w:hint="eastAsia" w:ascii="Times New Roman" w:hAnsi="Times New Roman" w:eastAsia="仿宋_GB2312"/>
          <w:color w:val="auto"/>
          <w:szCs w:val="32"/>
          <w:lang w:eastAsia="zh-CN"/>
        </w:rPr>
        <w:t>运输</w:t>
      </w:r>
      <w:r>
        <w:rPr>
          <w:rFonts w:ascii="Times New Roman" w:hAnsi="Times New Roman" w:eastAsia="仿宋_GB2312"/>
          <w:color w:val="auto"/>
          <w:szCs w:val="32"/>
        </w:rPr>
        <w:t>局、市公安局天涯分局、市综合行政执法局天涯分局、各村（居）</w:t>
      </w:r>
      <w:r>
        <w:rPr>
          <w:rFonts w:hint="eastAsia" w:ascii="Times New Roman" w:hAnsi="Times New Roman" w:eastAsia="仿宋_GB2312"/>
          <w:color w:val="auto"/>
          <w:szCs w:val="32"/>
          <w:lang w:eastAsia="zh-CN"/>
        </w:rPr>
        <w:t>委会、</w:t>
      </w:r>
      <w:r>
        <w:rPr>
          <w:rFonts w:ascii="Times New Roman" w:hAnsi="Times New Roman" w:eastAsia="仿宋_GB2312"/>
          <w:color w:val="auto"/>
          <w:szCs w:val="32"/>
        </w:rPr>
        <w:t>辖区各派出所等单位组成。</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主要职责：负责组织受灾群众安全转移及安置，开放临时避难场所并就近安排受灾群众，妥善解决受灾群众的食宿等问题，协助做好安置区的消杀防疫工作。</w:t>
      </w:r>
    </w:p>
    <w:p>
      <w:pPr>
        <w:ind w:firstLine="643" w:firstLineChars="200"/>
        <w:rPr>
          <w:rFonts w:ascii="Times New Roman" w:hAnsi="Times New Roman" w:eastAsia="仿宋_GB2312"/>
          <w:b/>
          <w:bCs/>
          <w:color w:val="auto"/>
          <w:szCs w:val="32"/>
        </w:rPr>
      </w:pPr>
      <w:r>
        <w:rPr>
          <w:rFonts w:ascii="Times New Roman" w:hAnsi="Times New Roman" w:eastAsia="仿宋_GB2312"/>
          <w:b/>
          <w:bCs/>
          <w:color w:val="auto"/>
          <w:szCs w:val="32"/>
        </w:rPr>
        <w:t>（5）医疗救护组</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由区卫生健康委员会牵头，成员由辖区各卫生院组成。</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主要职责：负责协调医疗机构提供医疗用品、设施；组织医护人员抢救遇险人员，做好受伤人员的紧急医疗救治与转运；负责安置区域消杀防疫工作。</w:t>
      </w:r>
    </w:p>
    <w:p>
      <w:pPr>
        <w:ind w:firstLine="643" w:firstLineChars="200"/>
        <w:rPr>
          <w:rFonts w:ascii="Times New Roman" w:hAnsi="Times New Roman" w:eastAsia="仿宋_GB2312"/>
          <w:b/>
          <w:bCs/>
          <w:color w:val="auto"/>
          <w:szCs w:val="32"/>
        </w:rPr>
      </w:pPr>
      <w:r>
        <w:rPr>
          <w:rFonts w:ascii="Times New Roman" w:hAnsi="Times New Roman" w:eastAsia="仿宋_GB2312"/>
          <w:b/>
          <w:bCs/>
          <w:color w:val="auto"/>
          <w:szCs w:val="32"/>
        </w:rPr>
        <w:t>（6）安全保卫组</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由区委政法委牵头，成员由市公安局天涯分局、市公安局交警支队天涯大队、辖区各派出所等单位组成。</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主要职责：负责险情、灾区现场的治安警戒和秩序管理，保障救灾车辆安全畅通；负责重点地区、重点部</w:t>
      </w:r>
      <w:r>
        <w:rPr>
          <w:rFonts w:hint="eastAsia" w:ascii="Times New Roman" w:hAnsi="Times New Roman" w:eastAsia="仿宋_GB2312"/>
          <w:color w:val="auto"/>
          <w:szCs w:val="32"/>
          <w:lang w:eastAsia="zh-CN"/>
        </w:rPr>
        <w:t>门</w:t>
      </w:r>
      <w:r>
        <w:rPr>
          <w:rFonts w:ascii="Times New Roman" w:hAnsi="Times New Roman" w:eastAsia="仿宋_GB2312"/>
          <w:color w:val="auto"/>
          <w:szCs w:val="32"/>
        </w:rPr>
        <w:t>、重要物资设备的治安防控和保护，协助组织受灾群众的安全撤离或转移。</w:t>
      </w:r>
    </w:p>
    <w:p>
      <w:pPr>
        <w:ind w:firstLine="643" w:firstLineChars="200"/>
        <w:rPr>
          <w:rFonts w:ascii="Times New Roman" w:hAnsi="Times New Roman" w:eastAsia="仿宋_GB2312"/>
          <w:b/>
          <w:bCs/>
          <w:color w:val="auto"/>
          <w:szCs w:val="32"/>
        </w:rPr>
      </w:pPr>
      <w:r>
        <w:rPr>
          <w:rFonts w:ascii="Times New Roman" w:hAnsi="Times New Roman" w:eastAsia="仿宋_GB2312"/>
          <w:b/>
          <w:bCs/>
          <w:color w:val="auto"/>
          <w:szCs w:val="32"/>
        </w:rPr>
        <w:t>（7）后勤保障组</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由区应急管理局牵头，成员由区政府办、区发展和改革委员会</w:t>
      </w:r>
      <w:r>
        <w:rPr>
          <w:rFonts w:hint="eastAsia" w:ascii="Times New Roman" w:hAnsi="Times New Roman" w:eastAsia="仿宋_GB2312"/>
          <w:color w:val="auto"/>
          <w:szCs w:val="32"/>
        </w:rPr>
        <w:t>、</w:t>
      </w:r>
      <w:r>
        <w:rPr>
          <w:rFonts w:hint="eastAsia" w:ascii="Times New Roman" w:hAnsi="Times New Roman" w:eastAsia="仿宋_GB2312"/>
          <w:color w:val="auto"/>
          <w:szCs w:val="32"/>
          <w:lang w:eastAsia="zh-CN"/>
        </w:rPr>
        <w:t>区</w:t>
      </w:r>
      <w:r>
        <w:rPr>
          <w:rFonts w:hint="eastAsia" w:ascii="Times New Roman" w:hAnsi="Times New Roman" w:eastAsia="仿宋_GB2312"/>
          <w:color w:val="auto"/>
          <w:szCs w:val="32"/>
          <w:lang w:val="en-US" w:eastAsia="zh-CN"/>
        </w:rPr>
        <w:t>科工信</w:t>
      </w:r>
      <w:r>
        <w:rPr>
          <w:rFonts w:hint="eastAsia" w:ascii="Times New Roman" w:hAnsi="Times New Roman" w:eastAsia="仿宋_GB2312"/>
          <w:color w:val="auto"/>
          <w:szCs w:val="32"/>
          <w:lang w:eastAsia="zh-CN"/>
        </w:rPr>
        <w:t>局、</w:t>
      </w:r>
      <w:r>
        <w:rPr>
          <w:rFonts w:ascii="Times New Roman" w:hAnsi="Times New Roman" w:eastAsia="仿宋_GB2312"/>
          <w:color w:val="auto"/>
          <w:szCs w:val="32"/>
        </w:rPr>
        <w:t>区财政局、区民政局、区住房和城乡建设局、区交通</w:t>
      </w:r>
      <w:r>
        <w:rPr>
          <w:rFonts w:hint="eastAsia" w:ascii="Times New Roman" w:hAnsi="Times New Roman" w:eastAsia="仿宋_GB2312"/>
          <w:color w:val="auto"/>
          <w:szCs w:val="32"/>
          <w:lang w:eastAsia="zh-CN"/>
        </w:rPr>
        <w:t>运输</w:t>
      </w:r>
      <w:r>
        <w:rPr>
          <w:rFonts w:ascii="Times New Roman" w:hAnsi="Times New Roman" w:eastAsia="仿宋_GB2312"/>
          <w:color w:val="auto"/>
          <w:szCs w:val="32"/>
        </w:rPr>
        <w:t>局、</w:t>
      </w:r>
      <w:r>
        <w:rPr>
          <w:rFonts w:hint="eastAsia" w:ascii="Times New Roman" w:hAnsi="Times New Roman" w:eastAsia="仿宋_GB2312"/>
          <w:color w:val="auto"/>
          <w:szCs w:val="32"/>
          <w:lang w:val="en-US" w:eastAsia="zh-CN"/>
        </w:rPr>
        <w:t>天涯供电所、</w:t>
      </w:r>
      <w:r>
        <w:rPr>
          <w:rFonts w:hint="eastAsia" w:ascii="Times New Roman" w:hAnsi="Times New Roman" w:eastAsia="仿宋_GB2312"/>
          <w:color w:val="auto"/>
          <w:szCs w:val="32"/>
        </w:rPr>
        <w:t>三亚岸奇实业有限公司</w:t>
      </w:r>
      <w:r>
        <w:rPr>
          <w:rFonts w:ascii="Times New Roman" w:hAnsi="Times New Roman" w:eastAsia="仿宋_GB2312"/>
          <w:color w:val="auto"/>
          <w:szCs w:val="32"/>
        </w:rPr>
        <w:t>等单位组成。</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主要职责：负责应急救援人员的食宿及交通运输工作；负责疏散人员的接待安置和生活物资发放工作；负责应急救援中通讯器材、救援设施的配置，保障电力供应，保障防汛防风信息及时、准确传递，确保抢险救灾过程中的信息畅通；负责应急救援物资的供应和运输工作，满足应急救援的需要；区财政局负责拨付资金采购应急物资。</w:t>
      </w:r>
    </w:p>
    <w:p>
      <w:pPr>
        <w:ind w:firstLine="643" w:firstLineChars="200"/>
        <w:rPr>
          <w:rFonts w:ascii="Times New Roman" w:hAnsi="Times New Roman" w:eastAsia="仿宋_GB2312"/>
          <w:b/>
          <w:bCs/>
          <w:color w:val="auto"/>
          <w:szCs w:val="32"/>
        </w:rPr>
      </w:pPr>
      <w:r>
        <w:rPr>
          <w:rFonts w:ascii="Times New Roman" w:hAnsi="Times New Roman" w:eastAsia="仿宋_GB2312"/>
          <w:b/>
          <w:bCs/>
          <w:color w:val="auto"/>
          <w:szCs w:val="32"/>
        </w:rPr>
        <w:t>（8）宣传报道组</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由区委宣传部牵头，成员由辖区各媒体组成。</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主要职责：负责组织媒体做好采访报道</w:t>
      </w:r>
      <w:r>
        <w:rPr>
          <w:rFonts w:hint="eastAsia" w:ascii="Times New Roman" w:hAnsi="Times New Roman" w:eastAsia="仿宋_GB2312"/>
          <w:color w:val="auto"/>
          <w:szCs w:val="32"/>
          <w:lang w:eastAsia="zh-CN"/>
        </w:rPr>
        <w:t>，</w:t>
      </w:r>
      <w:r>
        <w:rPr>
          <w:rFonts w:ascii="Times New Roman" w:hAnsi="Times New Roman" w:eastAsia="仿宋_GB2312"/>
          <w:color w:val="auto"/>
          <w:szCs w:val="32"/>
        </w:rPr>
        <w:t>密切监控网络相关舆情，及时发布权威信息，维护社会稳定，大力宣扬在救灾救援中的先进事迹。</w:t>
      </w:r>
      <w:bookmarkEnd w:id="60"/>
    </w:p>
    <w:p>
      <w:pPr>
        <w:pStyle w:val="3"/>
        <w:pageBreakBefore/>
        <w:spacing w:before="0" w:after="0"/>
        <w:ind w:firstLine="643"/>
        <w:jc w:val="center"/>
        <w:rPr>
          <w:rFonts w:ascii="Times New Roman" w:hAnsi="Times New Roman"/>
          <w:bCs w:val="0"/>
          <w:color w:val="auto"/>
        </w:rPr>
      </w:pPr>
      <w:bookmarkStart w:id="67" w:name="_Toc2677"/>
      <w:bookmarkStart w:id="68" w:name="_Toc26417"/>
      <w:bookmarkStart w:id="69" w:name="_Toc410222324"/>
      <w:bookmarkStart w:id="70" w:name="_Toc409682933"/>
      <w:bookmarkStart w:id="71" w:name="_Toc370883695"/>
      <w:r>
        <w:rPr>
          <w:rFonts w:hint="eastAsia" w:ascii="Times New Roman" w:hAnsi="Times New Roman"/>
          <w:bCs w:val="0"/>
          <w:color w:val="auto"/>
        </w:rPr>
        <w:t>第四章</w:t>
      </w:r>
      <w:r>
        <w:rPr>
          <w:rFonts w:ascii="Times New Roman" w:hAnsi="Times New Roman"/>
          <w:bCs w:val="0"/>
          <w:color w:val="auto"/>
        </w:rPr>
        <w:t xml:space="preserve"> 监测预警机制</w:t>
      </w:r>
      <w:bookmarkEnd w:id="67"/>
      <w:bookmarkEnd w:id="68"/>
      <w:bookmarkEnd w:id="69"/>
      <w:bookmarkEnd w:id="70"/>
    </w:p>
    <w:p>
      <w:pPr>
        <w:pStyle w:val="4"/>
        <w:ind w:firstLine="643"/>
        <w:rPr>
          <w:bCs w:val="0"/>
          <w:color w:val="auto"/>
        </w:rPr>
      </w:pPr>
      <w:bookmarkStart w:id="72" w:name="_Toc17341"/>
      <w:bookmarkStart w:id="73" w:name="_Toc13440"/>
      <w:r>
        <w:rPr>
          <w:rFonts w:hint="eastAsia"/>
          <w:bCs w:val="0"/>
          <w:color w:val="auto"/>
        </w:rPr>
        <w:t>一、</w:t>
      </w:r>
      <w:r>
        <w:rPr>
          <w:bCs w:val="0"/>
          <w:color w:val="auto"/>
        </w:rPr>
        <w:t>监测预报</w:t>
      </w:r>
      <w:bookmarkEnd w:id="71"/>
      <w:bookmarkEnd w:id="72"/>
      <w:bookmarkEnd w:id="73"/>
    </w:p>
    <w:p>
      <w:pPr>
        <w:spacing w:line="578" w:lineRule="exact"/>
        <w:ind w:firstLine="643" w:firstLineChars="200"/>
        <w:rPr>
          <w:rFonts w:ascii="Times New Roman" w:hAnsi="Times New Roman" w:eastAsia="楷体"/>
          <w:b/>
          <w:bCs/>
          <w:color w:val="auto"/>
          <w:szCs w:val="32"/>
        </w:rPr>
      </w:pPr>
      <w:r>
        <w:rPr>
          <w:rFonts w:hint="eastAsia" w:ascii="Times New Roman" w:hAnsi="Times New Roman" w:eastAsia="仿宋_GB2312"/>
          <w:b/>
          <w:bCs/>
          <w:color w:val="auto"/>
          <w:szCs w:val="32"/>
        </w:rPr>
        <w:t>（一）</w:t>
      </w:r>
      <w:r>
        <w:rPr>
          <w:rFonts w:ascii="Times New Roman" w:hAnsi="Times New Roman" w:eastAsia="仿宋_GB2312"/>
          <w:b/>
          <w:bCs/>
          <w:color w:val="auto"/>
          <w:szCs w:val="32"/>
        </w:rPr>
        <w:t>信息监测与预报</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（1）由区三防办负责防台风信息收集、整理分析，收看收听天气预报、台风预警等信息，为区三防指挥部决策提供依据，并及时向各村（居）委会、公众通报台风实况。</w:t>
      </w:r>
    </w:p>
    <w:p>
      <w:pPr>
        <w:pStyle w:val="23"/>
        <w:spacing w:before="0" w:beforeAutospacing="0" w:after="0" w:afterAutospacing="0" w:line="578"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（2）区农业农村局：负责全区水库、山塘的水雨情监测及海洋环境观测、船只避风、港口、渡口、码头等预警信息</w:t>
      </w:r>
      <w:r>
        <w:rPr>
          <w:rFonts w:hint="eastAsia" w:ascii="Times New Roman" w:hAnsi="Times New Roman" w:eastAsia="仿宋_GB2312" w:cs="Times New Roman"/>
          <w:color w:val="auto"/>
          <w:sz w:val="32"/>
          <w:szCs w:val="32"/>
          <w:lang w:eastAsia="zh-CN"/>
        </w:rPr>
        <w:t>的</w:t>
      </w:r>
      <w:r>
        <w:rPr>
          <w:rFonts w:ascii="Times New Roman" w:hAnsi="Times New Roman" w:eastAsia="仿宋_GB2312" w:cs="Times New Roman"/>
          <w:color w:val="auto"/>
          <w:sz w:val="32"/>
          <w:szCs w:val="32"/>
        </w:rPr>
        <w:t>收集与转发。</w:t>
      </w:r>
    </w:p>
    <w:p>
      <w:pPr>
        <w:spacing w:line="578" w:lineRule="exact"/>
        <w:ind w:firstLine="640" w:firstLineChars="200"/>
        <w:rPr>
          <w:rFonts w:ascii="Times New Roman" w:hAnsi="Times New Roman" w:eastAsia="楷体"/>
          <w:color w:val="auto"/>
          <w:szCs w:val="32"/>
        </w:rPr>
      </w:pPr>
      <w:r>
        <w:rPr>
          <w:rFonts w:ascii="Times New Roman" w:hAnsi="Times New Roman" w:eastAsia="仿宋_GB2312"/>
          <w:color w:val="auto"/>
          <w:szCs w:val="32"/>
        </w:rPr>
        <w:t>（3）区应急管理局：负责山体滑坡、崩塌、泥石流等地质灾害预警信息</w:t>
      </w:r>
      <w:r>
        <w:rPr>
          <w:rFonts w:hint="eastAsia" w:ascii="Times New Roman" w:hAnsi="Times New Roman" w:eastAsia="仿宋_GB2312"/>
          <w:color w:val="auto"/>
          <w:szCs w:val="32"/>
          <w:lang w:eastAsia="zh-CN"/>
        </w:rPr>
        <w:t>的</w:t>
      </w:r>
      <w:r>
        <w:rPr>
          <w:rFonts w:ascii="Times New Roman" w:hAnsi="Times New Roman" w:eastAsia="仿宋_GB2312"/>
          <w:color w:val="auto"/>
          <w:szCs w:val="32"/>
        </w:rPr>
        <w:t>收集与转发。</w:t>
      </w:r>
    </w:p>
    <w:p>
      <w:pPr>
        <w:spacing w:line="578" w:lineRule="exact"/>
        <w:ind w:firstLine="643" w:firstLineChars="200"/>
        <w:rPr>
          <w:rFonts w:ascii="Times New Roman" w:hAnsi="Times New Roman" w:eastAsia="仿宋_GB2312"/>
          <w:b/>
          <w:bCs/>
          <w:color w:val="auto"/>
          <w:szCs w:val="32"/>
        </w:rPr>
      </w:pPr>
      <w:r>
        <w:rPr>
          <w:rFonts w:hint="eastAsia" w:ascii="Times New Roman" w:hAnsi="Times New Roman" w:eastAsia="仿宋_GB2312"/>
          <w:b/>
          <w:bCs/>
          <w:color w:val="auto"/>
          <w:szCs w:val="32"/>
        </w:rPr>
        <w:t>（二）</w:t>
      </w:r>
      <w:r>
        <w:rPr>
          <w:rFonts w:ascii="Times New Roman" w:hAnsi="Times New Roman" w:eastAsia="仿宋_GB2312"/>
          <w:b/>
          <w:bCs/>
          <w:color w:val="auto"/>
          <w:szCs w:val="32"/>
        </w:rPr>
        <w:t>信息报告</w:t>
      </w:r>
    </w:p>
    <w:p>
      <w:pPr>
        <w:ind w:firstLine="640" w:firstLineChars="200"/>
        <w:rPr>
          <w:rFonts w:ascii="Times New Roman" w:hAnsi="Times New Roman"/>
          <w:color w:val="auto"/>
        </w:rPr>
      </w:pPr>
      <w:bookmarkStart w:id="74" w:name="_Toc6846"/>
      <w:bookmarkStart w:id="75" w:name="_Toc29924"/>
      <w:bookmarkStart w:id="76" w:name="_Toc14311"/>
      <w:bookmarkStart w:id="77" w:name="_Toc370883696"/>
      <w:r>
        <w:rPr>
          <w:rFonts w:ascii="Times New Roman" w:hAnsi="Times New Roman" w:eastAsia="仿宋_GB2312"/>
          <w:color w:val="auto"/>
          <w:szCs w:val="32"/>
        </w:rPr>
        <w:t>各</w:t>
      </w:r>
      <w:r>
        <w:rPr>
          <w:rFonts w:hint="eastAsia" w:ascii="Times New Roman" w:hAnsi="Times New Roman" w:eastAsia="仿宋_GB2312"/>
          <w:color w:val="auto"/>
          <w:szCs w:val="32"/>
        </w:rPr>
        <w:t>三防成员</w:t>
      </w:r>
      <w:r>
        <w:rPr>
          <w:rFonts w:ascii="Times New Roman" w:hAnsi="Times New Roman" w:eastAsia="仿宋_GB2312"/>
          <w:color w:val="auto"/>
          <w:szCs w:val="32"/>
        </w:rPr>
        <w:t>单位将信息及时报送区三防指挥部。当出现或可能出现河道超警戒水位以上洪水、海岸超警戒以上潮位、水库超汛限水位时，工程管理单位、业务主管部门应立即将工程设施的运行情况报告区三防指挥部，区三防指挥部应提早预警，通知各部门做好相关准备，并报告市三防指挥部</w:t>
      </w:r>
      <w:r>
        <w:rPr>
          <w:rFonts w:ascii="Times New Roman" w:hAnsi="Times New Roman"/>
          <w:color w:val="auto"/>
        </w:rPr>
        <w:t>。</w:t>
      </w:r>
      <w:bookmarkEnd w:id="74"/>
      <w:bookmarkEnd w:id="75"/>
      <w:bookmarkEnd w:id="76"/>
    </w:p>
    <w:p>
      <w:pPr>
        <w:pStyle w:val="4"/>
        <w:ind w:firstLine="643"/>
        <w:rPr>
          <w:color w:val="auto"/>
        </w:rPr>
      </w:pPr>
      <w:bookmarkStart w:id="78" w:name="_Toc10860"/>
      <w:bookmarkStart w:id="79" w:name="_Toc14688"/>
      <w:r>
        <w:rPr>
          <w:rFonts w:hint="eastAsia"/>
          <w:color w:val="auto"/>
        </w:rPr>
        <w:t>二、</w:t>
      </w:r>
      <w:r>
        <w:rPr>
          <w:color w:val="auto"/>
        </w:rPr>
        <w:t>预警</w:t>
      </w:r>
      <w:bookmarkEnd w:id="77"/>
      <w:bookmarkEnd w:id="78"/>
      <w:bookmarkEnd w:id="79"/>
    </w:p>
    <w:p>
      <w:pPr>
        <w:spacing w:line="578" w:lineRule="exact"/>
        <w:ind w:firstLine="643" w:firstLineChars="200"/>
        <w:rPr>
          <w:rFonts w:ascii="Times New Roman" w:hAnsi="Times New Roman" w:eastAsia="仿宋_GB2312"/>
          <w:b/>
          <w:bCs/>
          <w:color w:val="auto"/>
          <w:szCs w:val="32"/>
        </w:rPr>
      </w:pPr>
      <w:r>
        <w:rPr>
          <w:rFonts w:hint="eastAsia" w:ascii="Times New Roman" w:hAnsi="Times New Roman" w:eastAsia="仿宋_GB2312"/>
          <w:b/>
          <w:bCs/>
          <w:color w:val="auto"/>
          <w:szCs w:val="32"/>
        </w:rPr>
        <w:t>（一）</w:t>
      </w:r>
      <w:r>
        <w:rPr>
          <w:rFonts w:ascii="Times New Roman" w:hAnsi="Times New Roman" w:eastAsia="仿宋_GB2312"/>
          <w:b/>
          <w:bCs/>
          <w:color w:val="auto"/>
          <w:szCs w:val="32"/>
        </w:rPr>
        <w:t>预警等级</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根据台风影响范围和程度，预警等级分为四级：Ⅳ级（一般），Ⅲ级（较重），Ⅱ级（严重），Ⅰ级（特别严重），相应台风预警信号分别以蓝色、黄色、橙色和红色表示。各部门根据各自防台风工作职责和预案，做好相关预警工作。</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台风蓝色预警信号Ⅳ级（一般），其含义为：24小时内可能或者已经受热带气旋影响，沿海或者陆地平均风力达6级以上，或者阵风8级以上并可能持续。</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台风黄色预警信号Ⅲ级（较重），其含义为：24小时内可能或者已经受热带气旋影响，沿海或者陆地平均风力达8级以上，或者阵风10级以上并可能持续。</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台风橙色预警信号Ⅱ级（严重），其含义为：12小时内可能或者已经受热带气旋影响，沿海或者陆地平均风力达10级以上，或者阵风12级以上并可能持续。</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台风红色预警信号Ⅰ级（特别严重），其含义为：6小时内可能或者已经受热带气旋影响，沿海或者陆地平均风力达12级以上，或者阵风达14级以上并可能持续。</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暴雨蓝色预警信号，其含义为：12小时内降雨量将达50毫米以上，或者已达50毫米以上且降雨可能持续。</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暴雨黄色预警信号，其含义为：6小时内降雨量将达50毫米以上，或者已达50毫米以上且降雨可能持续。</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暴雨橙色预警信号，其含义为：3小时内降雨量将达50毫米以上，或者已达50毫米以上且降雨可能持续。</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暴雨红色预警信号，其含义为：3小时内降雨量将达100毫米以上，或者已达100毫米以上且降雨可能持续。</w:t>
      </w:r>
    </w:p>
    <w:p>
      <w:pPr>
        <w:spacing w:line="578" w:lineRule="exact"/>
        <w:ind w:firstLine="643" w:firstLineChars="200"/>
        <w:rPr>
          <w:rFonts w:ascii="Times New Roman" w:hAnsi="Times New Roman" w:eastAsia="仿宋_GB2312"/>
          <w:b/>
          <w:bCs/>
          <w:color w:val="auto"/>
          <w:szCs w:val="32"/>
        </w:rPr>
      </w:pPr>
      <w:r>
        <w:rPr>
          <w:rFonts w:hint="eastAsia" w:ascii="Times New Roman" w:hAnsi="Times New Roman" w:eastAsia="仿宋_GB2312"/>
          <w:b/>
          <w:bCs/>
          <w:color w:val="auto"/>
          <w:szCs w:val="32"/>
        </w:rPr>
        <w:t>（二）</w:t>
      </w:r>
      <w:r>
        <w:rPr>
          <w:rFonts w:ascii="Times New Roman" w:hAnsi="Times New Roman" w:eastAsia="仿宋_GB2312"/>
          <w:b/>
          <w:bCs/>
          <w:color w:val="auto"/>
          <w:szCs w:val="32"/>
        </w:rPr>
        <w:t>预警发布</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区三防办根据市三防指挥部发布的预警等级和信号启动本区防台风预警等级和信号。其他部门应根据各自防台风工作职责和预案，做好相关预警发布工作。</w:t>
      </w:r>
    </w:p>
    <w:p>
      <w:pPr>
        <w:spacing w:line="578" w:lineRule="exact"/>
        <w:ind w:firstLine="640" w:firstLineChars="200"/>
        <w:rPr>
          <w:rFonts w:ascii="Times New Roman" w:hAnsi="Times New Roman" w:eastAsia="仿宋_GB2312"/>
          <w:color w:val="auto"/>
          <w:szCs w:val="32"/>
        </w:rPr>
      </w:pPr>
      <w:bookmarkStart w:id="80" w:name="_Toc370883697"/>
      <w:r>
        <w:rPr>
          <w:rFonts w:ascii="Times New Roman" w:hAnsi="Times New Roman" w:eastAsia="仿宋_GB2312"/>
          <w:color w:val="auto"/>
          <w:szCs w:val="32"/>
        </w:rPr>
        <w:t>预警等级发布后，区三防指挥系统将会发送短信提示。</w:t>
      </w:r>
      <w:bookmarkEnd w:id="80"/>
      <w:bookmarkStart w:id="81" w:name="_Toc370883698"/>
    </w:p>
    <w:p>
      <w:pPr>
        <w:pStyle w:val="4"/>
        <w:ind w:firstLine="643"/>
        <w:rPr>
          <w:color w:val="auto"/>
        </w:rPr>
      </w:pPr>
      <w:bookmarkStart w:id="82" w:name="_Toc8884"/>
      <w:bookmarkStart w:id="83" w:name="_Toc83025695"/>
      <w:bookmarkStart w:id="84" w:name="_Toc31951"/>
      <w:r>
        <w:rPr>
          <w:rFonts w:hint="eastAsia"/>
          <w:color w:val="auto"/>
        </w:rPr>
        <w:t>三、</w:t>
      </w:r>
      <w:r>
        <w:rPr>
          <w:color w:val="auto"/>
        </w:rPr>
        <w:t xml:space="preserve"> 预防</w:t>
      </w:r>
      <w:bookmarkEnd w:id="82"/>
      <w:bookmarkEnd w:id="83"/>
      <w:bookmarkEnd w:id="84"/>
    </w:p>
    <w:p>
      <w:pPr>
        <w:ind w:firstLine="643" w:firstLineChars="200"/>
        <w:rPr>
          <w:rFonts w:ascii="Times New Roman" w:hAnsi="Times New Roman" w:eastAsia="仿宋_GB2312"/>
          <w:b/>
          <w:bCs/>
          <w:color w:val="auto"/>
          <w:szCs w:val="32"/>
        </w:rPr>
      </w:pPr>
      <w:bookmarkStart w:id="85" w:name="_Toc83025696"/>
      <w:r>
        <w:rPr>
          <w:rFonts w:hint="eastAsia" w:ascii="Times New Roman" w:hAnsi="Times New Roman" w:eastAsia="仿宋_GB2312"/>
          <w:b/>
          <w:bCs/>
          <w:color w:val="auto"/>
          <w:szCs w:val="32"/>
        </w:rPr>
        <w:t>（一）</w:t>
      </w:r>
      <w:r>
        <w:rPr>
          <w:rFonts w:ascii="Times New Roman" w:hAnsi="Times New Roman" w:eastAsia="仿宋_GB2312"/>
          <w:b/>
          <w:bCs/>
          <w:color w:val="auto"/>
          <w:szCs w:val="32"/>
        </w:rPr>
        <w:t xml:space="preserve"> 预防准备</w:t>
      </w:r>
      <w:bookmarkEnd w:id="85"/>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（1）指挥部成员单位、各村（居）</w:t>
      </w:r>
      <w:r>
        <w:rPr>
          <w:rFonts w:hint="eastAsia" w:ascii="Times New Roman" w:hAnsi="Times New Roman" w:eastAsia="仿宋_GB2312"/>
          <w:color w:val="auto"/>
          <w:szCs w:val="32"/>
          <w:lang w:eastAsia="zh-CN"/>
        </w:rPr>
        <w:t>委会</w:t>
      </w:r>
      <w:r>
        <w:rPr>
          <w:rFonts w:ascii="Times New Roman" w:hAnsi="Times New Roman" w:eastAsia="仿宋_GB2312"/>
          <w:color w:val="auto"/>
          <w:szCs w:val="32"/>
        </w:rPr>
        <w:t>做好汛前安全大检查，对水库、在建工程、次生灾害易发区、景区景点、排水设施、渔港渔船、危旧房屋等进行检查，及时消除风险隐患。备足抢险物资和救生器材，落实区管水库责任领导、技术负责人、抢险队伍及抢险预案。区三防办检查电话、卫星电话等通讯设施。</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（2）各村（居）</w:t>
      </w:r>
      <w:r>
        <w:rPr>
          <w:rFonts w:hint="eastAsia" w:ascii="Times New Roman" w:hAnsi="Times New Roman" w:eastAsia="仿宋_GB2312"/>
          <w:color w:val="auto"/>
          <w:szCs w:val="32"/>
          <w:lang w:eastAsia="zh-CN"/>
        </w:rPr>
        <w:t>委会</w:t>
      </w:r>
      <w:r>
        <w:rPr>
          <w:rFonts w:ascii="Times New Roman" w:hAnsi="Times New Roman" w:eastAsia="仿宋_GB2312"/>
          <w:color w:val="auto"/>
          <w:szCs w:val="32"/>
        </w:rPr>
        <w:t>做好救灾避险点设施的检查工作，配备必要的安全和生活物资，联系好协议应急供货厂商。</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（3）进入汛期，区三防指挥部应</w:t>
      </w:r>
      <w:r>
        <w:rPr>
          <w:rFonts w:hint="eastAsia" w:ascii="Times New Roman" w:hAnsi="Times New Roman" w:eastAsia="仿宋_GB2312"/>
          <w:color w:val="auto"/>
          <w:szCs w:val="32"/>
          <w:lang w:eastAsia="zh-CN"/>
        </w:rPr>
        <w:t>落实</w:t>
      </w:r>
      <w:r>
        <w:rPr>
          <w:rFonts w:ascii="Times New Roman" w:hAnsi="Times New Roman" w:eastAsia="仿宋_GB2312"/>
          <w:color w:val="auto"/>
          <w:szCs w:val="32"/>
        </w:rPr>
        <w:t>24小时值班制度，全程跟踪风情、汛情、雨情、灾情。指挥部设在区联合指挥中心，非预警响应时由指挥中心值班，台风预警响应发布后，区三防办进驻指挥中心，全程跟踪风情、汛情、雨情、灾情。</w:t>
      </w:r>
    </w:p>
    <w:p>
      <w:pPr>
        <w:ind w:firstLine="643" w:firstLineChars="200"/>
        <w:rPr>
          <w:rFonts w:ascii="Times New Roman" w:hAnsi="Times New Roman" w:eastAsia="仿宋_GB2312"/>
          <w:b/>
          <w:bCs/>
          <w:color w:val="auto"/>
          <w:szCs w:val="32"/>
        </w:rPr>
      </w:pPr>
      <w:bookmarkStart w:id="86" w:name="_Toc83025697"/>
      <w:r>
        <w:rPr>
          <w:rFonts w:hint="eastAsia" w:ascii="Times New Roman" w:hAnsi="Times New Roman" w:eastAsia="仿宋_GB2312"/>
          <w:b/>
          <w:bCs/>
          <w:color w:val="auto"/>
          <w:szCs w:val="32"/>
        </w:rPr>
        <w:t>（二）</w:t>
      </w:r>
      <w:r>
        <w:rPr>
          <w:rFonts w:ascii="Times New Roman" w:hAnsi="Times New Roman" w:eastAsia="仿宋_GB2312"/>
          <w:b/>
          <w:bCs/>
          <w:color w:val="auto"/>
          <w:szCs w:val="32"/>
        </w:rPr>
        <w:t>防台风检查</w:t>
      </w:r>
      <w:bookmarkEnd w:id="86"/>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（1）区三防指挥部应在汛前组织有关部门和单位开展防台风检查，发现防台风安全问题的，责成有关单位限期处理和整改。</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2）区农业农村局、区住房和城乡建设局、区交通局、区教育局、区旅游和文化广电体育局、市综合行政执法局天涯分局、区科工信局、供电所、各通信公司驻天涯分支机构等单位应加强水利、渔船渔港、市政道路、电力、交通、通讯、学校、景区、在建工地、户外广告牌、危旧房屋等设施的防台风检查，发现问题及时处理。</w:t>
      </w:r>
    </w:p>
    <w:p>
      <w:pPr>
        <w:ind w:firstLine="643" w:firstLineChars="200"/>
        <w:rPr>
          <w:rFonts w:ascii="Times New Roman" w:hAnsi="Times New Roman" w:eastAsia="仿宋_GB2312"/>
          <w:b/>
          <w:bCs/>
          <w:color w:val="auto"/>
          <w:szCs w:val="32"/>
        </w:rPr>
      </w:pPr>
      <w:bookmarkStart w:id="87" w:name="_Toc83025698"/>
      <w:r>
        <w:rPr>
          <w:rFonts w:hint="eastAsia" w:ascii="Times New Roman" w:hAnsi="Times New Roman" w:eastAsia="仿宋_GB2312"/>
          <w:b/>
          <w:bCs/>
          <w:color w:val="auto"/>
          <w:szCs w:val="32"/>
        </w:rPr>
        <w:t>（三）</w:t>
      </w:r>
      <w:r>
        <w:rPr>
          <w:rFonts w:ascii="Times New Roman" w:hAnsi="Times New Roman" w:eastAsia="仿宋_GB2312"/>
          <w:b/>
          <w:bCs/>
          <w:color w:val="auto"/>
          <w:szCs w:val="32"/>
        </w:rPr>
        <w:t xml:space="preserve"> 防台风巡查</w:t>
      </w:r>
      <w:bookmarkEnd w:id="87"/>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台风影响期间，区三防指挥部各成员单位、各村（居）</w:t>
      </w:r>
      <w:r>
        <w:rPr>
          <w:rFonts w:hint="eastAsia" w:ascii="Times New Roman" w:hAnsi="Times New Roman" w:eastAsia="仿宋_GB2312"/>
          <w:color w:val="auto"/>
          <w:szCs w:val="32"/>
        </w:rPr>
        <w:t>委会</w:t>
      </w:r>
      <w:r>
        <w:rPr>
          <w:rFonts w:ascii="Times New Roman" w:hAnsi="Times New Roman" w:eastAsia="仿宋_GB2312"/>
          <w:color w:val="auto"/>
          <w:szCs w:val="32"/>
        </w:rPr>
        <w:t>要开展防台风巡查工作。</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（1）区农业农村局负责对水库、河道</w:t>
      </w:r>
      <w:r>
        <w:rPr>
          <w:rFonts w:hint="eastAsia" w:ascii="Times New Roman" w:hAnsi="Times New Roman" w:eastAsia="仿宋_GB2312"/>
          <w:color w:val="auto"/>
          <w:szCs w:val="32"/>
          <w:lang w:eastAsia="zh-CN"/>
        </w:rPr>
        <w:t>、</w:t>
      </w:r>
      <w:r>
        <w:rPr>
          <w:rFonts w:ascii="Times New Roman" w:hAnsi="Times New Roman" w:eastAsia="仿宋_GB2312"/>
          <w:color w:val="auto"/>
          <w:szCs w:val="32"/>
        </w:rPr>
        <w:t>渔船、渔排、渔港码头及渔港水域内船舶</w:t>
      </w:r>
      <w:r>
        <w:rPr>
          <w:rFonts w:hint="eastAsia" w:ascii="Times New Roman" w:hAnsi="Times New Roman" w:eastAsia="仿宋_GB2312"/>
          <w:color w:val="auto"/>
          <w:szCs w:val="32"/>
          <w:lang w:eastAsia="zh-CN"/>
        </w:rPr>
        <w:t>等</w:t>
      </w:r>
      <w:r>
        <w:rPr>
          <w:rFonts w:ascii="Times New Roman" w:hAnsi="Times New Roman" w:eastAsia="仿宋_GB2312"/>
          <w:color w:val="auto"/>
          <w:szCs w:val="32"/>
        </w:rPr>
        <w:t>进行安全防风巡查。</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（2）市自然资源和规划局天涯分局负责山体滑坡、山洪、泥石流等地质灾害易发区</w:t>
      </w:r>
      <w:r>
        <w:rPr>
          <w:rFonts w:hint="eastAsia" w:ascii="Times New Roman" w:hAnsi="Times New Roman" w:eastAsia="仿宋_GB2312"/>
          <w:color w:val="auto"/>
          <w:szCs w:val="32"/>
        </w:rPr>
        <w:t>和矿山</w:t>
      </w:r>
      <w:r>
        <w:rPr>
          <w:rFonts w:ascii="Times New Roman" w:hAnsi="Times New Roman" w:eastAsia="仿宋_GB2312"/>
          <w:color w:val="auto"/>
          <w:szCs w:val="32"/>
        </w:rPr>
        <w:t>巡查工作。</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（3）区住房和城乡建设局、区交通局负责道路安全、市政在建工程、城乡危房、客运、货运码头及运营船舶和城市排水设施</w:t>
      </w:r>
      <w:r>
        <w:rPr>
          <w:rFonts w:hint="eastAsia" w:ascii="Times New Roman" w:hAnsi="Times New Roman" w:eastAsia="仿宋_GB2312"/>
          <w:color w:val="auto"/>
          <w:szCs w:val="32"/>
          <w:lang w:eastAsia="zh-CN"/>
        </w:rPr>
        <w:t>等区域的</w:t>
      </w:r>
      <w:r>
        <w:rPr>
          <w:rFonts w:ascii="Times New Roman" w:hAnsi="Times New Roman" w:eastAsia="仿宋_GB2312"/>
          <w:color w:val="auto"/>
          <w:szCs w:val="32"/>
        </w:rPr>
        <w:t>安全巡查工作。</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（4）市综合行政执法局天涯分局负责广告牌、高空悬挂物、违章建筑等安全巡查工作。</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（5）区园林</w:t>
      </w:r>
      <w:r>
        <w:rPr>
          <w:rFonts w:hint="eastAsia" w:ascii="Times New Roman" w:hAnsi="Times New Roman" w:eastAsia="仿宋_GB2312"/>
          <w:color w:val="auto"/>
          <w:szCs w:val="32"/>
          <w:lang w:eastAsia="zh-CN"/>
        </w:rPr>
        <w:t>绿化</w:t>
      </w:r>
      <w:r>
        <w:rPr>
          <w:rFonts w:ascii="Times New Roman" w:hAnsi="Times New Roman" w:eastAsia="仿宋_GB2312"/>
          <w:color w:val="auto"/>
          <w:szCs w:val="32"/>
        </w:rPr>
        <w:t>所负责园林绿化树木等安全巡查工作。</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（6）供电所负责供电线路及设施安全巡查工作。</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（7）各村（居）</w:t>
      </w:r>
      <w:r>
        <w:rPr>
          <w:rFonts w:hint="eastAsia" w:ascii="Times New Roman" w:hAnsi="Times New Roman" w:eastAsia="仿宋_GB2312"/>
          <w:color w:val="auto"/>
          <w:szCs w:val="32"/>
        </w:rPr>
        <w:t>委会</w:t>
      </w:r>
      <w:r>
        <w:rPr>
          <w:rFonts w:ascii="Times New Roman" w:hAnsi="Times New Roman" w:eastAsia="仿宋_GB2312"/>
          <w:color w:val="auto"/>
          <w:szCs w:val="32"/>
        </w:rPr>
        <w:t>负责所辖水库、河道、低洼易涝、次生灾害易发区、危房、渔船、渔排防风等安全巡查工作。</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（8）其他成员单位按照职责和管理范围进行相关防汛防风安全巡查工作。</w:t>
      </w:r>
    </w:p>
    <w:p>
      <w:pPr>
        <w:pStyle w:val="3"/>
        <w:pageBreakBefore/>
        <w:ind w:firstLine="643"/>
        <w:jc w:val="center"/>
        <w:rPr>
          <w:rFonts w:ascii="Times New Roman" w:hAnsi="Times New Roman"/>
          <w:color w:val="auto"/>
        </w:rPr>
      </w:pPr>
      <w:bookmarkStart w:id="88" w:name="_Toc16411"/>
      <w:bookmarkStart w:id="89" w:name="_Toc15346"/>
      <w:r>
        <w:rPr>
          <w:rFonts w:hint="eastAsia" w:ascii="Times New Roman" w:hAnsi="Times New Roman"/>
          <w:color w:val="auto"/>
        </w:rPr>
        <w:t xml:space="preserve">第五章 </w:t>
      </w:r>
      <w:r>
        <w:rPr>
          <w:rFonts w:ascii="Times New Roman" w:hAnsi="Times New Roman"/>
          <w:color w:val="auto"/>
        </w:rPr>
        <w:t>应急响应</w:t>
      </w:r>
      <w:bookmarkEnd w:id="81"/>
      <w:bookmarkEnd w:id="88"/>
      <w:bookmarkEnd w:id="89"/>
    </w:p>
    <w:p>
      <w:pPr>
        <w:pStyle w:val="4"/>
        <w:ind w:firstLine="643"/>
        <w:rPr>
          <w:color w:val="auto"/>
        </w:rPr>
      </w:pPr>
      <w:bookmarkStart w:id="90" w:name="_Toc521"/>
      <w:bookmarkStart w:id="91" w:name="_Toc370883699"/>
      <w:bookmarkStart w:id="92" w:name="_Toc5303"/>
      <w:r>
        <w:rPr>
          <w:rFonts w:hint="eastAsia"/>
          <w:color w:val="auto"/>
        </w:rPr>
        <w:t>一、</w:t>
      </w:r>
      <w:r>
        <w:rPr>
          <w:color w:val="auto"/>
        </w:rPr>
        <w:t>应急响应的总体要求</w:t>
      </w:r>
      <w:bookmarkEnd w:id="90"/>
      <w:bookmarkEnd w:id="91"/>
      <w:bookmarkEnd w:id="92"/>
    </w:p>
    <w:p>
      <w:pPr>
        <w:ind w:firstLine="643" w:firstLineChars="200"/>
        <w:rPr>
          <w:rFonts w:ascii="Times New Roman" w:hAnsi="Times New Roman" w:eastAsia="仿宋_GB2312"/>
          <w:b/>
          <w:bCs/>
          <w:color w:val="auto"/>
          <w:szCs w:val="32"/>
        </w:rPr>
      </w:pPr>
      <w:r>
        <w:rPr>
          <w:rFonts w:hint="eastAsia" w:ascii="Times New Roman" w:hAnsi="Times New Roman" w:eastAsia="仿宋_GB2312"/>
          <w:b/>
          <w:bCs/>
          <w:color w:val="auto"/>
          <w:szCs w:val="32"/>
        </w:rPr>
        <w:t>（一）</w:t>
      </w:r>
      <w:r>
        <w:rPr>
          <w:rFonts w:ascii="Times New Roman" w:hAnsi="Times New Roman" w:eastAsia="仿宋_GB2312"/>
          <w:b/>
          <w:bCs/>
          <w:color w:val="auto"/>
          <w:szCs w:val="32"/>
        </w:rPr>
        <w:t>应急响应级别</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根据预报情况，综合分析台风影响的程度、范围和防御能力等因素，确定防台风应急响应级别为Ⅳ级（一般）、Ⅲ级（较重）、Ⅱ级（严重）、Ⅰ级（特别严重）四级。</w:t>
      </w:r>
    </w:p>
    <w:p>
      <w:pPr>
        <w:ind w:firstLine="643" w:firstLineChars="200"/>
        <w:rPr>
          <w:rFonts w:ascii="Times New Roman" w:hAnsi="Times New Roman" w:eastAsia="仿宋_GB2312"/>
          <w:color w:val="auto"/>
          <w:szCs w:val="32"/>
        </w:rPr>
      </w:pPr>
      <w:r>
        <w:rPr>
          <w:rFonts w:hint="eastAsia" w:ascii="Times New Roman" w:hAnsi="Times New Roman" w:eastAsia="仿宋_GB2312"/>
          <w:b/>
          <w:bCs/>
          <w:color w:val="auto"/>
          <w:szCs w:val="32"/>
        </w:rPr>
        <w:t>（二）</w:t>
      </w:r>
      <w:r>
        <w:rPr>
          <w:rFonts w:ascii="Times New Roman" w:hAnsi="Times New Roman" w:eastAsia="仿宋_GB2312"/>
          <w:b/>
          <w:bCs/>
          <w:color w:val="auto"/>
          <w:szCs w:val="32"/>
        </w:rPr>
        <w:t>应急响应启动程序</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防台风Ⅳ、Ⅲ、Ⅱ、I应急响应由市三防指挥部发布启动，区三防指挥部根据市三防指挥部的启动情况，及时启动区内相同级别的应急响应。</w:t>
      </w:r>
    </w:p>
    <w:p>
      <w:pPr>
        <w:ind w:firstLine="643" w:firstLineChars="200"/>
        <w:rPr>
          <w:rFonts w:ascii="Times New Roman" w:hAnsi="Times New Roman" w:eastAsia="仿宋_GB2312"/>
          <w:b/>
          <w:bCs/>
          <w:color w:val="auto"/>
          <w:szCs w:val="32"/>
        </w:rPr>
      </w:pPr>
      <w:r>
        <w:rPr>
          <w:rFonts w:hint="eastAsia" w:ascii="Times New Roman" w:hAnsi="Times New Roman" w:eastAsia="仿宋_GB2312"/>
          <w:b/>
          <w:bCs/>
          <w:color w:val="auto"/>
          <w:szCs w:val="32"/>
        </w:rPr>
        <w:t>（三）</w:t>
      </w:r>
      <w:r>
        <w:rPr>
          <w:rFonts w:ascii="Times New Roman" w:hAnsi="Times New Roman" w:eastAsia="仿宋_GB2312"/>
          <w:b/>
          <w:bCs/>
          <w:color w:val="auto"/>
          <w:szCs w:val="32"/>
        </w:rPr>
        <w:t>应急响应工作内容</w:t>
      </w:r>
    </w:p>
    <w:p>
      <w:pPr>
        <w:ind w:firstLine="640" w:firstLineChars="200"/>
        <w:rPr>
          <w:rFonts w:ascii="Times New Roman" w:hAnsi="Times New Roman" w:eastAsia="黑体"/>
          <w:color w:val="auto"/>
        </w:rPr>
      </w:pPr>
      <w:r>
        <w:rPr>
          <w:rFonts w:ascii="Times New Roman" w:hAnsi="Times New Roman" w:eastAsia="仿宋_GB2312"/>
          <w:color w:val="auto"/>
          <w:szCs w:val="32"/>
        </w:rPr>
        <w:t>应急响应工作内容包括信息报送与处理、指挥与调度、群众转移与安置、抢险与救灾、安全防护与医疗救护、社会力量动员与参与等。响应内容和工作紧急程度根据响应级别有所不同。每级响应行动包含低级别应急响应的所有内容。</w:t>
      </w:r>
      <w:bookmarkStart w:id="93" w:name="_Toc370883700"/>
    </w:p>
    <w:p>
      <w:pPr>
        <w:pStyle w:val="4"/>
        <w:ind w:firstLine="643"/>
        <w:rPr>
          <w:bCs w:val="0"/>
          <w:color w:val="auto"/>
        </w:rPr>
      </w:pPr>
      <w:bookmarkStart w:id="94" w:name="_Toc28764"/>
      <w:bookmarkStart w:id="95" w:name="_Toc10045"/>
      <w:r>
        <w:rPr>
          <w:rFonts w:hint="eastAsia"/>
          <w:bCs w:val="0"/>
          <w:color w:val="auto"/>
        </w:rPr>
        <w:t>二、</w:t>
      </w:r>
      <w:r>
        <w:rPr>
          <w:bCs w:val="0"/>
          <w:color w:val="auto"/>
        </w:rPr>
        <w:t xml:space="preserve"> Ⅳ级应急响应</w:t>
      </w:r>
      <w:bookmarkEnd w:id="93"/>
      <w:bookmarkEnd w:id="94"/>
      <w:bookmarkEnd w:id="95"/>
    </w:p>
    <w:p>
      <w:pPr>
        <w:ind w:firstLine="643" w:firstLineChars="200"/>
        <w:rPr>
          <w:rFonts w:ascii="Times New Roman" w:hAnsi="Times New Roman" w:eastAsia="仿宋_GB2312"/>
          <w:b/>
          <w:bCs/>
          <w:color w:val="auto"/>
          <w:szCs w:val="32"/>
        </w:rPr>
      </w:pPr>
      <w:r>
        <w:rPr>
          <w:rFonts w:hint="eastAsia" w:ascii="Times New Roman" w:hAnsi="Times New Roman" w:eastAsia="仿宋_GB2312"/>
          <w:b/>
          <w:bCs/>
          <w:color w:val="auto"/>
          <w:szCs w:val="32"/>
        </w:rPr>
        <w:t>（一）</w:t>
      </w:r>
      <w:r>
        <w:rPr>
          <w:rFonts w:ascii="Times New Roman" w:hAnsi="Times New Roman" w:eastAsia="仿宋_GB2312"/>
          <w:b/>
          <w:bCs/>
          <w:color w:val="auto"/>
          <w:szCs w:val="32"/>
        </w:rPr>
        <w:t>Ⅳ级应急响应启动条件</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24小时内可能受或已经受热带气旋影响，沿海或者陆地平均风力达6级以上，或者阵风8级以上并可能持续。区三防指挥部根据市三防指挥部指令启动本区防台风Ⅳ级应急响应。</w:t>
      </w:r>
    </w:p>
    <w:p>
      <w:pPr>
        <w:ind w:firstLine="643" w:firstLineChars="200"/>
        <w:rPr>
          <w:rFonts w:ascii="Times New Roman" w:hAnsi="Times New Roman" w:eastAsia="仿宋_GB2312"/>
          <w:b/>
          <w:bCs/>
          <w:color w:val="auto"/>
          <w:szCs w:val="32"/>
        </w:rPr>
      </w:pPr>
      <w:r>
        <w:rPr>
          <w:rFonts w:hint="eastAsia" w:ascii="Times New Roman" w:hAnsi="Times New Roman" w:eastAsia="仿宋_GB2312"/>
          <w:b/>
          <w:bCs/>
          <w:color w:val="auto"/>
          <w:szCs w:val="32"/>
        </w:rPr>
        <w:t>（二）</w:t>
      </w:r>
      <w:r>
        <w:rPr>
          <w:rFonts w:ascii="Times New Roman" w:hAnsi="Times New Roman" w:eastAsia="仿宋_GB2312"/>
          <w:b/>
          <w:bCs/>
          <w:color w:val="auto"/>
          <w:szCs w:val="32"/>
        </w:rPr>
        <w:t xml:space="preserve"> Ⅳ级应急响应工作内容和要求</w:t>
      </w:r>
    </w:p>
    <w:p>
      <w:pPr>
        <w:spacing w:line="578" w:lineRule="exact"/>
        <w:ind w:firstLine="640" w:firstLineChars="200"/>
        <w:rPr>
          <w:rFonts w:ascii="Times New Roman" w:hAnsi="Times New Roman"/>
          <w:color w:val="auto"/>
        </w:rPr>
      </w:pPr>
      <w:r>
        <w:rPr>
          <w:rFonts w:ascii="Times New Roman" w:hAnsi="Times New Roman"/>
          <w:color w:val="auto"/>
        </w:rPr>
        <w:t>台风预警发布后，区三防办安排人员进驻区指挥中心，立即协调组织召开台风防御工作会议，</w:t>
      </w:r>
      <w:r>
        <w:rPr>
          <w:rFonts w:hint="eastAsia" w:ascii="Times New Roman" w:hAnsi="Times New Roman"/>
          <w:color w:val="auto"/>
        </w:rPr>
        <w:t>部署</w:t>
      </w:r>
      <w:r>
        <w:rPr>
          <w:rFonts w:ascii="Times New Roman" w:hAnsi="Times New Roman"/>
          <w:color w:val="auto"/>
        </w:rPr>
        <w:t>安排天涯区防御台风工作。</w:t>
      </w:r>
      <w:bookmarkStart w:id="96" w:name="_Toc2905"/>
      <w:bookmarkStart w:id="97" w:name="_Toc370883701"/>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（1）区三防指挥部：严格落实24小时值班制度，第一副指挥长或副指挥长安排防御准备工作，向区委区政府报告防御台风情况；发布启动应急响应的通知。</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2）区三防办：加强台风监测；向相关单位、各村（居）发出做好防御台风工作的通知，提出工作要求，掌握防御情况；向区三防指挥部报告防御工作情况；安排人员进驻区应急指挥中心，建立快速响应机制，借助指挥中心平台组织、协调防台工作。</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（3）区旅游和文化广电体育局：</w:t>
      </w:r>
      <w:r>
        <w:rPr>
          <w:rFonts w:hint="eastAsia" w:ascii="Times New Roman" w:hAnsi="Times New Roman" w:eastAsia="仿宋_GB2312"/>
          <w:color w:val="auto"/>
          <w:szCs w:val="32"/>
          <w:lang w:eastAsia="zh-CN"/>
        </w:rPr>
        <w:t>执行</w:t>
      </w:r>
      <w:r>
        <w:rPr>
          <w:rFonts w:ascii="Times New Roman" w:hAnsi="Times New Roman" w:eastAsia="仿宋_GB2312"/>
          <w:color w:val="auto"/>
          <w:szCs w:val="32"/>
        </w:rPr>
        <w:t>24小时值班，领导带班并向区三防指挥部报送值班表；通知天涯海角、西岛等辖区内景区、酒店做好防风准备工作，排查安全隐患，提醒游客做好自身安全防护，适时关闭涉山涉水、高空娱乐设施</w:t>
      </w:r>
      <w:r>
        <w:rPr>
          <w:rFonts w:hint="eastAsia" w:ascii="Times New Roman" w:hAnsi="Times New Roman" w:eastAsia="仿宋_GB2312"/>
          <w:color w:val="auto"/>
          <w:szCs w:val="32"/>
          <w:lang w:eastAsia="zh-CN"/>
        </w:rPr>
        <w:t>等</w:t>
      </w:r>
      <w:r>
        <w:rPr>
          <w:rFonts w:ascii="Times New Roman" w:hAnsi="Times New Roman" w:eastAsia="仿宋_GB2312"/>
          <w:color w:val="auto"/>
          <w:szCs w:val="32"/>
        </w:rPr>
        <w:t>项目。</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（4）区农业农村局：</w:t>
      </w:r>
      <w:r>
        <w:rPr>
          <w:rFonts w:hint="eastAsia" w:ascii="Times New Roman" w:hAnsi="Times New Roman" w:eastAsia="仿宋_GB2312"/>
          <w:color w:val="auto"/>
          <w:szCs w:val="32"/>
          <w:lang w:eastAsia="zh-CN"/>
        </w:rPr>
        <w:t>执行</w:t>
      </w:r>
      <w:r>
        <w:rPr>
          <w:rFonts w:ascii="Times New Roman" w:hAnsi="Times New Roman" w:eastAsia="仿宋_GB2312"/>
          <w:color w:val="auto"/>
          <w:szCs w:val="32"/>
        </w:rPr>
        <w:t>24小时值班，领导带班并向区三防指挥部报送值班表；向辖区港口码头、渡口、海上作业船舶发布台风预警信息，加强巡查渔船集中区域，督促渔船回港避风，渔民和海上作业人员上岸，指导做好渔船固定工作</w:t>
      </w:r>
      <w:r>
        <w:rPr>
          <w:rFonts w:hint="eastAsia" w:ascii="Times New Roman" w:hAnsi="Times New Roman" w:eastAsia="仿宋_GB2312"/>
          <w:color w:val="auto"/>
          <w:szCs w:val="32"/>
        </w:rPr>
        <w:t>（并统计渔船回港数据、转移上岸人数报区三防指挥部）</w:t>
      </w:r>
      <w:r>
        <w:rPr>
          <w:rFonts w:ascii="Times New Roman" w:hAnsi="Times New Roman" w:eastAsia="仿宋_GB2312"/>
          <w:color w:val="auto"/>
          <w:szCs w:val="32"/>
        </w:rPr>
        <w:t>；指导辖区农民加固大棚等农业设施设备，组织力量抢收成熟的水稻及其他农作物，做到最大程度止损；加强水库、河道等重点部位巡查，督促其启动水库应急预案，做好防御台风准备；河道、水库</w:t>
      </w:r>
      <w:r>
        <w:rPr>
          <w:rFonts w:hint="eastAsia" w:ascii="Times New Roman" w:hAnsi="Times New Roman" w:eastAsia="仿宋_GB2312"/>
          <w:color w:val="auto"/>
          <w:szCs w:val="32"/>
          <w:lang w:eastAsia="zh-CN"/>
        </w:rPr>
        <w:t>执行</w:t>
      </w:r>
      <w:r>
        <w:rPr>
          <w:rFonts w:ascii="Times New Roman" w:hAnsi="Times New Roman" w:eastAsia="仿宋_GB2312"/>
          <w:color w:val="auto"/>
          <w:szCs w:val="32"/>
        </w:rPr>
        <w:t>24小时值班，8小时统计一次水库蓄水情况报</w:t>
      </w:r>
      <w:r>
        <w:rPr>
          <w:rFonts w:hint="eastAsia" w:ascii="Times New Roman" w:hAnsi="Times New Roman" w:eastAsia="仿宋_GB2312"/>
          <w:color w:val="auto"/>
          <w:szCs w:val="32"/>
        </w:rPr>
        <w:t>区三防指挥部</w:t>
      </w:r>
      <w:r>
        <w:rPr>
          <w:rFonts w:ascii="Times New Roman" w:hAnsi="Times New Roman" w:eastAsia="仿宋_GB2312"/>
          <w:color w:val="auto"/>
          <w:szCs w:val="32"/>
        </w:rPr>
        <w:t>，</w:t>
      </w:r>
      <w:r>
        <w:rPr>
          <w:rFonts w:hint="eastAsia" w:ascii="Times New Roman" w:hAnsi="Times New Roman" w:eastAsia="仿宋_GB2312"/>
          <w:color w:val="auto"/>
          <w:szCs w:val="32"/>
        </w:rPr>
        <w:t>并根据降雨预测情况</w:t>
      </w:r>
      <w:r>
        <w:rPr>
          <w:rFonts w:ascii="Times New Roman" w:hAnsi="Times New Roman" w:eastAsia="仿宋_GB2312"/>
          <w:color w:val="auto"/>
          <w:szCs w:val="32"/>
        </w:rPr>
        <w:t>，切实做好各水库的调度工作。</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（5）区科工信局：</w:t>
      </w:r>
      <w:r>
        <w:rPr>
          <w:rFonts w:hint="eastAsia" w:ascii="Times New Roman" w:hAnsi="Times New Roman" w:eastAsia="仿宋_GB2312"/>
          <w:color w:val="auto"/>
          <w:szCs w:val="32"/>
          <w:lang w:eastAsia="zh-CN"/>
        </w:rPr>
        <w:t>执行</w:t>
      </w:r>
      <w:r>
        <w:rPr>
          <w:rFonts w:ascii="Times New Roman" w:hAnsi="Times New Roman" w:eastAsia="仿宋_GB2312"/>
          <w:color w:val="auto"/>
          <w:szCs w:val="32"/>
        </w:rPr>
        <w:t>24小时值班，并向区三防指挥部报送值班表；协调通信运营商发送防汛防风的预警信息及安全提示等公益短信，负责协调通讯运营商做好通信设施保障工作，确保应急通信畅通。指导、督促</w:t>
      </w:r>
      <w:r>
        <w:rPr>
          <w:rFonts w:hint="eastAsia" w:ascii="Times New Roman" w:hAnsi="Times New Roman" w:eastAsia="仿宋_GB2312"/>
          <w:color w:val="auto"/>
          <w:szCs w:val="32"/>
        </w:rPr>
        <w:t>全区信息产业、</w:t>
      </w:r>
      <w:r>
        <w:rPr>
          <w:rFonts w:ascii="Times New Roman" w:hAnsi="Times New Roman" w:eastAsia="仿宋_GB2312"/>
          <w:color w:val="auto"/>
          <w:szCs w:val="32"/>
        </w:rPr>
        <w:t>工业企业做好防汛防风工作。</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（6）区教育局：</w:t>
      </w:r>
      <w:r>
        <w:rPr>
          <w:rFonts w:hint="eastAsia" w:ascii="Times New Roman" w:hAnsi="Times New Roman" w:eastAsia="仿宋_GB2312"/>
          <w:color w:val="auto"/>
          <w:szCs w:val="32"/>
          <w:lang w:eastAsia="zh-CN"/>
        </w:rPr>
        <w:t>执行</w:t>
      </w:r>
      <w:r>
        <w:rPr>
          <w:rFonts w:ascii="Times New Roman" w:hAnsi="Times New Roman" w:eastAsia="仿宋_GB2312"/>
          <w:color w:val="auto"/>
          <w:szCs w:val="32"/>
        </w:rPr>
        <w:t>24小时值班，领导带班并向区三防指挥部报送值班表；做好各中小学、幼儿园等教育系统的防汛防风工作，排查校园设施设备，消除安全隐患。</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（7）区卫生健康委员会：</w:t>
      </w:r>
      <w:r>
        <w:rPr>
          <w:rFonts w:hint="eastAsia" w:ascii="Times New Roman" w:hAnsi="Times New Roman" w:eastAsia="仿宋_GB2312"/>
          <w:color w:val="auto"/>
          <w:szCs w:val="32"/>
          <w:lang w:eastAsia="zh-CN"/>
        </w:rPr>
        <w:t>执行</w:t>
      </w:r>
      <w:r>
        <w:rPr>
          <w:rFonts w:ascii="Times New Roman" w:hAnsi="Times New Roman" w:eastAsia="仿宋_GB2312"/>
          <w:color w:val="auto"/>
          <w:szCs w:val="32"/>
        </w:rPr>
        <w:t>24小时值班，领导带班并向区三防指挥部报送值班表；做好</w:t>
      </w:r>
      <w:r>
        <w:rPr>
          <w:rFonts w:ascii="Times New Roman" w:hAnsi="Times New Roman" w:eastAsia="仿宋_GB2312"/>
          <w:strike w:val="0"/>
          <w:dstrike w:val="0"/>
          <w:color w:val="auto"/>
          <w:szCs w:val="32"/>
        </w:rPr>
        <w:t>托儿所</w:t>
      </w:r>
      <w:r>
        <w:rPr>
          <w:rFonts w:ascii="Times New Roman" w:hAnsi="Times New Roman" w:eastAsia="仿宋_GB2312"/>
          <w:color w:val="auto"/>
          <w:szCs w:val="32"/>
        </w:rPr>
        <w:t>的防汛防风工作</w:t>
      </w:r>
      <w:r>
        <w:rPr>
          <w:rFonts w:hint="eastAsia" w:ascii="Times New Roman" w:hAnsi="Times New Roman" w:eastAsia="仿宋_GB2312"/>
          <w:color w:val="auto"/>
          <w:szCs w:val="32"/>
          <w:lang w:eastAsia="zh-CN"/>
        </w:rPr>
        <w:t>；</w:t>
      </w:r>
      <w:r>
        <w:rPr>
          <w:rFonts w:ascii="Times New Roman" w:hAnsi="Times New Roman" w:eastAsia="仿宋_GB2312"/>
          <w:color w:val="auto"/>
          <w:szCs w:val="32"/>
        </w:rPr>
        <w:t>准备好应急医疗卫生防疫队伍，提前做好灾区的卫生防疫及伤病员的医疗救护工作。</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（8）区民政局：</w:t>
      </w:r>
      <w:r>
        <w:rPr>
          <w:rFonts w:hint="eastAsia" w:ascii="Times New Roman" w:hAnsi="Times New Roman" w:eastAsia="仿宋_GB2312"/>
          <w:color w:val="auto"/>
          <w:szCs w:val="32"/>
          <w:lang w:eastAsia="zh-CN"/>
        </w:rPr>
        <w:t>执行</w:t>
      </w:r>
      <w:r>
        <w:rPr>
          <w:rFonts w:ascii="Times New Roman" w:hAnsi="Times New Roman" w:eastAsia="仿宋_GB2312"/>
          <w:color w:val="auto"/>
          <w:szCs w:val="32"/>
        </w:rPr>
        <w:t>24小时值班，领导带班并向区三防指挥部报送值班表；</w:t>
      </w:r>
      <w:r>
        <w:rPr>
          <w:rFonts w:hint="eastAsia" w:ascii="Times New Roman" w:hAnsi="Times New Roman" w:eastAsia="仿宋_GB2312"/>
          <w:color w:val="auto"/>
          <w:szCs w:val="32"/>
          <w:lang w:eastAsia="zh-CN"/>
        </w:rPr>
        <w:t>督促各村（居）委会</w:t>
      </w:r>
      <w:r>
        <w:rPr>
          <w:rFonts w:ascii="Times New Roman" w:hAnsi="Times New Roman" w:eastAsia="仿宋_GB2312"/>
          <w:color w:val="auto"/>
          <w:szCs w:val="32"/>
        </w:rPr>
        <w:t>通知辖区内低保户、特困户、孤儿、留守儿童、老人、流浪汉做好防汛防风安全工作。</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（9）区住房和城乡建设局：</w:t>
      </w:r>
      <w:r>
        <w:rPr>
          <w:rFonts w:hint="eastAsia" w:ascii="Times New Roman" w:hAnsi="Times New Roman" w:eastAsia="仿宋_GB2312"/>
          <w:color w:val="auto"/>
          <w:szCs w:val="32"/>
          <w:lang w:eastAsia="zh-CN"/>
        </w:rPr>
        <w:t>执行</w:t>
      </w:r>
      <w:r>
        <w:rPr>
          <w:rFonts w:ascii="Times New Roman" w:hAnsi="Times New Roman" w:eastAsia="仿宋_GB2312"/>
          <w:color w:val="auto"/>
          <w:szCs w:val="32"/>
        </w:rPr>
        <w:t>24小时值班，领导带班并向区三防指挥部报送值班表；检修市政防风排涝设施；指导建筑工地做好防风工作，适时停止高空作业；</w:t>
      </w:r>
      <w:r>
        <w:rPr>
          <w:rFonts w:hint="eastAsia" w:ascii="Times New Roman" w:hAnsi="Times New Roman" w:eastAsia="仿宋_GB2312"/>
          <w:color w:val="auto"/>
          <w:szCs w:val="32"/>
          <w:lang w:eastAsia="zh-CN"/>
        </w:rPr>
        <w:t>督促</w:t>
      </w:r>
      <w:r>
        <w:rPr>
          <w:rFonts w:ascii="Times New Roman" w:hAnsi="Times New Roman" w:eastAsia="仿宋_GB2312"/>
          <w:color w:val="auto"/>
          <w:szCs w:val="32"/>
        </w:rPr>
        <w:t>各村（居）</w:t>
      </w:r>
      <w:r>
        <w:rPr>
          <w:rFonts w:hint="eastAsia" w:ascii="Times New Roman" w:hAnsi="Times New Roman" w:eastAsia="仿宋_GB2312"/>
          <w:color w:val="auto"/>
          <w:szCs w:val="32"/>
        </w:rPr>
        <w:t>委会</w:t>
      </w:r>
      <w:r>
        <w:rPr>
          <w:rFonts w:ascii="Times New Roman" w:hAnsi="Times New Roman" w:eastAsia="仿宋_GB2312"/>
          <w:color w:val="auto"/>
          <w:szCs w:val="32"/>
        </w:rPr>
        <w:t>提醒城镇危房、临时搭盖处所、低洼地带等危险区域人员做好风雨期间的个人防护。</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（10）区交通</w:t>
      </w:r>
      <w:r>
        <w:rPr>
          <w:rFonts w:hint="eastAsia" w:ascii="Times New Roman" w:hAnsi="Times New Roman" w:eastAsia="仿宋_GB2312"/>
          <w:color w:val="auto"/>
          <w:szCs w:val="32"/>
        </w:rPr>
        <w:t>运输</w:t>
      </w:r>
      <w:r>
        <w:rPr>
          <w:rFonts w:ascii="Times New Roman" w:hAnsi="Times New Roman" w:eastAsia="仿宋_GB2312"/>
          <w:color w:val="auto"/>
          <w:szCs w:val="32"/>
        </w:rPr>
        <w:t>局：</w:t>
      </w:r>
      <w:r>
        <w:rPr>
          <w:rFonts w:hint="eastAsia" w:ascii="Times New Roman" w:hAnsi="Times New Roman" w:eastAsia="仿宋_GB2312"/>
          <w:color w:val="auto"/>
          <w:szCs w:val="32"/>
          <w:lang w:eastAsia="zh-CN"/>
        </w:rPr>
        <w:t>执行</w:t>
      </w:r>
      <w:r>
        <w:rPr>
          <w:rFonts w:ascii="Times New Roman" w:hAnsi="Times New Roman" w:eastAsia="仿宋_GB2312"/>
          <w:color w:val="auto"/>
          <w:szCs w:val="32"/>
        </w:rPr>
        <w:t>24小时值班，领导带班并向区三防指挥部报送值班表；提醒游艇、商船、非自航船舶等非渔业船只做好防风工作</w:t>
      </w:r>
      <w:r>
        <w:rPr>
          <w:rFonts w:hint="eastAsia" w:ascii="Times New Roman" w:hAnsi="Times New Roman" w:eastAsia="仿宋_GB2312"/>
          <w:color w:val="auto"/>
          <w:szCs w:val="32"/>
          <w:lang w:eastAsia="zh-CN"/>
        </w:rPr>
        <w:t>。</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（11）市公安局交警支队天涯大队、交通运输部门对积水地区实行交通引导或管制。</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w:t>
      </w:r>
      <w:r>
        <w:rPr>
          <w:rFonts w:hint="eastAsia" w:ascii="Times New Roman" w:hAnsi="Times New Roman" w:eastAsia="仿宋_GB2312"/>
          <w:color w:val="auto"/>
          <w:szCs w:val="32"/>
        </w:rPr>
        <w:t>12</w:t>
      </w:r>
      <w:r>
        <w:rPr>
          <w:rFonts w:ascii="Times New Roman" w:hAnsi="Times New Roman" w:eastAsia="仿宋_GB2312"/>
          <w:color w:val="auto"/>
          <w:szCs w:val="32"/>
        </w:rPr>
        <w:t>）市综合行政执法局天涯分局：</w:t>
      </w:r>
      <w:r>
        <w:rPr>
          <w:rFonts w:hint="eastAsia" w:ascii="Times New Roman" w:hAnsi="Times New Roman" w:eastAsia="仿宋_GB2312"/>
          <w:color w:val="auto"/>
          <w:szCs w:val="32"/>
          <w:lang w:eastAsia="zh-CN"/>
        </w:rPr>
        <w:t>执行</w:t>
      </w:r>
      <w:r>
        <w:rPr>
          <w:rFonts w:ascii="Times New Roman" w:hAnsi="Times New Roman" w:eastAsia="仿宋_GB2312"/>
          <w:color w:val="auto"/>
          <w:szCs w:val="32"/>
        </w:rPr>
        <w:t>24小时值班，领导带班并向区三防指挥部报送值班表；督促业主加固或拆除高空设施、路边广告牌、围挡，并组织应急队伍，随时待命。</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w:t>
      </w:r>
      <w:r>
        <w:rPr>
          <w:rFonts w:hint="eastAsia" w:ascii="Times New Roman" w:hAnsi="Times New Roman" w:eastAsia="仿宋_GB2312"/>
          <w:color w:val="auto"/>
          <w:szCs w:val="32"/>
        </w:rPr>
        <w:t>13</w:t>
      </w:r>
      <w:r>
        <w:rPr>
          <w:rFonts w:ascii="Times New Roman" w:hAnsi="Times New Roman" w:eastAsia="仿宋_GB2312"/>
          <w:color w:val="auto"/>
          <w:szCs w:val="32"/>
        </w:rPr>
        <w:t>）市自然资源规划局天涯分局：</w:t>
      </w:r>
      <w:r>
        <w:rPr>
          <w:rFonts w:hint="eastAsia" w:ascii="Times New Roman" w:hAnsi="Times New Roman" w:eastAsia="仿宋_GB2312"/>
          <w:color w:val="auto"/>
          <w:szCs w:val="32"/>
          <w:lang w:eastAsia="zh-CN"/>
        </w:rPr>
        <w:t>执行</w:t>
      </w:r>
      <w:r>
        <w:rPr>
          <w:rFonts w:ascii="Times New Roman" w:hAnsi="Times New Roman" w:eastAsia="仿宋_GB2312"/>
          <w:color w:val="auto"/>
          <w:szCs w:val="32"/>
        </w:rPr>
        <w:t>24小时值班，领导带班并向区三防指挥部报送值班表；密切关注地质灾害的动态，加强巡查山体滑坡、山洪、泥石流等地质灾害易发区。</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（1</w:t>
      </w:r>
      <w:r>
        <w:rPr>
          <w:rFonts w:hint="eastAsia" w:ascii="Times New Roman" w:hAnsi="Times New Roman" w:eastAsia="仿宋_GB2312"/>
          <w:color w:val="auto"/>
          <w:szCs w:val="32"/>
        </w:rPr>
        <w:t>4</w:t>
      </w:r>
      <w:r>
        <w:rPr>
          <w:rFonts w:ascii="Times New Roman" w:hAnsi="Times New Roman" w:eastAsia="仿宋_GB2312"/>
          <w:color w:val="auto"/>
          <w:szCs w:val="32"/>
        </w:rPr>
        <w:t>）包点村（居）委会的各职能部门责任人：指导村（居）</w:t>
      </w:r>
      <w:r>
        <w:rPr>
          <w:rFonts w:hint="eastAsia" w:ascii="Times New Roman" w:hAnsi="Times New Roman" w:eastAsia="仿宋_GB2312"/>
          <w:color w:val="auto"/>
          <w:szCs w:val="32"/>
        </w:rPr>
        <w:t>委会</w:t>
      </w:r>
      <w:r>
        <w:rPr>
          <w:rFonts w:ascii="Times New Roman" w:hAnsi="Times New Roman" w:eastAsia="仿宋_GB2312"/>
          <w:color w:val="auto"/>
          <w:szCs w:val="32"/>
        </w:rPr>
        <w:t>组织安排防风工作，联合村（居）</w:t>
      </w:r>
      <w:r>
        <w:rPr>
          <w:rFonts w:hint="eastAsia" w:ascii="Times New Roman" w:hAnsi="Times New Roman" w:eastAsia="仿宋_GB2312"/>
          <w:color w:val="auto"/>
          <w:szCs w:val="32"/>
        </w:rPr>
        <w:t>委会</w:t>
      </w:r>
      <w:r>
        <w:rPr>
          <w:rFonts w:ascii="Times New Roman" w:hAnsi="Times New Roman" w:eastAsia="仿宋_GB2312"/>
          <w:color w:val="auto"/>
          <w:szCs w:val="32"/>
        </w:rPr>
        <w:t>召开防风工作会议。</w:t>
      </w:r>
    </w:p>
    <w:p>
      <w:pPr>
        <w:pStyle w:val="2"/>
        <w:rPr>
          <w:color w:val="auto"/>
        </w:rPr>
      </w:pPr>
      <w:r>
        <w:rPr>
          <w:rFonts w:hint="eastAsia" w:ascii="Times New Roman" w:hAnsi="Times New Roman" w:eastAsia="仿宋_GB2312" w:cs="Times New Roman"/>
          <w:b/>
          <w:bCs/>
          <w:color w:val="auto"/>
          <w:kern w:val="2"/>
          <w:sz w:val="32"/>
          <w:szCs w:val="32"/>
          <w:lang w:val="en-US" w:eastAsia="zh-CN" w:bidi="ar-SA"/>
        </w:rPr>
        <w:t xml:space="preserve">    </w:t>
      </w:r>
      <w:r>
        <w:rPr>
          <w:rFonts w:hint="eastAsia" w:ascii="Times New Roman" w:hAnsi="Times New Roman" w:eastAsia="仿宋_GB2312" w:cs="Times New Roman"/>
          <w:color w:val="auto"/>
          <w:kern w:val="2"/>
          <w:sz w:val="32"/>
          <w:szCs w:val="32"/>
          <w:lang w:val="en-US" w:eastAsia="zh-CN" w:bidi="ar-SA"/>
        </w:rPr>
        <w:t>（15）</w:t>
      </w:r>
      <w:r>
        <w:rPr>
          <w:rFonts w:hint="eastAsia" w:ascii="Times New Roman" w:cs="Times New Roman"/>
          <w:color w:val="auto"/>
          <w:kern w:val="2"/>
          <w:sz w:val="32"/>
          <w:szCs w:val="32"/>
          <w:lang w:val="en-US" w:eastAsia="zh-CN" w:bidi="ar-SA"/>
        </w:rPr>
        <w:t>区</w:t>
      </w:r>
      <w:r>
        <w:rPr>
          <w:rFonts w:hint="eastAsia" w:ascii="Times New Roman" w:hAnsi="Times New Roman" w:eastAsia="仿宋_GB2312" w:cs="Times New Roman"/>
          <w:color w:val="auto"/>
          <w:kern w:val="2"/>
          <w:sz w:val="32"/>
          <w:szCs w:val="32"/>
          <w:lang w:val="en-US" w:eastAsia="zh-CN" w:bidi="ar-SA"/>
        </w:rPr>
        <w:t>环卫所：执行24小时值班，领导带班并向区三防指挥中心报送值班表；及时清扫道路上的垃圾杂物，避免</w:t>
      </w:r>
      <w:r>
        <w:rPr>
          <w:rFonts w:hint="eastAsia" w:ascii="Times New Roman" w:cs="Times New Roman"/>
          <w:color w:val="auto"/>
          <w:kern w:val="2"/>
          <w:sz w:val="32"/>
          <w:szCs w:val="32"/>
          <w:lang w:val="en-US" w:eastAsia="zh-CN" w:bidi="ar-SA"/>
        </w:rPr>
        <w:t>垃圾</w:t>
      </w:r>
      <w:r>
        <w:rPr>
          <w:rFonts w:hint="eastAsia" w:ascii="Times New Roman" w:hAnsi="Times New Roman" w:eastAsia="仿宋_GB2312" w:cs="Times New Roman"/>
          <w:color w:val="auto"/>
          <w:kern w:val="2"/>
          <w:sz w:val="32"/>
          <w:szCs w:val="32"/>
          <w:lang w:val="en-US" w:eastAsia="zh-CN" w:bidi="ar-SA"/>
        </w:rPr>
        <w:t>冲入</w:t>
      </w:r>
      <w:r>
        <w:rPr>
          <w:rFonts w:hint="eastAsia" w:ascii="Times New Roman" w:cs="Times New Roman"/>
          <w:color w:val="auto"/>
          <w:kern w:val="2"/>
          <w:sz w:val="32"/>
          <w:szCs w:val="32"/>
          <w:lang w:val="en-US" w:eastAsia="zh-CN" w:bidi="ar-SA"/>
        </w:rPr>
        <w:t>并堵塞</w:t>
      </w:r>
      <w:r>
        <w:rPr>
          <w:rFonts w:hint="eastAsia" w:ascii="Times New Roman" w:hAnsi="Times New Roman" w:eastAsia="仿宋_GB2312" w:cs="Times New Roman"/>
          <w:color w:val="auto"/>
          <w:kern w:val="2"/>
          <w:sz w:val="32"/>
          <w:szCs w:val="32"/>
          <w:lang w:val="en-US" w:eastAsia="zh-CN" w:bidi="ar-SA"/>
        </w:rPr>
        <w:t>地下排水管道</w:t>
      </w:r>
      <w:r>
        <w:rPr>
          <w:rFonts w:hint="eastAsia" w:ascii="Times New Roman" w:cs="Times New Roman"/>
          <w:color w:val="auto"/>
          <w:kern w:val="2"/>
          <w:sz w:val="32"/>
          <w:szCs w:val="32"/>
          <w:lang w:val="en-US" w:eastAsia="zh-CN" w:bidi="ar-SA"/>
        </w:rPr>
        <w:t>；加固路边废物箱、垃圾箱等环卫设施。</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（1</w:t>
      </w:r>
      <w:r>
        <w:rPr>
          <w:rFonts w:hint="eastAsia" w:ascii="Times New Roman" w:hAnsi="Times New Roman" w:eastAsia="仿宋_GB2312"/>
          <w:color w:val="auto"/>
          <w:szCs w:val="32"/>
          <w:lang w:val="en-US" w:eastAsia="zh-CN"/>
        </w:rPr>
        <w:t>6</w:t>
      </w:r>
      <w:r>
        <w:rPr>
          <w:rFonts w:ascii="Times New Roman" w:hAnsi="Times New Roman" w:eastAsia="仿宋_GB2312"/>
          <w:color w:val="auto"/>
          <w:szCs w:val="32"/>
        </w:rPr>
        <w:t>）区园林</w:t>
      </w:r>
      <w:r>
        <w:rPr>
          <w:rFonts w:hint="eastAsia" w:ascii="Times New Roman" w:hAnsi="Times New Roman" w:eastAsia="仿宋_GB2312"/>
          <w:color w:val="auto"/>
          <w:szCs w:val="32"/>
          <w:lang w:eastAsia="zh-CN"/>
        </w:rPr>
        <w:t>绿化</w:t>
      </w:r>
      <w:r>
        <w:rPr>
          <w:rFonts w:ascii="Times New Roman" w:hAnsi="Times New Roman" w:eastAsia="仿宋_GB2312"/>
          <w:color w:val="auto"/>
          <w:szCs w:val="32"/>
        </w:rPr>
        <w:t>所：执行24小时值班，领导带班并向区三防指挥部报送值班表；防护加固全区园林花草，加紧对道两旁树木进行剪枝修剪、加固道路两侧树木，做好防风措施。</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（1</w:t>
      </w:r>
      <w:r>
        <w:rPr>
          <w:rFonts w:hint="eastAsia" w:ascii="Times New Roman" w:hAnsi="Times New Roman" w:eastAsia="仿宋_GB2312"/>
          <w:color w:val="auto"/>
          <w:szCs w:val="32"/>
          <w:lang w:val="en-US" w:eastAsia="zh-CN"/>
        </w:rPr>
        <w:t>7</w:t>
      </w:r>
      <w:r>
        <w:rPr>
          <w:rFonts w:ascii="Times New Roman" w:hAnsi="Times New Roman" w:eastAsia="仿宋_GB2312"/>
          <w:color w:val="auto"/>
          <w:szCs w:val="32"/>
        </w:rPr>
        <w:t>）</w:t>
      </w:r>
      <w:r>
        <w:rPr>
          <w:rFonts w:hint="eastAsia" w:ascii="Times New Roman" w:hAnsi="Times New Roman" w:eastAsia="仿宋_GB2312"/>
          <w:color w:val="auto"/>
          <w:szCs w:val="32"/>
        </w:rPr>
        <w:t>天涯</w:t>
      </w:r>
      <w:r>
        <w:rPr>
          <w:rFonts w:ascii="Times New Roman" w:hAnsi="Times New Roman" w:eastAsia="仿宋_GB2312"/>
          <w:color w:val="auto"/>
          <w:szCs w:val="32"/>
        </w:rPr>
        <w:t>供电所、各通信公司驻天涯分支机构、供水公司检修相应设施设备，做好天涯区的电力、电信、用水保障工作。</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（1</w:t>
      </w:r>
      <w:r>
        <w:rPr>
          <w:rFonts w:hint="eastAsia" w:ascii="Times New Roman" w:hAnsi="Times New Roman" w:eastAsia="仿宋_GB2312"/>
          <w:color w:val="auto"/>
          <w:szCs w:val="32"/>
          <w:lang w:val="en-US" w:eastAsia="zh-CN"/>
        </w:rPr>
        <w:t>8</w:t>
      </w:r>
      <w:r>
        <w:rPr>
          <w:rFonts w:ascii="Times New Roman" w:hAnsi="Times New Roman" w:eastAsia="仿宋_GB2312"/>
          <w:color w:val="auto"/>
          <w:szCs w:val="32"/>
        </w:rPr>
        <w:t>）各村（居）委会：</w:t>
      </w:r>
      <w:r>
        <w:rPr>
          <w:rFonts w:hint="eastAsia" w:ascii="Times New Roman" w:hAnsi="Times New Roman" w:eastAsia="仿宋_GB2312"/>
          <w:color w:val="auto"/>
          <w:szCs w:val="32"/>
          <w:lang w:eastAsia="zh-CN"/>
        </w:rPr>
        <w:t>执行</w:t>
      </w:r>
      <w:r>
        <w:rPr>
          <w:rFonts w:ascii="Times New Roman" w:hAnsi="Times New Roman" w:eastAsia="仿宋_GB2312"/>
          <w:color w:val="auto"/>
          <w:szCs w:val="32"/>
        </w:rPr>
        <w:t>24小时值班，领导带班并向区三防指挥中心报送值班表</w:t>
      </w:r>
      <w:r>
        <w:rPr>
          <w:rFonts w:hint="eastAsia" w:ascii="Times New Roman" w:hAnsi="Times New Roman" w:eastAsia="仿宋_GB2312"/>
          <w:color w:val="auto"/>
          <w:szCs w:val="32"/>
        </w:rPr>
        <w:t>；</w:t>
      </w:r>
      <w:r>
        <w:rPr>
          <w:rFonts w:ascii="Times New Roman" w:hAnsi="Times New Roman" w:eastAsia="仿宋_GB2312"/>
          <w:color w:val="auto"/>
          <w:szCs w:val="32"/>
        </w:rPr>
        <w:t>开展检查和排查，重点对危险区域人员、孤寡老人及留守儿童进行提前转移的准备工作，一旦发生险情及时向三防指挥部报告</w:t>
      </w:r>
      <w:r>
        <w:rPr>
          <w:rFonts w:hint="eastAsia" w:ascii="Times New Roman" w:hAnsi="Times New Roman" w:eastAsia="仿宋_GB2312"/>
          <w:color w:val="auto"/>
          <w:szCs w:val="32"/>
        </w:rPr>
        <w:t>；</w:t>
      </w:r>
      <w:r>
        <w:rPr>
          <w:rFonts w:ascii="Times New Roman" w:hAnsi="Times New Roman" w:eastAsia="仿宋_GB2312"/>
          <w:color w:val="auto"/>
          <w:szCs w:val="32"/>
        </w:rPr>
        <w:t>按照防台风应急预案开展各项工作，及时向区三防指挥部报告有关防台风情况。</w:t>
      </w:r>
    </w:p>
    <w:p>
      <w:pPr>
        <w:pStyle w:val="4"/>
        <w:ind w:firstLine="643"/>
        <w:rPr>
          <w:color w:val="auto"/>
        </w:rPr>
      </w:pPr>
      <w:bookmarkStart w:id="98" w:name="_Toc28990"/>
      <w:r>
        <w:rPr>
          <w:rFonts w:hint="eastAsia"/>
          <w:color w:val="auto"/>
        </w:rPr>
        <w:t>三、</w:t>
      </w:r>
      <w:r>
        <w:rPr>
          <w:color w:val="auto"/>
        </w:rPr>
        <w:t xml:space="preserve"> Ⅲ级应急响应</w:t>
      </w:r>
      <w:bookmarkEnd w:id="96"/>
      <w:bookmarkEnd w:id="97"/>
      <w:bookmarkEnd w:id="98"/>
    </w:p>
    <w:p>
      <w:pPr>
        <w:spacing w:line="578" w:lineRule="exact"/>
        <w:ind w:firstLine="643" w:firstLineChars="200"/>
        <w:rPr>
          <w:rFonts w:ascii="Times New Roman" w:hAnsi="Times New Roman" w:eastAsia="楷体"/>
          <w:color w:val="auto"/>
          <w:szCs w:val="32"/>
        </w:rPr>
      </w:pPr>
      <w:r>
        <w:rPr>
          <w:rFonts w:hint="eastAsia" w:ascii="Times New Roman" w:hAnsi="Times New Roman" w:eastAsia="仿宋_GB2312"/>
          <w:b/>
          <w:bCs/>
          <w:color w:val="auto"/>
          <w:szCs w:val="32"/>
        </w:rPr>
        <w:t>（一）</w:t>
      </w:r>
      <w:r>
        <w:rPr>
          <w:rFonts w:ascii="Times New Roman" w:hAnsi="Times New Roman" w:eastAsia="仿宋_GB2312"/>
          <w:b/>
          <w:bCs/>
          <w:color w:val="auto"/>
          <w:szCs w:val="32"/>
        </w:rPr>
        <w:t xml:space="preserve"> Ⅲ级应急响应启动条件</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 xml:space="preserve"> 24小时内可能受或已经受热带气旋影响，沿海或者陆地平均风力达8级以上，或者阵风10级以上并可能持续。区三防指挥部根据市三防指挥部指令启动本区防台风Ⅲ级应急响应。</w:t>
      </w:r>
    </w:p>
    <w:p>
      <w:pPr>
        <w:spacing w:line="578" w:lineRule="exact"/>
        <w:ind w:firstLine="643" w:firstLineChars="200"/>
        <w:rPr>
          <w:rFonts w:ascii="Times New Roman" w:hAnsi="Times New Roman" w:eastAsia="仿宋_GB2312"/>
          <w:b/>
          <w:bCs/>
          <w:color w:val="auto"/>
          <w:szCs w:val="32"/>
        </w:rPr>
      </w:pPr>
      <w:r>
        <w:rPr>
          <w:rFonts w:hint="eastAsia" w:ascii="Times New Roman" w:hAnsi="Times New Roman" w:eastAsia="仿宋_GB2312"/>
          <w:b/>
          <w:bCs/>
          <w:color w:val="auto"/>
          <w:szCs w:val="32"/>
        </w:rPr>
        <w:t>（二）</w:t>
      </w:r>
      <w:r>
        <w:rPr>
          <w:rFonts w:ascii="Times New Roman" w:hAnsi="Times New Roman" w:eastAsia="仿宋_GB2312"/>
          <w:b/>
          <w:bCs/>
          <w:color w:val="auto"/>
          <w:szCs w:val="32"/>
        </w:rPr>
        <w:t xml:space="preserve"> Ⅲ级应急响应工作内容和要求</w:t>
      </w:r>
    </w:p>
    <w:p>
      <w:pPr>
        <w:ind w:firstLine="640" w:firstLineChars="200"/>
        <w:rPr>
          <w:rFonts w:ascii="Times New Roman" w:hAnsi="Times New Roman" w:eastAsia="仿宋_GB2312"/>
          <w:color w:val="auto"/>
          <w:szCs w:val="32"/>
        </w:rPr>
      </w:pPr>
      <w:bookmarkStart w:id="99" w:name="_Toc370883702"/>
      <w:r>
        <w:rPr>
          <w:rFonts w:ascii="Times New Roman" w:hAnsi="Times New Roman" w:eastAsia="仿宋_GB2312"/>
          <w:color w:val="auto"/>
          <w:szCs w:val="32"/>
        </w:rPr>
        <w:t>区三防成员单位、各村（居）委会，现在已进入防汛防风Ⅲ级应急响应，请各相关单位按照职责分工做好以下工作：</w:t>
      </w:r>
    </w:p>
    <w:p>
      <w:pPr>
        <w:ind w:firstLine="640"/>
        <w:rPr>
          <w:rFonts w:ascii="Times New Roman" w:hAnsi="Times New Roman"/>
          <w:color w:val="auto"/>
        </w:rPr>
      </w:pPr>
      <w:r>
        <w:rPr>
          <w:rFonts w:ascii="Times New Roman" w:hAnsi="Times New Roman"/>
          <w:color w:val="auto"/>
        </w:rPr>
        <w:t>（1）区三防指挥部：加强值班力量，各成员单位安排人员</w:t>
      </w:r>
      <w:r>
        <w:rPr>
          <w:rFonts w:hint="eastAsia" w:ascii="Times New Roman" w:hAnsi="Times New Roman"/>
          <w:color w:val="auto"/>
          <w:lang w:eastAsia="zh-CN"/>
        </w:rPr>
        <w:t>落实</w:t>
      </w:r>
      <w:r>
        <w:rPr>
          <w:rFonts w:ascii="Times New Roman" w:hAnsi="Times New Roman"/>
          <w:color w:val="auto"/>
        </w:rPr>
        <w:t>24小时值班</w:t>
      </w:r>
      <w:r>
        <w:rPr>
          <w:rFonts w:hint="eastAsia" w:ascii="Times New Roman" w:hAnsi="Times New Roman"/>
          <w:color w:val="auto"/>
          <w:lang w:eastAsia="zh-CN"/>
        </w:rPr>
        <w:t>制度</w:t>
      </w:r>
      <w:r>
        <w:rPr>
          <w:rFonts w:ascii="Times New Roman" w:hAnsi="Times New Roman"/>
          <w:color w:val="auto"/>
        </w:rPr>
        <w:t>，区三防指挥部副指挥长在区三防指挥部坐镇指挥，区住房和城乡建设局、区交通局、区农业农村局、区旅游和文化广电体育局、市综合行政执法局天涯分局有关负责人到区三防指挥部参与值班；及时召开会商部署工作会议传达上级精神，安排部署相应工作，三防指挥部主要成员单位参加；向区委区政府报告防御台风情况。</w:t>
      </w:r>
    </w:p>
    <w:p>
      <w:pPr>
        <w:ind w:firstLine="640"/>
        <w:rPr>
          <w:rFonts w:ascii="Times New Roman" w:hAnsi="Times New Roman"/>
          <w:color w:val="auto"/>
        </w:rPr>
      </w:pPr>
      <w:r>
        <w:rPr>
          <w:rFonts w:ascii="Times New Roman" w:hAnsi="Times New Roman"/>
          <w:color w:val="auto"/>
        </w:rPr>
        <w:t>（2）区三防办：密切关注台风变化与发展；督促相关单位、村（居）</w:t>
      </w:r>
      <w:r>
        <w:rPr>
          <w:rFonts w:hint="eastAsia" w:ascii="Times New Roman" w:hAnsi="Times New Roman"/>
          <w:color w:val="auto"/>
        </w:rPr>
        <w:t>委会</w:t>
      </w:r>
      <w:r>
        <w:rPr>
          <w:rFonts w:ascii="Times New Roman" w:hAnsi="Times New Roman"/>
          <w:color w:val="auto"/>
        </w:rPr>
        <w:t>落实防御台风工作，向区三防指挥部报告防御工作情况；根据实际情况报送受灾人口、紧急转移安置人口等受灾情况；协调落实转移安置点准备工作，完成区三防指挥部安排的其他工作任务。</w:t>
      </w:r>
    </w:p>
    <w:p>
      <w:pPr>
        <w:ind w:firstLine="320" w:firstLineChars="100"/>
        <w:rPr>
          <w:rFonts w:ascii="Times New Roman" w:hAnsi="Times New Roman" w:eastAsia="仿宋_GB2312"/>
          <w:color w:val="auto"/>
          <w:szCs w:val="32"/>
        </w:rPr>
      </w:pPr>
      <w:r>
        <w:rPr>
          <w:rFonts w:ascii="Times New Roman" w:hAnsi="Times New Roman" w:eastAsia="仿宋_GB2312"/>
          <w:color w:val="auto"/>
          <w:szCs w:val="32"/>
        </w:rPr>
        <w:t xml:space="preserve">  （3）区领导：检查责任水库和责任河道，并指导包点单位和村（居）委会开展检查和排查，重点对危险区域人员、孤寡老人及留守儿童进行提前转移的准备工作，一旦发生险情及时向区三防指挥部报告。</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（4）区委宣传部：做好全区防御台风的舆论引导和宣传工作，负责组织新闻单位开展防台风知识宣传。</w:t>
      </w:r>
    </w:p>
    <w:p>
      <w:pPr>
        <w:ind w:firstLine="640" w:firstLineChars="200"/>
        <w:rPr>
          <w:rFonts w:ascii="Times New Roman" w:hAnsi="Times New Roman"/>
          <w:color w:val="auto"/>
        </w:rPr>
      </w:pPr>
      <w:r>
        <w:rPr>
          <w:rFonts w:ascii="Times New Roman" w:hAnsi="Times New Roman"/>
          <w:color w:val="auto"/>
        </w:rPr>
        <w:t>（</w:t>
      </w:r>
      <w:r>
        <w:rPr>
          <w:rFonts w:hint="eastAsia" w:ascii="Times New Roman" w:hAnsi="Times New Roman"/>
          <w:color w:val="auto"/>
        </w:rPr>
        <w:t>5</w:t>
      </w:r>
      <w:r>
        <w:rPr>
          <w:rFonts w:ascii="Times New Roman" w:hAnsi="Times New Roman"/>
          <w:color w:val="auto"/>
        </w:rPr>
        <w:t>）区旅游和文化广电体育局：督促景区关闭涉山涉水、高空、户外娱乐设施、项目，并在危险区域设立安全警示牌；停止露天群众文体活动和演出，立即疏散参加活动人员</w:t>
      </w:r>
      <w:r>
        <w:rPr>
          <w:rFonts w:hint="eastAsia" w:ascii="Times New Roman" w:hAnsi="Times New Roman"/>
          <w:color w:val="auto"/>
        </w:rPr>
        <w:t>；</w:t>
      </w:r>
      <w:r>
        <w:rPr>
          <w:rFonts w:ascii="Times New Roman" w:hAnsi="Times New Roman"/>
          <w:color w:val="auto"/>
        </w:rPr>
        <w:t>指导旅游景区、旅游饭店、水上漂流等企业妥善安置好留置游客。</w:t>
      </w:r>
    </w:p>
    <w:p>
      <w:pPr>
        <w:ind w:firstLine="640"/>
        <w:rPr>
          <w:rFonts w:ascii="Times New Roman" w:hAnsi="Times New Roman"/>
          <w:color w:val="auto"/>
        </w:rPr>
      </w:pPr>
      <w:r>
        <w:rPr>
          <w:rFonts w:ascii="Times New Roman" w:hAnsi="Times New Roman"/>
          <w:color w:val="auto"/>
        </w:rPr>
        <w:t>（</w:t>
      </w:r>
      <w:r>
        <w:rPr>
          <w:rFonts w:hint="eastAsia" w:ascii="Times New Roman" w:hAnsi="Times New Roman"/>
          <w:color w:val="auto"/>
        </w:rPr>
        <w:t>6</w:t>
      </w:r>
      <w:r>
        <w:rPr>
          <w:rFonts w:ascii="Times New Roman" w:hAnsi="Times New Roman"/>
          <w:color w:val="auto"/>
        </w:rPr>
        <w:t>）区农业农村局：风力8级及以上时，撤离渔排作业人员，风力9级及以上时，撤离渔船、渔排作业人员，台风警报解除前暂停一切海上作业；核实各港湾在港渔船，回港渔民数量等情况上报区三防指挥部。做好与汤他水库、水源池水库、福万水库等大中型水库管理单位的信息互通工作，并将影响我区的水库情况及时汇报区三防指挥部；根据降雨预测情况适时做好区管水库预泄工作，</w:t>
      </w:r>
      <w:r>
        <w:rPr>
          <w:rFonts w:ascii="Times New Roman" w:hAnsi="Times New Roman" w:eastAsia="仿宋_GB2312"/>
          <w:color w:val="auto"/>
          <w:szCs w:val="32"/>
        </w:rPr>
        <w:t>6小时统计一次水库蓄水情况报区三防指挥部</w:t>
      </w:r>
      <w:r>
        <w:rPr>
          <w:rFonts w:ascii="Times New Roman" w:hAnsi="Times New Roman"/>
          <w:color w:val="auto"/>
        </w:rPr>
        <w:t>。</w:t>
      </w:r>
    </w:p>
    <w:p>
      <w:pPr>
        <w:ind w:firstLine="640"/>
        <w:rPr>
          <w:rFonts w:ascii="Times New Roman" w:hAnsi="Times New Roman"/>
          <w:color w:val="auto"/>
        </w:rPr>
      </w:pPr>
      <w:r>
        <w:rPr>
          <w:rFonts w:ascii="Times New Roman" w:hAnsi="Times New Roman"/>
          <w:color w:val="auto"/>
        </w:rPr>
        <w:t>（</w:t>
      </w:r>
      <w:r>
        <w:rPr>
          <w:rFonts w:hint="eastAsia" w:ascii="Times New Roman" w:hAnsi="Times New Roman"/>
          <w:color w:val="auto"/>
        </w:rPr>
        <w:t>7</w:t>
      </w:r>
      <w:r>
        <w:rPr>
          <w:rFonts w:ascii="Times New Roman" w:hAnsi="Times New Roman"/>
          <w:color w:val="auto"/>
        </w:rPr>
        <w:t>）区教育局：必要时对受风情、雨情影响较重地区的学校可采取停课等措施，安排教职人员负责已到校学生的安全；通知幼儿园停课，要求各学校及时通过班级微信群等渠道对学生及家长进行安全提示，要求家长落实监护责任，防止发生未成年人溺水、触电等安全事故。</w:t>
      </w:r>
    </w:p>
    <w:p>
      <w:pPr>
        <w:ind w:firstLine="640" w:firstLineChars="200"/>
        <w:rPr>
          <w:rFonts w:ascii="Times New Roman" w:hAnsi="Times New Roman" w:eastAsia="仿宋_GB2312"/>
          <w:color w:val="auto"/>
          <w:szCs w:val="32"/>
        </w:rPr>
      </w:pPr>
      <w:r>
        <w:rPr>
          <w:rFonts w:ascii="Times New Roman" w:hAnsi="Times New Roman"/>
          <w:color w:val="auto"/>
        </w:rPr>
        <w:t>（</w:t>
      </w:r>
      <w:r>
        <w:rPr>
          <w:rFonts w:hint="eastAsia" w:ascii="Times New Roman" w:hAnsi="Times New Roman"/>
          <w:color w:val="auto"/>
        </w:rPr>
        <w:t>8</w:t>
      </w:r>
      <w:r>
        <w:rPr>
          <w:rFonts w:ascii="Times New Roman" w:hAnsi="Times New Roman"/>
          <w:color w:val="auto"/>
        </w:rPr>
        <w:t>）</w:t>
      </w:r>
      <w:r>
        <w:rPr>
          <w:rFonts w:ascii="Times New Roman" w:hAnsi="Times New Roman" w:eastAsia="仿宋_GB2312"/>
          <w:color w:val="auto"/>
          <w:szCs w:val="32"/>
        </w:rPr>
        <w:t>区卫生健康委员会：组织好应急医疗卫生防疫队伍，做好灾区的卫生防疫及伤病员的医疗救护工作。</w:t>
      </w:r>
    </w:p>
    <w:p>
      <w:pPr>
        <w:ind w:firstLine="640" w:firstLineChars="200"/>
        <w:rPr>
          <w:rFonts w:ascii="Times New Roman" w:hAnsi="Times New Roman" w:eastAsia="仿宋_GB2312"/>
          <w:color w:val="auto"/>
          <w:szCs w:val="32"/>
        </w:rPr>
      </w:pPr>
      <w:r>
        <w:rPr>
          <w:rFonts w:ascii="Times New Roman" w:hAnsi="Times New Roman"/>
          <w:color w:val="auto"/>
        </w:rPr>
        <w:t>（</w:t>
      </w:r>
      <w:r>
        <w:rPr>
          <w:rFonts w:hint="eastAsia" w:ascii="Times New Roman" w:hAnsi="Times New Roman"/>
          <w:color w:val="auto"/>
        </w:rPr>
        <w:t>9</w:t>
      </w:r>
      <w:r>
        <w:rPr>
          <w:rFonts w:ascii="Times New Roman" w:hAnsi="Times New Roman"/>
          <w:color w:val="auto"/>
        </w:rPr>
        <w:t>）</w:t>
      </w:r>
      <w:r>
        <w:rPr>
          <w:rFonts w:ascii="Times New Roman" w:hAnsi="Times New Roman" w:eastAsia="仿宋_GB2312"/>
          <w:color w:val="auto"/>
          <w:szCs w:val="32"/>
        </w:rPr>
        <w:t>区民政局：适时</w:t>
      </w:r>
      <w:r>
        <w:rPr>
          <w:rFonts w:hint="eastAsia" w:ascii="Times New Roman" w:hAnsi="Times New Roman" w:eastAsia="仿宋_GB2312"/>
          <w:color w:val="auto"/>
          <w:szCs w:val="32"/>
          <w:lang w:val="en-US" w:eastAsia="zh-CN"/>
        </w:rPr>
        <w:t>督促各村（居）委会转移</w:t>
      </w:r>
      <w:r>
        <w:rPr>
          <w:rFonts w:ascii="Times New Roman" w:hAnsi="Times New Roman" w:eastAsia="仿宋_GB2312"/>
          <w:color w:val="auto"/>
          <w:szCs w:val="32"/>
        </w:rPr>
        <w:t>辖区内低保户、特困户、孤儿、留守儿童、老人、流浪汉，并统计转移人数实时上报区三防指挥部。</w:t>
      </w:r>
    </w:p>
    <w:p>
      <w:pPr>
        <w:ind w:firstLine="640"/>
        <w:rPr>
          <w:rFonts w:ascii="Times New Roman" w:hAnsi="Times New Roman"/>
          <w:color w:val="auto"/>
        </w:rPr>
      </w:pPr>
      <w:r>
        <w:rPr>
          <w:rFonts w:ascii="Times New Roman" w:hAnsi="Times New Roman"/>
          <w:color w:val="auto"/>
        </w:rPr>
        <w:t>（</w:t>
      </w:r>
      <w:r>
        <w:rPr>
          <w:rFonts w:hint="eastAsia" w:ascii="Times New Roman" w:hAnsi="Times New Roman"/>
          <w:color w:val="auto"/>
        </w:rPr>
        <w:t>10</w:t>
      </w:r>
      <w:r>
        <w:rPr>
          <w:rFonts w:ascii="Times New Roman" w:hAnsi="Times New Roman"/>
          <w:color w:val="auto"/>
        </w:rPr>
        <w:t>）区住房和城乡建设局：检修市政防风排涝设施，确保城市排水设施</w:t>
      </w:r>
      <w:r>
        <w:rPr>
          <w:rFonts w:hint="eastAsia" w:ascii="Times New Roman" w:hAnsi="Times New Roman"/>
          <w:color w:val="auto"/>
        </w:rPr>
        <w:t>畅通</w:t>
      </w:r>
      <w:r>
        <w:rPr>
          <w:rFonts w:ascii="Times New Roman" w:hAnsi="Times New Roman"/>
          <w:color w:val="auto"/>
        </w:rPr>
        <w:t>；通知在建建筑工地停止户外作业，加固或拆除有危险隐患的建设施工设施或其它临时设施；联合各村（居）</w:t>
      </w:r>
      <w:r>
        <w:rPr>
          <w:rFonts w:hint="eastAsia" w:ascii="Times New Roman" w:hAnsi="Times New Roman"/>
          <w:color w:val="auto"/>
        </w:rPr>
        <w:t>委会</w:t>
      </w:r>
      <w:r>
        <w:rPr>
          <w:rFonts w:ascii="Times New Roman" w:hAnsi="Times New Roman"/>
          <w:color w:val="auto"/>
        </w:rPr>
        <w:t>全面转移和妥善处理城镇危房、临时搭盖处所等危险区域人员。</w:t>
      </w:r>
    </w:p>
    <w:p>
      <w:pPr>
        <w:ind w:firstLine="640"/>
        <w:rPr>
          <w:rFonts w:ascii="Times New Roman" w:hAnsi="Times New Roman"/>
          <w:color w:val="auto"/>
        </w:rPr>
      </w:pPr>
      <w:r>
        <w:rPr>
          <w:rFonts w:ascii="Times New Roman" w:hAnsi="Times New Roman"/>
          <w:color w:val="auto"/>
        </w:rPr>
        <w:t>（1</w:t>
      </w:r>
      <w:r>
        <w:rPr>
          <w:rFonts w:hint="eastAsia" w:ascii="Times New Roman" w:hAnsi="Times New Roman"/>
          <w:color w:val="auto"/>
        </w:rPr>
        <w:t>1</w:t>
      </w:r>
      <w:r>
        <w:rPr>
          <w:rFonts w:ascii="Times New Roman" w:hAnsi="Times New Roman"/>
          <w:color w:val="auto"/>
        </w:rPr>
        <w:t>）区交通</w:t>
      </w:r>
      <w:r>
        <w:rPr>
          <w:rFonts w:hint="eastAsia" w:ascii="Times New Roman" w:hAnsi="Times New Roman"/>
          <w:color w:val="auto"/>
        </w:rPr>
        <w:t>运输</w:t>
      </w:r>
      <w:r>
        <w:rPr>
          <w:rFonts w:ascii="Times New Roman" w:hAnsi="Times New Roman"/>
          <w:color w:val="auto"/>
        </w:rPr>
        <w:t>局：</w:t>
      </w:r>
      <w:r>
        <w:rPr>
          <w:rFonts w:hint="eastAsia" w:ascii="Times New Roman" w:hAnsi="Times New Roman"/>
          <w:color w:val="auto"/>
        </w:rPr>
        <w:t>对公路码头进行巡查，</w:t>
      </w:r>
      <w:r>
        <w:rPr>
          <w:rFonts w:ascii="Times New Roman" w:hAnsi="Times New Roman"/>
          <w:color w:val="auto"/>
        </w:rPr>
        <w:t>组织游艇、非自航船舶等非渔业船只人员撤离，组织船只就近进港避风，商船超过自身抗风等级时撤离人员</w:t>
      </w:r>
      <w:r>
        <w:rPr>
          <w:rFonts w:hint="eastAsia" w:ascii="Times New Roman" w:hAnsi="Times New Roman"/>
          <w:color w:val="auto"/>
        </w:rPr>
        <w:t>。</w:t>
      </w:r>
    </w:p>
    <w:p>
      <w:pPr>
        <w:ind w:firstLine="640"/>
        <w:rPr>
          <w:rFonts w:ascii="Times New Roman" w:hAnsi="Times New Roman"/>
          <w:color w:val="auto"/>
        </w:rPr>
      </w:pPr>
      <w:r>
        <w:rPr>
          <w:rFonts w:ascii="Times New Roman" w:hAnsi="Times New Roman"/>
          <w:color w:val="auto"/>
        </w:rPr>
        <w:t>（</w:t>
      </w:r>
      <w:r>
        <w:rPr>
          <w:rFonts w:hint="eastAsia" w:ascii="Times New Roman" w:hAnsi="Times New Roman"/>
          <w:color w:val="auto"/>
        </w:rPr>
        <w:t>12</w:t>
      </w:r>
      <w:r>
        <w:rPr>
          <w:rFonts w:ascii="Times New Roman" w:hAnsi="Times New Roman"/>
          <w:color w:val="auto"/>
        </w:rPr>
        <w:t>）区应急管理局：负责人带队，加强值班力量；联合市自然资源规划局天涯分局、区住房和城乡建设局、区交通局、区农业农村局、区人民武装部和相关村（居）</w:t>
      </w:r>
      <w:r>
        <w:rPr>
          <w:rFonts w:hint="eastAsia" w:ascii="Times New Roman" w:hAnsi="Times New Roman"/>
          <w:color w:val="auto"/>
        </w:rPr>
        <w:t>委会</w:t>
      </w:r>
      <w:r>
        <w:rPr>
          <w:rFonts w:ascii="Times New Roman" w:hAnsi="Times New Roman"/>
          <w:color w:val="auto"/>
        </w:rPr>
        <w:t>适时组织撤离低洼易涝、泥石流、山洪灾害、河道行洪等区域人员。</w:t>
      </w:r>
    </w:p>
    <w:p>
      <w:pPr>
        <w:ind w:firstLine="640"/>
        <w:rPr>
          <w:rFonts w:ascii="Times New Roman" w:hAnsi="Times New Roman" w:eastAsia="仿宋_GB2312"/>
          <w:color w:val="auto"/>
          <w:szCs w:val="32"/>
        </w:rPr>
      </w:pPr>
      <w:r>
        <w:rPr>
          <w:rFonts w:ascii="Times New Roman" w:hAnsi="Times New Roman"/>
          <w:color w:val="auto"/>
        </w:rPr>
        <w:t>（1</w:t>
      </w:r>
      <w:r>
        <w:rPr>
          <w:rFonts w:hint="eastAsia" w:ascii="Times New Roman" w:hAnsi="Times New Roman"/>
          <w:color w:val="auto"/>
        </w:rPr>
        <w:t>3</w:t>
      </w:r>
      <w:r>
        <w:rPr>
          <w:rFonts w:ascii="Times New Roman" w:hAnsi="Times New Roman"/>
          <w:color w:val="auto"/>
        </w:rPr>
        <w:t>）市综合行政执法局天涯分局：</w:t>
      </w:r>
      <w:r>
        <w:rPr>
          <w:rFonts w:hint="eastAsia" w:ascii="Times New Roman" w:hAnsi="Times New Roman"/>
          <w:color w:val="auto"/>
        </w:rPr>
        <w:t>督促业主</w:t>
      </w:r>
      <w:r>
        <w:rPr>
          <w:rFonts w:ascii="Times New Roman" w:hAnsi="Times New Roman"/>
          <w:color w:val="auto"/>
        </w:rPr>
        <w:t>做好室外广告牌、高空悬挂物、临时性建构筑物等设施的加固或拆除及清理工作；</w:t>
      </w:r>
      <w:r>
        <w:rPr>
          <w:rFonts w:ascii="Times New Roman" w:hAnsi="Times New Roman" w:eastAsia="仿宋_GB2312"/>
          <w:color w:val="auto"/>
          <w:szCs w:val="32"/>
        </w:rPr>
        <w:t>并组织应急队伍，随时待命。</w:t>
      </w:r>
    </w:p>
    <w:p>
      <w:pPr>
        <w:ind w:firstLine="640"/>
        <w:rPr>
          <w:rFonts w:ascii="Times New Roman" w:hAnsi="Times New Roman"/>
          <w:color w:val="auto"/>
        </w:rPr>
      </w:pPr>
      <w:r>
        <w:rPr>
          <w:rFonts w:ascii="Times New Roman" w:hAnsi="Times New Roman" w:eastAsia="仿宋_GB2312"/>
          <w:color w:val="auto"/>
          <w:szCs w:val="32"/>
        </w:rPr>
        <w:t>（1</w:t>
      </w:r>
      <w:r>
        <w:rPr>
          <w:rFonts w:hint="eastAsia" w:ascii="Times New Roman" w:hAnsi="Times New Roman" w:eastAsia="仿宋_GB2312"/>
          <w:color w:val="auto"/>
          <w:szCs w:val="32"/>
        </w:rPr>
        <w:t>4</w:t>
      </w:r>
      <w:r>
        <w:rPr>
          <w:rFonts w:ascii="Times New Roman" w:hAnsi="Times New Roman" w:eastAsia="仿宋_GB2312"/>
          <w:color w:val="auto"/>
          <w:szCs w:val="32"/>
        </w:rPr>
        <w:t>）</w:t>
      </w:r>
      <w:r>
        <w:rPr>
          <w:rFonts w:ascii="Times New Roman" w:hAnsi="Times New Roman"/>
          <w:color w:val="auto"/>
        </w:rPr>
        <w:t>市自然资源规划局天涯分局：</w:t>
      </w:r>
      <w:r>
        <w:rPr>
          <w:rFonts w:ascii="Times New Roman" w:hAnsi="Times New Roman" w:eastAsia="仿宋_GB2312"/>
          <w:color w:val="auto"/>
          <w:szCs w:val="32"/>
        </w:rPr>
        <w:t>加强对重点地质灾害易发点的监测、检查、值守，及时向公众和防御责任人发布山洪地质灾害预警</w:t>
      </w:r>
      <w:r>
        <w:rPr>
          <w:rFonts w:ascii="Times New Roman" w:hAnsi="Times New Roman"/>
          <w:color w:val="auto"/>
        </w:rPr>
        <w:t>。</w:t>
      </w:r>
    </w:p>
    <w:p>
      <w:pPr>
        <w:ind w:firstLine="640"/>
        <w:rPr>
          <w:rFonts w:hint="default" w:ascii="Times New Roman" w:hAnsi="Times New Roman" w:eastAsia="仿宋_GB2312"/>
          <w:color w:val="auto"/>
          <w:szCs w:val="32"/>
          <w:lang w:val="en-US" w:eastAsia="zh-CN"/>
        </w:rPr>
      </w:pPr>
      <w:r>
        <w:rPr>
          <w:rFonts w:hint="eastAsia" w:ascii="Times New Roman" w:hAnsi="Times New Roman" w:eastAsia="仿宋_GB2312"/>
          <w:color w:val="auto"/>
          <w:szCs w:val="32"/>
          <w:lang w:eastAsia="zh-CN"/>
        </w:rPr>
        <w:t>（</w:t>
      </w:r>
      <w:r>
        <w:rPr>
          <w:rFonts w:hint="eastAsia" w:ascii="Times New Roman" w:hAnsi="Times New Roman" w:eastAsia="仿宋_GB2312"/>
          <w:color w:val="auto"/>
          <w:szCs w:val="32"/>
          <w:lang w:val="en-US" w:eastAsia="zh-CN"/>
        </w:rPr>
        <w:t>15</w:t>
      </w:r>
      <w:r>
        <w:rPr>
          <w:rFonts w:hint="eastAsia" w:ascii="Times New Roman" w:hAnsi="Times New Roman" w:eastAsia="仿宋_GB2312"/>
          <w:color w:val="auto"/>
          <w:szCs w:val="32"/>
          <w:lang w:eastAsia="zh-CN"/>
        </w:rPr>
        <w:t>）</w:t>
      </w:r>
      <w:r>
        <w:rPr>
          <w:rFonts w:hint="eastAsia" w:ascii="Times New Roman" w:hAnsi="Times New Roman" w:eastAsia="仿宋_GB2312"/>
          <w:color w:val="auto"/>
          <w:szCs w:val="32"/>
          <w:lang w:val="en-US" w:eastAsia="zh-CN"/>
        </w:rPr>
        <w:t>区环卫所：做好生活垃圾中转车辆、水域环卫打捞船的避风工作。视情暂停道路保洁、公厕保洁、垃圾转运等作业。</w:t>
      </w:r>
    </w:p>
    <w:p>
      <w:pPr>
        <w:ind w:firstLine="640" w:firstLineChars="200"/>
        <w:rPr>
          <w:rFonts w:ascii="Times New Roman" w:hAnsi="Times New Roman"/>
          <w:color w:val="auto"/>
        </w:rPr>
      </w:pPr>
      <w:r>
        <w:rPr>
          <w:rFonts w:ascii="Times New Roman" w:hAnsi="Times New Roman" w:eastAsia="仿宋_GB2312"/>
          <w:color w:val="auto"/>
          <w:szCs w:val="32"/>
        </w:rPr>
        <w:t>（1</w:t>
      </w:r>
      <w:r>
        <w:rPr>
          <w:rFonts w:hint="eastAsia" w:ascii="Times New Roman" w:hAnsi="Times New Roman" w:eastAsia="仿宋_GB2312"/>
          <w:color w:val="auto"/>
          <w:szCs w:val="32"/>
          <w:lang w:val="en-US" w:eastAsia="zh-CN"/>
        </w:rPr>
        <w:t>6</w:t>
      </w:r>
      <w:r>
        <w:rPr>
          <w:rFonts w:ascii="Times New Roman" w:hAnsi="Times New Roman" w:eastAsia="仿宋_GB2312"/>
          <w:color w:val="auto"/>
          <w:szCs w:val="32"/>
        </w:rPr>
        <w:t>）</w:t>
      </w:r>
      <w:r>
        <w:rPr>
          <w:rFonts w:ascii="Times New Roman" w:hAnsi="Times New Roman"/>
          <w:color w:val="auto"/>
        </w:rPr>
        <w:t>区园林</w:t>
      </w:r>
      <w:r>
        <w:rPr>
          <w:rFonts w:hint="eastAsia" w:ascii="Times New Roman" w:hAnsi="Times New Roman"/>
          <w:color w:val="auto"/>
          <w:lang w:eastAsia="zh-CN"/>
        </w:rPr>
        <w:t>绿化</w:t>
      </w:r>
      <w:r>
        <w:rPr>
          <w:rFonts w:ascii="Times New Roman" w:hAnsi="Times New Roman"/>
          <w:color w:val="auto"/>
        </w:rPr>
        <w:t>所：负责园林树木的加固或树枝修剪及清理工作，及时组织清理路面障碍。</w:t>
      </w:r>
    </w:p>
    <w:p>
      <w:pPr>
        <w:ind w:firstLine="640"/>
        <w:rPr>
          <w:rFonts w:ascii="Times New Roman" w:hAnsi="Times New Roman"/>
          <w:color w:val="auto"/>
        </w:rPr>
      </w:pPr>
      <w:r>
        <w:rPr>
          <w:rFonts w:ascii="Times New Roman" w:hAnsi="Times New Roman"/>
          <w:color w:val="auto"/>
        </w:rPr>
        <w:t>（1</w:t>
      </w:r>
      <w:r>
        <w:rPr>
          <w:rFonts w:hint="eastAsia" w:ascii="Times New Roman" w:hAnsi="Times New Roman"/>
          <w:color w:val="auto"/>
          <w:lang w:val="en-US" w:eastAsia="zh-CN"/>
        </w:rPr>
        <w:t>7</w:t>
      </w:r>
      <w:r>
        <w:rPr>
          <w:rFonts w:ascii="Times New Roman" w:hAnsi="Times New Roman"/>
          <w:color w:val="auto"/>
        </w:rPr>
        <w:t>）包点村（居）委会的各职能部门责任人：</w:t>
      </w:r>
      <w:r>
        <w:rPr>
          <w:rFonts w:ascii="Times New Roman" w:hAnsi="Times New Roman" w:eastAsia="仿宋_GB2312"/>
          <w:color w:val="auto"/>
          <w:szCs w:val="32"/>
        </w:rPr>
        <w:t>各单位立即派1至2人驻守包点村（居）委会，督促</w:t>
      </w:r>
      <w:r>
        <w:rPr>
          <w:rFonts w:ascii="Times New Roman" w:hAnsi="Times New Roman"/>
          <w:color w:val="auto"/>
        </w:rPr>
        <w:t>指导村（居）</w:t>
      </w:r>
      <w:r>
        <w:rPr>
          <w:rFonts w:hint="eastAsia" w:ascii="Times New Roman" w:hAnsi="Times New Roman"/>
          <w:color w:val="auto"/>
        </w:rPr>
        <w:t>委会</w:t>
      </w:r>
      <w:r>
        <w:rPr>
          <w:rFonts w:ascii="Times New Roman" w:hAnsi="Times New Roman"/>
          <w:color w:val="auto"/>
        </w:rPr>
        <w:t>做好防风工作</w:t>
      </w:r>
      <w:r>
        <w:rPr>
          <w:rFonts w:ascii="Times New Roman" w:hAnsi="Times New Roman" w:eastAsia="仿宋_GB2312"/>
          <w:color w:val="auto"/>
          <w:szCs w:val="32"/>
        </w:rPr>
        <w:t>，</w:t>
      </w:r>
      <w:r>
        <w:rPr>
          <w:rFonts w:ascii="Times New Roman" w:hAnsi="Times New Roman"/>
          <w:color w:val="auto"/>
        </w:rPr>
        <w:t>劝告户外作业人员停止作业并及时疏散危险区域人员，</w:t>
      </w:r>
      <w:r>
        <w:rPr>
          <w:rFonts w:ascii="Times New Roman" w:hAnsi="Times New Roman" w:eastAsia="仿宋_GB2312"/>
          <w:color w:val="auto"/>
          <w:szCs w:val="32"/>
        </w:rPr>
        <w:t>直至台风四级预警结束</w:t>
      </w:r>
      <w:r>
        <w:rPr>
          <w:rFonts w:ascii="Times New Roman" w:hAnsi="Times New Roman"/>
          <w:color w:val="auto"/>
        </w:rPr>
        <w:t>。</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（1</w:t>
      </w:r>
      <w:r>
        <w:rPr>
          <w:rFonts w:hint="eastAsia" w:ascii="Times New Roman" w:hAnsi="Times New Roman" w:eastAsia="仿宋_GB2312"/>
          <w:color w:val="auto"/>
          <w:szCs w:val="32"/>
          <w:lang w:val="en-US" w:eastAsia="zh-CN"/>
        </w:rPr>
        <w:t>8</w:t>
      </w:r>
      <w:r>
        <w:rPr>
          <w:rFonts w:ascii="Times New Roman" w:hAnsi="Times New Roman" w:eastAsia="仿宋_GB2312"/>
          <w:color w:val="auto"/>
          <w:szCs w:val="32"/>
        </w:rPr>
        <w:t>）各村（居）委会：开展检查和排查，在可能发生泥石流、山体滑坡、道路坍塌、广告牌塌落等险情的危险地带划出警戒区域并设立警示标志，做好人员疏散、撤离工作。及时向区三防指挥部报告有关防台风情况。</w:t>
      </w:r>
    </w:p>
    <w:p>
      <w:pPr>
        <w:pStyle w:val="4"/>
        <w:ind w:firstLine="643"/>
        <w:rPr>
          <w:bCs w:val="0"/>
          <w:color w:val="auto"/>
        </w:rPr>
      </w:pPr>
      <w:bookmarkStart w:id="100" w:name="_Toc26060"/>
      <w:bookmarkStart w:id="101" w:name="_Toc8731"/>
      <w:r>
        <w:rPr>
          <w:rFonts w:hint="eastAsia"/>
          <w:bCs w:val="0"/>
          <w:color w:val="auto"/>
        </w:rPr>
        <w:t>四、</w:t>
      </w:r>
      <w:r>
        <w:rPr>
          <w:bCs w:val="0"/>
          <w:color w:val="auto"/>
        </w:rPr>
        <w:t>Ⅱ级应急响应</w:t>
      </w:r>
      <w:bookmarkEnd w:id="99"/>
      <w:bookmarkEnd w:id="100"/>
      <w:bookmarkEnd w:id="101"/>
    </w:p>
    <w:p>
      <w:pPr>
        <w:ind w:firstLine="643" w:firstLineChars="200"/>
        <w:rPr>
          <w:rFonts w:ascii="Times New Roman" w:hAnsi="Times New Roman" w:eastAsia="楷体"/>
          <w:b/>
          <w:bCs/>
          <w:color w:val="auto"/>
          <w:szCs w:val="32"/>
        </w:rPr>
      </w:pPr>
      <w:r>
        <w:rPr>
          <w:rFonts w:hint="eastAsia" w:ascii="Times New Roman" w:hAnsi="Times New Roman" w:eastAsia="仿宋_GB2312"/>
          <w:b/>
          <w:bCs/>
          <w:color w:val="auto"/>
          <w:szCs w:val="32"/>
        </w:rPr>
        <w:t>（一）</w:t>
      </w:r>
      <w:r>
        <w:rPr>
          <w:rFonts w:ascii="Times New Roman" w:hAnsi="Times New Roman" w:eastAsia="仿宋_GB2312"/>
          <w:b/>
          <w:bCs/>
          <w:color w:val="auto"/>
          <w:szCs w:val="32"/>
        </w:rPr>
        <w:t xml:space="preserve"> Ⅱ级应急响应启动条件</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12小时内可能受或已经受热带气旋影响，沿海或者陆地平均风力达10级以上，或者阵风12级以上并可能持续。区三防指挥部根据市三防指挥部指令启动本区防台风Ⅱ级应急响应。</w:t>
      </w:r>
    </w:p>
    <w:p>
      <w:pPr>
        <w:ind w:firstLine="643" w:firstLineChars="200"/>
        <w:rPr>
          <w:rFonts w:ascii="Times New Roman" w:hAnsi="Times New Roman" w:eastAsia="仿宋_GB2312"/>
          <w:b/>
          <w:bCs/>
          <w:color w:val="auto"/>
          <w:szCs w:val="32"/>
        </w:rPr>
      </w:pPr>
      <w:r>
        <w:rPr>
          <w:rFonts w:hint="eastAsia" w:ascii="Times New Roman" w:hAnsi="Times New Roman" w:eastAsia="仿宋_GB2312"/>
          <w:b/>
          <w:bCs/>
          <w:color w:val="auto"/>
          <w:szCs w:val="32"/>
        </w:rPr>
        <w:t>（二）</w:t>
      </w:r>
      <w:r>
        <w:rPr>
          <w:rFonts w:ascii="Times New Roman" w:hAnsi="Times New Roman" w:eastAsia="仿宋_GB2312"/>
          <w:b/>
          <w:bCs/>
          <w:color w:val="auto"/>
          <w:szCs w:val="32"/>
        </w:rPr>
        <w:t xml:space="preserve"> Ⅱ级应急响应工作内容和要求</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 xml:space="preserve"> 区三防成员单位、各村（居）委会，现在已进入防汛防风Ⅱ级应急响应，</w:t>
      </w:r>
      <w:r>
        <w:rPr>
          <w:rFonts w:ascii="Times New Roman" w:hAnsi="Times New Roman"/>
          <w:color w:val="auto"/>
        </w:rPr>
        <w:t>在做好III级应急响应工作的基础上，全体成员单位主要领导</w:t>
      </w:r>
      <w:r>
        <w:rPr>
          <w:rFonts w:hint="eastAsia" w:ascii="Times New Roman" w:hAnsi="Times New Roman"/>
          <w:color w:val="auto"/>
          <w:lang w:eastAsia="zh-CN"/>
        </w:rPr>
        <w:t>执行</w:t>
      </w:r>
      <w:r>
        <w:rPr>
          <w:rFonts w:ascii="Times New Roman" w:hAnsi="Times New Roman"/>
          <w:color w:val="auto"/>
        </w:rPr>
        <w:t>24小时值班，</w:t>
      </w:r>
      <w:r>
        <w:rPr>
          <w:rFonts w:ascii="Times New Roman" w:hAnsi="Times New Roman" w:eastAsia="仿宋_GB2312"/>
          <w:color w:val="auto"/>
          <w:szCs w:val="32"/>
        </w:rPr>
        <w:t>请各相关单位按照职责分工做好以下工作：</w:t>
      </w:r>
    </w:p>
    <w:p>
      <w:pPr>
        <w:numPr>
          <w:ilvl w:val="0"/>
          <w:numId w:val="3"/>
        </w:numPr>
        <w:ind w:firstLine="641"/>
        <w:rPr>
          <w:rFonts w:ascii="Times New Roman" w:hAnsi="Times New Roman"/>
          <w:color w:val="auto"/>
        </w:rPr>
      </w:pPr>
      <w:bookmarkStart w:id="102" w:name="_Toc370883703"/>
      <w:bookmarkStart w:id="103" w:name="_Toc31817"/>
      <w:r>
        <w:rPr>
          <w:rFonts w:ascii="Times New Roman" w:hAnsi="Times New Roman"/>
          <w:color w:val="auto"/>
        </w:rPr>
        <w:t>区三防指挥部：指挥长在区三防指挥部坐镇指挥，区三防指挥部成员</w:t>
      </w:r>
      <w:r>
        <w:rPr>
          <w:rFonts w:hint="eastAsia" w:ascii="Times New Roman" w:hAnsi="Times New Roman"/>
          <w:color w:val="auto"/>
          <w:lang w:val="en-US" w:eastAsia="zh-CN"/>
        </w:rPr>
        <w:t>单位主要领导进驻指挥中心，由指挥长</w:t>
      </w:r>
      <w:r>
        <w:rPr>
          <w:rFonts w:ascii="Times New Roman" w:hAnsi="Times New Roman"/>
          <w:color w:val="auto"/>
        </w:rPr>
        <w:t>主持召开防御</w:t>
      </w:r>
      <w:r>
        <w:rPr>
          <w:rFonts w:hint="eastAsia" w:ascii="Times New Roman" w:hAnsi="Times New Roman"/>
          <w:color w:val="auto"/>
          <w:lang w:val="en-US" w:eastAsia="zh-CN"/>
        </w:rPr>
        <w:t>会商</w:t>
      </w:r>
      <w:r>
        <w:rPr>
          <w:rFonts w:ascii="Times New Roman" w:hAnsi="Times New Roman"/>
          <w:color w:val="auto"/>
        </w:rPr>
        <w:t>会议，对全区防台风工作做出全面部署；根据抢险救灾的需要，及时调拨物资、器材；开放临时避险场所，安置撒离人员；派出工作组深入重点区域指导防风防汛工作，必要时组建现场指挥部指导抢险救灾工作。</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ascii="Times New Roman" w:hAnsi="Times New Roman"/>
          <w:color w:val="auto"/>
        </w:rPr>
      </w:pPr>
      <w:r>
        <w:rPr>
          <w:rFonts w:ascii="Times New Roman" w:hAnsi="Times New Roman"/>
          <w:color w:val="auto"/>
        </w:rPr>
        <w:t>（2）区三防办：</w:t>
      </w:r>
      <w:r>
        <w:rPr>
          <w:rFonts w:ascii="Times New Roman" w:hAnsi="Times New Roman" w:eastAsia="仿宋_GB2312"/>
          <w:color w:val="auto"/>
          <w:szCs w:val="32"/>
        </w:rPr>
        <w:t>密切监视风情、汛情的发展变化，及时掌握重点水库的防洪调度情况。在第一时间发布台风即将登陆时的位置、风力、路径、移动速度、影响范围等信息，做好灾情的实时统计和报送。根据抢险救灾的需要，及时调拨物资、器材</w:t>
      </w:r>
      <w:r>
        <w:rPr>
          <w:rFonts w:ascii="Times New Roman" w:hAnsi="Times New Roman"/>
          <w:color w:val="auto"/>
        </w:rPr>
        <w:t>。</w:t>
      </w:r>
    </w:p>
    <w:p>
      <w:pPr>
        <w:ind w:firstLine="640" w:firstLineChars="200"/>
        <w:rPr>
          <w:rFonts w:ascii="Times New Roman" w:hAnsi="Times New Roman"/>
          <w:color w:val="auto"/>
        </w:rPr>
      </w:pPr>
      <w:r>
        <w:rPr>
          <w:rFonts w:ascii="Times New Roman" w:hAnsi="Times New Roman" w:eastAsia="仿宋_GB2312"/>
          <w:color w:val="auto"/>
          <w:szCs w:val="32"/>
        </w:rPr>
        <w:t>（3）区委宣传部：</w:t>
      </w:r>
      <w:r>
        <w:rPr>
          <w:rFonts w:ascii="Times New Roman" w:hAnsi="Times New Roman"/>
          <w:color w:val="auto"/>
        </w:rPr>
        <w:t>联系新闻媒体，加强防汛防风抢险救灾工作报道；通过各种途径播放台风暴雨预警信息和防御指南；破除相关谣言，维护社会稳定。</w:t>
      </w:r>
    </w:p>
    <w:p>
      <w:pPr>
        <w:ind w:firstLine="640" w:firstLineChars="200"/>
        <w:rPr>
          <w:rFonts w:ascii="Times New Roman" w:hAnsi="Times New Roman"/>
          <w:color w:val="auto"/>
        </w:rPr>
      </w:pPr>
      <w:r>
        <w:rPr>
          <w:rFonts w:ascii="Times New Roman" w:hAnsi="Times New Roman"/>
          <w:color w:val="auto"/>
        </w:rPr>
        <w:t>（4）区人民武装部：组织民兵应急抢险队</w:t>
      </w:r>
      <w:r>
        <w:rPr>
          <w:rFonts w:hint="eastAsia" w:ascii="Times New Roman" w:hAnsi="Times New Roman"/>
          <w:color w:val="auto"/>
        </w:rPr>
        <w:t>伍，</w:t>
      </w:r>
      <w:r>
        <w:rPr>
          <w:rFonts w:ascii="Times New Roman" w:hAnsi="Times New Roman"/>
          <w:color w:val="auto"/>
        </w:rPr>
        <w:t>做好抢险救灾准备工作</w:t>
      </w:r>
      <w:r>
        <w:rPr>
          <w:rFonts w:hint="eastAsia" w:ascii="Times New Roman" w:hAnsi="Times New Roman"/>
          <w:color w:val="auto"/>
        </w:rPr>
        <w:t>；</w:t>
      </w:r>
      <w:r>
        <w:rPr>
          <w:rFonts w:ascii="Times New Roman" w:hAnsi="Times New Roman"/>
          <w:color w:val="auto"/>
        </w:rPr>
        <w:t>按照区三防指挥部的要求，投入抢险救灾工作。</w:t>
      </w:r>
    </w:p>
    <w:p>
      <w:pPr>
        <w:ind w:firstLine="641"/>
        <w:rPr>
          <w:rFonts w:ascii="Times New Roman" w:hAnsi="Times New Roman"/>
          <w:color w:val="auto"/>
        </w:rPr>
      </w:pPr>
      <w:r>
        <w:rPr>
          <w:rFonts w:ascii="Times New Roman" w:hAnsi="Times New Roman"/>
          <w:color w:val="auto"/>
        </w:rPr>
        <w:t>（5）区旅游和文化广电体育局：停止大型集会，包括旅游节庆、旅游会展活动，疏散转移相关人员；检查各景区关停情况，指导主管行业做好门票、酒店的退</w:t>
      </w:r>
      <w:r>
        <w:rPr>
          <w:rFonts w:hint="eastAsia" w:ascii="Times New Roman" w:hAnsi="Times New Roman"/>
          <w:color w:val="auto"/>
        </w:rPr>
        <w:t>订</w:t>
      </w:r>
      <w:r>
        <w:rPr>
          <w:rFonts w:ascii="Times New Roman" w:hAnsi="Times New Roman"/>
          <w:color w:val="auto"/>
        </w:rPr>
        <w:t>、延期、取消预订等服务</w:t>
      </w:r>
      <w:r>
        <w:rPr>
          <w:rFonts w:ascii="Times New Roman" w:hAnsi="Times New Roman" w:eastAsia="仿宋_GB2312"/>
          <w:color w:val="auto"/>
          <w:szCs w:val="32"/>
        </w:rPr>
        <w:t>。</w:t>
      </w:r>
    </w:p>
    <w:p>
      <w:pPr>
        <w:ind w:firstLine="641"/>
        <w:rPr>
          <w:rFonts w:ascii="Times New Roman" w:hAnsi="Times New Roman" w:eastAsia="仿宋_GB2312"/>
          <w:color w:val="auto"/>
        </w:rPr>
      </w:pPr>
      <w:r>
        <w:rPr>
          <w:rFonts w:ascii="Times New Roman" w:hAnsi="Times New Roman"/>
          <w:color w:val="auto"/>
        </w:rPr>
        <w:t>（6）区农业农村局：</w:t>
      </w:r>
      <w:r>
        <w:rPr>
          <w:rFonts w:hint="eastAsia" w:ascii="Times New Roman" w:hAnsi="Times New Roman"/>
          <w:color w:val="auto"/>
        </w:rPr>
        <w:t>强</w:t>
      </w:r>
      <w:r>
        <w:rPr>
          <w:rFonts w:ascii="Times New Roman" w:hAnsi="Times New Roman" w:eastAsia="仿宋_GB2312"/>
          <w:color w:val="auto"/>
          <w:szCs w:val="32"/>
        </w:rPr>
        <w:t>制要求辖区内渔船回港避风，渔船、渔排人员转移上岸，并统计渔船回港数据、转移上岸人数报区三防指挥部</w:t>
      </w:r>
      <w:r>
        <w:rPr>
          <w:rFonts w:ascii="Times New Roman" w:hAnsi="Times New Roman"/>
          <w:color w:val="auto"/>
        </w:rPr>
        <w:t>；核实受淹农田数量等农业受灾情况上报区三防指挥部；全面排查全区水库、河道等重点部位，排除风险隐患，发现问题集中力量第一时间抢修；</w:t>
      </w:r>
      <w:r>
        <w:rPr>
          <w:rFonts w:ascii="Times New Roman" w:hAnsi="Times New Roman" w:eastAsia="仿宋_GB2312"/>
          <w:color w:val="auto"/>
          <w:szCs w:val="32"/>
        </w:rPr>
        <w:t>河道执行24小时巡查，水库管理员执行24小时值班，加强水库的巡查，4小时统计一次水库蓄水情况报区三防指挥部，切实做好各水库的调度工作。</w:t>
      </w:r>
    </w:p>
    <w:p>
      <w:pPr>
        <w:ind w:firstLine="641"/>
        <w:rPr>
          <w:rFonts w:ascii="Times New Roman" w:hAnsi="Times New Roman"/>
          <w:color w:val="auto"/>
        </w:rPr>
      </w:pPr>
      <w:r>
        <w:rPr>
          <w:rFonts w:ascii="Times New Roman" w:hAnsi="Times New Roman"/>
          <w:color w:val="auto"/>
        </w:rPr>
        <w:t>（7）区教育局：通知全区大、中小学和线下教育机构停课，督促幼儿园停课，指派专人负责到校的学生和入园儿童的防风安全；</w:t>
      </w:r>
      <w:r>
        <w:rPr>
          <w:rFonts w:ascii="Times New Roman" w:hAnsi="Times New Roman" w:eastAsia="仿宋_GB2312"/>
          <w:color w:val="auto"/>
          <w:szCs w:val="32"/>
        </w:rPr>
        <w:t>通知各学校负责人准备接收安置人员。</w:t>
      </w:r>
    </w:p>
    <w:p>
      <w:pPr>
        <w:ind w:firstLine="641"/>
        <w:rPr>
          <w:rFonts w:ascii="Times New Roman" w:hAnsi="Times New Roman" w:eastAsia="仿宋_GB2312"/>
          <w:color w:val="auto"/>
          <w:szCs w:val="32"/>
        </w:rPr>
      </w:pPr>
      <w:r>
        <w:rPr>
          <w:rFonts w:ascii="Times New Roman" w:hAnsi="Times New Roman"/>
          <w:color w:val="auto"/>
        </w:rPr>
        <w:t>（8）区住房和城乡建设局：保证危房及低洼地区人员百分之百撤离；通知在建建筑工地</w:t>
      </w:r>
      <w:r>
        <w:rPr>
          <w:rFonts w:ascii="Times New Roman" w:hAnsi="Times New Roman" w:eastAsia="仿宋_GB2312"/>
          <w:color w:val="auto"/>
          <w:szCs w:val="32"/>
        </w:rPr>
        <w:t>强制停止</w:t>
      </w:r>
      <w:r>
        <w:rPr>
          <w:rFonts w:ascii="Times New Roman" w:hAnsi="Times New Roman"/>
          <w:color w:val="auto"/>
        </w:rPr>
        <w:t>作业并做好防风</w:t>
      </w:r>
      <w:r>
        <w:rPr>
          <w:rFonts w:hint="eastAsia" w:ascii="Times New Roman" w:hAnsi="Times New Roman"/>
          <w:color w:val="auto"/>
        </w:rPr>
        <w:t>工作，</w:t>
      </w:r>
      <w:r>
        <w:rPr>
          <w:rFonts w:ascii="Times New Roman" w:hAnsi="Times New Roman" w:eastAsia="仿宋_GB2312"/>
          <w:color w:val="auto"/>
          <w:szCs w:val="32"/>
        </w:rPr>
        <w:t>立即转移工地人员</w:t>
      </w:r>
      <w:r>
        <w:rPr>
          <w:rFonts w:ascii="Times New Roman" w:hAnsi="Times New Roman"/>
          <w:color w:val="auto"/>
        </w:rPr>
        <w:t>；通知各小区物业加强防汛防风提醒，联合各村（居）</w:t>
      </w:r>
      <w:r>
        <w:rPr>
          <w:rFonts w:hint="eastAsia" w:ascii="Times New Roman" w:hAnsi="Times New Roman"/>
          <w:color w:val="auto"/>
        </w:rPr>
        <w:t>委会</w:t>
      </w:r>
      <w:r>
        <w:rPr>
          <w:rFonts w:ascii="Times New Roman" w:hAnsi="Times New Roman"/>
          <w:color w:val="auto"/>
        </w:rPr>
        <w:t>加强对所属村（居）民的防御提醒，加强巡查，排除农村道路安全风险；</w:t>
      </w:r>
      <w:r>
        <w:rPr>
          <w:rFonts w:hint="eastAsia" w:ascii="Times New Roman" w:hAnsi="Times New Roman" w:eastAsia="仿宋_GB2312"/>
          <w:color w:val="auto"/>
          <w:szCs w:val="32"/>
        </w:rPr>
        <w:t>四</w:t>
      </w:r>
      <w:r>
        <w:rPr>
          <w:rFonts w:ascii="Times New Roman" w:hAnsi="Times New Roman" w:eastAsia="仿宋_GB2312"/>
          <w:color w:val="auto"/>
          <w:szCs w:val="32"/>
        </w:rPr>
        <w:t>个片区机械设备和人员在指定地点待命。</w:t>
      </w:r>
    </w:p>
    <w:p>
      <w:pPr>
        <w:ind w:firstLine="641"/>
        <w:rPr>
          <w:rFonts w:ascii="Times New Roman" w:hAnsi="Times New Roman"/>
          <w:color w:val="auto"/>
        </w:rPr>
      </w:pPr>
      <w:r>
        <w:rPr>
          <w:rFonts w:ascii="Times New Roman" w:hAnsi="Times New Roman"/>
          <w:color w:val="auto"/>
        </w:rPr>
        <w:t>（9）区应急管理局：开放临时避难场所，指导各村（居）</w:t>
      </w:r>
      <w:r>
        <w:rPr>
          <w:rFonts w:hint="eastAsia" w:ascii="Times New Roman" w:hAnsi="Times New Roman"/>
          <w:color w:val="auto"/>
        </w:rPr>
        <w:t>委会</w:t>
      </w:r>
      <w:r>
        <w:rPr>
          <w:rFonts w:ascii="Times New Roman" w:hAnsi="Times New Roman"/>
          <w:color w:val="auto"/>
        </w:rPr>
        <w:t>合理安置因灾转移人员；通知辖区各企业做好防汛防风准备工作，排除安全隐患，避免因灾发生安全生产事故。</w:t>
      </w:r>
    </w:p>
    <w:p>
      <w:pPr>
        <w:ind w:firstLine="641"/>
        <w:rPr>
          <w:rFonts w:ascii="Times New Roman" w:hAnsi="Times New Roman"/>
          <w:color w:val="auto"/>
        </w:rPr>
      </w:pPr>
      <w:r>
        <w:rPr>
          <w:rFonts w:ascii="Times New Roman" w:hAnsi="Times New Roman"/>
          <w:color w:val="auto"/>
        </w:rPr>
        <w:t>（10）市公安局天涯分局、</w:t>
      </w:r>
      <w:r>
        <w:rPr>
          <w:rFonts w:hint="eastAsia" w:ascii="Times New Roman" w:hAnsi="Times New Roman"/>
          <w:color w:val="auto"/>
        </w:rPr>
        <w:t>市交警支队天涯大队</w:t>
      </w:r>
      <w:r>
        <w:rPr>
          <w:rFonts w:ascii="Times New Roman" w:hAnsi="Times New Roman"/>
          <w:color w:val="auto"/>
        </w:rPr>
        <w:t>组织力量疏导交通、维护治安；</w:t>
      </w:r>
      <w:r>
        <w:rPr>
          <w:rFonts w:hint="eastAsia" w:ascii="仿宋_GB2312" w:hAnsi="仿宋_GB2312" w:eastAsia="仿宋_GB2312" w:cs="仿宋_GB2312"/>
          <w:color w:val="auto"/>
          <w:szCs w:val="32"/>
          <w:shd w:val="clear" w:color="auto" w:fill="FFFFFF"/>
        </w:rPr>
        <w:t>市消防救援支队天涯大队</w:t>
      </w:r>
      <w:r>
        <w:rPr>
          <w:rFonts w:ascii="Times New Roman" w:hAnsi="Times New Roman"/>
          <w:color w:val="auto"/>
        </w:rPr>
        <w:t>和社会救援队等抢险救灾力量做好抢险救灾准备工作</w:t>
      </w:r>
      <w:r>
        <w:rPr>
          <w:rFonts w:hint="eastAsia" w:ascii="Times New Roman" w:hAnsi="Times New Roman"/>
          <w:color w:val="auto"/>
        </w:rPr>
        <w:t>，</w:t>
      </w:r>
      <w:r>
        <w:rPr>
          <w:rFonts w:ascii="Times New Roman" w:hAnsi="Times New Roman"/>
          <w:color w:val="auto"/>
        </w:rPr>
        <w:t>按照区三防指挥部的要求，投入抢险救灾工作。</w:t>
      </w:r>
    </w:p>
    <w:p>
      <w:pPr>
        <w:ind w:firstLine="641"/>
        <w:rPr>
          <w:rFonts w:ascii="Times New Roman" w:hAnsi="Times New Roman"/>
          <w:color w:val="auto"/>
        </w:rPr>
      </w:pPr>
      <w:r>
        <w:rPr>
          <w:rFonts w:ascii="Times New Roman" w:hAnsi="Times New Roman"/>
          <w:color w:val="auto"/>
        </w:rPr>
        <w:t>（11）驻村单位主要负责人：指导村（居）</w:t>
      </w:r>
      <w:r>
        <w:rPr>
          <w:rFonts w:hint="eastAsia" w:ascii="Times New Roman" w:hAnsi="Times New Roman"/>
          <w:color w:val="auto"/>
        </w:rPr>
        <w:t>委会</w:t>
      </w:r>
      <w:r>
        <w:rPr>
          <w:rFonts w:ascii="Times New Roman" w:hAnsi="Times New Roman"/>
          <w:color w:val="auto"/>
        </w:rPr>
        <w:t>提醒群众尽量减少外出，留在安全的避风场所防风避风；让所有危险区域人员全部撤离，对拒不执行撤离指令的人员，采取强制措施令其撤离到安全地带。</w:t>
      </w:r>
    </w:p>
    <w:p>
      <w:pPr>
        <w:pStyle w:val="4"/>
        <w:ind w:firstLine="643"/>
        <w:rPr>
          <w:color w:val="auto"/>
        </w:rPr>
      </w:pPr>
      <w:bookmarkStart w:id="104" w:name="_Toc26667"/>
      <w:r>
        <w:rPr>
          <w:rFonts w:hint="eastAsia"/>
          <w:color w:val="auto"/>
        </w:rPr>
        <w:t>五、</w:t>
      </w:r>
      <w:r>
        <w:rPr>
          <w:color w:val="auto"/>
        </w:rPr>
        <w:t xml:space="preserve"> Ⅰ级应急响应</w:t>
      </w:r>
      <w:bookmarkEnd w:id="102"/>
      <w:bookmarkEnd w:id="103"/>
      <w:bookmarkEnd w:id="104"/>
    </w:p>
    <w:p>
      <w:pPr>
        <w:ind w:firstLine="643" w:firstLineChars="200"/>
        <w:rPr>
          <w:rFonts w:ascii="Times New Roman" w:hAnsi="Times New Roman" w:eastAsia="仿宋_GB2312"/>
          <w:b/>
          <w:bCs/>
          <w:color w:val="auto"/>
          <w:szCs w:val="32"/>
        </w:rPr>
      </w:pPr>
      <w:r>
        <w:rPr>
          <w:rFonts w:hint="eastAsia" w:ascii="Times New Roman" w:hAnsi="Times New Roman" w:eastAsia="仿宋_GB2312"/>
          <w:b/>
          <w:bCs/>
          <w:color w:val="auto"/>
          <w:szCs w:val="32"/>
        </w:rPr>
        <w:t>（一）</w:t>
      </w:r>
      <w:r>
        <w:rPr>
          <w:rFonts w:ascii="Times New Roman" w:hAnsi="Times New Roman" w:eastAsia="仿宋_GB2312"/>
          <w:b/>
          <w:bCs/>
          <w:color w:val="auto"/>
          <w:szCs w:val="32"/>
        </w:rPr>
        <w:t xml:space="preserve"> Ⅰ级应急响应启动条件</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 xml:space="preserve"> 6小时内可能受或已经受热带气旋影响，沿海或者陆地平均风力达12级以上，或者阵风14级以上并可能持续。区三防指挥部根据市三防指挥部指令启动本区防台风Ⅰ级应急响应。</w:t>
      </w:r>
    </w:p>
    <w:p>
      <w:pPr>
        <w:ind w:firstLine="643" w:firstLineChars="200"/>
        <w:rPr>
          <w:rFonts w:ascii="Times New Roman" w:hAnsi="Times New Roman" w:eastAsia="仿宋_GB2312"/>
          <w:b/>
          <w:bCs/>
          <w:color w:val="auto"/>
          <w:szCs w:val="32"/>
        </w:rPr>
      </w:pPr>
      <w:r>
        <w:rPr>
          <w:rFonts w:hint="eastAsia" w:ascii="Times New Roman" w:hAnsi="Times New Roman" w:eastAsia="仿宋_GB2312"/>
          <w:b/>
          <w:bCs/>
          <w:color w:val="auto"/>
          <w:szCs w:val="32"/>
        </w:rPr>
        <w:t>（二）</w:t>
      </w:r>
      <w:r>
        <w:rPr>
          <w:rFonts w:ascii="Times New Roman" w:hAnsi="Times New Roman" w:eastAsia="仿宋_GB2312"/>
          <w:b/>
          <w:bCs/>
          <w:color w:val="auto"/>
          <w:szCs w:val="32"/>
        </w:rPr>
        <w:t>Ⅰ级应急响应工作内容和要求</w:t>
      </w:r>
    </w:p>
    <w:p>
      <w:pPr>
        <w:ind w:firstLine="640"/>
        <w:rPr>
          <w:rFonts w:ascii="Times New Roman" w:hAnsi="Times New Roman" w:eastAsia="仿宋_GB2312"/>
          <w:color w:val="auto"/>
          <w:szCs w:val="32"/>
        </w:rPr>
      </w:pPr>
      <w:bookmarkStart w:id="105" w:name="_Toc370883704"/>
      <w:r>
        <w:rPr>
          <w:rFonts w:ascii="Times New Roman" w:hAnsi="Times New Roman" w:eastAsia="仿宋_GB2312"/>
          <w:color w:val="auto"/>
          <w:szCs w:val="32"/>
        </w:rPr>
        <w:t>区三防成员单位、各村（居）委会，现在已进入防汛防风Ⅰ级应急响应，在做好II级应急响应工作的基础上，请各相关单位按照职责分工做好以下工作：</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（1）区三防指挥部：</w:t>
      </w:r>
      <w:r>
        <w:rPr>
          <w:rFonts w:ascii="Times New Roman" w:hAnsi="Times New Roman"/>
          <w:color w:val="auto"/>
        </w:rPr>
        <w:t>区政府区长、区三防指挥部指挥长在区三防指挥部坐镇指挥，区三防指挥部第一副指挥长协助指挥，区人民武装部、市公安局天涯分局、区应急管理局、区三防办、区住房和城乡建设局、区交通局、区旅游和文化广电体育局、区农业农村局、市综合行政执法局天涯分局、</w:t>
      </w:r>
      <w:r>
        <w:rPr>
          <w:rFonts w:ascii="Times New Roman" w:hAnsi="Times New Roman" w:eastAsia="仿宋_GB2312"/>
          <w:color w:val="auto"/>
          <w:szCs w:val="32"/>
        </w:rPr>
        <w:t>区卫生健康委员会、区民政局、市资规局天涯分局、</w:t>
      </w:r>
      <w:r>
        <w:rPr>
          <w:rFonts w:hint="eastAsia" w:ascii="Times New Roman" w:hAnsi="Times New Roman" w:eastAsia="仿宋_GB2312"/>
          <w:color w:val="auto"/>
          <w:szCs w:val="32"/>
          <w:lang w:eastAsia="zh-CN"/>
        </w:rPr>
        <w:t>区环卫所、</w:t>
      </w:r>
      <w:r>
        <w:rPr>
          <w:rFonts w:ascii="Times New Roman" w:hAnsi="Times New Roman" w:eastAsia="仿宋_GB2312"/>
          <w:color w:val="auto"/>
          <w:szCs w:val="32"/>
        </w:rPr>
        <w:t>区园林绿化所</w:t>
      </w:r>
      <w:r>
        <w:rPr>
          <w:rFonts w:ascii="Times New Roman" w:hAnsi="Times New Roman"/>
          <w:color w:val="auto"/>
        </w:rPr>
        <w:t>主要负责人到区三防指挥部参与值班。召开紧急会议传达上级精神，部署防台风和抢险救灾工作，对各项重大防御措施作出决策，必要时，宣布全区进入紧急防风期并按照上级要求停课、停工、停业；视情况派出工作组到灾情一线设立现场指挥部；根据上级指示，发出紧急通知，大范围转移可能受灾人群</w:t>
      </w:r>
      <w:r>
        <w:rPr>
          <w:rFonts w:ascii="Times New Roman" w:hAnsi="Times New Roman" w:eastAsia="仿宋_GB2312"/>
          <w:color w:val="auto"/>
          <w:szCs w:val="32"/>
        </w:rPr>
        <w:t xml:space="preserve">。 </w:t>
      </w:r>
    </w:p>
    <w:p>
      <w:pPr>
        <w:pStyle w:val="23"/>
        <w:spacing w:before="0" w:beforeAutospacing="0" w:after="0" w:afterAutospacing="0"/>
        <w:ind w:firstLine="716" w:firstLineChars="224"/>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（2）区三防办：区三防指挥部及时了解掌握重大险情，灾情和由台风引发的其他重大突发事件，组织协调指挥重大险情灾情的抢险救灾工作，必要时，请上级和有关方面支援。</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3）包点领导：第一线检查监督指导村（居）委会的防御台风工作。对辖区危房、工棚板房、低洼地区、山洪灾害易发区、渔船、渔排、山体滑坡、水库下游危险区域全体人员全部转移到安全地，附近的学校和村（居）委会（责任人：包点领导、包点单位主要负责人、村（居）委会书记）</w:t>
      </w:r>
      <w:r>
        <w:rPr>
          <w:rFonts w:hint="eastAsia" w:ascii="Times New Roman" w:hAnsi="Times New Roman" w:eastAsia="仿宋_GB2312"/>
          <w:color w:val="auto"/>
          <w:szCs w:val="32"/>
        </w:rPr>
        <w:t>。</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4）三亚市公安局天涯分局：坚持“救人第一”的指导思想，抢救危难群众。当灾情出现后，应当在区三防指挥部的统一领导下进行救援工作，以最快速度奔赴险情第一线，及时抢救危难群众。并配备有效的抢救工具及设施，抢救国家财产，保护公共设施安全。台风来袭时，三亚市公安局天涯分局要迅速落实防台风安全保卫力量，调集足够的警力确保政府机关、学校、医院、电力、银行等重点保卫单位和关系到国计民生的重点部门、重点物资仓库的安全，组织专门队伍守护重要设施，既要防止台风对其造成破坏，也要防止人为破坏造成的事故。</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（5）</w:t>
      </w:r>
      <w:r>
        <w:rPr>
          <w:rFonts w:hint="eastAsia" w:ascii="Times New Roman" w:hAnsi="Times New Roman" w:eastAsia="仿宋_GB2312"/>
          <w:color w:val="auto"/>
          <w:szCs w:val="32"/>
        </w:rPr>
        <w:t>区人民武装部</w:t>
      </w:r>
      <w:r>
        <w:rPr>
          <w:rFonts w:ascii="Times New Roman" w:hAnsi="Times New Roman" w:eastAsia="仿宋_GB2312"/>
          <w:color w:val="auto"/>
          <w:szCs w:val="32"/>
        </w:rPr>
        <w:t>：要准备机动抢险队伍</w:t>
      </w:r>
      <w:r>
        <w:rPr>
          <w:rFonts w:hint="eastAsia" w:ascii="Times New Roman" w:hAnsi="Times New Roman" w:eastAsia="仿宋_GB2312"/>
          <w:color w:val="auto"/>
          <w:szCs w:val="32"/>
        </w:rPr>
        <w:t>120</w:t>
      </w:r>
      <w:r>
        <w:rPr>
          <w:rFonts w:ascii="Times New Roman" w:hAnsi="Times New Roman" w:eastAsia="仿宋_GB2312"/>
          <w:color w:val="auto"/>
          <w:szCs w:val="32"/>
        </w:rPr>
        <w:t>人，发生灾情时，迅速组成抢险队伍赴灾区协助救灾工作。准备4辆大卡车安排给分别四个片区指挥部。</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（6）区三防成员单位、各村（居）委会：</w:t>
      </w:r>
      <w:r>
        <w:rPr>
          <w:rFonts w:ascii="Times New Roman" w:hAnsi="Times New Roman"/>
          <w:color w:val="auto"/>
        </w:rPr>
        <w:t>按照区委、区政府和区三防指挥部的重大决策和部署，组织开展防台风抢险救灾工作；有关单位派人员参与区三防指挥部协调开展防台风抢险救灾工作</w:t>
      </w:r>
      <w:r>
        <w:rPr>
          <w:rFonts w:ascii="Times New Roman" w:hAnsi="Times New Roman" w:eastAsia="仿宋_GB2312"/>
          <w:color w:val="auto"/>
          <w:szCs w:val="32"/>
        </w:rPr>
        <w:t>。</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（7）</w:t>
      </w:r>
      <w:r>
        <w:rPr>
          <w:rFonts w:ascii="Times New Roman" w:hAnsi="Times New Roman"/>
          <w:color w:val="auto"/>
        </w:rPr>
        <w:t>解放军、武警部队和民兵预备役以及公安、消防救援、综合执法、社会应急救援队等各类抢险救灾队伍</w:t>
      </w:r>
      <w:r>
        <w:rPr>
          <w:rFonts w:ascii="Times New Roman" w:hAnsi="Times New Roman" w:eastAsia="仿宋_GB2312"/>
          <w:color w:val="auto"/>
          <w:szCs w:val="32"/>
        </w:rPr>
        <w:t>：按照区三防指挥部的要求，迅速投入抢险救灾工作。</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8）各水库防汛责任人、区农业农村局、各村（居）委会：现在已进入防汛防风Ⅰ级应急响应，水库防汛是防台风工作的重中之重，各级领导要高度重视，防汛责任人要全员上岗，按照预案要求各村（居）委会要组织好水库应急抢险队伍待命，备足防汛物料；做好水库调度，各水库要在保证放水涵输送管道安全的条件下开闸预泄洪，科学预留库容，确保水库安全；各水库管理员每3小时对水库的大坝（坝体、排水棱体、防浪墙）、输水涵管（输水涵洞、闸门、启闭系统）、溢洪道进行仔细检查、排查，并做好记录，出现水库异常要及时上报区三防指挥部；对水库防洪公路要进行全面的检查，确保防洪公路的畅通，如出现防洪公路不通的情况，行政防汛责任人要尽一切力量打通，确保防洪抢险工作的顺利进行；水库一旦险情，要迅速组织进行抢护，并立即向下游和相关地区发出预警，及时转移受威胁地区的群众，确保群众生命安全。</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（9）区财政局：负责防灾救灾资金拨付、督查。</w:t>
      </w:r>
    </w:p>
    <w:p>
      <w:pPr>
        <w:ind w:firstLine="640"/>
        <w:rPr>
          <w:rFonts w:ascii="Times New Roman" w:hAnsi="Times New Roman" w:eastAsia="仿宋_GB2312"/>
          <w:color w:val="auto"/>
          <w:szCs w:val="32"/>
        </w:rPr>
      </w:pPr>
      <w:r>
        <w:rPr>
          <w:rFonts w:ascii="Times New Roman" w:hAnsi="Times New Roman" w:eastAsia="仿宋_GB2312"/>
          <w:color w:val="auto"/>
          <w:szCs w:val="32"/>
        </w:rPr>
        <w:t>（10）各片区机动应急队伍：要按通知要求到指定的位置，村（居）委会的应急队伍到村（居）委会指定位置，后勤保障和工具由包点单位和村（居）委会先负责，后统一由财政解决。</w:t>
      </w:r>
    </w:p>
    <w:p>
      <w:pPr>
        <w:pStyle w:val="4"/>
        <w:ind w:firstLine="643"/>
        <w:rPr>
          <w:color w:val="auto"/>
        </w:rPr>
      </w:pPr>
      <w:bookmarkStart w:id="106" w:name="_Toc29302"/>
      <w:bookmarkStart w:id="107" w:name="_Toc22721"/>
      <w:r>
        <w:rPr>
          <w:rFonts w:hint="eastAsia"/>
          <w:color w:val="auto"/>
        </w:rPr>
        <w:t>六、</w:t>
      </w:r>
      <w:r>
        <w:rPr>
          <w:color w:val="auto"/>
        </w:rPr>
        <w:t>应急响应结束</w:t>
      </w:r>
      <w:bookmarkEnd w:id="105"/>
      <w:bookmarkEnd w:id="106"/>
      <w:bookmarkEnd w:id="107"/>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区三防指挥部根据市三防指挥部的指令，及时终止防台风应急响应。</w:t>
      </w:r>
      <w:bookmarkStart w:id="108" w:name="_Toc370883705"/>
    </w:p>
    <w:p>
      <w:pPr>
        <w:pStyle w:val="23"/>
        <w:widowControl w:val="0"/>
        <w:numPr>
          <w:ilvl w:val="0"/>
          <w:numId w:val="4"/>
        </w:numPr>
        <w:spacing w:before="0" w:beforeAutospacing="0" w:after="0" w:afterAutospacing="0"/>
        <w:ind w:firstLine="716" w:firstLineChars="224"/>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各有关部门向上级汇报灾情，争取国家、省、市政府和有关部门的支持。</w:t>
      </w:r>
    </w:p>
    <w:p>
      <w:pPr>
        <w:pStyle w:val="23"/>
        <w:widowControl w:val="0"/>
        <w:numPr>
          <w:ilvl w:val="0"/>
          <w:numId w:val="4"/>
        </w:numPr>
        <w:spacing w:before="0" w:beforeAutospacing="0" w:after="0" w:afterAutospacing="0"/>
        <w:ind w:firstLine="716" w:firstLineChars="224"/>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各相关成员单位和各村（居）委会按照区三防指挥部统一部署和要求，尽快恢复正常的生产、生活秩序，认真总结抗灾救灾经验。</w:t>
      </w:r>
    </w:p>
    <w:p>
      <w:pPr>
        <w:pStyle w:val="23"/>
        <w:widowControl w:val="0"/>
        <w:numPr>
          <w:ilvl w:val="0"/>
          <w:numId w:val="4"/>
        </w:numPr>
        <w:spacing w:before="0" w:beforeAutospacing="0" w:after="0" w:afterAutospacing="0"/>
        <w:ind w:firstLine="716" w:firstLineChars="224"/>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区三防指挥部组织召开总结分析会，总结全区抗灾救灾经验，研究改进措施，及时统计灾情，上报市三防指挥部。</w:t>
      </w:r>
    </w:p>
    <w:p>
      <w:pPr>
        <w:pStyle w:val="23"/>
        <w:widowControl w:val="0"/>
        <w:numPr>
          <w:ilvl w:val="0"/>
          <w:numId w:val="4"/>
        </w:numPr>
        <w:spacing w:before="0" w:beforeAutospacing="0" w:after="0" w:afterAutospacing="0"/>
        <w:ind w:firstLine="716" w:firstLineChars="224"/>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区委宣传部组织新闻媒体加大宣传力度，做好抢险救灾宣传工作。</w:t>
      </w:r>
    </w:p>
    <w:p>
      <w:pPr>
        <w:pStyle w:val="3"/>
        <w:pageBreakBefore/>
        <w:ind w:firstLine="643"/>
        <w:jc w:val="center"/>
        <w:rPr>
          <w:rFonts w:ascii="Times New Roman" w:hAnsi="Times New Roman"/>
          <w:color w:val="auto"/>
        </w:rPr>
      </w:pPr>
      <w:bookmarkStart w:id="109" w:name="_Toc28475"/>
      <w:bookmarkStart w:id="110" w:name="_Toc19155"/>
      <w:r>
        <w:rPr>
          <w:rFonts w:hint="eastAsia" w:ascii="Times New Roman" w:hAnsi="Times New Roman"/>
          <w:color w:val="auto"/>
        </w:rPr>
        <w:t xml:space="preserve">第六章 </w:t>
      </w:r>
      <w:r>
        <w:rPr>
          <w:rFonts w:ascii="Times New Roman" w:hAnsi="Times New Roman"/>
          <w:color w:val="auto"/>
        </w:rPr>
        <w:t>保障措施</w:t>
      </w:r>
      <w:bookmarkEnd w:id="108"/>
      <w:bookmarkEnd w:id="109"/>
      <w:bookmarkEnd w:id="110"/>
    </w:p>
    <w:p>
      <w:pPr>
        <w:pStyle w:val="4"/>
        <w:ind w:firstLine="643"/>
        <w:rPr>
          <w:color w:val="auto"/>
        </w:rPr>
      </w:pPr>
      <w:bookmarkStart w:id="111" w:name="_Toc370883706"/>
      <w:bookmarkStart w:id="112" w:name="_Toc30194"/>
      <w:bookmarkStart w:id="113" w:name="_Toc17687"/>
      <w:r>
        <w:rPr>
          <w:rFonts w:hint="eastAsia"/>
          <w:color w:val="auto"/>
        </w:rPr>
        <w:t>一、</w:t>
      </w:r>
      <w:r>
        <w:rPr>
          <w:color w:val="auto"/>
        </w:rPr>
        <w:t>队伍保障</w:t>
      </w:r>
      <w:bookmarkEnd w:id="111"/>
      <w:bookmarkEnd w:id="112"/>
      <w:bookmarkEnd w:id="113"/>
    </w:p>
    <w:p>
      <w:pPr>
        <w:ind w:firstLine="640"/>
        <w:rPr>
          <w:rFonts w:ascii="Times New Roman" w:hAnsi="Times New Roman"/>
          <w:color w:val="auto"/>
        </w:rPr>
      </w:pPr>
      <w:r>
        <w:rPr>
          <w:rFonts w:ascii="Times New Roman" w:hAnsi="Times New Roman"/>
          <w:color w:val="auto"/>
        </w:rPr>
        <w:t>当预报可能发生灾情时，根据区三防指挥部的命令，抢险队伍向指定地点集结，各单位及个人需严格遵守以下要求：</w:t>
      </w:r>
    </w:p>
    <w:p>
      <w:pPr>
        <w:ind w:firstLine="640"/>
        <w:rPr>
          <w:rFonts w:ascii="Times New Roman" w:hAnsi="Times New Roman" w:eastAsia="仿宋_GB2312"/>
          <w:color w:val="auto"/>
          <w:szCs w:val="32"/>
        </w:rPr>
      </w:pPr>
      <w:r>
        <w:rPr>
          <w:rFonts w:ascii="Times New Roman" w:hAnsi="Times New Roman" w:eastAsia="仿宋_GB2312"/>
          <w:color w:val="auto"/>
          <w:szCs w:val="32"/>
        </w:rPr>
        <w:t>（1）</w:t>
      </w:r>
      <w:r>
        <w:rPr>
          <w:rFonts w:ascii="Times New Roman" w:hAnsi="Times New Roman"/>
          <w:color w:val="auto"/>
        </w:rPr>
        <w:t>任何单位和个人都应当依法服从人民政府的指挥和安排，配合三防指挥部采取的应急处置措施，积极参加防台风应急救援工作。区三防指挥部组织机关干部、职工、民兵和社会专业救援队伍等人员组成应急抢险救援队。</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（2）</w:t>
      </w:r>
      <w:r>
        <w:rPr>
          <w:rFonts w:ascii="Times New Roman" w:hAnsi="Times New Roman"/>
          <w:color w:val="auto"/>
        </w:rPr>
        <w:t>区住房和城乡建设局、区交通局、市综合行政执法局天涯分局、市公安局天涯分局、天涯区消防救援大队、区供电所、供水公司等部门</w:t>
      </w:r>
      <w:r>
        <w:rPr>
          <w:rFonts w:ascii="Times New Roman" w:hAnsi="Times New Roman" w:eastAsia="仿宋_GB2312"/>
          <w:color w:val="auto"/>
          <w:szCs w:val="32"/>
        </w:rPr>
        <w:t>组建专业应急抢险队伍负责各自职责范围内的抢险救灾工作。</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（3）各村（居）委会组织抢险救灾队伍，参与全区防台风抢险救灾工作。</w:t>
      </w:r>
    </w:p>
    <w:p>
      <w:pPr>
        <w:pStyle w:val="4"/>
        <w:ind w:firstLine="643"/>
        <w:rPr>
          <w:color w:val="auto"/>
        </w:rPr>
      </w:pPr>
      <w:bookmarkStart w:id="114" w:name="_Toc24795"/>
      <w:bookmarkStart w:id="115" w:name="_Toc370883707"/>
      <w:bookmarkStart w:id="116" w:name="_Toc18976"/>
      <w:r>
        <w:rPr>
          <w:rFonts w:hint="eastAsia"/>
          <w:color w:val="auto"/>
        </w:rPr>
        <w:t>二、</w:t>
      </w:r>
      <w:r>
        <w:rPr>
          <w:color w:val="auto"/>
        </w:rPr>
        <w:t>电力保障</w:t>
      </w:r>
      <w:bookmarkEnd w:id="114"/>
      <w:bookmarkEnd w:id="115"/>
      <w:bookmarkEnd w:id="116"/>
    </w:p>
    <w:p>
      <w:pPr>
        <w:spacing w:line="578" w:lineRule="exact"/>
        <w:ind w:firstLine="640" w:firstLineChars="200"/>
        <w:rPr>
          <w:rFonts w:ascii="Times New Roman" w:hAnsi="Times New Roman" w:eastAsia="仿宋_GB2312"/>
          <w:color w:val="auto"/>
          <w:szCs w:val="32"/>
        </w:rPr>
      </w:pPr>
      <w:r>
        <w:rPr>
          <w:rFonts w:ascii="Times New Roman" w:hAnsi="Times New Roman"/>
          <w:color w:val="auto"/>
        </w:rPr>
        <w:t>区三防指挥部要配备防台风应急电源，确保通信设备电力保障；</w:t>
      </w:r>
      <w:r>
        <w:rPr>
          <w:rFonts w:hint="eastAsia" w:ascii="Times New Roman" w:hAnsi="Times New Roman" w:eastAsia="仿宋_GB2312"/>
          <w:color w:val="auto"/>
          <w:szCs w:val="32"/>
          <w:lang w:val="en-US" w:eastAsia="zh-CN"/>
        </w:rPr>
        <w:t>区发改委</w:t>
      </w:r>
      <w:r>
        <w:rPr>
          <w:rFonts w:ascii="Times New Roman" w:hAnsi="Times New Roman" w:eastAsia="仿宋_GB2312"/>
          <w:color w:val="auto"/>
          <w:szCs w:val="32"/>
        </w:rPr>
        <w:t>负责协调供电所</w:t>
      </w:r>
      <w:r>
        <w:rPr>
          <w:rFonts w:ascii="Times New Roman" w:hAnsi="Times New Roman"/>
          <w:color w:val="auto"/>
        </w:rPr>
        <w:t>防台风救灾等方面的供电需要和应急救援现场的临时供电，并组织抢修专业队伍，对毁坏的线路进行抢修，保证通讯、供电正常。</w:t>
      </w:r>
      <w:r>
        <w:rPr>
          <w:rFonts w:ascii="Times New Roman" w:hAnsi="Times New Roman" w:eastAsia="仿宋_GB2312"/>
          <w:color w:val="auto"/>
          <w:szCs w:val="32"/>
        </w:rPr>
        <w:t>区三防成员单位也要配备备用电源。</w:t>
      </w:r>
    </w:p>
    <w:p>
      <w:pPr>
        <w:pStyle w:val="4"/>
        <w:ind w:firstLine="643"/>
        <w:rPr>
          <w:color w:val="auto"/>
        </w:rPr>
      </w:pPr>
      <w:bookmarkStart w:id="117" w:name="_Toc14842"/>
      <w:bookmarkStart w:id="118" w:name="_Toc370883708"/>
      <w:bookmarkStart w:id="119" w:name="_Toc13924"/>
      <w:r>
        <w:rPr>
          <w:rFonts w:hint="eastAsia"/>
          <w:color w:val="auto"/>
        </w:rPr>
        <w:t>三、</w:t>
      </w:r>
      <w:r>
        <w:rPr>
          <w:color w:val="auto"/>
        </w:rPr>
        <w:t>信息保障</w:t>
      </w:r>
      <w:bookmarkEnd w:id="117"/>
      <w:bookmarkEnd w:id="118"/>
      <w:bookmarkEnd w:id="119"/>
    </w:p>
    <w:p>
      <w:pPr>
        <w:spacing w:line="578" w:lineRule="exact"/>
        <w:ind w:firstLine="640" w:firstLineChars="200"/>
        <w:rPr>
          <w:rFonts w:ascii="Times New Roman" w:hAnsi="Times New Roman"/>
          <w:color w:val="auto"/>
        </w:rPr>
      </w:pPr>
      <w:r>
        <w:rPr>
          <w:rFonts w:ascii="Times New Roman" w:hAnsi="Times New Roman"/>
          <w:color w:val="auto"/>
        </w:rPr>
        <w:t>区三防</w:t>
      </w:r>
      <w:r>
        <w:rPr>
          <w:rFonts w:hint="eastAsia" w:ascii="Times New Roman" w:hAnsi="Times New Roman"/>
          <w:color w:val="auto"/>
        </w:rPr>
        <w:t>指挥部</w:t>
      </w:r>
      <w:r>
        <w:rPr>
          <w:rFonts w:ascii="Times New Roman" w:hAnsi="Times New Roman"/>
          <w:color w:val="auto"/>
        </w:rPr>
        <w:t>负责保障风情、水雨情、灾情、险情等信息的及时传递。</w:t>
      </w:r>
    </w:p>
    <w:p>
      <w:pPr>
        <w:spacing w:line="578" w:lineRule="exact"/>
        <w:ind w:firstLine="640" w:firstLineChars="200"/>
        <w:rPr>
          <w:rFonts w:ascii="Times New Roman" w:hAnsi="Times New Roman" w:eastAsia="仿宋_GB2312"/>
          <w:color w:val="auto"/>
          <w:szCs w:val="32"/>
        </w:rPr>
      </w:pPr>
      <w:r>
        <w:rPr>
          <w:rFonts w:ascii="Times New Roman" w:hAnsi="Times New Roman"/>
          <w:color w:val="auto"/>
        </w:rPr>
        <w:t>区科工信局负责协调电信运营单位，确保防汛值班电话、传真机、卫星电话等设施的通信畅通和设备运行正常。</w:t>
      </w:r>
    </w:p>
    <w:p>
      <w:pPr>
        <w:pStyle w:val="4"/>
        <w:ind w:firstLine="643"/>
        <w:rPr>
          <w:color w:val="auto"/>
        </w:rPr>
      </w:pPr>
      <w:bookmarkStart w:id="120" w:name="_Toc15072"/>
      <w:bookmarkStart w:id="121" w:name="_Toc370883709"/>
      <w:bookmarkStart w:id="122" w:name="_Toc23557"/>
      <w:r>
        <w:rPr>
          <w:rFonts w:hint="eastAsia"/>
          <w:color w:val="auto"/>
        </w:rPr>
        <w:t>四、</w:t>
      </w:r>
      <w:r>
        <w:rPr>
          <w:color w:val="auto"/>
        </w:rPr>
        <w:t>交通保障</w:t>
      </w:r>
      <w:bookmarkEnd w:id="120"/>
      <w:bookmarkEnd w:id="121"/>
      <w:bookmarkEnd w:id="122"/>
    </w:p>
    <w:p>
      <w:pPr>
        <w:spacing w:line="578" w:lineRule="exact"/>
        <w:ind w:firstLine="640" w:firstLineChars="200"/>
        <w:rPr>
          <w:rFonts w:ascii="Times New Roman" w:hAnsi="Times New Roman"/>
          <w:color w:val="auto"/>
        </w:rPr>
      </w:pPr>
      <w:r>
        <w:rPr>
          <w:rFonts w:hint="eastAsia" w:ascii="Times New Roman" w:hAnsi="Times New Roman"/>
          <w:color w:val="auto"/>
        </w:rPr>
        <w:t>汛期期间区</w:t>
      </w:r>
      <w:r>
        <w:rPr>
          <w:rFonts w:hint="eastAsia" w:ascii="Times New Roman" w:hAnsi="Times New Roman"/>
          <w:color w:val="auto"/>
          <w:lang w:eastAsia="zh-CN"/>
        </w:rPr>
        <w:t>三防指挥部办公室</w:t>
      </w:r>
      <w:r>
        <w:rPr>
          <w:rFonts w:hint="eastAsia" w:ascii="Times New Roman" w:hAnsi="Times New Roman"/>
          <w:color w:val="auto"/>
        </w:rPr>
        <w:t>负责租两辆</w:t>
      </w:r>
      <w:r>
        <w:rPr>
          <w:rFonts w:hint="eastAsia" w:ascii="Times New Roman" w:hAnsi="Times New Roman"/>
          <w:color w:val="auto"/>
          <w:lang w:eastAsia="zh-CN"/>
        </w:rPr>
        <w:t>高性能越野</w:t>
      </w:r>
      <w:r>
        <w:rPr>
          <w:rFonts w:hint="eastAsia" w:ascii="Times New Roman" w:hAnsi="Times New Roman"/>
          <w:color w:val="auto"/>
        </w:rPr>
        <w:t>车用作三防指挥车。</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区交通运输局负责陆地转移人员的交通工具保障。</w:t>
      </w:r>
    </w:p>
    <w:p>
      <w:pPr>
        <w:spacing w:line="578" w:lineRule="exact"/>
        <w:ind w:firstLine="640" w:firstLineChars="200"/>
        <w:rPr>
          <w:rFonts w:ascii="Times New Roman" w:hAnsi="Times New Roman"/>
          <w:color w:val="auto"/>
        </w:rPr>
      </w:pPr>
      <w:r>
        <w:rPr>
          <w:rFonts w:ascii="Times New Roman" w:hAnsi="Times New Roman" w:eastAsia="仿宋_GB2312"/>
          <w:color w:val="auto"/>
          <w:szCs w:val="32"/>
        </w:rPr>
        <w:t>区农业农村局负责海上转移人员的船只保障。</w:t>
      </w:r>
    </w:p>
    <w:p>
      <w:pPr>
        <w:spacing w:line="578" w:lineRule="exact"/>
        <w:ind w:firstLine="640" w:firstLineChars="200"/>
        <w:rPr>
          <w:rFonts w:ascii="Times New Roman" w:hAnsi="Times New Roman"/>
          <w:color w:val="auto"/>
        </w:rPr>
      </w:pPr>
      <w:r>
        <w:rPr>
          <w:rFonts w:ascii="Times New Roman" w:hAnsi="Times New Roman"/>
          <w:color w:val="auto"/>
        </w:rPr>
        <w:t>市交警支队天涯大队负责对危险区域的道路、桥梁实行交通管制和交通疏导，保障紧急情况下应急交通工具的优先安排、优先调度、优先放行，确保运输安全畅通。根据应急处置需要，对灾害现场及有关道路实行交通管制。</w:t>
      </w:r>
    </w:p>
    <w:p>
      <w:pPr>
        <w:spacing w:line="578" w:lineRule="exact"/>
        <w:ind w:firstLine="640" w:firstLineChars="200"/>
        <w:rPr>
          <w:rFonts w:ascii="Times New Roman" w:hAnsi="Times New Roman" w:eastAsia="仿宋_GB2312"/>
          <w:color w:val="auto"/>
          <w:szCs w:val="32"/>
        </w:rPr>
      </w:pPr>
      <w:r>
        <w:rPr>
          <w:rFonts w:ascii="Times New Roman" w:hAnsi="Times New Roman"/>
          <w:color w:val="auto"/>
        </w:rPr>
        <w:t>各村（居）主动协助交通、交警部门开展有关交通疏导等工作。</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区三防成员单位交通工具自行负责。</w:t>
      </w:r>
    </w:p>
    <w:p>
      <w:pPr>
        <w:pStyle w:val="4"/>
        <w:ind w:firstLine="643"/>
        <w:rPr>
          <w:color w:val="auto"/>
        </w:rPr>
      </w:pPr>
      <w:bookmarkStart w:id="123" w:name="_Toc370883710"/>
      <w:bookmarkStart w:id="124" w:name="_Toc1668"/>
      <w:bookmarkStart w:id="125" w:name="_Toc5529"/>
      <w:r>
        <w:rPr>
          <w:rFonts w:hint="eastAsia"/>
          <w:color w:val="auto"/>
        </w:rPr>
        <w:t>五、</w:t>
      </w:r>
      <w:r>
        <w:rPr>
          <w:color w:val="auto"/>
        </w:rPr>
        <w:t>治安保障</w:t>
      </w:r>
      <w:bookmarkEnd w:id="123"/>
      <w:bookmarkEnd w:id="124"/>
      <w:bookmarkEnd w:id="125"/>
    </w:p>
    <w:p>
      <w:pPr>
        <w:spacing w:line="578" w:lineRule="exact"/>
        <w:ind w:firstLine="640" w:firstLineChars="200"/>
        <w:rPr>
          <w:rFonts w:ascii="Times New Roman" w:hAnsi="Times New Roman" w:eastAsia="仿宋_GB2312"/>
          <w:color w:val="auto"/>
          <w:szCs w:val="32"/>
        </w:rPr>
      </w:pPr>
      <w:r>
        <w:rPr>
          <w:rFonts w:hint="eastAsia" w:ascii="Times New Roman" w:hAnsi="Times New Roman" w:eastAsia="仿宋_GB2312"/>
          <w:color w:val="auto"/>
          <w:szCs w:val="32"/>
        </w:rPr>
        <w:t>区政法委负责协调</w:t>
      </w:r>
      <w:r>
        <w:rPr>
          <w:rFonts w:ascii="Times New Roman" w:hAnsi="Times New Roman" w:eastAsia="仿宋_GB2312"/>
          <w:color w:val="auto"/>
          <w:szCs w:val="32"/>
        </w:rPr>
        <w:t>市公安局天涯分局</w:t>
      </w:r>
      <w:r>
        <w:rPr>
          <w:rFonts w:ascii="Times New Roman" w:hAnsi="Times New Roman"/>
          <w:color w:val="auto"/>
        </w:rPr>
        <w:t>负责做好灾区和受灾人员转移安置的治安管理工作，维护社会秩序，及时掌握灾区社会治安秩序，及时掌握灾区社会治安动态，保障抢险救灾工作的顺利进行</w:t>
      </w:r>
      <w:r>
        <w:rPr>
          <w:rFonts w:ascii="Times New Roman" w:hAnsi="Times New Roman" w:eastAsia="仿宋_GB2312"/>
          <w:color w:val="auto"/>
          <w:szCs w:val="32"/>
        </w:rPr>
        <w:t>。</w:t>
      </w:r>
    </w:p>
    <w:p>
      <w:pPr>
        <w:pStyle w:val="4"/>
        <w:ind w:firstLine="643"/>
        <w:rPr>
          <w:color w:val="auto"/>
        </w:rPr>
      </w:pPr>
      <w:bookmarkStart w:id="126" w:name="_Toc14723"/>
      <w:bookmarkStart w:id="127" w:name="_Toc20977"/>
      <w:bookmarkStart w:id="128" w:name="_Toc370883711"/>
      <w:r>
        <w:rPr>
          <w:rFonts w:hint="eastAsia"/>
          <w:color w:val="auto"/>
        </w:rPr>
        <w:t>六、</w:t>
      </w:r>
      <w:r>
        <w:rPr>
          <w:color w:val="auto"/>
        </w:rPr>
        <w:t>物资保障</w:t>
      </w:r>
      <w:bookmarkEnd w:id="126"/>
      <w:bookmarkEnd w:id="127"/>
      <w:bookmarkEnd w:id="128"/>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防台风物资储备工作实行“分级储备和管理、统一调配、合理负担”的原则。区三防指挥部和易受洪涝威胁的村（居）委会和单位，应按区有关防汛需要和规范要求储备防台风抢险物资、器材。</w:t>
      </w:r>
      <w:r>
        <w:rPr>
          <w:rFonts w:hint="eastAsia" w:ascii="Times New Roman" w:hAnsi="Times New Roman" w:eastAsia="仿宋_GB2312"/>
          <w:color w:val="auto"/>
          <w:szCs w:val="32"/>
        </w:rPr>
        <w:t>协议单位三亚岸奇实业有限公司负责防汛期间转移安置人员的生活物资保障，在接到区三防指挥部的通知时，及时向灾区安置点供应相关的生活物资。</w:t>
      </w:r>
    </w:p>
    <w:p>
      <w:pPr>
        <w:spacing w:line="578" w:lineRule="exact"/>
        <w:ind w:firstLine="643" w:firstLineChars="200"/>
        <w:rPr>
          <w:rFonts w:ascii="Times New Roman" w:hAnsi="Times New Roman" w:eastAsia="仿宋_GB2312"/>
          <w:b/>
          <w:bCs/>
          <w:color w:val="auto"/>
          <w:szCs w:val="32"/>
        </w:rPr>
      </w:pPr>
      <w:bookmarkStart w:id="129" w:name="_Toc370883712"/>
      <w:r>
        <w:rPr>
          <w:rFonts w:hint="eastAsia" w:ascii="Times New Roman" w:hAnsi="Times New Roman" w:eastAsia="仿宋_GB2312"/>
          <w:b/>
          <w:bCs/>
          <w:color w:val="auto"/>
          <w:szCs w:val="32"/>
        </w:rPr>
        <w:t>（一）</w:t>
      </w:r>
      <w:r>
        <w:rPr>
          <w:rFonts w:ascii="Times New Roman" w:hAnsi="Times New Roman" w:eastAsia="仿宋_GB2312"/>
          <w:b/>
          <w:bCs/>
          <w:color w:val="auto"/>
          <w:szCs w:val="32"/>
        </w:rPr>
        <w:t>装备物资</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（1）Ⅳ级应急响应物资保障</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当接到Ⅳ级防风预警时，准备各种防汛防风物资，检查各种抢险机械装备，车辆，做好随时调用的准备。</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（2）Ⅲ级应急响应物资保障</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当接到Ⅲ级防风预警时，各单位迅速将各种装备物资运到指定位置集结，人员待命。</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区住房和城乡建设局：负责天涯片区、</w:t>
      </w:r>
      <w:r>
        <w:rPr>
          <w:rFonts w:hint="eastAsia" w:ascii="Times New Roman" w:hAnsi="Times New Roman" w:eastAsia="仿宋_GB2312"/>
          <w:color w:val="auto"/>
          <w:szCs w:val="32"/>
        </w:rPr>
        <w:t>高峰片区、</w:t>
      </w:r>
      <w:r>
        <w:rPr>
          <w:rFonts w:ascii="Times New Roman" w:hAnsi="Times New Roman" w:eastAsia="仿宋_GB2312"/>
          <w:color w:val="auto"/>
          <w:szCs w:val="32"/>
        </w:rPr>
        <w:t>凤凰片区、河西片区</w:t>
      </w:r>
      <w:r>
        <w:rPr>
          <w:rFonts w:hint="eastAsia" w:ascii="Times New Roman" w:hAnsi="Times New Roman" w:eastAsia="仿宋_GB2312"/>
          <w:color w:val="auto"/>
          <w:szCs w:val="32"/>
        </w:rPr>
        <w:t>四</w:t>
      </w:r>
      <w:r>
        <w:rPr>
          <w:rFonts w:ascii="Times New Roman" w:hAnsi="Times New Roman" w:eastAsia="仿宋_GB2312"/>
          <w:color w:val="auto"/>
          <w:szCs w:val="32"/>
        </w:rPr>
        <w:t>个片区的抢险机械，每个片区准备挖掘机2台、推土机1台，抽水机2台。</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区应急管理局：负责天涯片区</w:t>
      </w:r>
      <w:r>
        <w:rPr>
          <w:rFonts w:hint="eastAsia" w:ascii="Times New Roman" w:hAnsi="Times New Roman" w:eastAsia="仿宋_GB2312"/>
          <w:color w:val="auto"/>
          <w:szCs w:val="32"/>
        </w:rPr>
        <w:t>应急沙场1座、</w:t>
      </w:r>
      <w:r>
        <w:rPr>
          <w:rFonts w:ascii="Times New Roman" w:hAnsi="Times New Roman" w:eastAsia="仿宋_GB2312"/>
          <w:color w:val="auto"/>
          <w:szCs w:val="32"/>
        </w:rPr>
        <w:t>沙袋2000个、运输车辆2台，挖掘机1台、推土机1台、装载机1台</w:t>
      </w:r>
      <w:r>
        <w:rPr>
          <w:rFonts w:hint="eastAsia" w:ascii="Times New Roman" w:hAnsi="Times New Roman" w:eastAsia="仿宋_GB2312"/>
          <w:color w:val="auto"/>
          <w:szCs w:val="32"/>
        </w:rPr>
        <w:t>、橡皮艇1艘、全方位自动泛光工作灯1台；</w:t>
      </w:r>
      <w:r>
        <w:rPr>
          <w:rFonts w:ascii="Times New Roman" w:hAnsi="Times New Roman" w:eastAsia="仿宋_GB2312"/>
          <w:color w:val="auto"/>
          <w:szCs w:val="32"/>
        </w:rPr>
        <w:t>凤凰片区</w:t>
      </w:r>
      <w:r>
        <w:rPr>
          <w:rFonts w:hint="eastAsia" w:ascii="Times New Roman" w:hAnsi="Times New Roman" w:eastAsia="仿宋_GB2312"/>
          <w:color w:val="auto"/>
          <w:szCs w:val="32"/>
        </w:rPr>
        <w:t>应急沙场1座、</w:t>
      </w:r>
      <w:r>
        <w:rPr>
          <w:rFonts w:ascii="Times New Roman" w:hAnsi="Times New Roman" w:eastAsia="仿宋_GB2312"/>
          <w:color w:val="auto"/>
          <w:szCs w:val="32"/>
        </w:rPr>
        <w:t>沙袋2000个、运输车辆2台、挖掘机1台、推土机1台、装载机1台</w:t>
      </w:r>
      <w:r>
        <w:rPr>
          <w:rFonts w:hint="eastAsia" w:ascii="Times New Roman" w:hAnsi="Times New Roman" w:eastAsia="仿宋_GB2312"/>
          <w:color w:val="auto"/>
          <w:szCs w:val="32"/>
        </w:rPr>
        <w:t>、橡皮艇1艘、全方位自动泛光工作灯1台；</w:t>
      </w:r>
      <w:r>
        <w:rPr>
          <w:rFonts w:ascii="Times New Roman" w:hAnsi="Times New Roman" w:eastAsia="仿宋_GB2312"/>
          <w:color w:val="auto"/>
          <w:szCs w:val="32"/>
        </w:rPr>
        <w:t>高峰片区</w:t>
      </w:r>
      <w:r>
        <w:rPr>
          <w:rFonts w:hint="eastAsia" w:ascii="Times New Roman" w:hAnsi="Times New Roman" w:eastAsia="仿宋_GB2312"/>
          <w:color w:val="auto"/>
          <w:szCs w:val="32"/>
        </w:rPr>
        <w:t>应急沙场1座、</w:t>
      </w:r>
      <w:r>
        <w:rPr>
          <w:rFonts w:ascii="Times New Roman" w:hAnsi="Times New Roman" w:eastAsia="仿宋_GB2312"/>
          <w:color w:val="auto"/>
          <w:szCs w:val="32"/>
        </w:rPr>
        <w:t>沙袋2000个、运输车2台、挖掘机2台，推土机1台、装载车1台</w:t>
      </w:r>
      <w:r>
        <w:rPr>
          <w:rFonts w:hint="eastAsia" w:ascii="Times New Roman" w:hAnsi="Times New Roman" w:eastAsia="仿宋_GB2312"/>
          <w:color w:val="auto"/>
          <w:szCs w:val="32"/>
        </w:rPr>
        <w:t>、橡皮艇1艘、全方位自动泛光工作灯1台；</w:t>
      </w:r>
      <w:r>
        <w:rPr>
          <w:rFonts w:ascii="Times New Roman" w:hAnsi="Times New Roman" w:eastAsia="仿宋_GB2312"/>
          <w:color w:val="auto"/>
          <w:szCs w:val="32"/>
        </w:rPr>
        <w:t>河西片区沙袋1000个、</w:t>
      </w:r>
      <w:r>
        <w:rPr>
          <w:rFonts w:hint="eastAsia" w:ascii="Times New Roman" w:hAnsi="Times New Roman" w:eastAsia="仿宋_GB2312"/>
          <w:color w:val="auto"/>
          <w:szCs w:val="32"/>
        </w:rPr>
        <w:t>橡皮艇1艘、</w:t>
      </w:r>
      <w:r>
        <w:rPr>
          <w:rFonts w:ascii="Times New Roman" w:hAnsi="Times New Roman" w:eastAsia="仿宋_GB2312"/>
          <w:color w:val="auto"/>
          <w:szCs w:val="32"/>
        </w:rPr>
        <w:t>运输车1台、运输船只2艘。</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区交通运输局：负责大巴车4台，运送转移群众。</w:t>
      </w:r>
    </w:p>
    <w:p>
      <w:pPr>
        <w:spacing w:line="578" w:lineRule="exact"/>
        <w:ind w:firstLine="640" w:firstLineChars="200"/>
        <w:rPr>
          <w:rFonts w:ascii="Times New Roman" w:hAnsi="Times New Roman" w:eastAsia="仿宋_GB2312"/>
          <w:color w:val="auto"/>
          <w:szCs w:val="32"/>
        </w:rPr>
      </w:pPr>
      <w:r>
        <w:rPr>
          <w:rFonts w:hint="eastAsia" w:ascii="Times New Roman" w:hAnsi="Times New Roman" w:eastAsia="仿宋_GB2312"/>
          <w:color w:val="auto"/>
          <w:szCs w:val="32"/>
          <w:lang w:eastAsia="zh-CN"/>
        </w:rPr>
        <w:t>市综合行政执法局天涯分局</w:t>
      </w:r>
      <w:r>
        <w:rPr>
          <w:rFonts w:ascii="Times New Roman" w:hAnsi="Times New Roman" w:eastAsia="仿宋_GB2312"/>
          <w:color w:val="auto"/>
          <w:szCs w:val="32"/>
        </w:rPr>
        <w:t>：负责应急队伍（共200人）集结，高峰片区应急队伍（50人）进驻，应急队伍的车辆由</w:t>
      </w:r>
      <w:r>
        <w:rPr>
          <w:rFonts w:hint="eastAsia" w:ascii="Times New Roman" w:hAnsi="Times New Roman" w:eastAsia="仿宋_GB2312"/>
          <w:color w:val="auto"/>
          <w:szCs w:val="32"/>
          <w:lang w:eastAsia="zh-CN"/>
        </w:rPr>
        <w:t>市综合行政执法局天涯分局</w:t>
      </w:r>
      <w:r>
        <w:rPr>
          <w:rFonts w:ascii="Times New Roman" w:hAnsi="Times New Roman" w:eastAsia="仿宋_GB2312"/>
          <w:color w:val="auto"/>
          <w:szCs w:val="32"/>
        </w:rPr>
        <w:t>负责。</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区卫生健康委员会：负责准备救护车2台，医疗救助组2个及应急药品。</w:t>
      </w:r>
    </w:p>
    <w:p>
      <w:pPr>
        <w:spacing w:line="578" w:lineRule="exact"/>
        <w:ind w:firstLine="640" w:firstLineChars="200"/>
        <w:rPr>
          <w:rFonts w:ascii="Times New Roman" w:hAnsi="Times New Roman" w:eastAsia="仿宋_GB2312"/>
          <w:color w:val="auto"/>
          <w:szCs w:val="32"/>
        </w:rPr>
      </w:pPr>
      <w:r>
        <w:rPr>
          <w:rFonts w:hint="eastAsia" w:ascii="Times New Roman" w:hAnsi="Times New Roman" w:eastAsia="仿宋_GB2312"/>
          <w:color w:val="auto"/>
          <w:szCs w:val="32"/>
        </w:rPr>
        <w:t>区人民武装部</w:t>
      </w:r>
      <w:r>
        <w:rPr>
          <w:rFonts w:ascii="Times New Roman" w:hAnsi="Times New Roman" w:eastAsia="仿宋_GB2312"/>
          <w:color w:val="auto"/>
          <w:szCs w:val="32"/>
        </w:rPr>
        <w:t>：准备军用卡车2台，应急队伍120人。</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海南省绿舟应急救援服务中心</w:t>
      </w:r>
      <w:r>
        <w:rPr>
          <w:rFonts w:hint="eastAsia" w:ascii="Times New Roman" w:hAnsi="Times New Roman" w:eastAsia="仿宋_GB2312"/>
          <w:color w:val="auto"/>
          <w:szCs w:val="32"/>
        </w:rPr>
        <w:t>、海南鹿城应急救援服务中心</w:t>
      </w:r>
      <w:r>
        <w:rPr>
          <w:rFonts w:ascii="Times New Roman" w:hAnsi="Times New Roman" w:eastAsia="仿宋_GB2312"/>
          <w:color w:val="auto"/>
          <w:szCs w:val="32"/>
        </w:rPr>
        <w:t>：负责特殊救援抢险工作，专业救援人员</w:t>
      </w:r>
      <w:r>
        <w:rPr>
          <w:rFonts w:hint="eastAsia" w:ascii="Times New Roman" w:hAnsi="Times New Roman" w:eastAsia="仿宋_GB2312"/>
          <w:color w:val="auto"/>
          <w:szCs w:val="32"/>
        </w:rPr>
        <w:t>20</w:t>
      </w:r>
      <w:r>
        <w:rPr>
          <w:rFonts w:ascii="Times New Roman" w:hAnsi="Times New Roman" w:eastAsia="仿宋_GB2312"/>
          <w:color w:val="auto"/>
          <w:szCs w:val="32"/>
        </w:rPr>
        <w:t>人，橡皮艇</w:t>
      </w:r>
      <w:r>
        <w:rPr>
          <w:rFonts w:hint="eastAsia" w:ascii="Times New Roman" w:hAnsi="Times New Roman" w:eastAsia="仿宋_GB2312"/>
          <w:color w:val="auto"/>
          <w:szCs w:val="32"/>
        </w:rPr>
        <w:t>4</w:t>
      </w:r>
      <w:r>
        <w:rPr>
          <w:rFonts w:ascii="Times New Roman" w:hAnsi="Times New Roman" w:eastAsia="仿宋_GB2312"/>
          <w:color w:val="auto"/>
          <w:szCs w:val="32"/>
        </w:rPr>
        <w:t>艘。</w:t>
      </w:r>
    </w:p>
    <w:p>
      <w:pPr>
        <w:spacing w:line="578" w:lineRule="exact"/>
        <w:ind w:firstLine="640" w:firstLineChars="200"/>
        <w:rPr>
          <w:rFonts w:ascii="Times New Roman" w:hAnsi="Times New Roman" w:eastAsia="仿宋_GB2312"/>
          <w:color w:val="auto"/>
          <w:szCs w:val="32"/>
        </w:rPr>
      </w:pPr>
      <w:r>
        <w:rPr>
          <w:rFonts w:hint="eastAsia" w:ascii="Times New Roman" w:hAnsi="Times New Roman" w:eastAsia="仿宋_GB2312"/>
          <w:color w:val="auto"/>
          <w:szCs w:val="32"/>
        </w:rPr>
        <w:t>其他</w:t>
      </w:r>
      <w:r>
        <w:rPr>
          <w:rFonts w:ascii="Times New Roman" w:hAnsi="Times New Roman" w:eastAsia="仿宋_GB2312"/>
          <w:color w:val="auto"/>
          <w:szCs w:val="32"/>
        </w:rPr>
        <w:t>各成员单位根据防台风的实际需要，自行配备防汛物资。</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（3）Ⅱ级应急响应物资保障</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当接到Ⅱ级防风预警时，各单位按照Ⅲ级预警要求，将机械设备全部准备完毕。</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（4）I级应急响应物资保障</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当接到I级防风预警时，各单位装备物资、人员处于待命状态，随时接受区三防指挥部的调动，应急突发事件。</w:t>
      </w:r>
    </w:p>
    <w:p>
      <w:pPr>
        <w:spacing w:line="578" w:lineRule="exact"/>
        <w:ind w:firstLine="643" w:firstLineChars="200"/>
        <w:rPr>
          <w:rFonts w:ascii="Times New Roman" w:hAnsi="Times New Roman" w:eastAsia="仿宋_GB2312"/>
          <w:b/>
          <w:bCs/>
          <w:color w:val="auto"/>
          <w:szCs w:val="32"/>
        </w:rPr>
      </w:pPr>
      <w:r>
        <w:rPr>
          <w:rFonts w:hint="eastAsia" w:ascii="Times New Roman" w:hAnsi="Times New Roman" w:eastAsia="仿宋_GB2312"/>
          <w:b/>
          <w:bCs/>
          <w:color w:val="auto"/>
          <w:szCs w:val="32"/>
        </w:rPr>
        <w:t>（二）</w:t>
      </w:r>
      <w:r>
        <w:rPr>
          <w:rFonts w:ascii="Times New Roman" w:hAnsi="Times New Roman" w:eastAsia="仿宋_GB2312"/>
          <w:b/>
          <w:bCs/>
          <w:color w:val="auto"/>
          <w:szCs w:val="32"/>
        </w:rPr>
        <w:t>经费保障</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防台风所需的经费由区财政局负责保障，台风过后区三防办统一收集、整理每次防台风所花的经费，并逐一核实，上报区政府，由区财政作为专项经费拨付到各单位。</w:t>
      </w:r>
    </w:p>
    <w:p>
      <w:pPr>
        <w:pStyle w:val="4"/>
        <w:ind w:firstLine="643"/>
        <w:rPr>
          <w:color w:val="auto"/>
        </w:rPr>
      </w:pPr>
      <w:bookmarkStart w:id="130" w:name="_Toc18719"/>
      <w:bookmarkStart w:id="131" w:name="_Toc15153"/>
      <w:r>
        <w:rPr>
          <w:rFonts w:hint="eastAsia"/>
          <w:color w:val="auto"/>
        </w:rPr>
        <w:t>七、</w:t>
      </w:r>
      <w:r>
        <w:rPr>
          <w:color w:val="auto"/>
        </w:rPr>
        <w:t>卫生保障</w:t>
      </w:r>
      <w:bookmarkEnd w:id="129"/>
      <w:bookmarkEnd w:id="130"/>
      <w:bookmarkEnd w:id="131"/>
    </w:p>
    <w:p>
      <w:pPr>
        <w:spacing w:line="578" w:lineRule="exact"/>
        <w:ind w:firstLine="640" w:firstLineChars="200"/>
        <w:rPr>
          <w:rFonts w:hint="default" w:ascii="Times New Roman" w:hAnsi="Times New Roman" w:eastAsia="仿宋_GB2312"/>
          <w:color w:val="auto"/>
          <w:szCs w:val="32"/>
          <w:lang w:val="en-US" w:eastAsia="zh-CN"/>
        </w:rPr>
      </w:pPr>
      <w:r>
        <w:rPr>
          <w:rFonts w:ascii="Times New Roman" w:hAnsi="Times New Roman" w:eastAsia="仿宋_GB2312"/>
          <w:color w:val="auto"/>
          <w:szCs w:val="32"/>
        </w:rPr>
        <w:t>区卫生健康委员会负责灾区卫生防病和医疗救护，预防疾病流行，做好人畜疾病的免疫和公共场所消毒工作</w:t>
      </w:r>
      <w:r>
        <w:rPr>
          <w:rFonts w:hint="eastAsia" w:ascii="Times New Roman" w:hAnsi="Times New Roman" w:eastAsia="仿宋_GB2312"/>
          <w:color w:val="auto"/>
          <w:szCs w:val="32"/>
          <w:lang w:eastAsia="zh-CN"/>
        </w:rPr>
        <w:t>；</w:t>
      </w:r>
      <w:r>
        <w:rPr>
          <w:rFonts w:hint="eastAsia" w:ascii="Times New Roman" w:hAnsi="Times New Roman" w:eastAsia="仿宋_GB2312"/>
          <w:color w:val="auto"/>
          <w:szCs w:val="32"/>
          <w:lang w:val="en-US" w:eastAsia="zh-CN"/>
        </w:rPr>
        <w:t>区环卫所负责灾后道路的及时清扫，恢复路面清洁。</w:t>
      </w:r>
    </w:p>
    <w:p>
      <w:pPr>
        <w:pStyle w:val="4"/>
        <w:ind w:firstLine="643"/>
        <w:rPr>
          <w:color w:val="auto"/>
        </w:rPr>
      </w:pPr>
      <w:bookmarkStart w:id="132" w:name="_Toc4310"/>
      <w:bookmarkStart w:id="133" w:name="_Toc26786"/>
      <w:bookmarkStart w:id="134" w:name="_Toc370883713"/>
      <w:r>
        <w:rPr>
          <w:rFonts w:hint="eastAsia"/>
          <w:color w:val="auto"/>
        </w:rPr>
        <w:t>八、</w:t>
      </w:r>
      <w:r>
        <w:rPr>
          <w:color w:val="auto"/>
        </w:rPr>
        <w:t>生活保障</w:t>
      </w:r>
      <w:bookmarkEnd w:id="132"/>
      <w:bookmarkEnd w:id="133"/>
      <w:bookmarkEnd w:id="134"/>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区应急管理局</w:t>
      </w:r>
      <w:r>
        <w:rPr>
          <w:rFonts w:ascii="Times New Roman" w:hAnsi="Times New Roman"/>
          <w:color w:val="auto"/>
        </w:rPr>
        <w:t>负责落实避灾场所，明确安置地点，做好转移人员的安置和生活保障工作</w:t>
      </w:r>
      <w:r>
        <w:rPr>
          <w:rFonts w:ascii="Times New Roman" w:hAnsi="Times New Roman" w:eastAsia="仿宋_GB2312"/>
          <w:color w:val="auto"/>
          <w:szCs w:val="32"/>
        </w:rPr>
        <w:t>。</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区三防成员单位、各村（居）委会的后勤保障由各单位自行负责。</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所有生活保障经费统一由区财政局拨付。</w:t>
      </w:r>
    </w:p>
    <w:p>
      <w:pPr>
        <w:pStyle w:val="4"/>
        <w:ind w:firstLine="643"/>
        <w:rPr>
          <w:bCs w:val="0"/>
          <w:color w:val="auto"/>
        </w:rPr>
      </w:pPr>
      <w:bookmarkStart w:id="135" w:name="_Toc370883714"/>
      <w:bookmarkStart w:id="136" w:name="_Toc16329"/>
      <w:bookmarkStart w:id="137" w:name="_Toc7652"/>
      <w:r>
        <w:rPr>
          <w:rFonts w:hint="eastAsia"/>
          <w:bCs w:val="0"/>
          <w:color w:val="auto"/>
        </w:rPr>
        <w:t>九、</w:t>
      </w:r>
      <w:r>
        <w:rPr>
          <w:bCs w:val="0"/>
          <w:color w:val="auto"/>
        </w:rPr>
        <w:t>资金保障</w:t>
      </w:r>
      <w:bookmarkEnd w:id="135"/>
      <w:bookmarkEnd w:id="136"/>
      <w:bookmarkEnd w:id="137"/>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区财政局负责抢险救灾资金筹措、落实，积极争取上级部门的支持。做好救灾资金、捐赠款物的分配、下拨，指导、督促灾区做好救灾款的使用、发放。</w:t>
      </w:r>
      <w:bookmarkStart w:id="138" w:name="_Toc370883715"/>
    </w:p>
    <w:p>
      <w:pPr>
        <w:pStyle w:val="4"/>
        <w:ind w:firstLine="643"/>
        <w:rPr>
          <w:color w:val="auto"/>
        </w:rPr>
      </w:pPr>
      <w:bookmarkStart w:id="139" w:name="_Toc6635"/>
      <w:bookmarkStart w:id="140" w:name="_Toc9081"/>
      <w:r>
        <w:rPr>
          <w:rFonts w:hint="eastAsia"/>
          <w:color w:val="auto"/>
        </w:rPr>
        <w:t>十、</w:t>
      </w:r>
      <w:r>
        <w:rPr>
          <w:color w:val="auto"/>
        </w:rPr>
        <w:t>宣传保障</w:t>
      </w:r>
      <w:bookmarkEnd w:id="138"/>
      <w:bookmarkEnd w:id="139"/>
      <w:bookmarkEnd w:id="140"/>
      <w:bookmarkStart w:id="141" w:name="_Toc370883716"/>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区委宣传部负责组织、指导、协调各媒体的宣传报道工作，充分利用广播、电视、报纸、网络等新闻媒体，开展防台风、防汛、避险、自救等常识的宣传教育，增强群众防台风、防汛抗灾的意识及应急基本知识和技能。</w:t>
      </w:r>
    </w:p>
    <w:p>
      <w:pPr>
        <w:pStyle w:val="4"/>
        <w:ind w:firstLine="643"/>
        <w:rPr>
          <w:color w:val="auto"/>
        </w:rPr>
      </w:pPr>
      <w:bookmarkStart w:id="142" w:name="_Toc26173"/>
      <w:bookmarkStart w:id="143" w:name="_Toc3297"/>
      <w:r>
        <w:rPr>
          <w:rFonts w:hint="eastAsia"/>
          <w:color w:val="auto"/>
        </w:rPr>
        <w:t>十一、</w:t>
      </w:r>
      <w:r>
        <w:rPr>
          <w:color w:val="auto"/>
        </w:rPr>
        <w:t>灾情统计保障</w:t>
      </w:r>
      <w:bookmarkEnd w:id="142"/>
      <w:bookmarkEnd w:id="143"/>
    </w:p>
    <w:p>
      <w:pPr>
        <w:spacing w:line="578" w:lineRule="exact"/>
        <w:ind w:firstLine="640" w:firstLineChars="200"/>
        <w:rPr>
          <w:rFonts w:ascii="Times New Roman" w:hAnsi="Times New Roman" w:eastAsia="仿宋_GB2312"/>
          <w:b/>
          <w:color w:val="auto"/>
        </w:rPr>
      </w:pPr>
      <w:r>
        <w:rPr>
          <w:rFonts w:ascii="Times New Roman" w:hAnsi="Times New Roman" w:eastAsia="仿宋_GB2312"/>
          <w:color w:val="auto"/>
          <w:szCs w:val="32"/>
        </w:rPr>
        <w:t>各村（居）委会及职能部门，按职责分工，第一时间准确上报灾情、转移人数等统计工作。</w:t>
      </w:r>
    </w:p>
    <w:p>
      <w:pPr>
        <w:pStyle w:val="3"/>
        <w:pageBreakBefore/>
        <w:ind w:firstLine="643"/>
        <w:jc w:val="center"/>
        <w:rPr>
          <w:rFonts w:ascii="Times New Roman" w:hAnsi="Times New Roman"/>
          <w:color w:val="auto"/>
        </w:rPr>
      </w:pPr>
      <w:bookmarkStart w:id="144" w:name="_Toc3979"/>
      <w:bookmarkStart w:id="145" w:name="_Toc22051"/>
      <w:r>
        <w:rPr>
          <w:rFonts w:hint="eastAsia" w:ascii="Times New Roman" w:hAnsi="Times New Roman"/>
          <w:color w:val="auto"/>
        </w:rPr>
        <w:t xml:space="preserve">第七章 </w:t>
      </w:r>
      <w:r>
        <w:rPr>
          <w:rFonts w:ascii="Times New Roman" w:hAnsi="Times New Roman"/>
          <w:color w:val="auto"/>
        </w:rPr>
        <w:t>善后工作</w:t>
      </w:r>
      <w:bookmarkEnd w:id="141"/>
      <w:bookmarkEnd w:id="144"/>
      <w:bookmarkEnd w:id="145"/>
    </w:p>
    <w:p>
      <w:pPr>
        <w:pStyle w:val="4"/>
        <w:ind w:firstLine="643"/>
        <w:rPr>
          <w:color w:val="auto"/>
        </w:rPr>
      </w:pPr>
      <w:bookmarkStart w:id="146" w:name="_Toc733"/>
      <w:bookmarkStart w:id="147" w:name="_Toc370883717"/>
      <w:bookmarkStart w:id="148" w:name="_Toc6348"/>
      <w:r>
        <w:rPr>
          <w:rFonts w:hint="eastAsia"/>
          <w:color w:val="auto"/>
        </w:rPr>
        <w:t>一、</w:t>
      </w:r>
      <w:r>
        <w:rPr>
          <w:color w:val="auto"/>
        </w:rPr>
        <w:t>灾后救助</w:t>
      </w:r>
      <w:bookmarkEnd w:id="146"/>
      <w:bookmarkEnd w:id="147"/>
      <w:bookmarkEnd w:id="148"/>
    </w:p>
    <w:p>
      <w:pPr>
        <w:pStyle w:val="23"/>
        <w:widowControl w:val="0"/>
        <w:numPr>
          <w:ilvl w:val="0"/>
          <w:numId w:val="5"/>
        </w:numPr>
        <w:spacing w:before="0" w:beforeAutospacing="0" w:after="0" w:afterAutospacing="0" w:line="360" w:lineRule="auto"/>
        <w:ind w:firstLine="716" w:firstLineChars="224"/>
        <w:jc w:val="both"/>
        <w:rPr>
          <w:rFonts w:ascii="Times New Roman" w:hAnsi="Times New Roman" w:eastAsia="仿宋_GB2312" w:cs="Times New Roman"/>
          <w:color w:val="auto"/>
          <w:sz w:val="32"/>
          <w:szCs w:val="32"/>
        </w:rPr>
      </w:pPr>
      <w:bookmarkStart w:id="149" w:name="_Toc370883718"/>
      <w:r>
        <w:rPr>
          <w:rFonts w:ascii="Times New Roman" w:hAnsi="Times New Roman" w:eastAsia="仿宋_GB2312" w:cs="Times New Roman"/>
          <w:color w:val="auto"/>
          <w:sz w:val="32"/>
          <w:szCs w:val="32"/>
        </w:rPr>
        <w:t>区委、区政府根据灾情，安排救灾资金，组织有关部门和各村（居）委会开展灾后恢复重建工作。</w:t>
      </w:r>
    </w:p>
    <w:p>
      <w:pPr>
        <w:pStyle w:val="23"/>
        <w:widowControl w:val="0"/>
        <w:numPr>
          <w:ilvl w:val="0"/>
          <w:numId w:val="5"/>
        </w:numPr>
        <w:spacing w:before="0" w:beforeAutospacing="0" w:after="0" w:afterAutospacing="0" w:line="360" w:lineRule="auto"/>
        <w:ind w:firstLine="716" w:firstLineChars="224"/>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区卫生健康委员会负责灾区疫情监控及防疫工作，控制疫情发生或蔓延。</w:t>
      </w:r>
    </w:p>
    <w:p>
      <w:pPr>
        <w:pStyle w:val="23"/>
        <w:widowControl w:val="0"/>
        <w:numPr>
          <w:ilvl w:val="0"/>
          <w:numId w:val="5"/>
        </w:numPr>
        <w:spacing w:before="0" w:beforeAutospacing="0" w:after="0" w:afterAutospacing="0" w:line="360" w:lineRule="auto"/>
        <w:ind w:firstLine="716" w:firstLineChars="224"/>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区农业农村局负责损毁水利设施等修复工作。</w:t>
      </w:r>
    </w:p>
    <w:p>
      <w:pPr>
        <w:pStyle w:val="23"/>
        <w:widowControl w:val="0"/>
        <w:numPr>
          <w:ilvl w:val="0"/>
          <w:numId w:val="5"/>
        </w:numPr>
        <w:spacing w:before="0" w:beforeAutospacing="0" w:after="0" w:afterAutospacing="0" w:line="360" w:lineRule="auto"/>
        <w:ind w:firstLine="716" w:firstLineChars="224"/>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区住建局负责城区排涝工作，负责损毁市政工程修复工作。</w:t>
      </w:r>
    </w:p>
    <w:p>
      <w:pPr>
        <w:pStyle w:val="23"/>
        <w:widowControl w:val="0"/>
        <w:numPr>
          <w:ilvl w:val="0"/>
          <w:numId w:val="5"/>
        </w:numPr>
        <w:spacing w:before="0" w:beforeAutospacing="0" w:after="0" w:afterAutospacing="0" w:line="360" w:lineRule="auto"/>
        <w:ind w:firstLine="716" w:firstLineChars="224"/>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区交通运输局负责农村道路抢修工作，确保道路畅通。</w:t>
      </w:r>
    </w:p>
    <w:p>
      <w:pPr>
        <w:pStyle w:val="23"/>
        <w:widowControl w:val="0"/>
        <w:numPr>
          <w:ilvl w:val="0"/>
          <w:numId w:val="5"/>
        </w:numPr>
        <w:spacing w:before="0" w:beforeAutospacing="0" w:after="0" w:afterAutospacing="0" w:line="360" w:lineRule="auto"/>
        <w:ind w:firstLine="716" w:firstLineChars="224"/>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市自然资源规划局天涯分局负责海洋工程等修复工作。</w:t>
      </w:r>
    </w:p>
    <w:p>
      <w:pPr>
        <w:pStyle w:val="23"/>
        <w:widowControl w:val="0"/>
        <w:numPr>
          <w:ilvl w:val="0"/>
          <w:numId w:val="5"/>
        </w:numPr>
        <w:spacing w:before="0" w:beforeAutospacing="0" w:after="0" w:afterAutospacing="0" w:line="360" w:lineRule="auto"/>
        <w:ind w:firstLine="716" w:firstLineChars="224"/>
        <w:jc w:val="both"/>
        <w:rPr>
          <w:rFonts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区发改委</w:t>
      </w:r>
      <w:r>
        <w:rPr>
          <w:rFonts w:ascii="Times New Roman" w:hAnsi="Times New Roman" w:eastAsia="仿宋_GB2312" w:cs="Times New Roman"/>
          <w:color w:val="auto"/>
          <w:sz w:val="32"/>
          <w:szCs w:val="32"/>
        </w:rPr>
        <w:t>负责协调供电所抢修受损供电线路及设施，及时恢复电力供应。</w:t>
      </w:r>
    </w:p>
    <w:p>
      <w:pPr>
        <w:pStyle w:val="23"/>
        <w:widowControl w:val="0"/>
        <w:numPr>
          <w:ilvl w:val="0"/>
          <w:numId w:val="5"/>
        </w:numPr>
        <w:spacing w:before="0" w:beforeAutospacing="0" w:after="0" w:afterAutospacing="0" w:line="360" w:lineRule="auto"/>
        <w:ind w:firstLine="716" w:firstLineChars="224"/>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供水企业负责抢修受损管道及相关设施，做好供水安全工作。</w:t>
      </w:r>
    </w:p>
    <w:p>
      <w:pPr>
        <w:pStyle w:val="4"/>
        <w:ind w:firstLine="643"/>
        <w:rPr>
          <w:rStyle w:val="35"/>
          <w:b/>
          <w:bCs/>
          <w:color w:val="auto"/>
        </w:rPr>
      </w:pPr>
      <w:bookmarkStart w:id="150" w:name="_Toc10484"/>
      <w:bookmarkStart w:id="151" w:name="_Toc19753"/>
      <w:r>
        <w:rPr>
          <w:rStyle w:val="35"/>
          <w:rFonts w:hint="eastAsia"/>
          <w:b/>
          <w:bCs/>
          <w:color w:val="auto"/>
        </w:rPr>
        <w:t>二、</w:t>
      </w:r>
      <w:r>
        <w:rPr>
          <w:rStyle w:val="35"/>
          <w:b/>
          <w:bCs/>
          <w:color w:val="auto"/>
        </w:rPr>
        <w:t>灾后重建</w:t>
      </w:r>
      <w:bookmarkEnd w:id="149"/>
      <w:bookmarkEnd w:id="150"/>
      <w:bookmarkEnd w:id="151"/>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区三防指挥部应向市三防指挥部、区委、区政府汇报灾情，开展受灾区域相关工程和设施的灾后重建工作。</w:t>
      </w:r>
    </w:p>
    <w:p>
      <w:pPr>
        <w:pStyle w:val="4"/>
        <w:ind w:firstLine="643"/>
        <w:rPr>
          <w:color w:val="auto"/>
        </w:rPr>
      </w:pPr>
      <w:bookmarkStart w:id="152" w:name="_Toc646"/>
      <w:bookmarkStart w:id="153" w:name="_Toc370883719"/>
      <w:bookmarkStart w:id="154" w:name="_Toc32498"/>
      <w:r>
        <w:rPr>
          <w:rFonts w:hint="eastAsia"/>
          <w:color w:val="auto"/>
        </w:rPr>
        <w:t>三、</w:t>
      </w:r>
      <w:r>
        <w:rPr>
          <w:color w:val="auto"/>
        </w:rPr>
        <w:t>总结与评估</w:t>
      </w:r>
      <w:bookmarkEnd w:id="152"/>
      <w:bookmarkEnd w:id="153"/>
      <w:bookmarkEnd w:id="154"/>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每次台风过后，区三防指挥部应针对防台风救灾工作的各个方面和环节，总结经验，找出问题，完善预案，进一步提高防台风救灾工作的能力。</w:t>
      </w:r>
    </w:p>
    <w:p>
      <w:pPr>
        <w:pStyle w:val="3"/>
        <w:pageBreakBefore/>
        <w:ind w:firstLine="643"/>
        <w:jc w:val="center"/>
        <w:rPr>
          <w:rFonts w:ascii="Times New Roman" w:hAnsi="Times New Roman"/>
          <w:color w:val="auto"/>
        </w:rPr>
      </w:pPr>
      <w:bookmarkStart w:id="155" w:name="_Toc24674"/>
      <w:bookmarkStart w:id="156" w:name="_Toc32570"/>
      <w:r>
        <w:rPr>
          <w:rFonts w:hint="eastAsia" w:ascii="Times New Roman" w:hAnsi="Times New Roman"/>
          <w:color w:val="auto"/>
        </w:rPr>
        <w:t xml:space="preserve">第八章 </w:t>
      </w:r>
      <w:r>
        <w:rPr>
          <w:rFonts w:ascii="Times New Roman" w:hAnsi="Times New Roman"/>
          <w:color w:val="auto"/>
        </w:rPr>
        <w:t>纪律与责任追究</w:t>
      </w:r>
      <w:bookmarkEnd w:id="155"/>
      <w:bookmarkEnd w:id="156"/>
    </w:p>
    <w:p>
      <w:pPr>
        <w:pStyle w:val="4"/>
        <w:ind w:firstLine="643"/>
        <w:rPr>
          <w:color w:val="auto"/>
        </w:rPr>
      </w:pPr>
      <w:bookmarkStart w:id="157" w:name="_Toc9826"/>
      <w:bookmarkStart w:id="158" w:name="_Toc11531"/>
      <w:r>
        <w:rPr>
          <w:rFonts w:hint="eastAsia"/>
          <w:color w:val="auto"/>
        </w:rPr>
        <w:t>一、</w:t>
      </w:r>
      <w:r>
        <w:rPr>
          <w:color w:val="auto"/>
        </w:rPr>
        <w:t>防强台风工作纪律</w:t>
      </w:r>
      <w:bookmarkEnd w:id="157"/>
      <w:bookmarkEnd w:id="158"/>
    </w:p>
    <w:p>
      <w:pPr>
        <w:numPr>
          <w:ilvl w:val="0"/>
          <w:numId w:val="6"/>
        </w:num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紧急动员期各成员单位党政主要负责人、防强风工作负责人、信息联络员必须坚守岗位，无特殊情况不得请假并保持24小时通信畅通。</w:t>
      </w:r>
    </w:p>
    <w:p>
      <w:pPr>
        <w:numPr>
          <w:ilvl w:val="0"/>
          <w:numId w:val="6"/>
        </w:num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各单位必须服从区三防指挥部的命令，执行下达的应急任务。</w:t>
      </w:r>
    </w:p>
    <w:p>
      <w:pPr>
        <w:numPr>
          <w:ilvl w:val="0"/>
          <w:numId w:val="6"/>
        </w:num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各单位、个人不得阻挠区三防指挥部紧急调用物资、人员或者征用场地。</w:t>
      </w:r>
    </w:p>
    <w:p>
      <w:pPr>
        <w:numPr>
          <w:ilvl w:val="0"/>
          <w:numId w:val="6"/>
        </w:num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各单位必须按照规定和实际情况报告灾情。</w:t>
      </w:r>
    </w:p>
    <w:p>
      <w:pPr>
        <w:numPr>
          <w:ilvl w:val="0"/>
          <w:numId w:val="6"/>
        </w:num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各单位及个人不得擅自发布灾情信息，传播谣言，干扰防强台风部署和抢险救灾工作。</w:t>
      </w:r>
    </w:p>
    <w:p>
      <w:pPr>
        <w:pStyle w:val="4"/>
        <w:ind w:firstLine="643"/>
        <w:rPr>
          <w:color w:val="auto"/>
        </w:rPr>
      </w:pPr>
      <w:bookmarkStart w:id="159" w:name="_Toc25221"/>
      <w:bookmarkStart w:id="160" w:name="_Toc15901"/>
      <w:r>
        <w:rPr>
          <w:rFonts w:hint="eastAsia"/>
          <w:color w:val="auto"/>
        </w:rPr>
        <w:t>二、</w:t>
      </w:r>
      <w:r>
        <w:rPr>
          <w:color w:val="auto"/>
        </w:rPr>
        <w:t>责任追究</w:t>
      </w:r>
      <w:bookmarkEnd w:id="159"/>
      <w:bookmarkEnd w:id="160"/>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强台风灾害过后，区三防指挥机构可针对防风救灾工作的各个方面和环节，根据各个单位的防风日记、资料，检查各单位预案执行情况，并对各单位进行测评。</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主要监督检查的内容包括：是否制订子预案、预案是否实时更新，是否按总预案或子预案响应，响应时各岗位人员是否及时到岗，上岗人员是否勤勉尽责。</w:t>
      </w:r>
    </w:p>
    <w:p>
      <w:pPr>
        <w:spacing w:line="578" w:lineRule="exact"/>
        <w:ind w:firstLine="640" w:firstLineChars="200"/>
        <w:rPr>
          <w:rFonts w:ascii="Times New Roman" w:hAnsi="Times New Roman" w:eastAsia="仿宋_GB2312"/>
          <w:color w:val="auto"/>
          <w:szCs w:val="32"/>
        </w:rPr>
      </w:pPr>
      <w:r>
        <w:rPr>
          <w:rFonts w:hint="eastAsia" w:ascii="Times New Roman" w:hAnsi="Times New Roman" w:eastAsia="仿宋_GB2312"/>
          <w:color w:val="auto"/>
          <w:szCs w:val="32"/>
        </w:rPr>
        <w:t>（1）</w:t>
      </w:r>
      <w:r>
        <w:rPr>
          <w:rFonts w:ascii="Times New Roman" w:hAnsi="Times New Roman" w:eastAsia="仿宋_GB2312"/>
          <w:color w:val="auto"/>
          <w:szCs w:val="32"/>
        </w:rPr>
        <w:t>在防御强台风期间，对阻碍或不服从区三防指挥部调度指令造成严重后果的单位，主要领导负主要责任，各三防成员单位上报值班表、灾情等相关数据不配合、不及时或漏报一次，给予全区通报。村（居）委会上报值班表、灾情等相关数据不及时或漏报一次，书记、网格长、网格员当月绩效考核不合格，超过三次不报或漏报的，参照《天涯区网格化考核管理办法》进行考核。</w:t>
      </w:r>
    </w:p>
    <w:p>
      <w:pPr>
        <w:spacing w:line="578" w:lineRule="exact"/>
        <w:ind w:firstLine="640" w:firstLineChars="200"/>
        <w:rPr>
          <w:rFonts w:ascii="Times New Roman" w:hAnsi="Times New Roman" w:eastAsia="仿宋_GB2312"/>
          <w:color w:val="auto"/>
          <w:szCs w:val="32"/>
        </w:rPr>
      </w:pPr>
      <w:r>
        <w:rPr>
          <w:rFonts w:hint="eastAsia" w:ascii="Times New Roman" w:hAnsi="Times New Roman" w:eastAsia="仿宋_GB2312"/>
          <w:color w:val="auto"/>
          <w:szCs w:val="32"/>
        </w:rPr>
        <w:t>（2）</w:t>
      </w:r>
      <w:r>
        <w:rPr>
          <w:rFonts w:ascii="Times New Roman" w:hAnsi="Times New Roman" w:eastAsia="仿宋_GB2312"/>
          <w:color w:val="auto"/>
          <w:szCs w:val="32"/>
        </w:rPr>
        <w:t>对在救灾款物募集、分配、拨付、发放过程中营私舞弊，谋取私利的人员，依据相关规定追究当事人责任；涉嫌犯罪的，移送司法机关依法处理。</w:t>
      </w:r>
    </w:p>
    <w:p>
      <w:pPr>
        <w:spacing w:line="578" w:lineRule="exact"/>
        <w:ind w:firstLine="640" w:firstLineChars="200"/>
        <w:rPr>
          <w:rFonts w:ascii="Times New Roman" w:hAnsi="Times New Roman" w:eastAsia="仿宋_GB2312"/>
          <w:color w:val="auto"/>
          <w:szCs w:val="32"/>
        </w:rPr>
      </w:pPr>
      <w:r>
        <w:rPr>
          <w:rFonts w:hint="eastAsia" w:ascii="Times New Roman" w:hAnsi="Times New Roman" w:eastAsia="仿宋_GB2312"/>
          <w:color w:val="auto"/>
          <w:szCs w:val="32"/>
        </w:rPr>
        <w:t>（3）</w:t>
      </w:r>
      <w:r>
        <w:rPr>
          <w:rFonts w:ascii="Times New Roman" w:hAnsi="Times New Roman" w:eastAsia="仿宋_GB2312"/>
          <w:color w:val="auto"/>
          <w:szCs w:val="32"/>
        </w:rPr>
        <w:t>对擅离职守、麻痹大意、防风救灾不力的成员单位及工作人员，按相关规定给予严肃问责。</w:t>
      </w:r>
    </w:p>
    <w:p>
      <w:pPr>
        <w:spacing w:line="578" w:lineRule="exact"/>
        <w:ind w:firstLine="640" w:firstLineChars="200"/>
        <w:rPr>
          <w:rFonts w:ascii="Times New Roman" w:hAnsi="Times New Roman" w:eastAsia="仿宋_GB2312"/>
          <w:color w:val="auto"/>
          <w:szCs w:val="32"/>
        </w:rPr>
      </w:pPr>
      <w:r>
        <w:rPr>
          <w:rFonts w:hint="eastAsia" w:ascii="Times New Roman" w:hAnsi="Times New Roman" w:eastAsia="仿宋_GB2312"/>
          <w:color w:val="auto"/>
          <w:szCs w:val="32"/>
        </w:rPr>
        <w:t>（4）</w:t>
      </w:r>
      <w:r>
        <w:rPr>
          <w:rFonts w:ascii="Times New Roman" w:hAnsi="Times New Roman" w:eastAsia="仿宋_GB2312"/>
          <w:color w:val="auto"/>
          <w:szCs w:val="32"/>
        </w:rPr>
        <w:t>对防风救灾工作中玩忽职守造成损失的，依据《中华人民共和国防洪法》、《中华人民共和国防汛条例》、《公务员管理条例》追究当事人的责任，并予以处罚，构成犯罪的，依法追究其刑事责任。</w:t>
      </w:r>
    </w:p>
    <w:p>
      <w:pPr>
        <w:spacing w:line="578" w:lineRule="exact"/>
        <w:ind w:firstLine="640" w:firstLineChars="200"/>
        <w:rPr>
          <w:rFonts w:ascii="Times New Roman" w:hAnsi="Times New Roman" w:eastAsia="仿宋_GB2312"/>
          <w:color w:val="auto"/>
          <w:szCs w:val="32"/>
        </w:rPr>
      </w:pPr>
      <w:r>
        <w:rPr>
          <w:rFonts w:hint="eastAsia" w:ascii="Times New Roman" w:hAnsi="Times New Roman" w:eastAsia="仿宋_GB2312"/>
          <w:bCs/>
          <w:color w:val="auto"/>
          <w:szCs w:val="32"/>
        </w:rPr>
        <w:t>（5）</w:t>
      </w:r>
      <w:r>
        <w:rPr>
          <w:rFonts w:ascii="Times New Roman" w:hAnsi="Times New Roman" w:eastAsia="仿宋_GB2312"/>
          <w:color w:val="auto"/>
          <w:szCs w:val="32"/>
        </w:rPr>
        <w:t>对重大防风事件瞒报、谎报、包庇袒护的，一经发现，严肃追究有关责任人员的责任。</w:t>
      </w:r>
    </w:p>
    <w:p>
      <w:pPr>
        <w:pStyle w:val="3"/>
        <w:pageBreakBefore/>
        <w:ind w:firstLine="643"/>
        <w:jc w:val="center"/>
        <w:rPr>
          <w:color w:val="auto"/>
        </w:rPr>
      </w:pPr>
      <w:bookmarkStart w:id="161" w:name="_Toc32712"/>
      <w:bookmarkStart w:id="162" w:name="_Toc17701"/>
      <w:r>
        <w:rPr>
          <w:rFonts w:hint="eastAsia"/>
          <w:color w:val="auto"/>
        </w:rPr>
        <w:t xml:space="preserve">第九章 </w:t>
      </w:r>
      <w:r>
        <w:rPr>
          <w:color w:val="auto"/>
        </w:rPr>
        <w:t>附则</w:t>
      </w:r>
      <w:bookmarkEnd w:id="161"/>
      <w:bookmarkEnd w:id="162"/>
    </w:p>
    <w:p>
      <w:pPr>
        <w:pStyle w:val="4"/>
        <w:ind w:firstLine="643"/>
        <w:rPr>
          <w:color w:val="auto"/>
        </w:rPr>
      </w:pPr>
      <w:bookmarkStart w:id="163" w:name="_Toc20194"/>
      <w:bookmarkStart w:id="164" w:name="_Toc21454"/>
      <w:r>
        <w:rPr>
          <w:rFonts w:hint="eastAsia"/>
          <w:color w:val="auto"/>
        </w:rPr>
        <w:t>一、</w:t>
      </w:r>
      <w:r>
        <w:rPr>
          <w:color w:val="auto"/>
        </w:rPr>
        <w:t>预案管理</w:t>
      </w:r>
      <w:bookmarkEnd w:id="163"/>
      <w:bookmarkEnd w:id="164"/>
    </w:p>
    <w:p>
      <w:pPr>
        <w:spacing w:line="578" w:lineRule="exact"/>
        <w:ind w:firstLine="640" w:firstLineChars="200"/>
        <w:rPr>
          <w:rFonts w:ascii="Times New Roman" w:hAnsi="Times New Roman" w:eastAsia="仿宋_GB2312"/>
          <w:bCs/>
          <w:color w:val="auto"/>
          <w:szCs w:val="32"/>
        </w:rPr>
      </w:pPr>
      <w:r>
        <w:rPr>
          <w:rFonts w:ascii="Times New Roman" w:hAnsi="Times New Roman" w:eastAsia="仿宋_GB2312"/>
          <w:bCs/>
          <w:color w:val="auto"/>
          <w:szCs w:val="32"/>
        </w:rPr>
        <w:t>本预案由天涯区三防办组织编制，报天涯区人民政府批准后实施。</w:t>
      </w:r>
    </w:p>
    <w:p>
      <w:pPr>
        <w:pStyle w:val="4"/>
        <w:ind w:firstLine="643"/>
        <w:rPr>
          <w:color w:val="auto"/>
        </w:rPr>
      </w:pPr>
      <w:bookmarkStart w:id="165" w:name="_Toc22832"/>
      <w:bookmarkStart w:id="166" w:name="_Toc1313"/>
      <w:r>
        <w:rPr>
          <w:rFonts w:hint="eastAsia"/>
          <w:color w:val="auto"/>
        </w:rPr>
        <w:t>二、</w:t>
      </w:r>
      <w:r>
        <w:rPr>
          <w:color w:val="auto"/>
        </w:rPr>
        <w:t>解释部门</w:t>
      </w:r>
      <w:bookmarkEnd w:id="165"/>
      <w:bookmarkEnd w:id="166"/>
    </w:p>
    <w:p>
      <w:pPr>
        <w:spacing w:line="578" w:lineRule="exact"/>
        <w:ind w:firstLine="640" w:firstLineChars="200"/>
        <w:rPr>
          <w:rFonts w:ascii="Times New Roman" w:hAnsi="Times New Roman" w:eastAsia="仿宋_GB2312"/>
          <w:bCs/>
          <w:color w:val="auto"/>
          <w:szCs w:val="32"/>
        </w:rPr>
      </w:pPr>
      <w:r>
        <w:rPr>
          <w:rFonts w:ascii="Times New Roman" w:hAnsi="Times New Roman" w:eastAsia="仿宋_GB2312"/>
          <w:bCs/>
          <w:color w:val="auto"/>
          <w:szCs w:val="32"/>
        </w:rPr>
        <w:t>本预案由天涯区三防办负责解释。</w:t>
      </w:r>
    </w:p>
    <w:p>
      <w:pPr>
        <w:pStyle w:val="4"/>
        <w:ind w:firstLine="643"/>
        <w:rPr>
          <w:color w:val="auto"/>
        </w:rPr>
      </w:pPr>
      <w:bookmarkStart w:id="167" w:name="_Toc30628"/>
      <w:bookmarkStart w:id="168" w:name="_Toc5745"/>
      <w:r>
        <w:rPr>
          <w:rFonts w:hint="eastAsia"/>
          <w:color w:val="auto"/>
        </w:rPr>
        <w:t>三、</w:t>
      </w:r>
      <w:r>
        <w:rPr>
          <w:color w:val="auto"/>
        </w:rPr>
        <w:t>实施时间</w:t>
      </w:r>
      <w:bookmarkEnd w:id="167"/>
      <w:bookmarkEnd w:id="168"/>
    </w:p>
    <w:p>
      <w:pPr>
        <w:spacing w:line="578" w:lineRule="exact"/>
        <w:ind w:firstLine="640" w:firstLineChars="200"/>
        <w:rPr>
          <w:rFonts w:ascii="Times New Roman" w:hAnsi="Times New Roman" w:eastAsia="仿宋_GB2312"/>
          <w:bCs/>
          <w:color w:val="auto"/>
          <w:szCs w:val="32"/>
        </w:rPr>
      </w:pPr>
      <w:r>
        <w:rPr>
          <w:rFonts w:ascii="Times New Roman" w:hAnsi="Times New Roman" w:eastAsia="仿宋_GB2312"/>
          <w:bCs/>
          <w:color w:val="auto"/>
          <w:szCs w:val="32"/>
        </w:rPr>
        <w:t>本预案自天涯区人民政府批准之日起实施。</w:t>
      </w:r>
    </w:p>
    <w:p>
      <w:pPr>
        <w:pStyle w:val="4"/>
        <w:ind w:firstLine="643"/>
        <w:rPr>
          <w:color w:val="auto"/>
        </w:rPr>
      </w:pPr>
      <w:bookmarkStart w:id="169" w:name="_Toc31516"/>
      <w:bookmarkStart w:id="170" w:name="_Toc14239"/>
      <w:r>
        <w:rPr>
          <w:rFonts w:hint="eastAsia"/>
          <w:color w:val="auto"/>
        </w:rPr>
        <w:t>四、</w:t>
      </w:r>
      <w:r>
        <w:rPr>
          <w:color w:val="auto"/>
        </w:rPr>
        <w:t>修订要求</w:t>
      </w:r>
      <w:bookmarkEnd w:id="169"/>
      <w:bookmarkEnd w:id="170"/>
    </w:p>
    <w:p>
      <w:pPr>
        <w:spacing w:line="578" w:lineRule="exact"/>
        <w:ind w:firstLine="640" w:firstLineChars="200"/>
        <w:rPr>
          <w:rFonts w:ascii="Times New Roman" w:hAnsi="Times New Roman" w:eastAsia="仿宋_GB2312"/>
          <w:bCs/>
          <w:color w:val="auto"/>
          <w:szCs w:val="32"/>
        </w:rPr>
      </w:pPr>
      <w:r>
        <w:rPr>
          <w:rFonts w:ascii="Times New Roman" w:hAnsi="Times New Roman" w:eastAsia="仿宋_GB2312"/>
          <w:bCs/>
          <w:color w:val="auto"/>
          <w:szCs w:val="32"/>
        </w:rPr>
        <w:t>本预案分为正本和附件，正本为规范性预案内容，每3年修订一次；附件每年汛前核实修订。</w:t>
      </w:r>
    </w:p>
    <w:p>
      <w:pPr>
        <w:pStyle w:val="4"/>
        <w:ind w:firstLine="643"/>
        <w:rPr>
          <w:color w:val="auto"/>
        </w:rPr>
      </w:pPr>
      <w:bookmarkStart w:id="171" w:name="_Toc10749"/>
      <w:bookmarkStart w:id="172" w:name="_Toc27485"/>
      <w:r>
        <w:rPr>
          <w:rFonts w:hint="eastAsia"/>
          <w:color w:val="auto"/>
        </w:rPr>
        <w:t>五、</w:t>
      </w:r>
      <w:r>
        <w:rPr>
          <w:color w:val="auto"/>
        </w:rPr>
        <w:t>汛期</w:t>
      </w:r>
      <w:bookmarkEnd w:id="171"/>
      <w:bookmarkEnd w:id="172"/>
    </w:p>
    <w:p>
      <w:pPr>
        <w:spacing w:line="578" w:lineRule="exact"/>
        <w:ind w:firstLine="640" w:firstLineChars="200"/>
        <w:rPr>
          <w:rFonts w:ascii="Times New Roman" w:hAnsi="Times New Roman" w:eastAsia="仿宋_GB2312"/>
          <w:bCs/>
          <w:color w:val="auto"/>
          <w:szCs w:val="32"/>
        </w:rPr>
      </w:pPr>
      <w:r>
        <w:rPr>
          <w:rFonts w:hint="eastAsia" w:ascii="Times New Roman" w:hAnsi="Times New Roman" w:eastAsia="仿宋_GB2312"/>
          <w:bCs/>
          <w:color w:val="auto"/>
          <w:szCs w:val="32"/>
          <w:lang w:eastAsia="zh-Hans"/>
        </w:rPr>
        <w:t>每年度</w:t>
      </w:r>
      <w:r>
        <w:rPr>
          <w:rFonts w:ascii="Times New Roman" w:hAnsi="Times New Roman" w:eastAsia="仿宋_GB2312"/>
          <w:bCs/>
          <w:color w:val="auto"/>
          <w:szCs w:val="32"/>
        </w:rPr>
        <w:t>5月15日到11月15日。</w:t>
      </w:r>
    </w:p>
    <w:p>
      <w:pPr>
        <w:spacing w:line="578" w:lineRule="exact"/>
        <w:rPr>
          <w:rFonts w:ascii="Times New Roman" w:hAnsi="Times New Roman" w:eastAsia="仿宋_GB2312"/>
          <w:color w:val="auto"/>
          <w:szCs w:val="32"/>
        </w:rPr>
      </w:pPr>
    </w:p>
    <w:p>
      <w:pPr>
        <w:spacing w:line="578" w:lineRule="exact"/>
        <w:rPr>
          <w:rFonts w:ascii="Times New Roman" w:hAnsi="Times New Roman" w:eastAsia="仿宋_GB2312"/>
          <w:color w:val="auto"/>
          <w:szCs w:val="32"/>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tabs>
          <w:tab w:val="left" w:pos="1395"/>
        </w:tabs>
        <w:jc w:val="left"/>
        <w:rPr>
          <w:color w:val="auto"/>
        </w:rPr>
      </w:pPr>
    </w:p>
    <w:p>
      <w:pPr>
        <w:pStyle w:val="3"/>
        <w:ind w:firstLine="0" w:firstLineChars="0"/>
        <w:jc w:val="center"/>
        <w:rPr>
          <w:color w:val="auto"/>
        </w:rPr>
      </w:pPr>
      <w:bookmarkStart w:id="173" w:name="_Toc26691"/>
      <w:bookmarkStart w:id="174" w:name="_Toc25604"/>
      <w:bookmarkStart w:id="175" w:name="_Toc21154"/>
      <w:r>
        <w:rPr>
          <w:rFonts w:hint="eastAsia"/>
          <w:color w:val="auto"/>
        </w:rPr>
        <w:t>第十章 天涯区高峰片区防</w:t>
      </w:r>
      <w:bookmarkEnd w:id="173"/>
      <w:bookmarkStart w:id="176" w:name="_Toc30742"/>
      <w:bookmarkStart w:id="177" w:name="_Toc25392"/>
      <w:r>
        <w:rPr>
          <w:rFonts w:hint="eastAsia"/>
          <w:color w:val="auto"/>
        </w:rPr>
        <w:t>台风专项预案</w:t>
      </w:r>
      <w:bookmarkEnd w:id="174"/>
      <w:bookmarkEnd w:id="175"/>
      <w:bookmarkEnd w:id="176"/>
      <w:bookmarkEnd w:id="177"/>
    </w:p>
    <w:p>
      <w:pPr>
        <w:pStyle w:val="4"/>
        <w:ind w:firstLine="643"/>
        <w:rPr>
          <w:color w:val="auto"/>
        </w:rPr>
      </w:pPr>
      <w:bookmarkStart w:id="178" w:name="_Toc427"/>
      <w:bookmarkStart w:id="179" w:name="_Toc5382"/>
      <w:bookmarkStart w:id="180" w:name="_Toc12694"/>
      <w:r>
        <w:rPr>
          <w:rFonts w:hint="eastAsia"/>
          <w:color w:val="auto"/>
        </w:rPr>
        <w:t>一、总则</w:t>
      </w:r>
      <w:bookmarkEnd w:id="178"/>
      <w:bookmarkEnd w:id="179"/>
      <w:bookmarkEnd w:id="180"/>
    </w:p>
    <w:p>
      <w:pPr>
        <w:ind w:firstLine="643" w:firstLineChars="200"/>
        <w:rPr>
          <w:rFonts w:ascii="Times New Roman" w:hAnsi="Times New Roman" w:eastAsia="仿宋_GB2312"/>
          <w:b/>
          <w:bCs/>
          <w:color w:val="auto"/>
          <w:szCs w:val="32"/>
        </w:rPr>
      </w:pPr>
      <w:bookmarkStart w:id="181" w:name="_Toc2237"/>
      <w:r>
        <w:rPr>
          <w:rFonts w:hint="eastAsia" w:ascii="Times New Roman" w:hAnsi="Times New Roman" w:eastAsia="仿宋_GB2312"/>
          <w:b/>
          <w:bCs/>
          <w:color w:val="auto"/>
          <w:szCs w:val="32"/>
        </w:rPr>
        <w:t>（一）编制目的</w:t>
      </w:r>
      <w:bookmarkEnd w:id="181"/>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规范防台风工作，促进防台风工作高效、有序开展，全面提升防御台风灾害能力，最大程度减轻台风灾害损失，保障人民群众财产安全</w:t>
      </w:r>
      <w:r>
        <w:rPr>
          <w:rFonts w:hint="eastAsia" w:ascii="Times New Roman" w:hAnsi="Times New Roman" w:eastAsia="仿宋_GB2312"/>
          <w:color w:val="auto"/>
          <w:szCs w:val="32"/>
        </w:rPr>
        <w:t>。</w:t>
      </w:r>
    </w:p>
    <w:p>
      <w:pPr>
        <w:ind w:firstLine="643" w:firstLineChars="200"/>
        <w:rPr>
          <w:rFonts w:ascii="Times New Roman" w:hAnsi="Times New Roman" w:eastAsia="仿宋_GB2312"/>
          <w:b/>
          <w:bCs/>
          <w:color w:val="auto"/>
          <w:szCs w:val="32"/>
        </w:rPr>
      </w:pPr>
      <w:bookmarkStart w:id="182" w:name="_Toc20582"/>
      <w:r>
        <w:rPr>
          <w:rFonts w:hint="eastAsia" w:ascii="Times New Roman" w:hAnsi="Times New Roman" w:eastAsia="仿宋_GB2312"/>
          <w:b/>
          <w:bCs/>
          <w:color w:val="auto"/>
          <w:szCs w:val="32"/>
        </w:rPr>
        <w:t>（二）编制依据</w:t>
      </w:r>
      <w:bookmarkEnd w:id="182"/>
    </w:p>
    <w:p>
      <w:pPr>
        <w:ind w:firstLine="640" w:firstLineChars="200"/>
        <w:rPr>
          <w:rFonts w:ascii="Times New Roman" w:hAnsi="Times New Roman" w:eastAsia="仿宋_GB2312"/>
          <w:color w:val="auto"/>
          <w:szCs w:val="32"/>
        </w:rPr>
      </w:pPr>
      <w:r>
        <w:rPr>
          <w:rFonts w:hint="eastAsia" w:ascii="Times New Roman" w:hAnsi="Times New Roman" w:eastAsia="仿宋_GB2312"/>
          <w:color w:val="auto"/>
          <w:szCs w:val="32"/>
        </w:rPr>
        <w:t>依据</w:t>
      </w:r>
      <w:r>
        <w:rPr>
          <w:rFonts w:ascii="Times New Roman" w:hAnsi="Times New Roman" w:eastAsia="仿宋_GB2312"/>
          <w:color w:val="auto"/>
          <w:szCs w:val="32"/>
        </w:rPr>
        <w:t>《防洪法》《水法》《气象法》《防风条例》《国家防风抗旱应急预案》以及《天涯区防台风应急预案》等国家与地方有关的法律法规、规程规范</w:t>
      </w:r>
      <w:r>
        <w:rPr>
          <w:rFonts w:hint="eastAsia" w:ascii="Times New Roman" w:hAnsi="Times New Roman" w:eastAsia="仿宋_GB2312"/>
          <w:color w:val="auto"/>
          <w:szCs w:val="32"/>
        </w:rPr>
        <w:t>，结合本片区实际情况，</w:t>
      </w:r>
      <w:r>
        <w:rPr>
          <w:rFonts w:ascii="Times New Roman" w:hAnsi="Times New Roman" w:eastAsia="仿宋_GB2312"/>
          <w:color w:val="auto"/>
          <w:szCs w:val="32"/>
        </w:rPr>
        <w:t>特制订本方案。</w:t>
      </w:r>
    </w:p>
    <w:p>
      <w:pPr>
        <w:ind w:firstLine="643" w:firstLineChars="200"/>
        <w:rPr>
          <w:rFonts w:ascii="Times New Roman" w:hAnsi="Times New Roman" w:eastAsia="仿宋_GB2312"/>
          <w:b/>
          <w:bCs/>
          <w:color w:val="auto"/>
          <w:szCs w:val="32"/>
        </w:rPr>
      </w:pPr>
      <w:bookmarkStart w:id="183" w:name="_Toc11265"/>
      <w:r>
        <w:rPr>
          <w:rFonts w:hint="eastAsia" w:ascii="Times New Roman" w:hAnsi="Times New Roman" w:eastAsia="仿宋_GB2312"/>
          <w:b/>
          <w:bCs/>
          <w:color w:val="auto"/>
          <w:szCs w:val="32"/>
        </w:rPr>
        <w:t>（三）适用范围</w:t>
      </w:r>
      <w:bookmarkEnd w:id="183"/>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适用于</w:t>
      </w:r>
      <w:r>
        <w:rPr>
          <w:rFonts w:hint="eastAsia" w:ascii="Times New Roman" w:hAnsi="Times New Roman" w:eastAsia="仿宋_GB2312"/>
          <w:color w:val="auto"/>
          <w:szCs w:val="32"/>
        </w:rPr>
        <w:t>三亚市</w:t>
      </w:r>
      <w:r>
        <w:rPr>
          <w:rFonts w:ascii="Times New Roman" w:hAnsi="Times New Roman" w:eastAsia="仿宋_GB2312"/>
          <w:color w:val="auto"/>
          <w:szCs w:val="32"/>
        </w:rPr>
        <w:t>天涯区高峰片区</w:t>
      </w:r>
      <w:r>
        <w:rPr>
          <w:rFonts w:hint="eastAsia" w:ascii="Times New Roman" w:hAnsi="Times New Roman" w:eastAsia="仿宋_GB2312"/>
          <w:color w:val="auto"/>
          <w:szCs w:val="32"/>
        </w:rPr>
        <w:t>区</w:t>
      </w:r>
      <w:r>
        <w:rPr>
          <w:rFonts w:ascii="Times New Roman" w:hAnsi="Times New Roman" w:eastAsia="仿宋_GB2312"/>
          <w:color w:val="auto"/>
          <w:szCs w:val="32"/>
        </w:rPr>
        <w:t>域内的防汛防台风工作</w:t>
      </w:r>
      <w:r>
        <w:rPr>
          <w:rFonts w:hint="eastAsia" w:ascii="Times New Roman" w:hAnsi="Times New Roman" w:eastAsia="仿宋_GB2312"/>
          <w:color w:val="auto"/>
          <w:szCs w:val="32"/>
        </w:rPr>
        <w:t>。</w:t>
      </w:r>
    </w:p>
    <w:p>
      <w:pPr>
        <w:ind w:firstLine="643" w:firstLineChars="200"/>
        <w:rPr>
          <w:rFonts w:ascii="Times New Roman" w:hAnsi="Times New Roman" w:eastAsia="仿宋_GB2312"/>
          <w:b/>
          <w:bCs/>
          <w:color w:val="auto"/>
          <w:szCs w:val="32"/>
        </w:rPr>
      </w:pPr>
      <w:bookmarkStart w:id="184" w:name="_Toc29595"/>
      <w:r>
        <w:rPr>
          <w:rFonts w:hint="eastAsia" w:ascii="Times New Roman" w:hAnsi="Times New Roman" w:eastAsia="仿宋_GB2312"/>
          <w:b/>
          <w:bCs/>
          <w:color w:val="auto"/>
          <w:szCs w:val="32"/>
        </w:rPr>
        <w:t>（四）工作原则</w:t>
      </w:r>
      <w:bookmarkEnd w:id="184"/>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防台风工作坚持以人为本，贯彻地方行政首长负责制；坚持统一领导，统一指挥，坚持因地制宜、突出重点、各司其职、分工协作的原则。</w:t>
      </w:r>
    </w:p>
    <w:p>
      <w:pPr>
        <w:pStyle w:val="4"/>
        <w:ind w:firstLine="643"/>
        <w:rPr>
          <w:color w:val="auto"/>
        </w:rPr>
      </w:pPr>
      <w:bookmarkStart w:id="185" w:name="_Toc11759"/>
      <w:bookmarkStart w:id="186" w:name="_Toc30457"/>
      <w:bookmarkStart w:id="187" w:name="_Toc17486"/>
      <w:r>
        <w:rPr>
          <w:rFonts w:hint="eastAsia"/>
          <w:color w:val="auto"/>
        </w:rPr>
        <w:t>二、概况</w:t>
      </w:r>
      <w:bookmarkEnd w:id="185"/>
      <w:bookmarkEnd w:id="186"/>
      <w:bookmarkEnd w:id="187"/>
    </w:p>
    <w:p>
      <w:pPr>
        <w:ind w:firstLine="643" w:firstLineChars="200"/>
        <w:rPr>
          <w:rFonts w:ascii="Times New Roman" w:hAnsi="Times New Roman" w:eastAsia="仿宋_GB2312"/>
          <w:b/>
          <w:bCs/>
          <w:color w:val="auto"/>
          <w:szCs w:val="32"/>
        </w:rPr>
      </w:pPr>
      <w:bookmarkStart w:id="188" w:name="_Toc25096"/>
      <w:r>
        <w:rPr>
          <w:rFonts w:hint="eastAsia" w:ascii="Times New Roman" w:hAnsi="Times New Roman" w:eastAsia="仿宋_GB2312"/>
          <w:b/>
          <w:bCs/>
          <w:color w:val="auto"/>
          <w:szCs w:val="32"/>
        </w:rPr>
        <w:t>（一）片区划分</w:t>
      </w:r>
      <w:bookmarkEnd w:id="188"/>
    </w:p>
    <w:p>
      <w:pPr>
        <w:ind w:firstLine="640" w:firstLineChars="200"/>
        <w:rPr>
          <w:rFonts w:ascii="Times New Roman" w:hAnsi="Times New Roman" w:eastAsia="仿宋_GB2312"/>
          <w:color w:val="auto"/>
          <w:szCs w:val="32"/>
        </w:rPr>
      </w:pPr>
      <w:r>
        <w:rPr>
          <w:rFonts w:hint="eastAsia" w:ascii="Times New Roman" w:hAnsi="Times New Roman" w:eastAsia="仿宋_GB2312"/>
          <w:color w:val="auto"/>
          <w:szCs w:val="32"/>
        </w:rPr>
        <w:t>高峰片区包括南岛居、抱前村委会、抱龙村委会、台楼村委会、扎南村委会、立新村委会等6个村（居）委会；片区行政总面积138.77平方公里，常住人口19509人</w:t>
      </w:r>
      <w:r>
        <w:rPr>
          <w:rFonts w:ascii="Times New Roman" w:hAnsi="Times New Roman" w:eastAsia="仿宋_GB2312"/>
          <w:color w:val="auto"/>
          <w:szCs w:val="32"/>
        </w:rPr>
        <w:t>。</w:t>
      </w:r>
    </w:p>
    <w:p>
      <w:pPr>
        <w:ind w:firstLine="643" w:firstLineChars="200"/>
        <w:rPr>
          <w:rFonts w:ascii="Times New Roman" w:hAnsi="Times New Roman" w:eastAsia="仿宋_GB2312"/>
          <w:b/>
          <w:bCs/>
          <w:color w:val="auto"/>
          <w:szCs w:val="32"/>
        </w:rPr>
      </w:pPr>
      <w:bookmarkStart w:id="189" w:name="_Toc30290"/>
      <w:r>
        <w:rPr>
          <w:rFonts w:hint="eastAsia" w:ascii="Times New Roman" w:hAnsi="Times New Roman" w:eastAsia="仿宋_GB2312"/>
          <w:b/>
          <w:bCs/>
          <w:color w:val="auto"/>
          <w:szCs w:val="32"/>
        </w:rPr>
        <w:t>（二）防御现状及重点</w:t>
      </w:r>
      <w:bookmarkEnd w:id="189"/>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高峰片区远离市区，</w:t>
      </w:r>
      <w:r>
        <w:rPr>
          <w:rFonts w:hint="eastAsia" w:ascii="Times New Roman" w:hAnsi="Times New Roman" w:eastAsia="仿宋_GB2312"/>
          <w:color w:val="auto"/>
          <w:szCs w:val="32"/>
        </w:rPr>
        <w:t>地理</w:t>
      </w:r>
      <w:r>
        <w:rPr>
          <w:rFonts w:ascii="Times New Roman" w:hAnsi="Times New Roman" w:eastAsia="仿宋_GB2312"/>
          <w:color w:val="auto"/>
          <w:szCs w:val="32"/>
        </w:rPr>
        <w:t>交通不便，</w:t>
      </w:r>
      <w:r>
        <w:rPr>
          <w:rFonts w:hint="eastAsia" w:ascii="Times New Roman" w:hAnsi="Times New Roman" w:eastAsia="仿宋_GB2312"/>
          <w:color w:val="auto"/>
          <w:szCs w:val="32"/>
        </w:rPr>
        <w:t>村落分布较为</w:t>
      </w:r>
      <w:r>
        <w:rPr>
          <w:rFonts w:ascii="Times New Roman" w:hAnsi="Times New Roman" w:eastAsia="仿宋_GB2312"/>
          <w:color w:val="auto"/>
          <w:szCs w:val="32"/>
        </w:rPr>
        <w:t>分散</w:t>
      </w:r>
      <w:r>
        <w:rPr>
          <w:rFonts w:hint="eastAsia" w:ascii="Times New Roman" w:hAnsi="Times New Roman" w:eastAsia="仿宋_GB2312"/>
          <w:color w:val="auto"/>
          <w:szCs w:val="32"/>
        </w:rPr>
        <w:t>，</w:t>
      </w:r>
      <w:r>
        <w:rPr>
          <w:rFonts w:ascii="Times New Roman" w:hAnsi="Times New Roman" w:eastAsia="仿宋_GB2312"/>
          <w:color w:val="auto"/>
          <w:szCs w:val="32"/>
        </w:rPr>
        <w:t>地形地貌</w:t>
      </w:r>
      <w:r>
        <w:rPr>
          <w:rFonts w:hint="eastAsia" w:ascii="Times New Roman" w:hAnsi="Times New Roman" w:eastAsia="仿宋_GB2312"/>
          <w:color w:val="auto"/>
          <w:szCs w:val="32"/>
        </w:rPr>
        <w:t>较为复杂</w:t>
      </w:r>
      <w:r>
        <w:rPr>
          <w:rFonts w:ascii="Times New Roman" w:hAnsi="Times New Roman" w:eastAsia="仿宋_GB2312"/>
          <w:color w:val="auto"/>
          <w:szCs w:val="32"/>
        </w:rPr>
        <w:t>，</w:t>
      </w:r>
      <w:r>
        <w:rPr>
          <w:rFonts w:hint="eastAsia" w:ascii="Times New Roman" w:hAnsi="Times New Roman" w:eastAsia="仿宋_GB2312"/>
          <w:color w:val="auto"/>
          <w:szCs w:val="32"/>
        </w:rPr>
        <w:t>其中小（2）型水库12宗、山塘6宗、地质灾害隐患点3处、漫水桥8座、危房2座。</w:t>
      </w:r>
      <w:r>
        <w:rPr>
          <w:rFonts w:ascii="Times New Roman" w:hAnsi="Times New Roman" w:eastAsia="仿宋_GB2312"/>
          <w:color w:val="auto"/>
          <w:szCs w:val="32"/>
        </w:rPr>
        <w:t>山洪泥石流时有发生，当遇到台风时，断水断电，道路堵塞，外部人员无法进入。</w:t>
      </w:r>
    </w:p>
    <w:p>
      <w:pPr>
        <w:pStyle w:val="4"/>
        <w:ind w:firstLine="643"/>
        <w:rPr>
          <w:color w:val="auto"/>
        </w:rPr>
      </w:pPr>
      <w:bookmarkStart w:id="190" w:name="_Toc4299"/>
      <w:bookmarkStart w:id="191" w:name="_Toc23105"/>
      <w:r>
        <w:rPr>
          <w:rFonts w:hint="eastAsia"/>
          <w:color w:val="auto"/>
        </w:rPr>
        <w:t>三、应急指挥体系</w:t>
      </w:r>
      <w:bookmarkEnd w:id="190"/>
      <w:bookmarkEnd w:id="191"/>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在防汛防风形势严峻</w:t>
      </w:r>
      <w:r>
        <w:rPr>
          <w:rFonts w:hint="eastAsia" w:ascii="Times New Roman" w:hAnsi="Times New Roman" w:eastAsia="仿宋_GB2312"/>
          <w:color w:val="auto"/>
          <w:szCs w:val="32"/>
        </w:rPr>
        <w:t>下</w:t>
      </w:r>
      <w:r>
        <w:rPr>
          <w:rFonts w:ascii="Times New Roman" w:hAnsi="Times New Roman" w:eastAsia="仿宋_GB2312"/>
          <w:color w:val="auto"/>
          <w:szCs w:val="32"/>
        </w:rPr>
        <w:t>，成立高峰片区应急行动指挥部</w:t>
      </w:r>
      <w:r>
        <w:rPr>
          <w:rFonts w:hint="eastAsia" w:ascii="Times New Roman" w:hAnsi="Times New Roman" w:eastAsia="仿宋_GB2312"/>
          <w:color w:val="auto"/>
          <w:szCs w:val="32"/>
        </w:rPr>
        <w:t>，指挥部设在南岛居。</w:t>
      </w:r>
      <w:r>
        <w:rPr>
          <w:rFonts w:hint="eastAsia" w:ascii="Times New Roman" w:hAnsi="Times New Roman" w:eastAsia="仿宋_GB2312"/>
          <w:color w:val="auto"/>
          <w:szCs w:val="32"/>
          <w:lang w:eastAsia="zh-CN"/>
        </w:rPr>
        <w:t>由区三防指挥部指挥长指定副区长担任</w:t>
      </w:r>
      <w:r>
        <w:rPr>
          <w:rFonts w:hint="eastAsia" w:ascii="Times New Roman" w:hAnsi="Times New Roman" w:eastAsia="仿宋_GB2312"/>
          <w:color w:val="auto"/>
          <w:szCs w:val="32"/>
        </w:rPr>
        <w:t>片区</w:t>
      </w:r>
      <w:r>
        <w:rPr>
          <w:rFonts w:ascii="Times New Roman" w:hAnsi="Times New Roman" w:eastAsia="仿宋_GB2312"/>
          <w:color w:val="auto"/>
          <w:szCs w:val="32"/>
        </w:rPr>
        <w:t>总指挥，天涯区</w:t>
      </w:r>
      <w:r>
        <w:rPr>
          <w:rFonts w:hint="eastAsia" w:ascii="Times New Roman" w:hAnsi="Times New Roman" w:eastAsia="仿宋_GB2312"/>
          <w:color w:val="auto"/>
          <w:szCs w:val="32"/>
        </w:rPr>
        <w:t>农业农村</w:t>
      </w:r>
      <w:r>
        <w:rPr>
          <w:rFonts w:ascii="Times New Roman" w:hAnsi="Times New Roman" w:eastAsia="仿宋_GB2312"/>
          <w:color w:val="auto"/>
          <w:szCs w:val="32"/>
        </w:rPr>
        <w:t>局</w:t>
      </w:r>
      <w:r>
        <w:rPr>
          <w:rFonts w:hint="eastAsia" w:ascii="Times New Roman" w:hAnsi="Times New Roman" w:eastAsia="仿宋_GB2312"/>
          <w:color w:val="auto"/>
          <w:szCs w:val="32"/>
        </w:rPr>
        <w:t>派一名负责人</w:t>
      </w:r>
      <w:r>
        <w:rPr>
          <w:rFonts w:ascii="Times New Roman" w:hAnsi="Times New Roman" w:eastAsia="仿宋_GB2312"/>
          <w:color w:val="auto"/>
          <w:szCs w:val="32"/>
        </w:rPr>
        <w:t>任副总指挥</w:t>
      </w:r>
      <w:r>
        <w:rPr>
          <w:rFonts w:hint="eastAsia" w:ascii="Times New Roman" w:hAnsi="Times New Roman" w:eastAsia="仿宋_GB2312"/>
          <w:color w:val="auto"/>
          <w:szCs w:val="32"/>
        </w:rPr>
        <w:t>。</w:t>
      </w:r>
      <w:r>
        <w:rPr>
          <w:rFonts w:ascii="Times New Roman" w:hAnsi="Times New Roman" w:eastAsia="仿宋_GB2312"/>
          <w:color w:val="auto"/>
          <w:szCs w:val="32"/>
        </w:rPr>
        <w:t>成员单位视险情定，主要由区三防指挥部成员组成。参加现场应急处置、救援的单位和个人应当服从现场指挥部的统一指挥。</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高峰片区应急行动指挥部具有以下</w:t>
      </w:r>
      <w:r>
        <w:rPr>
          <w:rFonts w:hint="eastAsia" w:ascii="Times New Roman" w:hAnsi="Times New Roman" w:eastAsia="仿宋_GB2312"/>
          <w:color w:val="auto"/>
          <w:szCs w:val="32"/>
        </w:rPr>
        <w:t>职责</w:t>
      </w:r>
      <w:r>
        <w:rPr>
          <w:rFonts w:ascii="Times New Roman" w:hAnsi="Times New Roman" w:eastAsia="仿宋_GB2312"/>
          <w:color w:val="auto"/>
          <w:szCs w:val="32"/>
        </w:rPr>
        <w:t>：</w:t>
      </w:r>
    </w:p>
    <w:p>
      <w:pPr>
        <w:spacing w:line="578" w:lineRule="exact"/>
        <w:ind w:firstLine="640" w:firstLineChars="200"/>
        <w:rPr>
          <w:rFonts w:ascii="Times New Roman" w:hAnsi="Times New Roman" w:eastAsia="仿宋_GB2312"/>
          <w:color w:val="auto"/>
          <w:szCs w:val="32"/>
        </w:rPr>
      </w:pPr>
      <w:r>
        <w:rPr>
          <w:rFonts w:hint="eastAsia" w:ascii="Times New Roman" w:hAnsi="Times New Roman" w:eastAsia="仿宋_GB2312"/>
          <w:color w:val="auto"/>
          <w:szCs w:val="32"/>
        </w:rPr>
        <w:t>（1）指导片区各村（居）委会做好防台风工作，</w:t>
      </w:r>
      <w:r>
        <w:rPr>
          <w:rFonts w:ascii="Times New Roman" w:hAnsi="Times New Roman" w:eastAsia="仿宋_GB2312"/>
          <w:color w:val="auto"/>
          <w:szCs w:val="32"/>
        </w:rPr>
        <w:t>迅速组织各抢险救援队伍人员</w:t>
      </w:r>
      <w:r>
        <w:rPr>
          <w:rFonts w:hint="eastAsia" w:ascii="Times New Roman" w:hAnsi="Times New Roman" w:eastAsia="仿宋_GB2312"/>
          <w:color w:val="auto"/>
          <w:szCs w:val="32"/>
        </w:rPr>
        <w:t>，随时</w:t>
      </w:r>
      <w:r>
        <w:rPr>
          <w:rFonts w:ascii="Times New Roman" w:hAnsi="Times New Roman" w:eastAsia="仿宋_GB2312"/>
          <w:color w:val="auto"/>
          <w:szCs w:val="32"/>
        </w:rPr>
        <w:t>待命</w:t>
      </w:r>
      <w:r>
        <w:rPr>
          <w:rFonts w:hint="eastAsia" w:ascii="Times New Roman" w:hAnsi="Times New Roman" w:eastAsia="仿宋_GB2312"/>
          <w:color w:val="auto"/>
          <w:szCs w:val="32"/>
        </w:rPr>
        <w:t>。</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w:t>
      </w:r>
      <w:r>
        <w:rPr>
          <w:rFonts w:hint="eastAsia" w:ascii="Times New Roman" w:hAnsi="Times New Roman" w:eastAsia="仿宋_GB2312"/>
          <w:color w:val="auto"/>
          <w:szCs w:val="32"/>
          <w:lang w:val="en-US" w:eastAsia="zh-CN"/>
        </w:rPr>
        <w:t>2</w:t>
      </w:r>
      <w:r>
        <w:rPr>
          <w:rFonts w:ascii="Times New Roman" w:hAnsi="Times New Roman" w:eastAsia="仿宋_GB2312"/>
          <w:color w:val="auto"/>
          <w:szCs w:val="32"/>
        </w:rPr>
        <w:t>）组织研究并决定、实施现场应急处置、救援方案以及保障、激励措施</w:t>
      </w:r>
      <w:r>
        <w:rPr>
          <w:rFonts w:hint="eastAsia" w:ascii="Times New Roman" w:hAnsi="Times New Roman" w:eastAsia="仿宋_GB2312"/>
          <w:color w:val="auto"/>
          <w:szCs w:val="32"/>
          <w:lang w:eastAsia="zh-CN"/>
        </w:rPr>
        <w:t>。</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w:t>
      </w:r>
      <w:r>
        <w:rPr>
          <w:rFonts w:hint="eastAsia" w:ascii="Times New Roman" w:hAnsi="Times New Roman" w:eastAsia="仿宋_GB2312"/>
          <w:color w:val="auto"/>
          <w:szCs w:val="32"/>
          <w:lang w:val="en-US" w:eastAsia="zh-CN"/>
        </w:rPr>
        <w:t>3</w:t>
      </w:r>
      <w:r>
        <w:rPr>
          <w:rFonts w:ascii="Times New Roman" w:hAnsi="Times New Roman" w:eastAsia="仿宋_GB2312"/>
          <w:color w:val="auto"/>
          <w:szCs w:val="32"/>
        </w:rPr>
        <w:t>）指挥现场应急处置行动；提请区</w:t>
      </w:r>
      <w:r>
        <w:rPr>
          <w:rFonts w:hint="eastAsia" w:ascii="Times New Roman" w:hAnsi="Times New Roman" w:eastAsia="仿宋_GB2312"/>
          <w:color w:val="auto"/>
          <w:szCs w:val="32"/>
        </w:rPr>
        <w:t>三防指挥部</w:t>
      </w:r>
      <w:r>
        <w:rPr>
          <w:rFonts w:ascii="Times New Roman" w:hAnsi="Times New Roman" w:eastAsia="仿宋_GB2312"/>
          <w:color w:val="auto"/>
          <w:szCs w:val="32"/>
        </w:rPr>
        <w:t>调集和征用应急资源</w:t>
      </w:r>
      <w:r>
        <w:rPr>
          <w:rFonts w:hint="eastAsia" w:ascii="Times New Roman" w:hAnsi="Times New Roman" w:eastAsia="仿宋_GB2312"/>
          <w:color w:val="auto"/>
          <w:szCs w:val="32"/>
          <w:lang w:eastAsia="zh-CN"/>
        </w:rPr>
        <w:t>。</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w:t>
      </w:r>
      <w:r>
        <w:rPr>
          <w:rFonts w:hint="eastAsia" w:ascii="Times New Roman" w:hAnsi="Times New Roman" w:eastAsia="仿宋_GB2312"/>
          <w:color w:val="auto"/>
          <w:szCs w:val="32"/>
          <w:lang w:val="en-US" w:eastAsia="zh-CN"/>
        </w:rPr>
        <w:t>4</w:t>
      </w:r>
      <w:r>
        <w:rPr>
          <w:rFonts w:ascii="Times New Roman" w:hAnsi="Times New Roman" w:eastAsia="仿宋_GB2312"/>
          <w:color w:val="auto"/>
          <w:szCs w:val="32"/>
        </w:rPr>
        <w:t>）组织协调有关单位参与现场应急处置；维护现场秩序，组织安抚遇险遇难人员家属</w:t>
      </w:r>
      <w:r>
        <w:rPr>
          <w:rFonts w:hint="eastAsia" w:ascii="Times New Roman" w:hAnsi="Times New Roman" w:eastAsia="仿宋_GB2312"/>
          <w:color w:val="auto"/>
          <w:szCs w:val="32"/>
          <w:lang w:eastAsia="zh-CN"/>
        </w:rPr>
        <w:t>。</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w:t>
      </w:r>
      <w:r>
        <w:rPr>
          <w:rFonts w:hint="eastAsia" w:ascii="Times New Roman" w:hAnsi="Times New Roman" w:eastAsia="仿宋_GB2312"/>
          <w:color w:val="auto"/>
          <w:szCs w:val="32"/>
          <w:lang w:val="en-US" w:eastAsia="zh-CN"/>
        </w:rPr>
        <w:t>5</w:t>
      </w:r>
      <w:r>
        <w:rPr>
          <w:rFonts w:ascii="Times New Roman" w:hAnsi="Times New Roman" w:eastAsia="仿宋_GB2312"/>
          <w:color w:val="auto"/>
          <w:szCs w:val="32"/>
        </w:rPr>
        <w:t>）及时向区</w:t>
      </w:r>
      <w:r>
        <w:rPr>
          <w:rFonts w:hint="eastAsia" w:ascii="Times New Roman" w:hAnsi="Times New Roman" w:eastAsia="仿宋_GB2312"/>
          <w:color w:val="auto"/>
          <w:szCs w:val="32"/>
        </w:rPr>
        <w:t>三防指挥部</w:t>
      </w:r>
      <w:r>
        <w:rPr>
          <w:rFonts w:ascii="Times New Roman" w:hAnsi="Times New Roman" w:eastAsia="仿宋_GB2312"/>
          <w:color w:val="auto"/>
          <w:szCs w:val="32"/>
        </w:rPr>
        <w:t>报告现场情况以及下一步工作措施</w:t>
      </w:r>
      <w:r>
        <w:rPr>
          <w:rFonts w:hint="eastAsia" w:ascii="Times New Roman" w:hAnsi="Times New Roman" w:eastAsia="仿宋_GB2312"/>
          <w:color w:val="auto"/>
          <w:szCs w:val="32"/>
          <w:lang w:eastAsia="zh-CN"/>
        </w:rPr>
        <w:t>。</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w:t>
      </w:r>
      <w:r>
        <w:rPr>
          <w:rFonts w:hint="eastAsia" w:ascii="Times New Roman" w:hAnsi="Times New Roman" w:eastAsia="仿宋_GB2312"/>
          <w:color w:val="auto"/>
          <w:szCs w:val="32"/>
          <w:lang w:val="en-US" w:eastAsia="zh-CN"/>
        </w:rPr>
        <w:t>6</w:t>
      </w:r>
      <w:r>
        <w:rPr>
          <w:rFonts w:ascii="Times New Roman" w:hAnsi="Times New Roman" w:eastAsia="仿宋_GB2312"/>
          <w:color w:val="auto"/>
          <w:szCs w:val="32"/>
        </w:rPr>
        <w:t>）提请区</w:t>
      </w:r>
      <w:r>
        <w:rPr>
          <w:rFonts w:hint="eastAsia" w:ascii="Times New Roman" w:hAnsi="Times New Roman" w:eastAsia="仿宋_GB2312"/>
          <w:color w:val="auto"/>
          <w:szCs w:val="32"/>
        </w:rPr>
        <w:t>三防指挥部</w:t>
      </w:r>
      <w:r>
        <w:rPr>
          <w:rFonts w:ascii="Times New Roman" w:hAnsi="Times New Roman" w:eastAsia="仿宋_GB2312"/>
          <w:color w:val="auto"/>
          <w:szCs w:val="32"/>
        </w:rPr>
        <w:t>协调解决有关问题</w:t>
      </w:r>
      <w:r>
        <w:rPr>
          <w:rFonts w:hint="eastAsia" w:ascii="Times New Roman" w:hAnsi="Times New Roman" w:eastAsia="仿宋_GB2312"/>
          <w:color w:val="auto"/>
          <w:szCs w:val="32"/>
          <w:lang w:eastAsia="zh-CN"/>
        </w:rPr>
        <w:t>。</w:t>
      </w:r>
    </w:p>
    <w:p>
      <w:pPr>
        <w:pStyle w:val="4"/>
        <w:ind w:firstLine="643"/>
        <w:rPr>
          <w:color w:val="auto"/>
        </w:rPr>
      </w:pPr>
      <w:bookmarkStart w:id="192" w:name="_Toc9031"/>
      <w:bookmarkStart w:id="193" w:name="_Toc10366"/>
      <w:r>
        <w:rPr>
          <w:rFonts w:hint="eastAsia"/>
          <w:color w:val="auto"/>
        </w:rPr>
        <w:t>四、预警行动</w:t>
      </w:r>
      <w:bookmarkEnd w:id="192"/>
      <w:bookmarkEnd w:id="193"/>
    </w:p>
    <w:p>
      <w:pPr>
        <w:ind w:firstLine="640" w:firstLineChars="200"/>
        <w:rPr>
          <w:rFonts w:ascii="Times New Roman" w:hAnsi="Times New Roman" w:eastAsia="仿宋_GB2312"/>
          <w:color w:val="auto"/>
          <w:szCs w:val="32"/>
        </w:rPr>
      </w:pPr>
      <w:r>
        <w:rPr>
          <w:rFonts w:hint="eastAsia" w:ascii="Times New Roman" w:hAnsi="Times New Roman" w:eastAsia="仿宋_GB2312"/>
          <w:color w:val="auto"/>
          <w:szCs w:val="32"/>
        </w:rPr>
        <w:t>在片区应急行动指挥部领导下，</w:t>
      </w:r>
      <w:r>
        <w:rPr>
          <w:rFonts w:ascii="Times New Roman" w:hAnsi="Times New Roman" w:eastAsia="仿宋_GB2312"/>
          <w:color w:val="auto"/>
          <w:szCs w:val="32"/>
        </w:rPr>
        <w:t>包点村（居）委会各职能部门负责指导包点村（居）委会的防台风工作，台风期间安排人员驻守包点村。各村（居）委会按职责分工对辖区内进行巡查，对危险区域、人员、房屋登记造册，对辖区范围内的托儿所全面巡查，配合各职能部门专项巡查，及时向指挥部报告有关防风情况。各抢险救援队伍人员迅速组织</w:t>
      </w:r>
      <w:r>
        <w:rPr>
          <w:rFonts w:hint="eastAsia" w:ascii="Times New Roman" w:hAnsi="Times New Roman" w:eastAsia="仿宋_GB2312"/>
          <w:color w:val="auto"/>
          <w:szCs w:val="32"/>
        </w:rPr>
        <w:t>，随时</w:t>
      </w:r>
      <w:r>
        <w:rPr>
          <w:rFonts w:ascii="Times New Roman" w:hAnsi="Times New Roman" w:eastAsia="仿宋_GB2312"/>
          <w:color w:val="auto"/>
          <w:szCs w:val="32"/>
        </w:rPr>
        <w:t>待命</w:t>
      </w:r>
      <w:r>
        <w:rPr>
          <w:rFonts w:hint="eastAsia" w:ascii="Times New Roman" w:hAnsi="Times New Roman" w:eastAsia="仿宋_GB2312"/>
          <w:color w:val="auto"/>
          <w:szCs w:val="32"/>
        </w:rPr>
        <w:t>。</w:t>
      </w:r>
    </w:p>
    <w:p>
      <w:pPr>
        <w:ind w:firstLine="643" w:firstLineChars="200"/>
        <w:rPr>
          <w:rFonts w:ascii="Times New Roman" w:hAnsi="Times New Roman" w:eastAsia="仿宋_GB2312"/>
          <w:b/>
          <w:bCs/>
          <w:color w:val="auto"/>
          <w:szCs w:val="32"/>
        </w:rPr>
      </w:pPr>
      <w:r>
        <w:rPr>
          <w:rFonts w:hint="eastAsia" w:ascii="Times New Roman" w:hAnsi="Times New Roman" w:eastAsia="仿宋_GB2312"/>
          <w:b/>
          <w:bCs/>
          <w:color w:val="auto"/>
          <w:szCs w:val="32"/>
        </w:rPr>
        <w:t>（一）</w:t>
      </w:r>
      <w:r>
        <w:rPr>
          <w:rFonts w:ascii="Times New Roman" w:hAnsi="Times New Roman" w:eastAsia="仿宋_GB2312"/>
          <w:b/>
          <w:bCs/>
          <w:color w:val="auto"/>
          <w:szCs w:val="32"/>
        </w:rPr>
        <w:t>Ⅳ级响应</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Ⅳ级响应时，包点村（居）委会的各职能部门责任人指导村（居）</w:t>
      </w:r>
      <w:r>
        <w:rPr>
          <w:rFonts w:hint="eastAsia" w:ascii="Times New Roman" w:hAnsi="Times New Roman" w:eastAsia="仿宋_GB2312"/>
          <w:color w:val="auto"/>
          <w:szCs w:val="32"/>
        </w:rPr>
        <w:t>委会</w:t>
      </w:r>
      <w:r>
        <w:rPr>
          <w:rFonts w:ascii="Times New Roman" w:hAnsi="Times New Roman" w:eastAsia="仿宋_GB2312"/>
          <w:color w:val="auto"/>
          <w:szCs w:val="32"/>
        </w:rPr>
        <w:t>组织安排防风工作，联合村（居）召开防风工作会议</w:t>
      </w:r>
      <w:r>
        <w:rPr>
          <w:rFonts w:hint="eastAsia" w:ascii="Times New Roman" w:hAnsi="Times New Roman" w:eastAsia="仿宋_GB2312"/>
          <w:color w:val="auto"/>
          <w:szCs w:val="32"/>
        </w:rPr>
        <w:t>；</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各村（居）委会执行24小时值班，领导带班并向区三防指挥中心报送值班表，开展检查和排查，重点对危险区域人员、孤寡老人及留守儿童进行提前转移的准备工作，一旦发生险情及时向指挥部报告。按照防台风应急预案开展各项工作，及时向指挥部报告有关防台风情况</w:t>
      </w:r>
      <w:r>
        <w:rPr>
          <w:rFonts w:hint="eastAsia" w:ascii="Times New Roman" w:hAnsi="Times New Roman" w:eastAsia="仿宋_GB2312"/>
          <w:color w:val="auto"/>
          <w:szCs w:val="32"/>
        </w:rPr>
        <w:t>；</w:t>
      </w:r>
    </w:p>
    <w:p>
      <w:pPr>
        <w:ind w:firstLine="640" w:firstLineChars="200"/>
        <w:rPr>
          <w:color w:val="auto"/>
        </w:rPr>
      </w:pPr>
      <w:r>
        <w:rPr>
          <w:rFonts w:ascii="Times New Roman" w:hAnsi="Times New Roman" w:eastAsia="仿宋_GB2312"/>
          <w:color w:val="auto"/>
          <w:szCs w:val="32"/>
        </w:rPr>
        <w:t>按照各单位人员安排，各抢险救援队伍人员迅速组织待命，做好随时进驻高峰的准备，机械物资做好准备。</w:t>
      </w:r>
    </w:p>
    <w:p>
      <w:pPr>
        <w:ind w:firstLine="643" w:firstLineChars="200"/>
        <w:rPr>
          <w:rFonts w:ascii="Times New Roman" w:hAnsi="Times New Roman" w:eastAsia="仿宋_GB2312"/>
          <w:b/>
          <w:bCs/>
          <w:color w:val="auto"/>
          <w:szCs w:val="32"/>
        </w:rPr>
      </w:pPr>
      <w:r>
        <w:rPr>
          <w:rFonts w:hint="eastAsia" w:ascii="Times New Roman" w:hAnsi="Times New Roman" w:eastAsia="仿宋_GB2312"/>
          <w:b/>
          <w:bCs/>
          <w:color w:val="auto"/>
          <w:szCs w:val="32"/>
        </w:rPr>
        <w:t>（二）</w:t>
      </w:r>
      <w:r>
        <w:rPr>
          <w:rFonts w:ascii="Times New Roman" w:hAnsi="Times New Roman" w:eastAsia="仿宋_GB2312"/>
          <w:b/>
          <w:bCs/>
          <w:color w:val="auto"/>
          <w:szCs w:val="32"/>
        </w:rPr>
        <w:t>Ⅲ级响应</w:t>
      </w:r>
    </w:p>
    <w:p>
      <w:pPr>
        <w:ind w:firstLine="640" w:firstLineChars="200"/>
        <w:rPr>
          <w:rFonts w:ascii="Times New Roman" w:hAnsi="Times New Roman"/>
          <w:color w:val="auto"/>
        </w:rPr>
      </w:pPr>
      <w:r>
        <w:rPr>
          <w:rFonts w:ascii="Times New Roman" w:hAnsi="Times New Roman" w:eastAsia="仿宋_GB2312"/>
          <w:color w:val="auto"/>
          <w:szCs w:val="32"/>
        </w:rPr>
        <w:t>Ⅲ级响应时，</w:t>
      </w:r>
      <w:r>
        <w:rPr>
          <w:rFonts w:hint="eastAsia" w:ascii="Times New Roman" w:hAnsi="Times New Roman" w:eastAsia="仿宋_GB2312"/>
          <w:color w:val="auto"/>
          <w:szCs w:val="32"/>
        </w:rPr>
        <w:t>片区</w:t>
      </w:r>
      <w:r>
        <w:rPr>
          <w:rFonts w:ascii="Times New Roman" w:hAnsi="Times New Roman"/>
          <w:color w:val="auto"/>
        </w:rPr>
        <w:t>包点村（居）委会的各职能部门</w:t>
      </w:r>
      <w:r>
        <w:rPr>
          <w:rFonts w:ascii="Times New Roman" w:hAnsi="Times New Roman" w:eastAsia="仿宋_GB2312"/>
          <w:color w:val="auto"/>
          <w:szCs w:val="32"/>
        </w:rPr>
        <w:t>立即派1至2人驻守包点村（居）委会，督促</w:t>
      </w:r>
      <w:r>
        <w:rPr>
          <w:rFonts w:ascii="Times New Roman" w:hAnsi="Times New Roman"/>
          <w:color w:val="auto"/>
        </w:rPr>
        <w:t>指导村（居）</w:t>
      </w:r>
      <w:r>
        <w:rPr>
          <w:rFonts w:hint="eastAsia" w:ascii="Times New Roman" w:hAnsi="Times New Roman"/>
          <w:color w:val="auto"/>
          <w:lang w:eastAsia="zh-CN"/>
        </w:rPr>
        <w:t>委会</w:t>
      </w:r>
      <w:r>
        <w:rPr>
          <w:rFonts w:ascii="Times New Roman" w:hAnsi="Times New Roman"/>
          <w:color w:val="auto"/>
        </w:rPr>
        <w:t>做好防风准备工作</w:t>
      </w:r>
      <w:r>
        <w:rPr>
          <w:rFonts w:ascii="Times New Roman" w:hAnsi="Times New Roman" w:eastAsia="仿宋_GB2312"/>
          <w:color w:val="auto"/>
          <w:szCs w:val="32"/>
        </w:rPr>
        <w:t>，</w:t>
      </w:r>
      <w:r>
        <w:rPr>
          <w:rFonts w:ascii="Times New Roman" w:hAnsi="Times New Roman"/>
          <w:color w:val="auto"/>
        </w:rPr>
        <w:t>劝告户外作业人员停止作业并及时疏散危险区域人员，</w:t>
      </w:r>
      <w:r>
        <w:rPr>
          <w:rFonts w:ascii="Times New Roman" w:hAnsi="Times New Roman" w:eastAsia="仿宋_GB2312"/>
          <w:color w:val="auto"/>
          <w:szCs w:val="32"/>
        </w:rPr>
        <w:t>直至台风四级预警结束</w:t>
      </w:r>
      <w:r>
        <w:rPr>
          <w:rFonts w:ascii="Times New Roman" w:hAnsi="Times New Roman"/>
          <w:color w:val="auto"/>
        </w:rPr>
        <w:t>。</w:t>
      </w:r>
    </w:p>
    <w:p>
      <w:pPr>
        <w:ind w:firstLine="640" w:firstLineChars="200"/>
        <w:rPr>
          <w:rFonts w:ascii="Times New Roman" w:hAnsi="Times New Roman"/>
          <w:color w:val="auto"/>
        </w:rPr>
      </w:pPr>
      <w:r>
        <w:rPr>
          <w:rFonts w:hint="eastAsia" w:ascii="Times New Roman" w:hAnsi="Times New Roman" w:eastAsia="仿宋_GB2312"/>
          <w:color w:val="auto"/>
          <w:szCs w:val="32"/>
        </w:rPr>
        <w:t>片区</w:t>
      </w:r>
      <w:r>
        <w:rPr>
          <w:rFonts w:ascii="Times New Roman" w:hAnsi="Times New Roman" w:eastAsia="仿宋_GB2312"/>
          <w:color w:val="auto"/>
          <w:szCs w:val="32"/>
        </w:rPr>
        <w:t>各（村）居委会开展检查和排查，在可能发生泥石流、山体滑坡、道路坍塌、广告牌塌落等险情的危险地带划出警戒区域并设立警示标志，做好人员疏散、撤离工作。及时向区三防指挥部报告有关防台风情况。</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各单位抢险救援人员，马上进入到高峰片区指定地点集结，机械物资到位。</w:t>
      </w:r>
    </w:p>
    <w:p>
      <w:pPr>
        <w:ind w:firstLine="643" w:firstLineChars="200"/>
        <w:jc w:val="left"/>
        <w:rPr>
          <w:rFonts w:ascii="宋体" w:hAnsi="宋体" w:cs="宋体"/>
          <w:b/>
          <w:bCs/>
          <w:color w:val="auto"/>
          <w:szCs w:val="32"/>
        </w:rPr>
      </w:pPr>
      <w:r>
        <w:rPr>
          <w:rFonts w:hint="eastAsia" w:ascii="宋体" w:hAnsi="宋体" w:cs="宋体"/>
          <w:b/>
          <w:bCs/>
          <w:color w:val="auto"/>
          <w:szCs w:val="32"/>
        </w:rPr>
        <w:t>（三）Ⅱ</w:t>
      </w:r>
      <w:r>
        <w:rPr>
          <w:rFonts w:ascii="Times New Roman" w:hAnsi="Times New Roman" w:eastAsia="仿宋_GB2312"/>
          <w:b/>
          <w:bCs/>
          <w:color w:val="auto"/>
          <w:szCs w:val="32"/>
        </w:rPr>
        <w:t>级</w:t>
      </w:r>
      <w:r>
        <w:rPr>
          <w:rFonts w:hint="eastAsia" w:ascii="Times New Roman" w:hAnsi="Times New Roman" w:eastAsia="仿宋_GB2312"/>
          <w:b/>
          <w:bCs/>
          <w:color w:val="auto"/>
          <w:szCs w:val="32"/>
        </w:rPr>
        <w:t>、</w:t>
      </w:r>
      <w:r>
        <w:rPr>
          <w:rFonts w:hint="eastAsia" w:ascii="宋体" w:hAnsi="宋体" w:cs="宋体"/>
          <w:b/>
          <w:bCs/>
          <w:color w:val="auto"/>
          <w:szCs w:val="32"/>
        </w:rPr>
        <w:t>Ⅰ</w:t>
      </w:r>
      <w:r>
        <w:rPr>
          <w:rFonts w:ascii="Times New Roman" w:hAnsi="Times New Roman" w:eastAsia="仿宋_GB2312"/>
          <w:b/>
          <w:bCs/>
          <w:color w:val="auto"/>
          <w:szCs w:val="32"/>
        </w:rPr>
        <w:t>级响应</w:t>
      </w:r>
    </w:p>
    <w:p>
      <w:pPr>
        <w:ind w:firstLine="640" w:firstLineChars="200"/>
        <w:jc w:val="left"/>
        <w:rPr>
          <w:rFonts w:ascii="Times New Roman" w:hAnsi="Times New Roman"/>
          <w:color w:val="auto"/>
        </w:rPr>
      </w:pPr>
      <w:r>
        <w:rPr>
          <w:rFonts w:hint="eastAsia" w:ascii="宋体" w:hAnsi="宋体" w:cs="宋体"/>
          <w:color w:val="auto"/>
          <w:szCs w:val="32"/>
        </w:rPr>
        <w:t>Ⅱ</w:t>
      </w:r>
      <w:r>
        <w:rPr>
          <w:rFonts w:ascii="Times New Roman" w:hAnsi="Times New Roman" w:eastAsia="仿宋_GB2312"/>
          <w:color w:val="auto"/>
          <w:szCs w:val="32"/>
        </w:rPr>
        <w:t>级响应阶段，</w:t>
      </w:r>
      <w:r>
        <w:rPr>
          <w:rFonts w:hint="eastAsia" w:ascii="Times New Roman" w:hAnsi="Times New Roman" w:eastAsia="仿宋_GB2312"/>
          <w:color w:val="auto"/>
          <w:szCs w:val="32"/>
        </w:rPr>
        <w:t>片区</w:t>
      </w:r>
      <w:r>
        <w:rPr>
          <w:rFonts w:ascii="Times New Roman" w:hAnsi="Times New Roman"/>
          <w:color w:val="auto"/>
        </w:rPr>
        <w:t>包点村（居）委会职能部门主要负责人指导村（居）提醒群众尽量减少外出，留在安全的避风场所防风避风；让所有危险区域人员全部撤离，对拒不执行撤离指令的人员，联合公安部门采取强制措施令其撤离到安全地带。</w:t>
      </w:r>
    </w:p>
    <w:p>
      <w:pPr>
        <w:ind w:firstLine="640" w:firstLineChars="200"/>
        <w:jc w:val="left"/>
        <w:rPr>
          <w:rFonts w:ascii="Times New Roman" w:hAnsi="Times New Roman" w:eastAsia="仿宋_GB2312"/>
          <w:color w:val="auto"/>
        </w:rPr>
      </w:pPr>
      <w:r>
        <w:rPr>
          <w:rFonts w:ascii="Times New Roman" w:hAnsi="Times New Roman" w:eastAsia="仿宋_GB2312"/>
          <w:color w:val="auto"/>
          <w:szCs w:val="32"/>
        </w:rPr>
        <w:t>村（居）委会的应急队伍到村（居）委会指定位置，后勤保障和工具由包点单位和村（居）委会先负责，后统一由财政解决</w:t>
      </w:r>
      <w:r>
        <w:rPr>
          <w:rFonts w:hint="eastAsia" w:ascii="Times New Roman" w:hAnsi="Times New Roman" w:eastAsia="仿宋_GB2312"/>
          <w:color w:val="auto"/>
          <w:szCs w:val="32"/>
        </w:rPr>
        <w:t>。</w:t>
      </w:r>
    </w:p>
    <w:p>
      <w:pPr>
        <w:ind w:firstLine="640" w:firstLineChars="200"/>
        <w:jc w:val="left"/>
        <w:rPr>
          <w:rFonts w:ascii="Times New Roman" w:hAnsi="Times New Roman" w:eastAsia="仿宋_GB2312"/>
          <w:color w:val="auto"/>
          <w:szCs w:val="32"/>
        </w:rPr>
      </w:pPr>
      <w:r>
        <w:rPr>
          <w:rFonts w:ascii="Times New Roman" w:hAnsi="Times New Roman" w:eastAsia="仿宋_GB2312"/>
          <w:color w:val="auto"/>
          <w:szCs w:val="32"/>
        </w:rPr>
        <w:t>应急救援小组随时准备着，一旦哪里需要救援，就马上行动，应急抢险小组人员，机械装备在集结点待命，一旦哪里出现险情，就开赴哪里，直到响应结束</w:t>
      </w:r>
      <w:bookmarkStart w:id="194" w:name="_Toc12685"/>
      <w:r>
        <w:rPr>
          <w:rFonts w:hint="eastAsia" w:ascii="Times New Roman" w:hAnsi="Times New Roman" w:eastAsia="仿宋_GB2312"/>
          <w:color w:val="auto"/>
          <w:szCs w:val="32"/>
        </w:rPr>
        <w:t>。</w:t>
      </w:r>
    </w:p>
    <w:p>
      <w:pPr>
        <w:pStyle w:val="4"/>
        <w:ind w:firstLine="643"/>
        <w:rPr>
          <w:color w:val="auto"/>
        </w:rPr>
      </w:pPr>
      <w:bookmarkStart w:id="195" w:name="_Toc31318"/>
      <w:bookmarkStart w:id="196" w:name="_Toc12079"/>
      <w:r>
        <w:rPr>
          <w:rFonts w:hint="eastAsia"/>
          <w:color w:val="auto"/>
        </w:rPr>
        <w:t>五、保障措施</w:t>
      </w:r>
      <w:bookmarkEnd w:id="195"/>
      <w:bookmarkEnd w:id="196"/>
    </w:p>
    <w:p>
      <w:pPr>
        <w:ind w:firstLine="643" w:firstLineChars="200"/>
        <w:rPr>
          <w:rFonts w:ascii="Times New Roman" w:hAnsi="Times New Roman" w:eastAsia="仿宋_GB2312"/>
          <w:color w:val="auto"/>
          <w:szCs w:val="32"/>
        </w:rPr>
      </w:pPr>
      <w:r>
        <w:rPr>
          <w:rFonts w:hint="eastAsia"/>
          <w:b/>
          <w:bCs/>
          <w:color w:val="auto"/>
        </w:rPr>
        <w:tab/>
      </w:r>
      <w:r>
        <w:rPr>
          <w:rFonts w:hint="eastAsia"/>
          <w:b/>
          <w:bCs/>
          <w:color w:val="auto"/>
        </w:rPr>
        <w:t>应急抢险救援队伍</w:t>
      </w:r>
      <w:r>
        <w:rPr>
          <w:rFonts w:ascii="Times New Roman" w:hAnsi="Times New Roman" w:eastAsia="仿宋_GB2312"/>
          <w:b/>
          <w:bCs/>
          <w:color w:val="auto"/>
          <w:szCs w:val="32"/>
        </w:rPr>
        <w:t>成员</w:t>
      </w:r>
      <w:r>
        <w:rPr>
          <w:rFonts w:ascii="Times New Roman" w:hAnsi="Times New Roman" w:eastAsia="仿宋_GB2312"/>
          <w:color w:val="auto"/>
          <w:szCs w:val="32"/>
        </w:rPr>
        <w:t>由</w:t>
      </w:r>
      <w:r>
        <w:rPr>
          <w:rFonts w:hint="eastAsia" w:ascii="Times New Roman" w:hAnsi="Times New Roman" w:eastAsia="仿宋_GB2312"/>
          <w:color w:val="auto"/>
          <w:szCs w:val="32"/>
        </w:rPr>
        <w:t>市综合行政执法局天涯分局</w:t>
      </w:r>
      <w:r>
        <w:rPr>
          <w:rFonts w:ascii="Times New Roman" w:hAnsi="Times New Roman" w:eastAsia="仿宋_GB2312"/>
          <w:color w:val="auto"/>
          <w:szCs w:val="32"/>
        </w:rPr>
        <w:t>50人，</w:t>
      </w:r>
      <w:r>
        <w:rPr>
          <w:rFonts w:hint="eastAsia" w:ascii="Times New Roman" w:hAnsi="Times New Roman" w:eastAsia="仿宋_GB2312"/>
          <w:color w:val="auto"/>
          <w:szCs w:val="32"/>
        </w:rPr>
        <w:t>区委政法委协调高峰派出所、南岛派出所各10</w:t>
      </w:r>
      <w:r>
        <w:rPr>
          <w:rFonts w:ascii="Times New Roman" w:hAnsi="Times New Roman" w:eastAsia="仿宋_GB2312"/>
          <w:color w:val="auto"/>
          <w:szCs w:val="32"/>
        </w:rPr>
        <w:t>人，</w:t>
      </w:r>
      <w:r>
        <w:rPr>
          <w:rFonts w:hint="eastAsia" w:ascii="Times New Roman" w:hAnsi="Times New Roman" w:eastAsia="仿宋_GB2312"/>
          <w:color w:val="auto"/>
          <w:szCs w:val="32"/>
        </w:rPr>
        <w:t>区住房和城乡建设局1</w:t>
      </w:r>
      <w:r>
        <w:rPr>
          <w:rFonts w:ascii="Times New Roman" w:hAnsi="Times New Roman" w:eastAsia="仿宋_GB2312"/>
          <w:color w:val="auto"/>
          <w:szCs w:val="32"/>
        </w:rPr>
        <w:t>人，</w:t>
      </w:r>
      <w:r>
        <w:rPr>
          <w:rFonts w:hint="eastAsia" w:ascii="Times New Roman" w:hAnsi="Times New Roman" w:eastAsia="仿宋_GB2312"/>
          <w:color w:val="auto"/>
          <w:szCs w:val="32"/>
        </w:rPr>
        <w:t>区农业农村局1</w:t>
      </w:r>
      <w:r>
        <w:rPr>
          <w:rFonts w:ascii="Times New Roman" w:hAnsi="Times New Roman" w:eastAsia="仿宋_GB2312"/>
          <w:color w:val="auto"/>
          <w:szCs w:val="32"/>
        </w:rPr>
        <w:t>人，</w:t>
      </w:r>
      <w:r>
        <w:rPr>
          <w:rFonts w:hint="eastAsia" w:ascii="Times New Roman" w:hAnsi="Times New Roman" w:eastAsia="仿宋_GB2312"/>
          <w:color w:val="auto"/>
          <w:szCs w:val="32"/>
        </w:rPr>
        <w:t>区应急管理局1</w:t>
      </w:r>
      <w:r>
        <w:rPr>
          <w:rFonts w:ascii="Times New Roman" w:hAnsi="Times New Roman" w:eastAsia="仿宋_GB2312"/>
          <w:color w:val="auto"/>
          <w:szCs w:val="32"/>
        </w:rPr>
        <w:t>人，</w:t>
      </w:r>
      <w:r>
        <w:rPr>
          <w:rFonts w:hint="eastAsia" w:ascii="Times New Roman" w:hAnsi="Times New Roman" w:eastAsia="仿宋_GB2312"/>
          <w:color w:val="auto"/>
          <w:szCs w:val="32"/>
        </w:rPr>
        <w:t>交通运输局1人</w:t>
      </w:r>
      <w:r>
        <w:rPr>
          <w:rFonts w:ascii="Times New Roman" w:hAnsi="Times New Roman" w:eastAsia="仿宋_GB2312"/>
          <w:color w:val="auto"/>
          <w:szCs w:val="32"/>
        </w:rPr>
        <w:t>分三个小组。</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应急救援小组:组长由</w:t>
      </w:r>
      <w:r>
        <w:rPr>
          <w:rFonts w:hint="eastAsia" w:ascii="Times New Roman" w:hAnsi="Times New Roman" w:eastAsia="仿宋_GB2312"/>
          <w:color w:val="auto"/>
          <w:szCs w:val="32"/>
        </w:rPr>
        <w:t>高峰派出所、南岛派出所两名所长担任</w:t>
      </w:r>
      <w:r>
        <w:rPr>
          <w:rFonts w:ascii="Times New Roman" w:hAnsi="Times New Roman" w:eastAsia="仿宋_GB2312"/>
          <w:color w:val="auto"/>
          <w:szCs w:val="32"/>
        </w:rPr>
        <w:t>，成员</w:t>
      </w:r>
      <w:r>
        <w:rPr>
          <w:rFonts w:hint="eastAsia" w:ascii="Times New Roman" w:hAnsi="Times New Roman" w:eastAsia="仿宋_GB2312"/>
          <w:color w:val="auto"/>
          <w:szCs w:val="32"/>
        </w:rPr>
        <w:t>:高峰派出所10人，南岛派出所10人</w:t>
      </w:r>
      <w:r>
        <w:rPr>
          <w:rFonts w:ascii="Times New Roman" w:hAnsi="Times New Roman" w:eastAsia="仿宋_GB2312"/>
          <w:color w:val="auto"/>
          <w:szCs w:val="32"/>
        </w:rPr>
        <w:t>，</w:t>
      </w:r>
      <w:r>
        <w:rPr>
          <w:rFonts w:hint="eastAsia" w:ascii="Times New Roman" w:hAnsi="Times New Roman" w:eastAsia="仿宋_GB2312"/>
          <w:color w:val="auto"/>
          <w:szCs w:val="32"/>
          <w:lang w:eastAsia="zh-CN"/>
        </w:rPr>
        <w:t>市综合行政执法局天涯分局</w:t>
      </w:r>
      <w:r>
        <w:rPr>
          <w:rFonts w:hint="eastAsia" w:ascii="Times New Roman" w:hAnsi="Times New Roman" w:eastAsia="仿宋_GB2312"/>
          <w:color w:val="auto"/>
          <w:szCs w:val="32"/>
        </w:rPr>
        <w:t>10人</w:t>
      </w:r>
      <w:r>
        <w:rPr>
          <w:rFonts w:ascii="Times New Roman" w:hAnsi="Times New Roman" w:eastAsia="仿宋_GB2312"/>
          <w:color w:val="auto"/>
          <w:szCs w:val="32"/>
        </w:rPr>
        <w:t>。</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应急抢险小组：组长由</w:t>
      </w:r>
      <w:r>
        <w:rPr>
          <w:rFonts w:hint="eastAsia" w:ascii="Times New Roman" w:hAnsi="Times New Roman" w:eastAsia="仿宋_GB2312"/>
          <w:color w:val="auto"/>
          <w:szCs w:val="32"/>
        </w:rPr>
        <w:t>市综合行政执法局天涯分局</w:t>
      </w:r>
      <w:r>
        <w:rPr>
          <w:rFonts w:ascii="Times New Roman" w:hAnsi="Times New Roman" w:eastAsia="仿宋_GB2312"/>
          <w:color w:val="auto"/>
          <w:szCs w:val="32"/>
        </w:rPr>
        <w:t>带队领导担任，成员</w:t>
      </w:r>
      <w:r>
        <w:rPr>
          <w:rFonts w:hint="eastAsia" w:ascii="Times New Roman" w:hAnsi="Times New Roman" w:eastAsia="仿宋_GB2312"/>
          <w:color w:val="auto"/>
          <w:szCs w:val="32"/>
        </w:rPr>
        <w:t>市综合行政执法局天涯分局40</w:t>
      </w:r>
      <w:r>
        <w:rPr>
          <w:rFonts w:ascii="Times New Roman" w:hAnsi="Times New Roman" w:eastAsia="仿宋_GB2312"/>
          <w:color w:val="auto"/>
          <w:szCs w:val="32"/>
        </w:rPr>
        <w:t>人，住建局</w:t>
      </w:r>
      <w:r>
        <w:rPr>
          <w:rFonts w:hint="eastAsia" w:ascii="Times New Roman" w:hAnsi="Times New Roman" w:eastAsia="仿宋_GB2312"/>
          <w:color w:val="auto"/>
          <w:szCs w:val="32"/>
        </w:rPr>
        <w:t>1</w:t>
      </w:r>
      <w:r>
        <w:rPr>
          <w:rFonts w:ascii="Times New Roman" w:hAnsi="Times New Roman" w:eastAsia="仿宋_GB2312"/>
          <w:color w:val="auto"/>
          <w:szCs w:val="32"/>
        </w:rPr>
        <w:t>人，</w:t>
      </w:r>
      <w:r>
        <w:rPr>
          <w:rFonts w:hint="eastAsia" w:ascii="Times New Roman" w:hAnsi="Times New Roman" w:eastAsia="仿宋_GB2312"/>
          <w:color w:val="auto"/>
          <w:szCs w:val="32"/>
        </w:rPr>
        <w:t>农业农村局</w:t>
      </w:r>
      <w:r>
        <w:rPr>
          <w:rFonts w:ascii="Times New Roman" w:hAnsi="Times New Roman" w:eastAsia="仿宋_GB2312"/>
          <w:color w:val="auto"/>
          <w:szCs w:val="32"/>
        </w:rPr>
        <w:t>1人，</w:t>
      </w:r>
      <w:r>
        <w:rPr>
          <w:rFonts w:hint="eastAsia" w:ascii="Times New Roman" w:hAnsi="Times New Roman" w:eastAsia="仿宋_GB2312"/>
          <w:color w:val="auto"/>
          <w:szCs w:val="32"/>
        </w:rPr>
        <w:t>区应急管理局1</w:t>
      </w:r>
      <w:r>
        <w:rPr>
          <w:rFonts w:ascii="Times New Roman" w:hAnsi="Times New Roman" w:eastAsia="仿宋_GB2312"/>
          <w:color w:val="auto"/>
          <w:szCs w:val="32"/>
        </w:rPr>
        <w:t>人，</w:t>
      </w:r>
      <w:r>
        <w:rPr>
          <w:rFonts w:hint="eastAsia" w:ascii="Times New Roman" w:hAnsi="Times New Roman" w:eastAsia="仿宋_GB2312"/>
          <w:color w:val="auto"/>
          <w:szCs w:val="32"/>
        </w:rPr>
        <w:t>交通运输局1人，</w:t>
      </w:r>
      <w:r>
        <w:rPr>
          <w:rFonts w:ascii="Times New Roman" w:hAnsi="Times New Roman" w:eastAsia="仿宋_GB2312"/>
          <w:color w:val="auto"/>
          <w:szCs w:val="32"/>
        </w:rPr>
        <w:t>机械专业抢险队10人。</w:t>
      </w:r>
    </w:p>
    <w:p>
      <w:pPr>
        <w:ind w:firstLine="643" w:firstLineChars="200"/>
        <w:rPr>
          <w:rFonts w:ascii="Times New Roman" w:hAnsi="Times New Roman" w:eastAsia="仿宋_GB2312"/>
          <w:color w:val="auto"/>
          <w:szCs w:val="32"/>
        </w:rPr>
      </w:pPr>
      <w:r>
        <w:rPr>
          <w:rFonts w:ascii="Times New Roman" w:hAnsi="Times New Roman" w:eastAsia="仿宋_GB2312"/>
          <w:b/>
          <w:bCs/>
          <w:color w:val="auto"/>
          <w:szCs w:val="32"/>
        </w:rPr>
        <w:t>物资保障</w:t>
      </w:r>
      <w:r>
        <w:rPr>
          <w:rFonts w:ascii="Times New Roman" w:hAnsi="Times New Roman" w:eastAsia="仿宋_GB2312"/>
          <w:color w:val="auto"/>
          <w:szCs w:val="32"/>
        </w:rPr>
        <w:t>：</w:t>
      </w:r>
      <w:r>
        <w:rPr>
          <w:rFonts w:hint="eastAsia" w:ascii="Times New Roman" w:hAnsi="Times New Roman" w:eastAsia="仿宋_GB2312"/>
          <w:color w:val="auto"/>
          <w:szCs w:val="32"/>
        </w:rPr>
        <w:t>应急管理局</w:t>
      </w:r>
      <w:r>
        <w:rPr>
          <w:rFonts w:ascii="Times New Roman" w:hAnsi="Times New Roman" w:eastAsia="仿宋_GB2312"/>
          <w:color w:val="auto"/>
          <w:szCs w:val="32"/>
        </w:rPr>
        <w:t>防汛物资仓库</w:t>
      </w:r>
      <w:r>
        <w:rPr>
          <w:rFonts w:hint="eastAsia" w:ascii="Times New Roman" w:hAnsi="Times New Roman" w:eastAsia="仿宋_GB2312"/>
          <w:color w:val="auto"/>
          <w:szCs w:val="32"/>
        </w:rPr>
        <w:t>1</w:t>
      </w:r>
      <w:r>
        <w:rPr>
          <w:rFonts w:ascii="Times New Roman" w:hAnsi="Times New Roman" w:eastAsia="仿宋_GB2312"/>
          <w:color w:val="auto"/>
          <w:szCs w:val="32"/>
        </w:rPr>
        <w:t>处</w:t>
      </w:r>
      <w:r>
        <w:rPr>
          <w:rFonts w:hint="eastAsia" w:ascii="Times New Roman" w:hAnsi="Times New Roman" w:eastAsia="仿宋_GB2312"/>
          <w:color w:val="auto"/>
          <w:szCs w:val="32"/>
        </w:rPr>
        <w:t>、应急沙场1座、</w:t>
      </w:r>
      <w:r>
        <w:rPr>
          <w:rFonts w:ascii="Times New Roman" w:hAnsi="Times New Roman" w:eastAsia="仿宋_GB2312"/>
          <w:color w:val="auto"/>
          <w:szCs w:val="32"/>
        </w:rPr>
        <w:t>沙袋2000个、运输车2台、挖掘机2台，推土机1台、装载车1台</w:t>
      </w:r>
      <w:r>
        <w:rPr>
          <w:rFonts w:hint="eastAsia" w:ascii="Times New Roman" w:hAnsi="Times New Roman" w:eastAsia="仿宋_GB2312"/>
          <w:color w:val="auto"/>
          <w:szCs w:val="32"/>
        </w:rPr>
        <w:t>、橡皮艇1艘、全方位自动泛光工作灯1台；海南汇兴华建设有限公司南岛居第三临时服务点车辆2辆，三轮车2辆，发电机2台，抽水机1台，挖机1台、疏通车1台、吸污车1台；海南宏慧建筑工程有限公司南岛居第八临时服务点车辆2辆，发电机1台，高空作业车1台。</w:t>
      </w:r>
    </w:p>
    <w:p>
      <w:pPr>
        <w:ind w:firstLine="643" w:firstLineChars="200"/>
        <w:rPr>
          <w:rFonts w:ascii="Times New Roman" w:hAnsi="Times New Roman" w:eastAsia="仿宋_GB2312"/>
          <w:color w:val="auto"/>
          <w:szCs w:val="32"/>
        </w:rPr>
      </w:pPr>
      <w:r>
        <w:rPr>
          <w:rFonts w:hint="eastAsia" w:ascii="Times New Roman" w:hAnsi="Times New Roman" w:eastAsia="仿宋_GB2312"/>
          <w:b/>
          <w:bCs/>
          <w:color w:val="auto"/>
          <w:szCs w:val="32"/>
        </w:rPr>
        <w:t>生活保障：</w:t>
      </w:r>
      <w:r>
        <w:rPr>
          <w:rFonts w:hint="eastAsia" w:ascii="Times New Roman" w:hAnsi="Times New Roman" w:eastAsia="仿宋_GB2312"/>
          <w:color w:val="auto"/>
          <w:szCs w:val="32"/>
        </w:rPr>
        <w:t>高峰片区应急行动指挥部进驻南岛居开展抢险救灾的生活保障由区三防办负责。</w:t>
      </w:r>
    </w:p>
    <w:p>
      <w:pPr>
        <w:tabs>
          <w:tab w:val="left" w:pos="869"/>
        </w:tabs>
        <w:jc w:val="left"/>
        <w:rPr>
          <w:color w:val="auto"/>
        </w:rPr>
      </w:pPr>
    </w:p>
    <w:p>
      <w:pPr>
        <w:pStyle w:val="3"/>
        <w:pageBreakBefore/>
        <w:ind w:firstLine="0" w:firstLineChars="0"/>
        <w:jc w:val="center"/>
        <w:rPr>
          <w:color w:val="auto"/>
        </w:rPr>
      </w:pPr>
      <w:r>
        <w:rPr>
          <w:rFonts w:hint="eastAsia"/>
          <w:color w:val="auto"/>
          <w:kern w:val="2"/>
          <w:szCs w:val="22"/>
        </w:rPr>
        <w:tab/>
      </w:r>
      <w:bookmarkStart w:id="197" w:name="_Toc3856"/>
      <w:bookmarkStart w:id="198" w:name="_Toc32719"/>
      <w:r>
        <w:rPr>
          <w:rFonts w:hint="eastAsia"/>
          <w:color w:val="auto"/>
        </w:rPr>
        <w:t>第十一章 天涯区天涯片区防台风应急专项预案</w:t>
      </w:r>
      <w:bookmarkEnd w:id="197"/>
      <w:bookmarkEnd w:id="198"/>
    </w:p>
    <w:p>
      <w:pPr>
        <w:pStyle w:val="4"/>
        <w:ind w:firstLine="643"/>
        <w:rPr>
          <w:color w:val="auto"/>
        </w:rPr>
      </w:pPr>
      <w:bookmarkStart w:id="199" w:name="_Toc13716"/>
      <w:r>
        <w:rPr>
          <w:rFonts w:hint="eastAsia"/>
          <w:color w:val="auto"/>
        </w:rPr>
        <w:t>一、总则</w:t>
      </w:r>
      <w:bookmarkEnd w:id="199"/>
    </w:p>
    <w:p>
      <w:pPr>
        <w:ind w:firstLine="643" w:firstLineChars="200"/>
        <w:rPr>
          <w:rFonts w:ascii="Times New Roman" w:hAnsi="Times New Roman" w:eastAsia="仿宋_GB2312"/>
          <w:b/>
          <w:bCs/>
          <w:color w:val="auto"/>
          <w:szCs w:val="32"/>
        </w:rPr>
      </w:pPr>
      <w:r>
        <w:rPr>
          <w:rFonts w:hint="eastAsia" w:ascii="Times New Roman" w:hAnsi="Times New Roman" w:eastAsia="仿宋_GB2312"/>
          <w:b/>
          <w:bCs/>
          <w:color w:val="auto"/>
          <w:szCs w:val="32"/>
        </w:rPr>
        <w:t>（一）编制目的</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规范防台风工作，促进防台风工作高效、有序开展，全面提升防御台风灾害能力，最大程度减轻台风灾害损失，保障人民群众财产安全</w:t>
      </w:r>
      <w:r>
        <w:rPr>
          <w:rFonts w:hint="eastAsia" w:ascii="Times New Roman" w:hAnsi="Times New Roman" w:eastAsia="仿宋_GB2312"/>
          <w:color w:val="auto"/>
          <w:szCs w:val="32"/>
        </w:rPr>
        <w:t>。</w:t>
      </w:r>
    </w:p>
    <w:p>
      <w:pPr>
        <w:ind w:firstLine="643" w:firstLineChars="200"/>
        <w:rPr>
          <w:rFonts w:ascii="Times New Roman" w:hAnsi="Times New Roman" w:eastAsia="仿宋_GB2312"/>
          <w:b/>
          <w:bCs/>
          <w:color w:val="auto"/>
          <w:szCs w:val="32"/>
        </w:rPr>
      </w:pPr>
      <w:r>
        <w:rPr>
          <w:rFonts w:hint="eastAsia" w:ascii="Times New Roman" w:hAnsi="Times New Roman" w:eastAsia="仿宋_GB2312"/>
          <w:b/>
          <w:bCs/>
          <w:color w:val="auto"/>
          <w:szCs w:val="32"/>
        </w:rPr>
        <w:t>（二）编制依据</w:t>
      </w:r>
    </w:p>
    <w:p>
      <w:pPr>
        <w:ind w:firstLine="640" w:firstLineChars="200"/>
        <w:rPr>
          <w:rFonts w:ascii="Times New Roman" w:hAnsi="Times New Roman" w:eastAsia="仿宋_GB2312"/>
          <w:color w:val="auto"/>
          <w:szCs w:val="32"/>
        </w:rPr>
      </w:pPr>
      <w:r>
        <w:rPr>
          <w:rFonts w:hint="eastAsia" w:ascii="Times New Roman" w:hAnsi="Times New Roman" w:eastAsia="仿宋_GB2312"/>
          <w:color w:val="auto"/>
          <w:szCs w:val="32"/>
          <w:lang w:eastAsia="zh-Hans"/>
        </w:rPr>
        <w:t>依据</w:t>
      </w:r>
      <w:r>
        <w:rPr>
          <w:rFonts w:ascii="Times New Roman" w:hAnsi="Times New Roman" w:eastAsia="仿宋_GB2312"/>
          <w:color w:val="auto"/>
          <w:szCs w:val="32"/>
        </w:rPr>
        <w:t>《防洪法》《水法》《气象法》《防风条例》《国家防风抗旱应急预案》以及《天涯区防台风应急预案》等国家与地方有关的法律法规、规程规范</w:t>
      </w:r>
      <w:r>
        <w:rPr>
          <w:rFonts w:hint="eastAsia" w:ascii="Times New Roman" w:hAnsi="Times New Roman" w:eastAsia="仿宋_GB2312"/>
          <w:color w:val="auto"/>
          <w:szCs w:val="32"/>
        </w:rPr>
        <w:t>，结合本片区实际情况，</w:t>
      </w:r>
      <w:r>
        <w:rPr>
          <w:rFonts w:ascii="Times New Roman" w:hAnsi="Times New Roman" w:eastAsia="仿宋_GB2312"/>
          <w:color w:val="auto"/>
          <w:szCs w:val="32"/>
        </w:rPr>
        <w:t>特制订本方案。</w:t>
      </w:r>
    </w:p>
    <w:p>
      <w:pPr>
        <w:ind w:firstLine="643" w:firstLineChars="200"/>
        <w:rPr>
          <w:rFonts w:ascii="Times New Roman" w:hAnsi="Times New Roman" w:eastAsia="仿宋_GB2312"/>
          <w:b/>
          <w:bCs/>
          <w:color w:val="auto"/>
          <w:szCs w:val="32"/>
        </w:rPr>
      </w:pPr>
      <w:r>
        <w:rPr>
          <w:rFonts w:hint="eastAsia" w:ascii="Times New Roman" w:hAnsi="Times New Roman" w:eastAsia="仿宋_GB2312"/>
          <w:b/>
          <w:bCs/>
          <w:color w:val="auto"/>
          <w:szCs w:val="32"/>
        </w:rPr>
        <w:t>（三）适用范围</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适用于</w:t>
      </w:r>
      <w:r>
        <w:rPr>
          <w:rFonts w:hint="eastAsia" w:ascii="Times New Roman" w:hAnsi="Times New Roman" w:eastAsia="仿宋_GB2312"/>
          <w:color w:val="auto"/>
          <w:szCs w:val="32"/>
        </w:rPr>
        <w:t>三亚市</w:t>
      </w:r>
      <w:r>
        <w:rPr>
          <w:rFonts w:ascii="Times New Roman" w:hAnsi="Times New Roman" w:eastAsia="仿宋_GB2312"/>
          <w:color w:val="auto"/>
          <w:szCs w:val="32"/>
        </w:rPr>
        <w:t>天涯区</w:t>
      </w:r>
      <w:r>
        <w:rPr>
          <w:rFonts w:hint="eastAsia"/>
          <w:bCs/>
          <w:color w:val="auto"/>
        </w:rPr>
        <w:t>天涯</w:t>
      </w:r>
      <w:r>
        <w:rPr>
          <w:rFonts w:ascii="Times New Roman" w:hAnsi="Times New Roman" w:eastAsia="仿宋_GB2312"/>
          <w:color w:val="auto"/>
          <w:szCs w:val="32"/>
        </w:rPr>
        <w:t>片区</w:t>
      </w:r>
      <w:r>
        <w:rPr>
          <w:rFonts w:hint="eastAsia" w:ascii="Times New Roman" w:hAnsi="Times New Roman" w:eastAsia="仿宋_GB2312"/>
          <w:color w:val="auto"/>
          <w:szCs w:val="32"/>
        </w:rPr>
        <w:t>区</w:t>
      </w:r>
      <w:r>
        <w:rPr>
          <w:rFonts w:ascii="Times New Roman" w:hAnsi="Times New Roman" w:eastAsia="仿宋_GB2312"/>
          <w:color w:val="auto"/>
          <w:szCs w:val="32"/>
        </w:rPr>
        <w:t>域内的防汛防台风工作</w:t>
      </w:r>
      <w:r>
        <w:rPr>
          <w:rFonts w:hint="eastAsia" w:ascii="Times New Roman" w:hAnsi="Times New Roman" w:eastAsia="仿宋_GB2312"/>
          <w:color w:val="auto"/>
          <w:szCs w:val="32"/>
        </w:rPr>
        <w:t>。</w:t>
      </w:r>
    </w:p>
    <w:p>
      <w:pPr>
        <w:ind w:firstLine="643" w:firstLineChars="200"/>
        <w:rPr>
          <w:rFonts w:ascii="Times New Roman" w:hAnsi="Times New Roman" w:eastAsia="仿宋_GB2312"/>
          <w:b/>
          <w:bCs/>
          <w:color w:val="auto"/>
          <w:szCs w:val="32"/>
        </w:rPr>
      </w:pPr>
      <w:r>
        <w:rPr>
          <w:rFonts w:hint="eastAsia" w:ascii="Times New Roman" w:hAnsi="Times New Roman" w:eastAsia="仿宋_GB2312"/>
          <w:b/>
          <w:bCs/>
          <w:color w:val="auto"/>
          <w:szCs w:val="32"/>
        </w:rPr>
        <w:t>（四）工作原则</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防台风工作坚持以人为本，贯彻地方行政首长负责制；坚持统一领导，统一指挥，坚持因地制宜、突出重点、各司其职、分工协作的原则。</w:t>
      </w:r>
    </w:p>
    <w:p>
      <w:pPr>
        <w:pStyle w:val="4"/>
        <w:ind w:firstLine="643"/>
        <w:rPr>
          <w:color w:val="auto"/>
        </w:rPr>
      </w:pPr>
      <w:bookmarkStart w:id="200" w:name="_Toc20299"/>
      <w:r>
        <w:rPr>
          <w:rFonts w:hint="eastAsia"/>
          <w:color w:val="auto"/>
        </w:rPr>
        <w:t>二、概况</w:t>
      </w:r>
      <w:bookmarkEnd w:id="200"/>
    </w:p>
    <w:p>
      <w:pPr>
        <w:ind w:firstLine="643" w:firstLineChars="200"/>
        <w:rPr>
          <w:rFonts w:ascii="Times New Roman" w:hAnsi="Times New Roman" w:eastAsia="仿宋_GB2312"/>
          <w:b/>
          <w:bCs/>
          <w:color w:val="auto"/>
          <w:szCs w:val="32"/>
        </w:rPr>
      </w:pPr>
      <w:r>
        <w:rPr>
          <w:rFonts w:hint="eastAsia" w:ascii="Times New Roman" w:hAnsi="Times New Roman" w:eastAsia="仿宋_GB2312"/>
          <w:b/>
          <w:bCs/>
          <w:color w:val="auto"/>
          <w:szCs w:val="32"/>
        </w:rPr>
        <w:t>（一）片区划分</w:t>
      </w:r>
    </w:p>
    <w:p>
      <w:pPr>
        <w:ind w:firstLine="640" w:firstLineChars="200"/>
        <w:rPr>
          <w:rFonts w:ascii="Times New Roman" w:hAnsi="Times New Roman" w:eastAsia="仿宋_GB2312"/>
          <w:color w:val="auto"/>
          <w:szCs w:val="32"/>
        </w:rPr>
      </w:pPr>
      <w:r>
        <w:rPr>
          <w:rFonts w:hint="eastAsia" w:ascii="仿宋_GB2312" w:hAnsi="仿宋_GB2312" w:eastAsia="仿宋_GB2312" w:cs="仿宋_GB2312"/>
          <w:color w:val="auto"/>
          <w:kern w:val="0"/>
          <w:szCs w:val="32"/>
        </w:rPr>
        <w:t>天涯片区包括塔岭村委会、红塘村委会、布甫村委会、黑土村委会、过岭村委会、华丽村委会、文门村委会、马岭社区等8个村居委会</w:t>
      </w:r>
      <w:r>
        <w:rPr>
          <w:rFonts w:hint="eastAsia" w:ascii="Times New Roman" w:hAnsi="Times New Roman" w:eastAsia="仿宋_GB2312"/>
          <w:color w:val="auto"/>
          <w:szCs w:val="32"/>
        </w:rPr>
        <w:t>；片区行政总面积122平方公里，常住人口39384人</w:t>
      </w:r>
      <w:r>
        <w:rPr>
          <w:rFonts w:ascii="Times New Roman" w:hAnsi="Times New Roman" w:eastAsia="仿宋_GB2312"/>
          <w:color w:val="auto"/>
          <w:szCs w:val="32"/>
        </w:rPr>
        <w:t>。</w:t>
      </w:r>
    </w:p>
    <w:p>
      <w:pPr>
        <w:ind w:firstLine="643" w:firstLineChars="200"/>
        <w:rPr>
          <w:rFonts w:ascii="Times New Roman" w:hAnsi="Times New Roman" w:eastAsia="仿宋_GB2312"/>
          <w:b/>
          <w:bCs/>
          <w:color w:val="auto"/>
          <w:szCs w:val="32"/>
        </w:rPr>
      </w:pPr>
      <w:r>
        <w:rPr>
          <w:rFonts w:hint="eastAsia" w:ascii="Times New Roman" w:hAnsi="Times New Roman" w:eastAsia="仿宋_GB2312"/>
          <w:b/>
          <w:bCs/>
          <w:color w:val="auto"/>
          <w:szCs w:val="32"/>
        </w:rPr>
        <w:t>（二）防御现状及重点</w:t>
      </w:r>
    </w:p>
    <w:p>
      <w:pPr>
        <w:ind w:firstLine="640" w:firstLineChars="200"/>
        <w:rPr>
          <w:rFonts w:ascii="Times New Roman" w:hAnsi="Times New Roman" w:eastAsia="仿宋_GB2312"/>
          <w:color w:val="auto"/>
          <w:szCs w:val="32"/>
        </w:rPr>
      </w:pPr>
      <w:r>
        <w:rPr>
          <w:rFonts w:hint="eastAsia" w:ascii="Times New Roman" w:hAnsi="Times New Roman" w:eastAsia="仿宋_GB2312"/>
          <w:color w:val="auto"/>
          <w:szCs w:val="32"/>
        </w:rPr>
        <w:t>天涯</w:t>
      </w:r>
      <w:r>
        <w:rPr>
          <w:rFonts w:ascii="Times New Roman" w:hAnsi="Times New Roman" w:eastAsia="仿宋_GB2312"/>
          <w:color w:val="auto"/>
          <w:szCs w:val="32"/>
        </w:rPr>
        <w:t>片区</w:t>
      </w:r>
      <w:r>
        <w:rPr>
          <w:rFonts w:hint="eastAsia" w:ascii="Times New Roman" w:hAnsi="Times New Roman" w:eastAsia="仿宋_GB2312"/>
          <w:color w:val="auto"/>
          <w:szCs w:val="32"/>
        </w:rPr>
        <w:t>西靠三亚市崖州区，北邻育才生态区。片区旅游景区2处，三间村水库、布山水库等小（2）型水库8宗、山塘2宗、地质灾害隐患点1处。主要防御重点主要有</w:t>
      </w:r>
      <w:r>
        <w:rPr>
          <w:rFonts w:ascii="Times New Roman" w:hAnsi="Times New Roman" w:eastAsia="仿宋_GB2312"/>
          <w:color w:val="auto"/>
          <w:szCs w:val="32"/>
        </w:rPr>
        <w:t>水库防御</w:t>
      </w:r>
      <w:r>
        <w:rPr>
          <w:rFonts w:hint="eastAsia" w:ascii="Times New Roman" w:hAnsi="Times New Roman" w:eastAsia="仿宋_GB2312"/>
          <w:color w:val="auto"/>
          <w:szCs w:val="32"/>
        </w:rPr>
        <w:t>、</w:t>
      </w:r>
      <w:r>
        <w:rPr>
          <w:rFonts w:ascii="Times New Roman" w:hAnsi="Times New Roman" w:eastAsia="仿宋_GB2312"/>
          <w:color w:val="auto"/>
          <w:szCs w:val="32"/>
        </w:rPr>
        <w:t>河流防御</w:t>
      </w:r>
      <w:r>
        <w:rPr>
          <w:rFonts w:hint="eastAsia" w:ascii="Times New Roman" w:hAnsi="Times New Roman" w:eastAsia="仿宋_GB2312"/>
          <w:color w:val="auto"/>
          <w:szCs w:val="32"/>
        </w:rPr>
        <w:t>、</w:t>
      </w:r>
      <w:r>
        <w:rPr>
          <w:rFonts w:ascii="Times New Roman" w:hAnsi="Times New Roman" w:eastAsia="仿宋_GB2312"/>
          <w:color w:val="auto"/>
          <w:szCs w:val="32"/>
        </w:rPr>
        <w:t>海岸沿线区域</w:t>
      </w:r>
      <w:r>
        <w:rPr>
          <w:rFonts w:hint="eastAsia" w:ascii="Times New Roman" w:hAnsi="Times New Roman" w:eastAsia="仿宋_GB2312"/>
          <w:color w:val="auto"/>
          <w:szCs w:val="32"/>
        </w:rPr>
        <w:t>、山洪地质灾害防御、</w:t>
      </w:r>
      <w:r>
        <w:rPr>
          <w:rFonts w:ascii="Times New Roman" w:hAnsi="Times New Roman" w:eastAsia="仿宋_GB2312"/>
          <w:color w:val="auto"/>
          <w:szCs w:val="32"/>
        </w:rPr>
        <w:t>旅游</w:t>
      </w:r>
      <w:r>
        <w:rPr>
          <w:rFonts w:hint="eastAsia" w:ascii="Times New Roman" w:hAnsi="Times New Roman" w:eastAsia="仿宋_GB2312"/>
          <w:color w:val="auto"/>
          <w:szCs w:val="32"/>
        </w:rPr>
        <w:t>景区</w:t>
      </w:r>
      <w:r>
        <w:rPr>
          <w:rFonts w:ascii="Times New Roman" w:hAnsi="Times New Roman" w:eastAsia="仿宋_GB2312"/>
          <w:color w:val="auto"/>
          <w:szCs w:val="32"/>
        </w:rPr>
        <w:t>防御</w:t>
      </w:r>
      <w:r>
        <w:rPr>
          <w:rFonts w:hint="eastAsia" w:ascii="Times New Roman" w:hAnsi="Times New Roman" w:eastAsia="仿宋_GB2312"/>
          <w:color w:val="auto"/>
          <w:szCs w:val="32"/>
        </w:rPr>
        <w:t>等。</w:t>
      </w:r>
    </w:p>
    <w:p>
      <w:pPr>
        <w:pStyle w:val="4"/>
        <w:ind w:firstLine="643"/>
        <w:rPr>
          <w:color w:val="auto"/>
        </w:rPr>
      </w:pPr>
      <w:bookmarkStart w:id="201" w:name="_Toc31559"/>
      <w:r>
        <w:rPr>
          <w:rFonts w:hint="eastAsia"/>
          <w:color w:val="auto"/>
        </w:rPr>
        <w:t>三、应急指挥体系</w:t>
      </w:r>
      <w:bookmarkEnd w:id="201"/>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在防汛防风形势严峻</w:t>
      </w:r>
      <w:r>
        <w:rPr>
          <w:rFonts w:hint="eastAsia" w:ascii="Times New Roman" w:hAnsi="Times New Roman" w:eastAsia="仿宋_GB2312"/>
          <w:color w:val="auto"/>
          <w:szCs w:val="32"/>
        </w:rPr>
        <w:t>下</w:t>
      </w:r>
      <w:r>
        <w:rPr>
          <w:rFonts w:ascii="Times New Roman" w:hAnsi="Times New Roman" w:eastAsia="仿宋_GB2312"/>
          <w:color w:val="auto"/>
          <w:szCs w:val="32"/>
        </w:rPr>
        <w:t>，成立</w:t>
      </w:r>
      <w:r>
        <w:rPr>
          <w:rFonts w:hint="eastAsia" w:ascii="Times New Roman" w:hAnsi="Times New Roman" w:eastAsia="仿宋_GB2312"/>
          <w:color w:val="auto"/>
          <w:szCs w:val="32"/>
        </w:rPr>
        <w:t>天涯</w:t>
      </w:r>
      <w:r>
        <w:rPr>
          <w:rFonts w:ascii="Times New Roman" w:hAnsi="Times New Roman" w:eastAsia="仿宋_GB2312"/>
          <w:color w:val="auto"/>
          <w:szCs w:val="32"/>
        </w:rPr>
        <w:t>片区应急行动指挥部</w:t>
      </w:r>
      <w:r>
        <w:rPr>
          <w:rFonts w:hint="eastAsia" w:ascii="Times New Roman" w:hAnsi="Times New Roman" w:eastAsia="仿宋_GB2312"/>
          <w:color w:val="auto"/>
          <w:szCs w:val="32"/>
        </w:rPr>
        <w:t>，</w:t>
      </w:r>
      <w:r>
        <w:rPr>
          <w:rFonts w:hint="eastAsia" w:ascii="Times New Roman" w:hAnsi="Times New Roman" w:eastAsia="仿宋_GB2312"/>
          <w:color w:val="auto"/>
          <w:szCs w:val="32"/>
          <w:lang w:eastAsia="zh-CN"/>
        </w:rPr>
        <w:t>由区三防指挥部指挥长指定副区长担任</w:t>
      </w:r>
      <w:r>
        <w:rPr>
          <w:rFonts w:hint="eastAsia" w:ascii="Times New Roman" w:hAnsi="Times New Roman" w:eastAsia="仿宋_GB2312"/>
          <w:color w:val="auto"/>
          <w:szCs w:val="32"/>
        </w:rPr>
        <w:t>片区</w:t>
      </w:r>
      <w:r>
        <w:rPr>
          <w:rFonts w:hint="eastAsia" w:ascii="Times New Roman" w:hAnsi="Times New Roman" w:eastAsia="仿宋_GB2312"/>
          <w:color w:val="auto"/>
          <w:szCs w:val="32"/>
          <w:lang w:eastAsia="zh-CN"/>
        </w:rPr>
        <w:t>总</w:t>
      </w:r>
      <w:r>
        <w:rPr>
          <w:rFonts w:hint="eastAsia" w:ascii="Times New Roman" w:hAnsi="Times New Roman" w:eastAsia="仿宋_GB2312"/>
          <w:color w:val="auto"/>
          <w:szCs w:val="32"/>
        </w:rPr>
        <w:t>指挥。</w:t>
      </w:r>
      <w:r>
        <w:rPr>
          <w:rFonts w:ascii="Times New Roman" w:hAnsi="Times New Roman" w:eastAsia="仿宋_GB2312"/>
          <w:color w:val="auto"/>
          <w:szCs w:val="32"/>
        </w:rPr>
        <w:t>成员单位视险情定，主要由区三防指挥部成员组成。参加现场应急处置、救援的单位和个人应当服从现场指挥部的统一指挥。</w:t>
      </w:r>
    </w:p>
    <w:p>
      <w:pPr>
        <w:spacing w:line="578" w:lineRule="exact"/>
        <w:ind w:firstLine="640" w:firstLineChars="200"/>
        <w:rPr>
          <w:rFonts w:ascii="Times New Roman" w:hAnsi="Times New Roman" w:eastAsia="仿宋_GB2312"/>
          <w:color w:val="auto"/>
          <w:szCs w:val="32"/>
        </w:rPr>
      </w:pPr>
      <w:r>
        <w:rPr>
          <w:rFonts w:hint="eastAsia" w:ascii="Times New Roman" w:hAnsi="Times New Roman" w:eastAsia="仿宋_GB2312"/>
          <w:color w:val="auto"/>
          <w:szCs w:val="32"/>
        </w:rPr>
        <w:t>天涯</w:t>
      </w:r>
      <w:r>
        <w:rPr>
          <w:rFonts w:ascii="Times New Roman" w:hAnsi="Times New Roman" w:eastAsia="仿宋_GB2312"/>
          <w:color w:val="auto"/>
          <w:szCs w:val="32"/>
        </w:rPr>
        <w:t>片区应急行动指挥部具有以下</w:t>
      </w:r>
      <w:r>
        <w:rPr>
          <w:rFonts w:hint="eastAsia" w:ascii="Times New Roman" w:hAnsi="Times New Roman" w:eastAsia="仿宋_GB2312"/>
          <w:color w:val="auto"/>
          <w:szCs w:val="32"/>
        </w:rPr>
        <w:t>职责</w:t>
      </w:r>
      <w:r>
        <w:rPr>
          <w:rFonts w:ascii="Times New Roman" w:hAnsi="Times New Roman" w:eastAsia="仿宋_GB2312"/>
          <w:color w:val="auto"/>
          <w:szCs w:val="32"/>
        </w:rPr>
        <w:t>：</w:t>
      </w:r>
    </w:p>
    <w:p>
      <w:pPr>
        <w:spacing w:line="578" w:lineRule="exact"/>
        <w:ind w:firstLine="640" w:firstLineChars="200"/>
        <w:rPr>
          <w:rFonts w:ascii="Times New Roman" w:hAnsi="Times New Roman" w:eastAsia="仿宋_GB2312"/>
          <w:color w:val="auto"/>
          <w:szCs w:val="32"/>
        </w:rPr>
      </w:pPr>
      <w:r>
        <w:rPr>
          <w:rFonts w:hint="eastAsia" w:ascii="Times New Roman" w:hAnsi="Times New Roman" w:eastAsia="仿宋_GB2312"/>
          <w:color w:val="auto"/>
          <w:szCs w:val="32"/>
        </w:rPr>
        <w:t>（1）指导片区各村（居）委会做好防台风工作，</w:t>
      </w:r>
      <w:r>
        <w:rPr>
          <w:rFonts w:ascii="Times New Roman" w:hAnsi="Times New Roman" w:eastAsia="仿宋_GB2312"/>
          <w:color w:val="auto"/>
          <w:szCs w:val="32"/>
        </w:rPr>
        <w:t>迅速组织各抢险救援队伍人员</w:t>
      </w:r>
      <w:r>
        <w:rPr>
          <w:rFonts w:hint="eastAsia" w:ascii="Times New Roman" w:hAnsi="Times New Roman" w:eastAsia="仿宋_GB2312"/>
          <w:color w:val="auto"/>
          <w:szCs w:val="32"/>
        </w:rPr>
        <w:t>，随时</w:t>
      </w:r>
      <w:r>
        <w:rPr>
          <w:rFonts w:ascii="Times New Roman" w:hAnsi="Times New Roman" w:eastAsia="仿宋_GB2312"/>
          <w:color w:val="auto"/>
          <w:szCs w:val="32"/>
        </w:rPr>
        <w:t>待命</w:t>
      </w:r>
      <w:r>
        <w:rPr>
          <w:rFonts w:hint="eastAsia" w:ascii="Times New Roman" w:hAnsi="Times New Roman" w:eastAsia="仿宋_GB2312"/>
          <w:color w:val="auto"/>
          <w:szCs w:val="32"/>
        </w:rPr>
        <w:t>。</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（1）组织研究并决定、实施现场应急处置、救援方案以及保障、激励措施；</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（2）指挥现场应急处置行动；提请区</w:t>
      </w:r>
      <w:r>
        <w:rPr>
          <w:rFonts w:hint="eastAsia" w:ascii="Times New Roman" w:hAnsi="Times New Roman" w:eastAsia="仿宋_GB2312"/>
          <w:color w:val="auto"/>
          <w:szCs w:val="32"/>
        </w:rPr>
        <w:t>三防指挥部</w:t>
      </w:r>
      <w:r>
        <w:rPr>
          <w:rFonts w:ascii="Times New Roman" w:hAnsi="Times New Roman" w:eastAsia="仿宋_GB2312"/>
          <w:color w:val="auto"/>
          <w:szCs w:val="32"/>
        </w:rPr>
        <w:t>调集和征用应急资源；</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（3）组织协调有关单位参与现场应急处置；维护现场秩序，组织安抚遇险遇难人员家属；</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（4）及时向区</w:t>
      </w:r>
      <w:r>
        <w:rPr>
          <w:rFonts w:hint="eastAsia" w:ascii="Times New Roman" w:hAnsi="Times New Roman" w:eastAsia="仿宋_GB2312"/>
          <w:color w:val="auto"/>
          <w:szCs w:val="32"/>
        </w:rPr>
        <w:t>三防指挥部</w:t>
      </w:r>
      <w:r>
        <w:rPr>
          <w:rFonts w:ascii="Times New Roman" w:hAnsi="Times New Roman" w:eastAsia="仿宋_GB2312"/>
          <w:color w:val="auto"/>
          <w:szCs w:val="32"/>
        </w:rPr>
        <w:t>报告现场情况以及下一步工作措施；</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（5）提请区</w:t>
      </w:r>
      <w:r>
        <w:rPr>
          <w:rFonts w:hint="eastAsia" w:ascii="Times New Roman" w:hAnsi="Times New Roman" w:eastAsia="仿宋_GB2312"/>
          <w:color w:val="auto"/>
          <w:szCs w:val="32"/>
        </w:rPr>
        <w:t>三防指挥部</w:t>
      </w:r>
      <w:r>
        <w:rPr>
          <w:rFonts w:ascii="Times New Roman" w:hAnsi="Times New Roman" w:eastAsia="仿宋_GB2312"/>
          <w:color w:val="auto"/>
          <w:szCs w:val="32"/>
        </w:rPr>
        <w:t>协调解决有关问题；</w:t>
      </w:r>
    </w:p>
    <w:p>
      <w:pPr>
        <w:pStyle w:val="4"/>
        <w:ind w:firstLine="643"/>
        <w:rPr>
          <w:color w:val="auto"/>
        </w:rPr>
      </w:pPr>
      <w:bookmarkStart w:id="202" w:name="_Toc19806"/>
      <w:r>
        <w:rPr>
          <w:rFonts w:hint="eastAsia"/>
          <w:color w:val="auto"/>
        </w:rPr>
        <w:t>四、预警行动</w:t>
      </w:r>
      <w:bookmarkEnd w:id="202"/>
    </w:p>
    <w:p>
      <w:pPr>
        <w:ind w:firstLine="640" w:firstLineChars="200"/>
        <w:rPr>
          <w:rFonts w:ascii="Times New Roman" w:hAnsi="Times New Roman" w:eastAsia="仿宋_GB2312"/>
          <w:color w:val="auto"/>
          <w:szCs w:val="32"/>
        </w:rPr>
      </w:pPr>
      <w:r>
        <w:rPr>
          <w:rFonts w:hint="eastAsia" w:ascii="Times New Roman" w:hAnsi="Times New Roman" w:eastAsia="仿宋_GB2312"/>
          <w:color w:val="auto"/>
          <w:szCs w:val="32"/>
        </w:rPr>
        <w:t>在片区应急行动指挥部领导下，</w:t>
      </w:r>
      <w:r>
        <w:rPr>
          <w:rFonts w:ascii="Times New Roman" w:hAnsi="Times New Roman" w:eastAsia="仿宋_GB2312"/>
          <w:color w:val="auto"/>
          <w:szCs w:val="32"/>
        </w:rPr>
        <w:t>包点村（居）委会各职能部门负责指导包点村（居）委会的防台风工作，台风期间安排人员驻守包点村。各村（居）委会按职责分工对辖区内进行巡查，对危险区域、人员、房屋登记造册，对辖区范围内的托儿所全面巡查，配合各职能部门专项巡查，及时向指挥部报告有关防风情况。各抢险救援队伍人员迅速组织</w:t>
      </w:r>
      <w:r>
        <w:rPr>
          <w:rFonts w:hint="eastAsia" w:ascii="Times New Roman" w:hAnsi="Times New Roman" w:eastAsia="仿宋_GB2312"/>
          <w:color w:val="auto"/>
          <w:szCs w:val="32"/>
        </w:rPr>
        <w:t>，随时</w:t>
      </w:r>
      <w:r>
        <w:rPr>
          <w:rFonts w:ascii="Times New Roman" w:hAnsi="Times New Roman" w:eastAsia="仿宋_GB2312"/>
          <w:color w:val="auto"/>
          <w:szCs w:val="32"/>
        </w:rPr>
        <w:t>待命</w:t>
      </w:r>
      <w:r>
        <w:rPr>
          <w:rFonts w:hint="eastAsia" w:ascii="Times New Roman" w:hAnsi="Times New Roman" w:eastAsia="仿宋_GB2312"/>
          <w:color w:val="auto"/>
          <w:szCs w:val="32"/>
        </w:rPr>
        <w:t>。</w:t>
      </w:r>
    </w:p>
    <w:p>
      <w:pPr>
        <w:ind w:firstLine="643" w:firstLineChars="200"/>
        <w:rPr>
          <w:rFonts w:ascii="Times New Roman" w:hAnsi="Times New Roman" w:eastAsia="仿宋_GB2312"/>
          <w:b/>
          <w:bCs/>
          <w:color w:val="auto"/>
          <w:szCs w:val="32"/>
        </w:rPr>
      </w:pPr>
      <w:r>
        <w:rPr>
          <w:rFonts w:hint="eastAsia" w:ascii="Times New Roman" w:hAnsi="Times New Roman" w:eastAsia="仿宋_GB2312"/>
          <w:b/>
          <w:bCs/>
          <w:color w:val="auto"/>
          <w:szCs w:val="32"/>
        </w:rPr>
        <w:t>（一）</w:t>
      </w:r>
      <w:r>
        <w:rPr>
          <w:rFonts w:ascii="Times New Roman" w:hAnsi="Times New Roman" w:eastAsia="仿宋_GB2312"/>
          <w:b/>
          <w:bCs/>
          <w:color w:val="auto"/>
          <w:szCs w:val="32"/>
        </w:rPr>
        <w:t>Ⅳ级响应</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Ⅳ级响应时，包点村（居）委会的各职能部门责任人指导村（居）</w:t>
      </w:r>
      <w:r>
        <w:rPr>
          <w:rFonts w:hint="eastAsia" w:ascii="Times New Roman" w:hAnsi="Times New Roman" w:eastAsia="仿宋_GB2312"/>
          <w:color w:val="auto"/>
          <w:szCs w:val="32"/>
        </w:rPr>
        <w:t>委会</w:t>
      </w:r>
      <w:r>
        <w:rPr>
          <w:rFonts w:ascii="Times New Roman" w:hAnsi="Times New Roman" w:eastAsia="仿宋_GB2312"/>
          <w:color w:val="auto"/>
          <w:szCs w:val="32"/>
        </w:rPr>
        <w:t>组织安排防风工作，联合村（居）召开防风工作会议</w:t>
      </w:r>
      <w:r>
        <w:rPr>
          <w:rFonts w:hint="eastAsia" w:ascii="Times New Roman" w:hAnsi="Times New Roman" w:eastAsia="仿宋_GB2312"/>
          <w:color w:val="auto"/>
          <w:szCs w:val="32"/>
        </w:rPr>
        <w:t>；</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各</w:t>
      </w:r>
      <w:r>
        <w:rPr>
          <w:rFonts w:hint="eastAsia" w:ascii="Times New Roman" w:hAnsi="Times New Roman" w:eastAsia="仿宋_GB2312"/>
          <w:color w:val="auto"/>
          <w:szCs w:val="32"/>
          <w:lang w:eastAsia="zh-CN"/>
        </w:rPr>
        <w:t>村（居）</w:t>
      </w:r>
      <w:r>
        <w:rPr>
          <w:rFonts w:ascii="Times New Roman" w:hAnsi="Times New Roman" w:eastAsia="仿宋_GB2312"/>
          <w:color w:val="auto"/>
          <w:szCs w:val="32"/>
        </w:rPr>
        <w:t>委会执行24小时值班，领导带班并向区三防指挥中心报送值班表，开展检查和排查，重点对水库</w:t>
      </w:r>
      <w:r>
        <w:rPr>
          <w:rFonts w:hint="eastAsia" w:ascii="Times New Roman" w:hAnsi="Times New Roman" w:eastAsia="仿宋_GB2312"/>
          <w:color w:val="auto"/>
          <w:szCs w:val="32"/>
        </w:rPr>
        <w:t>、海岸沿线、旅游景区等</w:t>
      </w:r>
      <w:r>
        <w:rPr>
          <w:rFonts w:ascii="Times New Roman" w:hAnsi="Times New Roman" w:eastAsia="仿宋_GB2312"/>
          <w:color w:val="auto"/>
          <w:szCs w:val="32"/>
        </w:rPr>
        <w:t>危险区域人员、孤寡老人及留守儿童进行提前转移的准备工作，一旦发生险情及时向指挥部报告。按照防台风应急预案开展各项工作，及时向指挥部报告有关防台风情况</w:t>
      </w:r>
      <w:r>
        <w:rPr>
          <w:rFonts w:hint="eastAsia" w:ascii="Times New Roman" w:hAnsi="Times New Roman" w:eastAsia="仿宋_GB2312"/>
          <w:color w:val="auto"/>
          <w:szCs w:val="32"/>
        </w:rPr>
        <w:t>；</w:t>
      </w:r>
    </w:p>
    <w:p>
      <w:pPr>
        <w:ind w:firstLine="640" w:firstLineChars="200"/>
        <w:rPr>
          <w:color w:val="auto"/>
        </w:rPr>
      </w:pPr>
      <w:r>
        <w:rPr>
          <w:rFonts w:ascii="Times New Roman" w:hAnsi="Times New Roman" w:eastAsia="仿宋_GB2312"/>
          <w:color w:val="auto"/>
          <w:szCs w:val="32"/>
        </w:rPr>
        <w:t>按照各单位人员安排，各抢险救援队伍人员迅速组织待命，做好随时进驻</w:t>
      </w:r>
      <w:r>
        <w:rPr>
          <w:rFonts w:hint="eastAsia" w:ascii="Times New Roman" w:hAnsi="Times New Roman" w:eastAsia="仿宋_GB2312"/>
          <w:color w:val="auto"/>
          <w:szCs w:val="32"/>
        </w:rPr>
        <w:t>天涯片区</w:t>
      </w:r>
      <w:r>
        <w:rPr>
          <w:rFonts w:ascii="Times New Roman" w:hAnsi="Times New Roman" w:eastAsia="仿宋_GB2312"/>
          <w:color w:val="auto"/>
          <w:szCs w:val="32"/>
        </w:rPr>
        <w:t>的准备，机械物资做好准备。</w:t>
      </w:r>
    </w:p>
    <w:p>
      <w:pPr>
        <w:ind w:firstLine="643" w:firstLineChars="200"/>
        <w:rPr>
          <w:rFonts w:ascii="Times New Roman" w:hAnsi="Times New Roman" w:eastAsia="仿宋_GB2312"/>
          <w:b/>
          <w:bCs/>
          <w:color w:val="auto"/>
          <w:szCs w:val="32"/>
        </w:rPr>
      </w:pPr>
      <w:r>
        <w:rPr>
          <w:rFonts w:hint="eastAsia" w:ascii="Times New Roman" w:hAnsi="Times New Roman" w:eastAsia="仿宋_GB2312"/>
          <w:b/>
          <w:bCs/>
          <w:color w:val="auto"/>
          <w:szCs w:val="32"/>
        </w:rPr>
        <w:t>（二）</w:t>
      </w:r>
      <w:r>
        <w:rPr>
          <w:rFonts w:ascii="Times New Roman" w:hAnsi="Times New Roman" w:eastAsia="仿宋_GB2312"/>
          <w:b/>
          <w:bCs/>
          <w:color w:val="auto"/>
          <w:szCs w:val="32"/>
        </w:rPr>
        <w:t>Ⅲ级响应</w:t>
      </w:r>
    </w:p>
    <w:p>
      <w:pPr>
        <w:ind w:firstLine="640" w:firstLineChars="200"/>
        <w:rPr>
          <w:rFonts w:ascii="Times New Roman" w:hAnsi="Times New Roman"/>
          <w:color w:val="auto"/>
        </w:rPr>
      </w:pPr>
      <w:r>
        <w:rPr>
          <w:rFonts w:ascii="Times New Roman" w:hAnsi="Times New Roman" w:eastAsia="仿宋_GB2312"/>
          <w:color w:val="auto"/>
          <w:szCs w:val="32"/>
        </w:rPr>
        <w:t>Ⅲ级响应时，</w:t>
      </w:r>
      <w:r>
        <w:rPr>
          <w:rFonts w:hint="eastAsia" w:ascii="Times New Roman" w:hAnsi="Times New Roman" w:eastAsia="仿宋_GB2312"/>
          <w:color w:val="auto"/>
          <w:szCs w:val="32"/>
        </w:rPr>
        <w:t>片区</w:t>
      </w:r>
      <w:r>
        <w:rPr>
          <w:rFonts w:ascii="Times New Roman" w:hAnsi="Times New Roman"/>
          <w:color w:val="auto"/>
        </w:rPr>
        <w:t>包点村（居）委会的各职能部门</w:t>
      </w:r>
      <w:r>
        <w:rPr>
          <w:rFonts w:ascii="Times New Roman" w:hAnsi="Times New Roman" w:eastAsia="仿宋_GB2312"/>
          <w:color w:val="auto"/>
          <w:szCs w:val="32"/>
        </w:rPr>
        <w:t>立即派1至2人驻守包点村（居）委会，督促</w:t>
      </w:r>
      <w:r>
        <w:rPr>
          <w:rFonts w:ascii="Times New Roman" w:hAnsi="Times New Roman"/>
          <w:color w:val="auto"/>
        </w:rPr>
        <w:t>指导村（居）</w:t>
      </w:r>
      <w:r>
        <w:rPr>
          <w:rFonts w:hint="eastAsia" w:ascii="Times New Roman" w:hAnsi="Times New Roman"/>
          <w:color w:val="auto"/>
          <w:lang w:eastAsia="zh-CN"/>
        </w:rPr>
        <w:t>委会</w:t>
      </w:r>
      <w:r>
        <w:rPr>
          <w:rFonts w:ascii="Times New Roman" w:hAnsi="Times New Roman"/>
          <w:color w:val="auto"/>
        </w:rPr>
        <w:t>做好防风准备工作</w:t>
      </w:r>
      <w:r>
        <w:rPr>
          <w:rFonts w:ascii="Times New Roman" w:hAnsi="Times New Roman" w:eastAsia="仿宋_GB2312"/>
          <w:color w:val="auto"/>
          <w:szCs w:val="32"/>
        </w:rPr>
        <w:t>，</w:t>
      </w:r>
      <w:r>
        <w:rPr>
          <w:rFonts w:ascii="Times New Roman" w:hAnsi="Times New Roman"/>
          <w:color w:val="auto"/>
        </w:rPr>
        <w:t>劝告户外作业人员停止作业并及时疏散危险区域人员，</w:t>
      </w:r>
      <w:r>
        <w:rPr>
          <w:rFonts w:ascii="Times New Roman" w:hAnsi="Times New Roman" w:eastAsia="仿宋_GB2312"/>
          <w:color w:val="auto"/>
          <w:szCs w:val="32"/>
        </w:rPr>
        <w:t>直至台风四级预警结束</w:t>
      </w:r>
      <w:r>
        <w:rPr>
          <w:rFonts w:ascii="Times New Roman" w:hAnsi="Times New Roman"/>
          <w:color w:val="auto"/>
        </w:rPr>
        <w:t>。</w:t>
      </w:r>
    </w:p>
    <w:p>
      <w:pPr>
        <w:ind w:firstLine="640" w:firstLineChars="200"/>
        <w:rPr>
          <w:rFonts w:ascii="Times New Roman" w:hAnsi="Times New Roman"/>
          <w:color w:val="auto"/>
        </w:rPr>
      </w:pPr>
      <w:r>
        <w:rPr>
          <w:rFonts w:hint="eastAsia" w:ascii="Times New Roman" w:hAnsi="Times New Roman" w:eastAsia="仿宋_GB2312"/>
          <w:color w:val="auto"/>
          <w:szCs w:val="32"/>
        </w:rPr>
        <w:t>片区</w:t>
      </w:r>
      <w:r>
        <w:rPr>
          <w:rFonts w:ascii="Times New Roman" w:hAnsi="Times New Roman" w:eastAsia="仿宋_GB2312"/>
          <w:color w:val="auto"/>
          <w:szCs w:val="32"/>
        </w:rPr>
        <w:t>各村</w:t>
      </w:r>
      <w:r>
        <w:rPr>
          <w:rFonts w:hint="eastAsia" w:ascii="Times New Roman" w:hAnsi="Times New Roman" w:eastAsia="仿宋_GB2312"/>
          <w:color w:val="auto"/>
          <w:szCs w:val="32"/>
          <w:lang w:eastAsia="zh-CN"/>
        </w:rPr>
        <w:t>（居）</w:t>
      </w:r>
      <w:r>
        <w:rPr>
          <w:rFonts w:ascii="Times New Roman" w:hAnsi="Times New Roman" w:eastAsia="仿宋_GB2312"/>
          <w:color w:val="auto"/>
          <w:szCs w:val="32"/>
        </w:rPr>
        <w:t>委会开展检查和排查，在可能发生泥石流、山体滑坡、道路坍塌、广告牌塌落等险情的危险地带划出警戒区域并设立警示标志，做好人员疏散、撤离工作。及时向区三防指挥部报告有关防台风情况。</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各单位抢险救援人员，马上进入到</w:t>
      </w:r>
      <w:r>
        <w:rPr>
          <w:rFonts w:hint="eastAsia" w:ascii="Times New Roman" w:hAnsi="Times New Roman" w:eastAsia="仿宋_GB2312"/>
          <w:color w:val="auto"/>
          <w:szCs w:val="32"/>
        </w:rPr>
        <w:t>天涯</w:t>
      </w:r>
      <w:r>
        <w:rPr>
          <w:rFonts w:ascii="Times New Roman" w:hAnsi="Times New Roman" w:eastAsia="仿宋_GB2312"/>
          <w:color w:val="auto"/>
          <w:szCs w:val="32"/>
        </w:rPr>
        <w:t>片区指定地点集结，机械物资到位。</w:t>
      </w:r>
    </w:p>
    <w:p>
      <w:pPr>
        <w:ind w:firstLine="643" w:firstLineChars="200"/>
        <w:jc w:val="left"/>
        <w:rPr>
          <w:rFonts w:ascii="宋体" w:hAnsi="宋体" w:cs="宋体"/>
          <w:b/>
          <w:bCs/>
          <w:color w:val="auto"/>
          <w:szCs w:val="32"/>
        </w:rPr>
      </w:pPr>
      <w:r>
        <w:rPr>
          <w:rFonts w:hint="eastAsia" w:ascii="宋体" w:hAnsi="宋体" w:cs="宋体"/>
          <w:b/>
          <w:bCs/>
          <w:color w:val="auto"/>
          <w:szCs w:val="32"/>
        </w:rPr>
        <w:t>（三）Ⅱ</w:t>
      </w:r>
      <w:r>
        <w:rPr>
          <w:rFonts w:ascii="Times New Roman" w:hAnsi="Times New Roman" w:eastAsia="仿宋_GB2312"/>
          <w:b/>
          <w:bCs/>
          <w:color w:val="auto"/>
          <w:szCs w:val="32"/>
        </w:rPr>
        <w:t>级</w:t>
      </w:r>
      <w:r>
        <w:rPr>
          <w:rFonts w:hint="eastAsia" w:ascii="Times New Roman" w:hAnsi="Times New Roman" w:eastAsia="仿宋_GB2312"/>
          <w:b/>
          <w:bCs/>
          <w:color w:val="auto"/>
          <w:szCs w:val="32"/>
        </w:rPr>
        <w:t>、</w:t>
      </w:r>
      <w:r>
        <w:rPr>
          <w:rFonts w:hint="eastAsia" w:ascii="宋体" w:hAnsi="宋体" w:cs="宋体"/>
          <w:b/>
          <w:bCs/>
          <w:color w:val="auto"/>
          <w:szCs w:val="32"/>
        </w:rPr>
        <w:t>Ⅰ</w:t>
      </w:r>
      <w:r>
        <w:rPr>
          <w:rFonts w:ascii="Times New Roman" w:hAnsi="Times New Roman" w:eastAsia="仿宋_GB2312"/>
          <w:b/>
          <w:bCs/>
          <w:color w:val="auto"/>
          <w:szCs w:val="32"/>
        </w:rPr>
        <w:t>级响应</w:t>
      </w:r>
    </w:p>
    <w:p>
      <w:pPr>
        <w:ind w:firstLine="640" w:firstLineChars="200"/>
        <w:jc w:val="left"/>
        <w:rPr>
          <w:rFonts w:ascii="Times New Roman" w:hAnsi="Times New Roman"/>
          <w:color w:val="auto"/>
        </w:rPr>
      </w:pPr>
      <w:r>
        <w:rPr>
          <w:rFonts w:hint="eastAsia" w:ascii="宋体" w:hAnsi="宋体" w:cs="宋体"/>
          <w:color w:val="auto"/>
          <w:szCs w:val="32"/>
        </w:rPr>
        <w:t>Ⅱ</w:t>
      </w:r>
      <w:r>
        <w:rPr>
          <w:rFonts w:ascii="Times New Roman" w:hAnsi="Times New Roman" w:eastAsia="仿宋_GB2312"/>
          <w:color w:val="auto"/>
          <w:szCs w:val="32"/>
        </w:rPr>
        <w:t>级响应阶段，</w:t>
      </w:r>
      <w:r>
        <w:rPr>
          <w:rFonts w:hint="eastAsia" w:ascii="Times New Roman" w:hAnsi="Times New Roman" w:eastAsia="仿宋_GB2312"/>
          <w:color w:val="auto"/>
          <w:szCs w:val="32"/>
        </w:rPr>
        <w:t>片区</w:t>
      </w:r>
      <w:r>
        <w:rPr>
          <w:rFonts w:ascii="Times New Roman" w:hAnsi="Times New Roman"/>
          <w:color w:val="auto"/>
        </w:rPr>
        <w:t>包点村（居）委会职能部门主要负责人指导村（居）提醒群众尽量减少外出，留在安全的避风场所防风避风；让所有危险区域人员全部撤离，对拒不执行撤离指令的人员，联合公安部门采取强制措施令其撤离到安全地带。</w:t>
      </w:r>
    </w:p>
    <w:p>
      <w:pPr>
        <w:ind w:firstLine="640" w:firstLineChars="200"/>
        <w:jc w:val="left"/>
        <w:rPr>
          <w:rFonts w:ascii="Times New Roman" w:hAnsi="Times New Roman" w:eastAsia="仿宋_GB2312"/>
          <w:color w:val="auto"/>
        </w:rPr>
      </w:pPr>
      <w:r>
        <w:rPr>
          <w:rFonts w:ascii="Times New Roman" w:hAnsi="Times New Roman" w:eastAsia="仿宋_GB2312"/>
          <w:color w:val="auto"/>
          <w:szCs w:val="32"/>
        </w:rPr>
        <w:t>村（居）委会的应急队伍到村（居）委会指定位置，后勤保障和工具由包点单位和村（居）委会</w:t>
      </w:r>
      <w:r>
        <w:rPr>
          <w:rFonts w:hint="eastAsia" w:ascii="Times New Roman" w:hAnsi="Times New Roman" w:eastAsia="仿宋_GB2312"/>
          <w:color w:val="auto"/>
          <w:szCs w:val="32"/>
          <w:lang w:val="en-US" w:eastAsia="zh-CN"/>
        </w:rPr>
        <w:t>先行</w:t>
      </w:r>
      <w:r>
        <w:rPr>
          <w:rFonts w:ascii="Times New Roman" w:hAnsi="Times New Roman" w:eastAsia="仿宋_GB2312"/>
          <w:color w:val="auto"/>
          <w:szCs w:val="32"/>
        </w:rPr>
        <w:t>负责，后统一由财政解决</w:t>
      </w:r>
      <w:r>
        <w:rPr>
          <w:rFonts w:hint="eastAsia" w:ascii="Times New Roman" w:hAnsi="Times New Roman" w:eastAsia="仿宋_GB2312"/>
          <w:color w:val="auto"/>
          <w:szCs w:val="32"/>
        </w:rPr>
        <w:t>。</w:t>
      </w:r>
    </w:p>
    <w:p>
      <w:pPr>
        <w:ind w:firstLine="640" w:firstLineChars="200"/>
        <w:jc w:val="left"/>
        <w:rPr>
          <w:rFonts w:ascii="Times New Roman" w:hAnsi="Times New Roman" w:eastAsia="仿宋_GB2312"/>
          <w:color w:val="auto"/>
          <w:szCs w:val="32"/>
        </w:rPr>
      </w:pPr>
      <w:r>
        <w:rPr>
          <w:rFonts w:ascii="Times New Roman" w:hAnsi="Times New Roman" w:eastAsia="仿宋_GB2312"/>
          <w:color w:val="auto"/>
          <w:szCs w:val="32"/>
        </w:rPr>
        <w:t>应急救援小组随时准备着，一旦哪里需要救援，就马上行动，应急抢险小组人员，机械装备在集结点待命，一旦哪里出现险情，就开赴哪里，直到响应结束</w:t>
      </w:r>
      <w:r>
        <w:rPr>
          <w:rFonts w:hint="eastAsia" w:ascii="Times New Roman" w:hAnsi="Times New Roman" w:eastAsia="仿宋_GB2312"/>
          <w:color w:val="auto"/>
          <w:szCs w:val="32"/>
        </w:rPr>
        <w:t>。</w:t>
      </w:r>
    </w:p>
    <w:p>
      <w:pPr>
        <w:pStyle w:val="4"/>
        <w:ind w:firstLine="643"/>
        <w:rPr>
          <w:color w:val="auto"/>
        </w:rPr>
      </w:pPr>
      <w:bookmarkStart w:id="203" w:name="_Toc20646"/>
      <w:r>
        <w:rPr>
          <w:rFonts w:hint="eastAsia"/>
          <w:color w:val="auto"/>
        </w:rPr>
        <w:t>五、保障措施</w:t>
      </w:r>
      <w:bookmarkEnd w:id="203"/>
    </w:p>
    <w:p>
      <w:pPr>
        <w:ind w:firstLine="643" w:firstLineChars="200"/>
        <w:rPr>
          <w:rFonts w:ascii="Times New Roman" w:hAnsi="Times New Roman" w:eastAsia="仿宋_GB2312"/>
          <w:color w:val="auto"/>
          <w:szCs w:val="32"/>
        </w:rPr>
      </w:pPr>
      <w:r>
        <w:rPr>
          <w:rFonts w:hint="eastAsia"/>
          <w:b/>
          <w:bCs/>
          <w:color w:val="auto"/>
        </w:rPr>
        <w:tab/>
      </w:r>
      <w:r>
        <w:rPr>
          <w:rFonts w:hint="eastAsia"/>
          <w:b/>
          <w:bCs/>
          <w:color w:val="auto"/>
        </w:rPr>
        <w:t>应急抢险救援队伍</w:t>
      </w:r>
      <w:r>
        <w:rPr>
          <w:rFonts w:ascii="Times New Roman" w:hAnsi="Times New Roman" w:eastAsia="仿宋_GB2312"/>
          <w:b/>
          <w:bCs/>
          <w:color w:val="auto"/>
          <w:szCs w:val="32"/>
        </w:rPr>
        <w:t>成员</w:t>
      </w:r>
      <w:r>
        <w:rPr>
          <w:rFonts w:ascii="Times New Roman" w:hAnsi="Times New Roman" w:eastAsia="仿宋_GB2312"/>
          <w:color w:val="auto"/>
          <w:szCs w:val="32"/>
        </w:rPr>
        <w:t>由</w:t>
      </w:r>
      <w:r>
        <w:rPr>
          <w:rFonts w:hint="eastAsia" w:ascii="Times New Roman" w:hAnsi="Times New Roman" w:eastAsia="仿宋_GB2312"/>
          <w:color w:val="auto"/>
          <w:szCs w:val="32"/>
        </w:rPr>
        <w:t>市综合行政执法局天涯分局机动队伍30</w:t>
      </w:r>
      <w:r>
        <w:rPr>
          <w:rFonts w:ascii="Times New Roman" w:hAnsi="Times New Roman" w:eastAsia="仿宋_GB2312"/>
          <w:color w:val="auto"/>
          <w:szCs w:val="32"/>
        </w:rPr>
        <w:t>人</w:t>
      </w:r>
      <w:r>
        <w:rPr>
          <w:rFonts w:hint="eastAsia" w:ascii="Times New Roman" w:hAnsi="Times New Roman" w:eastAsia="仿宋_GB2312"/>
          <w:color w:val="auto"/>
          <w:szCs w:val="32"/>
        </w:rPr>
        <w:t>、海南诚俊市政工程有限公司（马岭社区第六临时服务点）6人、片区各村级抢险队伍305人组成</w:t>
      </w:r>
      <w:r>
        <w:rPr>
          <w:rFonts w:ascii="Times New Roman" w:hAnsi="Times New Roman" w:eastAsia="仿宋_GB2312"/>
          <w:color w:val="auto"/>
          <w:szCs w:val="32"/>
        </w:rPr>
        <w:t>。</w:t>
      </w:r>
    </w:p>
    <w:p>
      <w:pPr>
        <w:ind w:firstLine="643" w:firstLineChars="200"/>
        <w:rPr>
          <w:rFonts w:ascii="Times New Roman" w:hAnsi="Times New Roman" w:eastAsia="仿宋_GB2312"/>
          <w:color w:val="auto"/>
          <w:szCs w:val="32"/>
        </w:rPr>
      </w:pPr>
      <w:r>
        <w:rPr>
          <w:rFonts w:ascii="Times New Roman" w:hAnsi="Times New Roman" w:eastAsia="仿宋_GB2312"/>
          <w:b/>
          <w:bCs/>
          <w:color w:val="auto"/>
          <w:szCs w:val="32"/>
        </w:rPr>
        <w:t>物资保障</w:t>
      </w:r>
      <w:r>
        <w:rPr>
          <w:rFonts w:ascii="Times New Roman" w:hAnsi="Times New Roman" w:eastAsia="仿宋_GB2312"/>
          <w:color w:val="auto"/>
          <w:szCs w:val="32"/>
        </w:rPr>
        <w:t>：</w:t>
      </w:r>
      <w:r>
        <w:rPr>
          <w:rFonts w:hint="eastAsia" w:ascii="Times New Roman" w:hAnsi="Times New Roman" w:eastAsia="仿宋_GB2312"/>
          <w:color w:val="auto"/>
          <w:szCs w:val="32"/>
        </w:rPr>
        <w:t>区应急管理负责天涯片区应急沙场1座、橡皮艇1艘、挖掘机1台，车辆2辆，电动车6辆，摩托三轮1辆，发电机2台，水泵4台</w:t>
      </w:r>
      <w:r>
        <w:rPr>
          <w:rFonts w:ascii="Times New Roman" w:hAnsi="Times New Roman" w:eastAsia="仿宋_GB2312"/>
          <w:color w:val="auto"/>
          <w:szCs w:val="32"/>
        </w:rPr>
        <w:t>。</w:t>
      </w:r>
    </w:p>
    <w:p>
      <w:pPr>
        <w:pStyle w:val="3"/>
        <w:pageBreakBefore/>
        <w:ind w:firstLine="0" w:firstLineChars="0"/>
        <w:jc w:val="center"/>
        <w:rPr>
          <w:color w:val="auto"/>
        </w:rPr>
      </w:pPr>
      <w:bookmarkStart w:id="204" w:name="_Toc16674"/>
      <w:r>
        <w:rPr>
          <w:rFonts w:hint="eastAsia"/>
          <w:color w:val="auto"/>
          <w:kern w:val="2"/>
          <w:szCs w:val="22"/>
        </w:rPr>
        <w:tab/>
      </w:r>
      <w:bookmarkStart w:id="205" w:name="_Toc10004"/>
      <w:r>
        <w:rPr>
          <w:rFonts w:hint="eastAsia"/>
          <w:color w:val="auto"/>
        </w:rPr>
        <w:t>第十二章 天涯区凤凰片区防台风应急专项预案</w:t>
      </w:r>
      <w:bookmarkEnd w:id="205"/>
    </w:p>
    <w:p>
      <w:pPr>
        <w:pStyle w:val="4"/>
        <w:ind w:firstLine="643"/>
        <w:rPr>
          <w:color w:val="auto"/>
        </w:rPr>
      </w:pPr>
      <w:bookmarkStart w:id="206" w:name="_Toc23595"/>
      <w:r>
        <w:rPr>
          <w:rFonts w:hint="eastAsia"/>
          <w:color w:val="auto"/>
        </w:rPr>
        <w:t>一、总则</w:t>
      </w:r>
      <w:bookmarkEnd w:id="206"/>
    </w:p>
    <w:p>
      <w:pPr>
        <w:ind w:firstLine="643" w:firstLineChars="200"/>
        <w:rPr>
          <w:rFonts w:ascii="Times New Roman" w:hAnsi="Times New Roman" w:eastAsia="仿宋_GB2312"/>
          <w:b/>
          <w:bCs/>
          <w:color w:val="auto"/>
          <w:szCs w:val="32"/>
        </w:rPr>
      </w:pPr>
      <w:r>
        <w:rPr>
          <w:rFonts w:hint="eastAsia" w:ascii="Times New Roman" w:hAnsi="Times New Roman" w:eastAsia="仿宋_GB2312"/>
          <w:b/>
          <w:bCs/>
          <w:color w:val="auto"/>
          <w:szCs w:val="32"/>
        </w:rPr>
        <w:t>（一）编制目的</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规范防台风工作，促进防台风工作高效、有序开展，全面提升防御台风灾害能力，最大程度减轻台风灾害损失，保障人民群众财产安全</w:t>
      </w:r>
      <w:r>
        <w:rPr>
          <w:rFonts w:hint="eastAsia" w:ascii="Times New Roman" w:hAnsi="Times New Roman" w:eastAsia="仿宋_GB2312"/>
          <w:color w:val="auto"/>
          <w:szCs w:val="32"/>
        </w:rPr>
        <w:t>。</w:t>
      </w:r>
    </w:p>
    <w:p>
      <w:pPr>
        <w:ind w:firstLine="643" w:firstLineChars="200"/>
        <w:rPr>
          <w:rFonts w:ascii="Times New Roman" w:hAnsi="Times New Roman" w:eastAsia="仿宋_GB2312"/>
          <w:b/>
          <w:bCs/>
          <w:color w:val="auto"/>
          <w:szCs w:val="32"/>
        </w:rPr>
      </w:pPr>
      <w:r>
        <w:rPr>
          <w:rFonts w:hint="eastAsia" w:ascii="Times New Roman" w:hAnsi="Times New Roman" w:eastAsia="仿宋_GB2312"/>
          <w:b/>
          <w:bCs/>
          <w:color w:val="auto"/>
          <w:szCs w:val="32"/>
        </w:rPr>
        <w:t>（二）编制依据</w:t>
      </w:r>
    </w:p>
    <w:p>
      <w:pPr>
        <w:ind w:firstLine="640" w:firstLineChars="200"/>
        <w:rPr>
          <w:rFonts w:ascii="Times New Roman" w:hAnsi="Times New Roman" w:eastAsia="仿宋_GB2312"/>
          <w:color w:val="auto"/>
          <w:szCs w:val="32"/>
        </w:rPr>
      </w:pPr>
      <w:r>
        <w:rPr>
          <w:rFonts w:hint="eastAsia" w:ascii="Times New Roman" w:hAnsi="Times New Roman" w:eastAsia="仿宋_GB2312"/>
          <w:color w:val="auto"/>
          <w:szCs w:val="32"/>
          <w:lang w:eastAsia="zh-Hans"/>
        </w:rPr>
        <w:t>依据</w:t>
      </w:r>
      <w:r>
        <w:rPr>
          <w:rFonts w:ascii="Times New Roman" w:hAnsi="Times New Roman" w:eastAsia="仿宋_GB2312"/>
          <w:color w:val="auto"/>
          <w:szCs w:val="32"/>
        </w:rPr>
        <w:t>《防洪法》《水法》《气象法》《防风条例》《国家防风抗旱应急预案》以及《天涯区防台风应急预案》等国家与地方有关的法律法规、规程规范</w:t>
      </w:r>
      <w:r>
        <w:rPr>
          <w:rFonts w:hint="eastAsia" w:ascii="Times New Roman" w:hAnsi="Times New Roman" w:eastAsia="仿宋_GB2312"/>
          <w:color w:val="auto"/>
          <w:szCs w:val="32"/>
        </w:rPr>
        <w:t>，结合本片区实际情况，</w:t>
      </w:r>
      <w:r>
        <w:rPr>
          <w:rFonts w:ascii="Times New Roman" w:hAnsi="Times New Roman" w:eastAsia="仿宋_GB2312"/>
          <w:color w:val="auto"/>
          <w:szCs w:val="32"/>
        </w:rPr>
        <w:t>特制订本方案。</w:t>
      </w:r>
    </w:p>
    <w:p>
      <w:pPr>
        <w:ind w:firstLine="643" w:firstLineChars="200"/>
        <w:rPr>
          <w:rFonts w:ascii="Times New Roman" w:hAnsi="Times New Roman" w:eastAsia="仿宋_GB2312"/>
          <w:b/>
          <w:bCs/>
          <w:color w:val="auto"/>
          <w:szCs w:val="32"/>
        </w:rPr>
      </w:pPr>
      <w:r>
        <w:rPr>
          <w:rFonts w:hint="eastAsia" w:ascii="Times New Roman" w:hAnsi="Times New Roman" w:eastAsia="仿宋_GB2312"/>
          <w:b/>
          <w:bCs/>
          <w:color w:val="auto"/>
          <w:szCs w:val="32"/>
        </w:rPr>
        <w:t>（三）适用范围</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适用于</w:t>
      </w:r>
      <w:r>
        <w:rPr>
          <w:rFonts w:hint="eastAsia" w:ascii="Times New Roman" w:hAnsi="Times New Roman" w:eastAsia="仿宋_GB2312"/>
          <w:color w:val="auto"/>
          <w:szCs w:val="32"/>
        </w:rPr>
        <w:t>三亚市</w:t>
      </w:r>
      <w:r>
        <w:rPr>
          <w:rFonts w:ascii="Times New Roman" w:hAnsi="Times New Roman" w:eastAsia="仿宋_GB2312"/>
          <w:color w:val="auto"/>
          <w:szCs w:val="32"/>
        </w:rPr>
        <w:t>天涯区</w:t>
      </w:r>
      <w:r>
        <w:rPr>
          <w:rFonts w:hint="eastAsia"/>
          <w:bCs/>
          <w:color w:val="auto"/>
        </w:rPr>
        <w:t>凤凰</w:t>
      </w:r>
      <w:r>
        <w:rPr>
          <w:rFonts w:ascii="Times New Roman" w:hAnsi="Times New Roman" w:eastAsia="仿宋_GB2312"/>
          <w:color w:val="auto"/>
          <w:szCs w:val="32"/>
        </w:rPr>
        <w:t>片区</w:t>
      </w:r>
      <w:r>
        <w:rPr>
          <w:rFonts w:hint="eastAsia" w:ascii="Times New Roman" w:hAnsi="Times New Roman" w:eastAsia="仿宋_GB2312"/>
          <w:color w:val="auto"/>
          <w:szCs w:val="32"/>
        </w:rPr>
        <w:t>区</w:t>
      </w:r>
      <w:r>
        <w:rPr>
          <w:rFonts w:ascii="Times New Roman" w:hAnsi="Times New Roman" w:eastAsia="仿宋_GB2312"/>
          <w:color w:val="auto"/>
          <w:szCs w:val="32"/>
        </w:rPr>
        <w:t>域内的防汛防台风工作</w:t>
      </w:r>
      <w:r>
        <w:rPr>
          <w:rFonts w:hint="eastAsia" w:ascii="Times New Roman" w:hAnsi="Times New Roman" w:eastAsia="仿宋_GB2312"/>
          <w:color w:val="auto"/>
          <w:szCs w:val="32"/>
        </w:rPr>
        <w:t>。</w:t>
      </w:r>
    </w:p>
    <w:p>
      <w:pPr>
        <w:ind w:firstLine="643" w:firstLineChars="200"/>
        <w:rPr>
          <w:rFonts w:ascii="Times New Roman" w:hAnsi="Times New Roman" w:eastAsia="仿宋_GB2312"/>
          <w:b/>
          <w:bCs/>
          <w:color w:val="auto"/>
          <w:szCs w:val="32"/>
        </w:rPr>
      </w:pPr>
      <w:r>
        <w:rPr>
          <w:rFonts w:hint="eastAsia" w:ascii="Times New Roman" w:hAnsi="Times New Roman" w:eastAsia="仿宋_GB2312"/>
          <w:b/>
          <w:bCs/>
          <w:color w:val="auto"/>
          <w:szCs w:val="32"/>
        </w:rPr>
        <w:t>（四）工作原则</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防台风工作坚持以人为本，贯彻地方行政首长负责制；坚持统一领导，统一指挥，坚持因地制宜、突出重点、各司其职、分工协作的原则。</w:t>
      </w:r>
    </w:p>
    <w:p>
      <w:pPr>
        <w:pStyle w:val="4"/>
        <w:ind w:firstLine="643"/>
        <w:rPr>
          <w:color w:val="auto"/>
        </w:rPr>
      </w:pPr>
      <w:bookmarkStart w:id="207" w:name="_Toc18480"/>
      <w:r>
        <w:rPr>
          <w:rFonts w:hint="eastAsia"/>
          <w:color w:val="auto"/>
        </w:rPr>
        <w:t>二、概况</w:t>
      </w:r>
      <w:bookmarkEnd w:id="207"/>
    </w:p>
    <w:p>
      <w:pPr>
        <w:ind w:firstLine="643" w:firstLineChars="200"/>
        <w:rPr>
          <w:rFonts w:ascii="Times New Roman" w:hAnsi="Times New Roman" w:eastAsia="仿宋_GB2312"/>
          <w:b/>
          <w:bCs/>
          <w:color w:val="auto"/>
          <w:szCs w:val="32"/>
        </w:rPr>
      </w:pPr>
      <w:r>
        <w:rPr>
          <w:rFonts w:hint="eastAsia" w:ascii="Times New Roman" w:hAnsi="Times New Roman" w:eastAsia="仿宋_GB2312"/>
          <w:b/>
          <w:bCs/>
          <w:color w:val="auto"/>
          <w:szCs w:val="32"/>
        </w:rPr>
        <w:t>（一）片区划分</w:t>
      </w:r>
    </w:p>
    <w:p>
      <w:pPr>
        <w:ind w:firstLine="640" w:firstLineChars="200"/>
        <w:rPr>
          <w:rFonts w:ascii="Times New Roman" w:hAnsi="Times New Roman" w:eastAsia="仿宋_GB2312"/>
          <w:color w:val="auto"/>
          <w:szCs w:val="32"/>
        </w:rPr>
      </w:pPr>
      <w:r>
        <w:rPr>
          <w:rFonts w:hint="eastAsia" w:ascii="仿宋_GB2312" w:hAnsi="仿宋_GB2312" w:eastAsia="仿宋_GB2312" w:cs="仿宋_GB2312"/>
          <w:color w:val="auto"/>
          <w:kern w:val="0"/>
          <w:szCs w:val="32"/>
        </w:rPr>
        <w:t>凤凰片区包括新联村委会、水蛟村委会、妙林村委会、槟榔村委会、桶井村委会、梅村村委会、海坡村委会、羊栏村委会、三亚湾社区、羊新社区、回辉社区等11个村（居）委会</w:t>
      </w:r>
      <w:r>
        <w:rPr>
          <w:rFonts w:hint="eastAsia" w:ascii="Times New Roman" w:hAnsi="Times New Roman" w:eastAsia="仿宋_GB2312"/>
          <w:color w:val="auto"/>
          <w:szCs w:val="32"/>
        </w:rPr>
        <w:t>；片区行政总面积94平方公里，常住人口78012人</w:t>
      </w:r>
      <w:r>
        <w:rPr>
          <w:rFonts w:ascii="Times New Roman" w:hAnsi="Times New Roman" w:eastAsia="仿宋_GB2312"/>
          <w:color w:val="auto"/>
          <w:szCs w:val="32"/>
        </w:rPr>
        <w:t>。</w:t>
      </w:r>
    </w:p>
    <w:p>
      <w:pPr>
        <w:ind w:firstLine="643" w:firstLineChars="200"/>
        <w:rPr>
          <w:rFonts w:ascii="Times New Roman" w:hAnsi="Times New Roman" w:eastAsia="仿宋_GB2312"/>
          <w:b/>
          <w:bCs/>
          <w:color w:val="auto"/>
          <w:szCs w:val="32"/>
        </w:rPr>
      </w:pPr>
      <w:r>
        <w:rPr>
          <w:rFonts w:hint="eastAsia" w:ascii="Times New Roman" w:hAnsi="Times New Roman" w:eastAsia="仿宋_GB2312"/>
          <w:b/>
          <w:bCs/>
          <w:color w:val="auto"/>
          <w:szCs w:val="32"/>
        </w:rPr>
        <w:t>（二）防御现状及重点</w:t>
      </w:r>
    </w:p>
    <w:p>
      <w:pPr>
        <w:ind w:firstLine="640" w:firstLineChars="200"/>
        <w:rPr>
          <w:rFonts w:ascii="Times New Roman" w:hAnsi="Times New Roman" w:eastAsia="仿宋_GB2312"/>
          <w:color w:val="auto"/>
          <w:szCs w:val="32"/>
        </w:rPr>
      </w:pPr>
      <w:r>
        <w:rPr>
          <w:rFonts w:hint="eastAsia" w:ascii="Times New Roman" w:hAnsi="Times New Roman" w:eastAsia="仿宋_GB2312"/>
          <w:color w:val="auto"/>
          <w:szCs w:val="32"/>
        </w:rPr>
        <w:t>凤凰</w:t>
      </w:r>
      <w:r>
        <w:rPr>
          <w:rFonts w:ascii="Times New Roman" w:hAnsi="Times New Roman" w:eastAsia="仿宋_GB2312"/>
          <w:color w:val="auto"/>
          <w:szCs w:val="32"/>
        </w:rPr>
        <w:t>片区</w:t>
      </w:r>
      <w:r>
        <w:rPr>
          <w:rFonts w:hint="eastAsia" w:ascii="Times New Roman" w:hAnsi="Times New Roman" w:eastAsia="仿宋_GB2312"/>
          <w:color w:val="auto"/>
          <w:szCs w:val="32"/>
        </w:rPr>
        <w:t>西靠天涯片区，北邻高峰片区。片区有西岛海洋文化景区等旅游景区4处，岭渣水库、德田水库等小（2）型水库2宗、山塘4宗、地质灾害隐患点1处，漫水桥2座。主要防御重点主要有</w:t>
      </w:r>
      <w:r>
        <w:rPr>
          <w:rFonts w:ascii="Times New Roman" w:hAnsi="Times New Roman" w:eastAsia="仿宋_GB2312"/>
          <w:color w:val="auto"/>
          <w:szCs w:val="32"/>
        </w:rPr>
        <w:t>水库防御</w:t>
      </w:r>
      <w:r>
        <w:rPr>
          <w:rFonts w:hint="eastAsia" w:ascii="Times New Roman" w:hAnsi="Times New Roman" w:eastAsia="仿宋_GB2312"/>
          <w:color w:val="auto"/>
          <w:szCs w:val="32"/>
        </w:rPr>
        <w:t>、</w:t>
      </w:r>
      <w:r>
        <w:rPr>
          <w:rFonts w:ascii="Times New Roman" w:hAnsi="Times New Roman" w:eastAsia="仿宋_GB2312"/>
          <w:color w:val="auto"/>
          <w:szCs w:val="32"/>
        </w:rPr>
        <w:t>河流防御</w:t>
      </w:r>
      <w:r>
        <w:rPr>
          <w:rFonts w:hint="eastAsia" w:ascii="Times New Roman" w:hAnsi="Times New Roman" w:eastAsia="仿宋_GB2312"/>
          <w:color w:val="auto"/>
          <w:szCs w:val="32"/>
        </w:rPr>
        <w:t>、山洪地质灾害防御、</w:t>
      </w:r>
      <w:r>
        <w:rPr>
          <w:rFonts w:ascii="Times New Roman" w:hAnsi="Times New Roman" w:eastAsia="仿宋_GB2312"/>
          <w:color w:val="auto"/>
          <w:szCs w:val="32"/>
        </w:rPr>
        <w:t>旅游</w:t>
      </w:r>
      <w:r>
        <w:rPr>
          <w:rFonts w:hint="eastAsia" w:ascii="Times New Roman" w:hAnsi="Times New Roman" w:eastAsia="仿宋_GB2312"/>
          <w:color w:val="auto"/>
          <w:szCs w:val="32"/>
        </w:rPr>
        <w:t>景区</w:t>
      </w:r>
      <w:r>
        <w:rPr>
          <w:rFonts w:ascii="Times New Roman" w:hAnsi="Times New Roman" w:eastAsia="仿宋_GB2312"/>
          <w:color w:val="auto"/>
          <w:szCs w:val="32"/>
        </w:rPr>
        <w:t>防御</w:t>
      </w:r>
      <w:r>
        <w:rPr>
          <w:rFonts w:hint="eastAsia" w:ascii="Times New Roman" w:hAnsi="Times New Roman" w:eastAsia="仿宋_GB2312"/>
          <w:color w:val="auto"/>
          <w:szCs w:val="32"/>
        </w:rPr>
        <w:t>等。</w:t>
      </w:r>
    </w:p>
    <w:p>
      <w:pPr>
        <w:pStyle w:val="4"/>
        <w:ind w:firstLine="643"/>
        <w:rPr>
          <w:color w:val="auto"/>
        </w:rPr>
      </w:pPr>
      <w:bookmarkStart w:id="208" w:name="_Toc1269"/>
      <w:r>
        <w:rPr>
          <w:rFonts w:hint="eastAsia"/>
          <w:color w:val="auto"/>
        </w:rPr>
        <w:t>三、应急指挥体系</w:t>
      </w:r>
      <w:bookmarkEnd w:id="208"/>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在防汛防风形势严峻</w:t>
      </w:r>
      <w:r>
        <w:rPr>
          <w:rFonts w:hint="eastAsia" w:ascii="Times New Roman" w:hAnsi="Times New Roman" w:eastAsia="仿宋_GB2312"/>
          <w:color w:val="auto"/>
          <w:szCs w:val="32"/>
        </w:rPr>
        <w:t>下</w:t>
      </w:r>
      <w:r>
        <w:rPr>
          <w:rFonts w:ascii="Times New Roman" w:hAnsi="Times New Roman" w:eastAsia="仿宋_GB2312"/>
          <w:color w:val="auto"/>
          <w:szCs w:val="32"/>
        </w:rPr>
        <w:t>，成立</w:t>
      </w:r>
      <w:r>
        <w:rPr>
          <w:rFonts w:hint="eastAsia" w:ascii="Times New Roman" w:hAnsi="Times New Roman" w:eastAsia="仿宋_GB2312"/>
          <w:color w:val="auto"/>
          <w:szCs w:val="32"/>
        </w:rPr>
        <w:t>凤凰</w:t>
      </w:r>
      <w:r>
        <w:rPr>
          <w:rFonts w:ascii="Times New Roman" w:hAnsi="Times New Roman" w:eastAsia="仿宋_GB2312"/>
          <w:color w:val="auto"/>
          <w:szCs w:val="32"/>
        </w:rPr>
        <w:t>片区应急行动指挥部</w:t>
      </w:r>
      <w:r>
        <w:rPr>
          <w:rFonts w:hint="eastAsia" w:ascii="Times New Roman" w:hAnsi="Times New Roman" w:eastAsia="仿宋_GB2312"/>
          <w:color w:val="auto"/>
          <w:szCs w:val="32"/>
        </w:rPr>
        <w:t>，</w:t>
      </w:r>
      <w:r>
        <w:rPr>
          <w:rFonts w:hint="eastAsia" w:ascii="Times New Roman" w:hAnsi="Times New Roman" w:eastAsia="仿宋_GB2312"/>
          <w:color w:val="auto"/>
          <w:szCs w:val="32"/>
          <w:lang w:eastAsia="zh-CN"/>
        </w:rPr>
        <w:t>由区三防指挥部指挥长指定副区长担任</w:t>
      </w:r>
      <w:r>
        <w:rPr>
          <w:rFonts w:hint="eastAsia" w:ascii="Times New Roman" w:hAnsi="Times New Roman" w:eastAsia="仿宋_GB2312"/>
          <w:color w:val="auto"/>
          <w:szCs w:val="32"/>
        </w:rPr>
        <w:t>片区</w:t>
      </w:r>
      <w:r>
        <w:rPr>
          <w:rFonts w:ascii="Times New Roman" w:hAnsi="Times New Roman" w:eastAsia="仿宋_GB2312"/>
          <w:color w:val="auto"/>
          <w:szCs w:val="32"/>
        </w:rPr>
        <w:t>总指挥</w:t>
      </w:r>
      <w:r>
        <w:rPr>
          <w:rFonts w:hint="eastAsia" w:ascii="Times New Roman" w:hAnsi="Times New Roman" w:eastAsia="仿宋_GB2312"/>
          <w:color w:val="auto"/>
          <w:szCs w:val="32"/>
        </w:rPr>
        <w:t>。</w:t>
      </w:r>
      <w:r>
        <w:rPr>
          <w:rFonts w:ascii="Times New Roman" w:hAnsi="Times New Roman" w:eastAsia="仿宋_GB2312"/>
          <w:color w:val="auto"/>
          <w:szCs w:val="32"/>
        </w:rPr>
        <w:t>成员单位视险情定，主要由区三防指挥部成员组成。参加现场应急处置、救援的单位和个人应当服从现场指挥部的统一指挥。</w:t>
      </w:r>
    </w:p>
    <w:p>
      <w:pPr>
        <w:spacing w:line="578" w:lineRule="exact"/>
        <w:ind w:firstLine="640" w:firstLineChars="200"/>
        <w:rPr>
          <w:rFonts w:ascii="Times New Roman" w:hAnsi="Times New Roman" w:eastAsia="仿宋_GB2312"/>
          <w:color w:val="auto"/>
          <w:szCs w:val="32"/>
        </w:rPr>
      </w:pPr>
      <w:r>
        <w:rPr>
          <w:rFonts w:hint="eastAsia" w:ascii="Times New Roman" w:hAnsi="Times New Roman" w:eastAsia="仿宋_GB2312"/>
          <w:color w:val="auto"/>
          <w:szCs w:val="32"/>
        </w:rPr>
        <w:t>天涯</w:t>
      </w:r>
      <w:r>
        <w:rPr>
          <w:rFonts w:ascii="Times New Roman" w:hAnsi="Times New Roman" w:eastAsia="仿宋_GB2312"/>
          <w:color w:val="auto"/>
          <w:szCs w:val="32"/>
        </w:rPr>
        <w:t>片区应急行动指挥部具有以下</w:t>
      </w:r>
      <w:r>
        <w:rPr>
          <w:rFonts w:hint="eastAsia" w:ascii="Times New Roman" w:hAnsi="Times New Roman" w:eastAsia="仿宋_GB2312"/>
          <w:color w:val="auto"/>
          <w:szCs w:val="32"/>
        </w:rPr>
        <w:t>职责</w:t>
      </w:r>
      <w:r>
        <w:rPr>
          <w:rFonts w:ascii="Times New Roman" w:hAnsi="Times New Roman" w:eastAsia="仿宋_GB2312"/>
          <w:color w:val="auto"/>
          <w:szCs w:val="32"/>
        </w:rPr>
        <w:t>：</w:t>
      </w:r>
    </w:p>
    <w:p>
      <w:pPr>
        <w:spacing w:line="578" w:lineRule="exact"/>
        <w:ind w:firstLine="640" w:firstLineChars="200"/>
        <w:rPr>
          <w:rFonts w:ascii="Times New Roman" w:hAnsi="Times New Roman" w:eastAsia="仿宋_GB2312"/>
          <w:color w:val="auto"/>
          <w:szCs w:val="32"/>
        </w:rPr>
      </w:pPr>
      <w:r>
        <w:rPr>
          <w:rFonts w:hint="eastAsia" w:ascii="Times New Roman" w:hAnsi="Times New Roman" w:eastAsia="仿宋_GB2312"/>
          <w:color w:val="auto"/>
          <w:szCs w:val="32"/>
        </w:rPr>
        <w:t>（1）指导片区各村（居）委会做好防台风工作，</w:t>
      </w:r>
      <w:r>
        <w:rPr>
          <w:rFonts w:ascii="Times New Roman" w:hAnsi="Times New Roman" w:eastAsia="仿宋_GB2312"/>
          <w:color w:val="auto"/>
          <w:szCs w:val="32"/>
        </w:rPr>
        <w:t>迅速组织各抢险救援队伍人员</w:t>
      </w:r>
      <w:r>
        <w:rPr>
          <w:rFonts w:hint="eastAsia" w:ascii="Times New Roman" w:hAnsi="Times New Roman" w:eastAsia="仿宋_GB2312"/>
          <w:color w:val="auto"/>
          <w:szCs w:val="32"/>
        </w:rPr>
        <w:t>，随时</w:t>
      </w:r>
      <w:r>
        <w:rPr>
          <w:rFonts w:ascii="Times New Roman" w:hAnsi="Times New Roman" w:eastAsia="仿宋_GB2312"/>
          <w:color w:val="auto"/>
          <w:szCs w:val="32"/>
        </w:rPr>
        <w:t>待命</w:t>
      </w:r>
      <w:r>
        <w:rPr>
          <w:rFonts w:hint="eastAsia" w:ascii="Times New Roman" w:hAnsi="Times New Roman" w:eastAsia="仿宋_GB2312"/>
          <w:color w:val="auto"/>
          <w:szCs w:val="32"/>
        </w:rPr>
        <w:t>。</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（1）组织研究并决定、实施现场应急处置、救援方案以及保障、激励措施；</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（2）指挥现场应急处置行动；提请区</w:t>
      </w:r>
      <w:r>
        <w:rPr>
          <w:rFonts w:hint="eastAsia" w:ascii="Times New Roman" w:hAnsi="Times New Roman" w:eastAsia="仿宋_GB2312"/>
          <w:color w:val="auto"/>
          <w:szCs w:val="32"/>
        </w:rPr>
        <w:t>三防指挥部</w:t>
      </w:r>
      <w:r>
        <w:rPr>
          <w:rFonts w:ascii="Times New Roman" w:hAnsi="Times New Roman" w:eastAsia="仿宋_GB2312"/>
          <w:color w:val="auto"/>
          <w:szCs w:val="32"/>
        </w:rPr>
        <w:t>调集和征用应急资源；</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（3）组织协调有关单位参与现场应急处置；维护现场秩序，组织安抚遇险遇难人员家属；</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（4）及时向区</w:t>
      </w:r>
      <w:r>
        <w:rPr>
          <w:rFonts w:hint="eastAsia" w:ascii="Times New Roman" w:hAnsi="Times New Roman" w:eastAsia="仿宋_GB2312"/>
          <w:color w:val="auto"/>
          <w:szCs w:val="32"/>
        </w:rPr>
        <w:t>三防指挥部</w:t>
      </w:r>
      <w:r>
        <w:rPr>
          <w:rFonts w:ascii="Times New Roman" w:hAnsi="Times New Roman" w:eastAsia="仿宋_GB2312"/>
          <w:color w:val="auto"/>
          <w:szCs w:val="32"/>
        </w:rPr>
        <w:t>报告现场情况以及下一步工作措施；</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（5）提请区</w:t>
      </w:r>
      <w:r>
        <w:rPr>
          <w:rFonts w:hint="eastAsia" w:ascii="Times New Roman" w:hAnsi="Times New Roman" w:eastAsia="仿宋_GB2312"/>
          <w:color w:val="auto"/>
          <w:szCs w:val="32"/>
        </w:rPr>
        <w:t>三防指挥部</w:t>
      </w:r>
      <w:r>
        <w:rPr>
          <w:rFonts w:ascii="Times New Roman" w:hAnsi="Times New Roman" w:eastAsia="仿宋_GB2312"/>
          <w:color w:val="auto"/>
          <w:szCs w:val="32"/>
        </w:rPr>
        <w:t>协调解决有关问题；</w:t>
      </w:r>
    </w:p>
    <w:p>
      <w:pPr>
        <w:pStyle w:val="4"/>
        <w:ind w:firstLine="643"/>
        <w:rPr>
          <w:color w:val="auto"/>
        </w:rPr>
      </w:pPr>
      <w:bookmarkStart w:id="209" w:name="_Toc9238"/>
      <w:r>
        <w:rPr>
          <w:rFonts w:hint="eastAsia"/>
          <w:color w:val="auto"/>
        </w:rPr>
        <w:t>四、预警行动</w:t>
      </w:r>
      <w:bookmarkEnd w:id="209"/>
    </w:p>
    <w:p>
      <w:pPr>
        <w:ind w:firstLine="640" w:firstLineChars="200"/>
        <w:rPr>
          <w:rFonts w:ascii="Times New Roman" w:hAnsi="Times New Roman" w:eastAsia="仿宋_GB2312"/>
          <w:color w:val="auto"/>
          <w:szCs w:val="32"/>
        </w:rPr>
      </w:pPr>
      <w:r>
        <w:rPr>
          <w:rFonts w:hint="eastAsia" w:ascii="Times New Roman" w:hAnsi="Times New Roman" w:eastAsia="仿宋_GB2312"/>
          <w:color w:val="auto"/>
          <w:szCs w:val="32"/>
        </w:rPr>
        <w:t>在片区应急行动指挥部领导下，</w:t>
      </w:r>
      <w:r>
        <w:rPr>
          <w:rFonts w:ascii="Times New Roman" w:hAnsi="Times New Roman" w:eastAsia="仿宋_GB2312"/>
          <w:color w:val="auto"/>
          <w:szCs w:val="32"/>
        </w:rPr>
        <w:t>包点村（居）委会各职能部门负责指导包点村（居）委会的防台风工作，台风期间安排人员驻守包点村。各村（居）委会按职责分工对辖区内进行巡查，对危险区域、人员、房屋登记造册，对辖区范围内的托儿所全面巡查，配合各职能部门专项巡查，及时向指挥部报告有关防风情况。各抢险救援队伍人员迅速组织</w:t>
      </w:r>
      <w:r>
        <w:rPr>
          <w:rFonts w:hint="eastAsia" w:ascii="Times New Roman" w:hAnsi="Times New Roman" w:eastAsia="仿宋_GB2312"/>
          <w:color w:val="auto"/>
          <w:szCs w:val="32"/>
        </w:rPr>
        <w:t>，随时</w:t>
      </w:r>
      <w:r>
        <w:rPr>
          <w:rFonts w:ascii="Times New Roman" w:hAnsi="Times New Roman" w:eastAsia="仿宋_GB2312"/>
          <w:color w:val="auto"/>
          <w:szCs w:val="32"/>
        </w:rPr>
        <w:t>待命</w:t>
      </w:r>
      <w:r>
        <w:rPr>
          <w:rFonts w:hint="eastAsia" w:ascii="Times New Roman" w:hAnsi="Times New Roman" w:eastAsia="仿宋_GB2312"/>
          <w:color w:val="auto"/>
          <w:szCs w:val="32"/>
        </w:rPr>
        <w:t>。</w:t>
      </w:r>
    </w:p>
    <w:p>
      <w:pPr>
        <w:ind w:firstLine="643" w:firstLineChars="200"/>
        <w:rPr>
          <w:rFonts w:ascii="Times New Roman" w:hAnsi="Times New Roman" w:eastAsia="仿宋_GB2312"/>
          <w:b/>
          <w:bCs/>
          <w:color w:val="auto"/>
          <w:szCs w:val="32"/>
        </w:rPr>
      </w:pPr>
      <w:r>
        <w:rPr>
          <w:rFonts w:hint="eastAsia" w:ascii="Times New Roman" w:hAnsi="Times New Roman" w:eastAsia="仿宋_GB2312"/>
          <w:b/>
          <w:bCs/>
          <w:color w:val="auto"/>
          <w:szCs w:val="32"/>
        </w:rPr>
        <w:t>（一）</w:t>
      </w:r>
      <w:r>
        <w:rPr>
          <w:rFonts w:ascii="Times New Roman" w:hAnsi="Times New Roman" w:eastAsia="仿宋_GB2312"/>
          <w:b/>
          <w:bCs/>
          <w:color w:val="auto"/>
          <w:szCs w:val="32"/>
        </w:rPr>
        <w:t>Ⅳ级响应</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Ⅳ级响应时，包点村（居）委会的各职能部门责任人指导村（居）</w:t>
      </w:r>
      <w:r>
        <w:rPr>
          <w:rFonts w:hint="eastAsia" w:ascii="Times New Roman" w:hAnsi="Times New Roman" w:eastAsia="仿宋_GB2312"/>
          <w:color w:val="auto"/>
          <w:szCs w:val="32"/>
        </w:rPr>
        <w:t>委会</w:t>
      </w:r>
      <w:r>
        <w:rPr>
          <w:rFonts w:ascii="Times New Roman" w:hAnsi="Times New Roman" w:eastAsia="仿宋_GB2312"/>
          <w:color w:val="auto"/>
          <w:szCs w:val="32"/>
        </w:rPr>
        <w:t>组织安排防风工作，联合村（居）召开防风工作会议</w:t>
      </w:r>
      <w:r>
        <w:rPr>
          <w:rFonts w:hint="eastAsia" w:ascii="Times New Roman" w:hAnsi="Times New Roman" w:eastAsia="仿宋_GB2312"/>
          <w:color w:val="auto"/>
          <w:szCs w:val="32"/>
        </w:rPr>
        <w:t>；</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各村（居）委会执行24小时值班，领导带班并向区三防指挥中心报送值班表，开展检查和排查，重点对水库</w:t>
      </w:r>
      <w:r>
        <w:rPr>
          <w:rFonts w:hint="eastAsia" w:ascii="Times New Roman" w:hAnsi="Times New Roman" w:eastAsia="仿宋_GB2312"/>
          <w:color w:val="auto"/>
          <w:szCs w:val="32"/>
        </w:rPr>
        <w:t>、海岸沿线、旅游景区等</w:t>
      </w:r>
      <w:r>
        <w:rPr>
          <w:rFonts w:ascii="Times New Roman" w:hAnsi="Times New Roman" w:eastAsia="仿宋_GB2312"/>
          <w:color w:val="auto"/>
          <w:szCs w:val="32"/>
        </w:rPr>
        <w:t>危险区域人员、孤寡老人及留守儿童进行提前转移的准备工作，一旦发生险情及时向指挥部报告。按照防台风应急预案开展各项工作，及时向指挥部报告有关防台风情况</w:t>
      </w:r>
      <w:r>
        <w:rPr>
          <w:rFonts w:hint="eastAsia" w:ascii="Times New Roman" w:hAnsi="Times New Roman" w:eastAsia="仿宋_GB2312"/>
          <w:color w:val="auto"/>
          <w:szCs w:val="32"/>
        </w:rPr>
        <w:t>；</w:t>
      </w:r>
    </w:p>
    <w:p>
      <w:pPr>
        <w:ind w:firstLine="640" w:firstLineChars="200"/>
        <w:rPr>
          <w:color w:val="auto"/>
        </w:rPr>
      </w:pPr>
      <w:r>
        <w:rPr>
          <w:rFonts w:ascii="Times New Roman" w:hAnsi="Times New Roman" w:eastAsia="仿宋_GB2312"/>
          <w:color w:val="auto"/>
          <w:szCs w:val="32"/>
        </w:rPr>
        <w:t>按照各单位人员安排，各抢险救援队伍人员迅速组织待命，做好随时进驻</w:t>
      </w:r>
      <w:r>
        <w:rPr>
          <w:rFonts w:hint="eastAsia" w:ascii="Times New Roman" w:hAnsi="Times New Roman" w:eastAsia="仿宋_GB2312"/>
          <w:color w:val="auto"/>
          <w:szCs w:val="32"/>
        </w:rPr>
        <w:t>天涯片区</w:t>
      </w:r>
      <w:r>
        <w:rPr>
          <w:rFonts w:ascii="Times New Roman" w:hAnsi="Times New Roman" w:eastAsia="仿宋_GB2312"/>
          <w:color w:val="auto"/>
          <w:szCs w:val="32"/>
        </w:rPr>
        <w:t>的准备，机械物资做好准备。</w:t>
      </w:r>
    </w:p>
    <w:p>
      <w:pPr>
        <w:ind w:firstLine="643" w:firstLineChars="200"/>
        <w:rPr>
          <w:rFonts w:ascii="Times New Roman" w:hAnsi="Times New Roman" w:eastAsia="仿宋_GB2312"/>
          <w:b/>
          <w:bCs/>
          <w:color w:val="auto"/>
          <w:szCs w:val="32"/>
        </w:rPr>
      </w:pPr>
      <w:r>
        <w:rPr>
          <w:rFonts w:hint="eastAsia" w:ascii="Times New Roman" w:hAnsi="Times New Roman" w:eastAsia="仿宋_GB2312"/>
          <w:b/>
          <w:bCs/>
          <w:color w:val="auto"/>
          <w:szCs w:val="32"/>
        </w:rPr>
        <w:t>（二）</w:t>
      </w:r>
      <w:r>
        <w:rPr>
          <w:rFonts w:ascii="Times New Roman" w:hAnsi="Times New Roman" w:eastAsia="仿宋_GB2312"/>
          <w:b/>
          <w:bCs/>
          <w:color w:val="auto"/>
          <w:szCs w:val="32"/>
        </w:rPr>
        <w:t>Ⅲ级响应</w:t>
      </w:r>
    </w:p>
    <w:p>
      <w:pPr>
        <w:ind w:firstLine="640" w:firstLineChars="200"/>
        <w:rPr>
          <w:rFonts w:ascii="Times New Roman" w:hAnsi="Times New Roman"/>
          <w:color w:val="auto"/>
        </w:rPr>
      </w:pPr>
      <w:r>
        <w:rPr>
          <w:rFonts w:ascii="Times New Roman" w:hAnsi="Times New Roman" w:eastAsia="仿宋_GB2312"/>
          <w:color w:val="auto"/>
          <w:szCs w:val="32"/>
        </w:rPr>
        <w:t>Ⅲ级响应时，</w:t>
      </w:r>
      <w:r>
        <w:rPr>
          <w:rFonts w:hint="eastAsia" w:ascii="Times New Roman" w:hAnsi="Times New Roman" w:eastAsia="仿宋_GB2312"/>
          <w:color w:val="auto"/>
          <w:szCs w:val="32"/>
        </w:rPr>
        <w:t>片区</w:t>
      </w:r>
      <w:r>
        <w:rPr>
          <w:rFonts w:ascii="Times New Roman" w:hAnsi="Times New Roman"/>
          <w:color w:val="auto"/>
        </w:rPr>
        <w:t>包点村（居）委会的各职能部门</w:t>
      </w:r>
      <w:r>
        <w:rPr>
          <w:rFonts w:ascii="Times New Roman" w:hAnsi="Times New Roman" w:eastAsia="仿宋_GB2312"/>
          <w:color w:val="auto"/>
          <w:szCs w:val="32"/>
        </w:rPr>
        <w:t>立即派1至2人驻守包点村（居）委会，督促</w:t>
      </w:r>
      <w:r>
        <w:rPr>
          <w:rFonts w:ascii="Times New Roman" w:hAnsi="Times New Roman"/>
          <w:color w:val="auto"/>
        </w:rPr>
        <w:t>指导村（居）</w:t>
      </w:r>
      <w:r>
        <w:rPr>
          <w:rFonts w:hint="eastAsia" w:ascii="Times New Roman" w:hAnsi="Times New Roman"/>
          <w:color w:val="auto"/>
          <w:lang w:eastAsia="zh-CN"/>
        </w:rPr>
        <w:t>委会</w:t>
      </w:r>
      <w:r>
        <w:rPr>
          <w:rFonts w:ascii="Times New Roman" w:hAnsi="Times New Roman"/>
          <w:color w:val="auto"/>
        </w:rPr>
        <w:t>做好防风准备工作</w:t>
      </w:r>
      <w:r>
        <w:rPr>
          <w:rFonts w:ascii="Times New Roman" w:hAnsi="Times New Roman" w:eastAsia="仿宋_GB2312"/>
          <w:color w:val="auto"/>
          <w:szCs w:val="32"/>
        </w:rPr>
        <w:t>，</w:t>
      </w:r>
      <w:r>
        <w:rPr>
          <w:rFonts w:ascii="Times New Roman" w:hAnsi="Times New Roman"/>
          <w:color w:val="auto"/>
        </w:rPr>
        <w:t>劝告户外作业人员停止作业并及时疏散危险区域人员，</w:t>
      </w:r>
      <w:r>
        <w:rPr>
          <w:rFonts w:ascii="Times New Roman" w:hAnsi="Times New Roman" w:eastAsia="仿宋_GB2312"/>
          <w:color w:val="auto"/>
          <w:szCs w:val="32"/>
        </w:rPr>
        <w:t>直至台风四级预警结束</w:t>
      </w:r>
      <w:r>
        <w:rPr>
          <w:rFonts w:ascii="Times New Roman" w:hAnsi="Times New Roman"/>
          <w:color w:val="auto"/>
        </w:rPr>
        <w:t>。</w:t>
      </w:r>
    </w:p>
    <w:p>
      <w:pPr>
        <w:ind w:firstLine="640" w:firstLineChars="200"/>
        <w:rPr>
          <w:rFonts w:ascii="Times New Roman" w:hAnsi="Times New Roman"/>
          <w:color w:val="auto"/>
        </w:rPr>
      </w:pPr>
      <w:r>
        <w:rPr>
          <w:rFonts w:hint="eastAsia" w:ascii="Times New Roman" w:hAnsi="Times New Roman" w:eastAsia="仿宋_GB2312"/>
          <w:color w:val="auto"/>
          <w:szCs w:val="32"/>
        </w:rPr>
        <w:t>片区</w:t>
      </w:r>
      <w:r>
        <w:rPr>
          <w:rFonts w:ascii="Times New Roman" w:hAnsi="Times New Roman" w:eastAsia="仿宋_GB2312"/>
          <w:color w:val="auto"/>
          <w:szCs w:val="32"/>
        </w:rPr>
        <w:t>各村（居）委会开展检查和排查，在可能发生泥石流、山体滑坡、道路坍塌、广告牌塌落等险情的危险地带划出警戒区域并设立警示标志，做好人员疏散、撤离工作。及时向区三防指挥部报告有关防台风情况。</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各单位抢险救援人员，马上进入到</w:t>
      </w:r>
      <w:r>
        <w:rPr>
          <w:rFonts w:hint="eastAsia" w:ascii="Times New Roman" w:hAnsi="Times New Roman" w:eastAsia="仿宋_GB2312"/>
          <w:color w:val="auto"/>
          <w:szCs w:val="32"/>
        </w:rPr>
        <w:t>天涯</w:t>
      </w:r>
      <w:r>
        <w:rPr>
          <w:rFonts w:ascii="Times New Roman" w:hAnsi="Times New Roman" w:eastAsia="仿宋_GB2312"/>
          <w:color w:val="auto"/>
          <w:szCs w:val="32"/>
        </w:rPr>
        <w:t>片区指定地点集结，机械物资到位。</w:t>
      </w:r>
    </w:p>
    <w:p>
      <w:pPr>
        <w:ind w:firstLine="643" w:firstLineChars="200"/>
        <w:jc w:val="left"/>
        <w:rPr>
          <w:rFonts w:ascii="宋体" w:hAnsi="宋体" w:cs="宋体"/>
          <w:b/>
          <w:bCs/>
          <w:color w:val="auto"/>
          <w:szCs w:val="32"/>
        </w:rPr>
      </w:pPr>
      <w:r>
        <w:rPr>
          <w:rFonts w:hint="eastAsia" w:ascii="宋体" w:hAnsi="宋体" w:cs="宋体"/>
          <w:b/>
          <w:bCs/>
          <w:color w:val="auto"/>
          <w:szCs w:val="32"/>
        </w:rPr>
        <w:t>（三）Ⅱ</w:t>
      </w:r>
      <w:r>
        <w:rPr>
          <w:rFonts w:ascii="Times New Roman" w:hAnsi="Times New Roman" w:eastAsia="仿宋_GB2312"/>
          <w:b/>
          <w:bCs/>
          <w:color w:val="auto"/>
          <w:szCs w:val="32"/>
        </w:rPr>
        <w:t>级</w:t>
      </w:r>
      <w:r>
        <w:rPr>
          <w:rFonts w:hint="eastAsia" w:ascii="Times New Roman" w:hAnsi="Times New Roman" w:eastAsia="仿宋_GB2312"/>
          <w:b/>
          <w:bCs/>
          <w:color w:val="auto"/>
          <w:szCs w:val="32"/>
        </w:rPr>
        <w:t>、</w:t>
      </w:r>
      <w:r>
        <w:rPr>
          <w:rFonts w:hint="eastAsia" w:ascii="宋体" w:hAnsi="宋体" w:cs="宋体"/>
          <w:b/>
          <w:bCs/>
          <w:color w:val="auto"/>
          <w:szCs w:val="32"/>
        </w:rPr>
        <w:t>Ⅰ</w:t>
      </w:r>
      <w:r>
        <w:rPr>
          <w:rFonts w:ascii="Times New Roman" w:hAnsi="Times New Roman" w:eastAsia="仿宋_GB2312"/>
          <w:b/>
          <w:bCs/>
          <w:color w:val="auto"/>
          <w:szCs w:val="32"/>
        </w:rPr>
        <w:t>级响应</w:t>
      </w:r>
    </w:p>
    <w:p>
      <w:pPr>
        <w:ind w:firstLine="640" w:firstLineChars="200"/>
        <w:jc w:val="left"/>
        <w:rPr>
          <w:rFonts w:ascii="Times New Roman" w:hAnsi="Times New Roman"/>
          <w:color w:val="auto"/>
        </w:rPr>
      </w:pPr>
      <w:r>
        <w:rPr>
          <w:rFonts w:hint="eastAsia" w:ascii="宋体" w:hAnsi="宋体" w:cs="宋体"/>
          <w:color w:val="auto"/>
          <w:szCs w:val="32"/>
        </w:rPr>
        <w:t>Ⅱ</w:t>
      </w:r>
      <w:r>
        <w:rPr>
          <w:rFonts w:ascii="Times New Roman" w:hAnsi="Times New Roman" w:eastAsia="仿宋_GB2312"/>
          <w:color w:val="auto"/>
          <w:szCs w:val="32"/>
        </w:rPr>
        <w:t>级响应阶段，</w:t>
      </w:r>
      <w:r>
        <w:rPr>
          <w:rFonts w:hint="eastAsia" w:ascii="Times New Roman" w:hAnsi="Times New Roman" w:eastAsia="仿宋_GB2312"/>
          <w:color w:val="auto"/>
          <w:szCs w:val="32"/>
        </w:rPr>
        <w:t>片区</w:t>
      </w:r>
      <w:r>
        <w:rPr>
          <w:rFonts w:ascii="Times New Roman" w:hAnsi="Times New Roman"/>
          <w:color w:val="auto"/>
        </w:rPr>
        <w:t>包点村（居）委会职能部门主要负责人指导村（居）提醒群众尽量减少外出，留在安全的避风场所防风避风；让所有危险区域人员全部撤离，对拒不执行撤离指令的人员，联合公安部门采取强制措施令其撤离到安全地带。</w:t>
      </w:r>
    </w:p>
    <w:p>
      <w:pPr>
        <w:ind w:firstLine="640" w:firstLineChars="200"/>
        <w:jc w:val="left"/>
        <w:rPr>
          <w:rFonts w:ascii="Times New Roman" w:hAnsi="Times New Roman" w:eastAsia="仿宋_GB2312"/>
          <w:color w:val="auto"/>
        </w:rPr>
      </w:pPr>
      <w:r>
        <w:rPr>
          <w:rFonts w:ascii="Times New Roman" w:hAnsi="Times New Roman" w:eastAsia="仿宋_GB2312"/>
          <w:color w:val="auto"/>
          <w:szCs w:val="32"/>
        </w:rPr>
        <w:t>村（居）委会的应急队伍到村（居）委会指定位置，后勤保障和工具由包点单位和村（居）委会先</w:t>
      </w:r>
      <w:r>
        <w:rPr>
          <w:rFonts w:hint="eastAsia" w:ascii="Times New Roman" w:hAnsi="Times New Roman" w:eastAsia="仿宋_GB2312"/>
          <w:color w:val="auto"/>
          <w:szCs w:val="32"/>
          <w:lang w:val="en-US" w:eastAsia="zh-CN"/>
        </w:rPr>
        <w:t>行</w:t>
      </w:r>
      <w:r>
        <w:rPr>
          <w:rFonts w:ascii="Times New Roman" w:hAnsi="Times New Roman" w:eastAsia="仿宋_GB2312"/>
          <w:color w:val="auto"/>
          <w:szCs w:val="32"/>
        </w:rPr>
        <w:t>负责，后统一由财政解决</w:t>
      </w:r>
      <w:r>
        <w:rPr>
          <w:rFonts w:hint="eastAsia" w:ascii="Times New Roman" w:hAnsi="Times New Roman" w:eastAsia="仿宋_GB2312"/>
          <w:color w:val="auto"/>
          <w:szCs w:val="32"/>
        </w:rPr>
        <w:t>。</w:t>
      </w:r>
    </w:p>
    <w:p>
      <w:pPr>
        <w:ind w:firstLine="640" w:firstLineChars="200"/>
        <w:jc w:val="left"/>
        <w:rPr>
          <w:rFonts w:ascii="Times New Roman" w:hAnsi="Times New Roman" w:eastAsia="仿宋_GB2312"/>
          <w:color w:val="auto"/>
          <w:szCs w:val="32"/>
        </w:rPr>
      </w:pPr>
      <w:r>
        <w:rPr>
          <w:rFonts w:ascii="Times New Roman" w:hAnsi="Times New Roman" w:eastAsia="仿宋_GB2312"/>
          <w:color w:val="auto"/>
          <w:szCs w:val="32"/>
        </w:rPr>
        <w:t>应急救援小组随时准备着，一旦哪里需要救援，就马上行动，应急抢险小组人员，机械装备在集结点待命，一旦哪里出现险情，就开赴哪里，直到响应结束</w:t>
      </w:r>
      <w:r>
        <w:rPr>
          <w:rFonts w:hint="eastAsia" w:ascii="Times New Roman" w:hAnsi="Times New Roman" w:eastAsia="仿宋_GB2312"/>
          <w:color w:val="auto"/>
          <w:szCs w:val="32"/>
        </w:rPr>
        <w:t>。</w:t>
      </w:r>
    </w:p>
    <w:p>
      <w:pPr>
        <w:pStyle w:val="4"/>
        <w:ind w:firstLine="643"/>
        <w:rPr>
          <w:color w:val="auto"/>
        </w:rPr>
      </w:pPr>
      <w:bookmarkStart w:id="210" w:name="_Toc32403"/>
      <w:r>
        <w:rPr>
          <w:rFonts w:hint="eastAsia"/>
          <w:color w:val="auto"/>
        </w:rPr>
        <w:t>五、保障措施</w:t>
      </w:r>
      <w:bookmarkEnd w:id="210"/>
    </w:p>
    <w:p>
      <w:pPr>
        <w:ind w:firstLine="643" w:firstLineChars="200"/>
        <w:rPr>
          <w:rFonts w:ascii="Times New Roman" w:hAnsi="Times New Roman" w:eastAsia="仿宋_GB2312"/>
          <w:color w:val="auto"/>
          <w:szCs w:val="32"/>
        </w:rPr>
      </w:pPr>
      <w:r>
        <w:rPr>
          <w:rFonts w:hint="eastAsia"/>
          <w:b/>
          <w:bCs/>
          <w:color w:val="auto"/>
        </w:rPr>
        <w:tab/>
      </w:r>
      <w:r>
        <w:rPr>
          <w:rFonts w:hint="eastAsia"/>
          <w:b/>
          <w:bCs/>
          <w:color w:val="auto"/>
        </w:rPr>
        <w:t>应急抢险救援队伍</w:t>
      </w:r>
      <w:r>
        <w:rPr>
          <w:rFonts w:ascii="Times New Roman" w:hAnsi="Times New Roman" w:eastAsia="仿宋_GB2312"/>
          <w:b/>
          <w:bCs/>
          <w:color w:val="auto"/>
          <w:szCs w:val="32"/>
        </w:rPr>
        <w:t>成员</w:t>
      </w:r>
      <w:r>
        <w:rPr>
          <w:rFonts w:ascii="Times New Roman" w:hAnsi="Times New Roman" w:eastAsia="仿宋_GB2312"/>
          <w:color w:val="auto"/>
          <w:szCs w:val="32"/>
        </w:rPr>
        <w:t>由</w:t>
      </w:r>
      <w:r>
        <w:rPr>
          <w:rFonts w:hint="eastAsia" w:ascii="Times New Roman" w:hAnsi="Times New Roman" w:eastAsia="仿宋_GB2312"/>
          <w:color w:val="auto"/>
          <w:szCs w:val="32"/>
        </w:rPr>
        <w:t>市综合行政执法局天涯分局机动队伍30</w:t>
      </w:r>
      <w:r>
        <w:rPr>
          <w:rFonts w:ascii="Times New Roman" w:hAnsi="Times New Roman" w:eastAsia="仿宋_GB2312"/>
          <w:color w:val="auto"/>
          <w:szCs w:val="32"/>
        </w:rPr>
        <w:t>人</w:t>
      </w:r>
      <w:r>
        <w:rPr>
          <w:rFonts w:hint="eastAsia" w:ascii="Times New Roman" w:hAnsi="Times New Roman" w:eastAsia="仿宋_GB2312"/>
          <w:color w:val="auto"/>
          <w:szCs w:val="32"/>
        </w:rPr>
        <w:t>、海南汇兴华建设有限公司（妙林村委会第四临时服务点）12人、海南诚俊市政工程有限公司（三亚湾社区第五临时服务点）6人，片区各村级抢险队伍332人组成</w:t>
      </w:r>
      <w:r>
        <w:rPr>
          <w:rFonts w:ascii="Times New Roman" w:hAnsi="Times New Roman" w:eastAsia="仿宋_GB2312"/>
          <w:color w:val="auto"/>
          <w:szCs w:val="32"/>
        </w:rPr>
        <w:t>。</w:t>
      </w:r>
    </w:p>
    <w:p>
      <w:pPr>
        <w:ind w:firstLine="643" w:firstLineChars="200"/>
        <w:rPr>
          <w:rFonts w:ascii="Times New Roman" w:hAnsi="Times New Roman" w:eastAsia="仿宋_GB2312"/>
          <w:color w:val="auto"/>
          <w:szCs w:val="32"/>
        </w:rPr>
      </w:pPr>
      <w:r>
        <w:rPr>
          <w:rFonts w:ascii="Times New Roman" w:hAnsi="Times New Roman" w:eastAsia="仿宋_GB2312"/>
          <w:b/>
          <w:bCs/>
          <w:color w:val="auto"/>
          <w:szCs w:val="32"/>
        </w:rPr>
        <w:t>物资保障</w:t>
      </w:r>
      <w:r>
        <w:rPr>
          <w:rFonts w:ascii="Times New Roman" w:hAnsi="Times New Roman" w:eastAsia="仿宋_GB2312"/>
          <w:color w:val="auto"/>
          <w:szCs w:val="32"/>
        </w:rPr>
        <w:t>：</w:t>
      </w:r>
      <w:r>
        <w:rPr>
          <w:rFonts w:hint="eastAsia" w:ascii="Times New Roman" w:hAnsi="Times New Roman" w:eastAsia="仿宋_GB2312"/>
          <w:color w:val="auto"/>
          <w:szCs w:val="32"/>
        </w:rPr>
        <w:t>区应急管理局负责</w:t>
      </w:r>
      <w:r>
        <w:rPr>
          <w:rFonts w:ascii="Times New Roman" w:hAnsi="Times New Roman" w:eastAsia="仿宋_GB2312"/>
          <w:color w:val="auto"/>
          <w:szCs w:val="32"/>
        </w:rPr>
        <w:t>凤凰片区</w:t>
      </w:r>
      <w:r>
        <w:rPr>
          <w:rFonts w:hint="eastAsia" w:ascii="Times New Roman" w:hAnsi="Times New Roman" w:eastAsia="仿宋_GB2312"/>
          <w:color w:val="auto"/>
          <w:szCs w:val="32"/>
        </w:rPr>
        <w:t>应急沙场1座、</w:t>
      </w:r>
      <w:r>
        <w:rPr>
          <w:rFonts w:ascii="Times New Roman" w:hAnsi="Times New Roman" w:eastAsia="仿宋_GB2312"/>
          <w:color w:val="auto"/>
          <w:szCs w:val="32"/>
        </w:rPr>
        <w:t>沙袋2000个、运输车辆2台、挖掘机1台、推土机1台、装载机1台</w:t>
      </w:r>
      <w:r>
        <w:rPr>
          <w:rFonts w:hint="eastAsia" w:ascii="Times New Roman" w:hAnsi="Times New Roman" w:eastAsia="仿宋_GB2312"/>
          <w:color w:val="auto"/>
          <w:szCs w:val="32"/>
        </w:rPr>
        <w:t>、橡皮艇1艘、全方位自动泛光工作灯1台；妙林村委会第四临时服务点车辆2辆、发电机2台、抽水机2台、挖机1台、吸污车1台、疏通车1台；三亚湾社区第五临时服务点挖掘机1台、车辆2辆、电动车6辆、发电机2台、水泵4台、安全帽15个、水带200米，编织袋600个</w:t>
      </w:r>
      <w:r>
        <w:rPr>
          <w:rFonts w:ascii="Times New Roman" w:hAnsi="Times New Roman" w:eastAsia="仿宋_GB2312"/>
          <w:color w:val="auto"/>
          <w:szCs w:val="32"/>
        </w:rPr>
        <w:t>。</w:t>
      </w:r>
    </w:p>
    <w:p>
      <w:pPr>
        <w:pStyle w:val="3"/>
        <w:pageBreakBefore/>
        <w:ind w:firstLine="0" w:firstLineChars="0"/>
        <w:jc w:val="center"/>
        <w:rPr>
          <w:color w:val="auto"/>
        </w:rPr>
      </w:pPr>
      <w:r>
        <w:rPr>
          <w:rFonts w:hint="eastAsia"/>
          <w:color w:val="auto"/>
          <w:kern w:val="2"/>
          <w:szCs w:val="22"/>
        </w:rPr>
        <w:tab/>
      </w:r>
      <w:bookmarkStart w:id="211" w:name="_Toc24304"/>
      <w:r>
        <w:rPr>
          <w:rFonts w:hint="eastAsia"/>
          <w:color w:val="auto"/>
        </w:rPr>
        <w:t>第十三章 天涯区河西片区防台风应急专项预案</w:t>
      </w:r>
      <w:bookmarkEnd w:id="211"/>
    </w:p>
    <w:p>
      <w:pPr>
        <w:pStyle w:val="4"/>
        <w:ind w:firstLine="643"/>
        <w:rPr>
          <w:color w:val="auto"/>
        </w:rPr>
      </w:pPr>
      <w:bookmarkStart w:id="212" w:name="_Toc26641"/>
      <w:r>
        <w:rPr>
          <w:rFonts w:hint="eastAsia"/>
          <w:color w:val="auto"/>
        </w:rPr>
        <w:t>一、总则</w:t>
      </w:r>
      <w:bookmarkEnd w:id="212"/>
    </w:p>
    <w:p>
      <w:pPr>
        <w:ind w:firstLine="643" w:firstLineChars="200"/>
        <w:rPr>
          <w:rFonts w:ascii="Times New Roman" w:hAnsi="Times New Roman" w:eastAsia="仿宋_GB2312"/>
          <w:b/>
          <w:bCs/>
          <w:color w:val="auto"/>
          <w:szCs w:val="32"/>
        </w:rPr>
      </w:pPr>
      <w:r>
        <w:rPr>
          <w:rFonts w:hint="eastAsia" w:ascii="Times New Roman" w:hAnsi="Times New Roman" w:eastAsia="仿宋_GB2312"/>
          <w:b/>
          <w:bCs/>
          <w:color w:val="auto"/>
          <w:szCs w:val="32"/>
        </w:rPr>
        <w:t>（一）编制目的</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规范防台风工作，促进防台风工作高效、有序开展，全面提升防御台风灾害能力，最大程度减轻台风灾害损失，保障人民群众财产安全</w:t>
      </w:r>
      <w:r>
        <w:rPr>
          <w:rFonts w:hint="eastAsia" w:ascii="Times New Roman" w:hAnsi="Times New Roman" w:eastAsia="仿宋_GB2312"/>
          <w:color w:val="auto"/>
          <w:szCs w:val="32"/>
        </w:rPr>
        <w:t>。</w:t>
      </w:r>
    </w:p>
    <w:p>
      <w:pPr>
        <w:ind w:firstLine="643" w:firstLineChars="200"/>
        <w:rPr>
          <w:rFonts w:ascii="Times New Roman" w:hAnsi="Times New Roman" w:eastAsia="仿宋_GB2312"/>
          <w:b/>
          <w:bCs/>
          <w:color w:val="auto"/>
          <w:szCs w:val="32"/>
        </w:rPr>
      </w:pPr>
      <w:r>
        <w:rPr>
          <w:rFonts w:hint="eastAsia" w:ascii="Times New Roman" w:hAnsi="Times New Roman" w:eastAsia="仿宋_GB2312"/>
          <w:b/>
          <w:bCs/>
          <w:color w:val="auto"/>
          <w:szCs w:val="32"/>
        </w:rPr>
        <w:t>（二）编制依据</w:t>
      </w:r>
    </w:p>
    <w:p>
      <w:pPr>
        <w:ind w:firstLine="640" w:firstLineChars="200"/>
        <w:rPr>
          <w:rFonts w:ascii="Times New Roman" w:hAnsi="Times New Roman" w:eastAsia="仿宋_GB2312"/>
          <w:color w:val="auto"/>
          <w:szCs w:val="32"/>
        </w:rPr>
      </w:pPr>
      <w:r>
        <w:rPr>
          <w:rFonts w:hint="eastAsia" w:ascii="Times New Roman" w:hAnsi="Times New Roman" w:eastAsia="仿宋_GB2312"/>
          <w:color w:val="auto"/>
          <w:szCs w:val="32"/>
          <w:lang w:eastAsia="zh-Hans"/>
        </w:rPr>
        <w:t>依据</w:t>
      </w:r>
      <w:r>
        <w:rPr>
          <w:rFonts w:ascii="Times New Roman" w:hAnsi="Times New Roman" w:eastAsia="仿宋_GB2312"/>
          <w:color w:val="auto"/>
          <w:szCs w:val="32"/>
        </w:rPr>
        <w:t>《防洪法》《水法》《气象法》《防风条例》《国家防风抗旱应急预案》以及《天涯区防台风应急预案》等国家与地方有关的法律法规、规程规范</w:t>
      </w:r>
      <w:r>
        <w:rPr>
          <w:rFonts w:hint="eastAsia" w:ascii="Times New Roman" w:hAnsi="Times New Roman" w:eastAsia="仿宋_GB2312"/>
          <w:color w:val="auto"/>
          <w:szCs w:val="32"/>
        </w:rPr>
        <w:t>，结合本片区实际情况，</w:t>
      </w:r>
      <w:r>
        <w:rPr>
          <w:rFonts w:ascii="Times New Roman" w:hAnsi="Times New Roman" w:eastAsia="仿宋_GB2312"/>
          <w:color w:val="auto"/>
          <w:szCs w:val="32"/>
        </w:rPr>
        <w:t>特制订本方案。</w:t>
      </w:r>
    </w:p>
    <w:p>
      <w:pPr>
        <w:ind w:firstLine="643" w:firstLineChars="200"/>
        <w:rPr>
          <w:rFonts w:ascii="Times New Roman" w:hAnsi="Times New Roman" w:eastAsia="仿宋_GB2312"/>
          <w:b/>
          <w:bCs/>
          <w:color w:val="auto"/>
          <w:szCs w:val="32"/>
        </w:rPr>
      </w:pPr>
      <w:r>
        <w:rPr>
          <w:rFonts w:hint="eastAsia" w:ascii="Times New Roman" w:hAnsi="Times New Roman" w:eastAsia="仿宋_GB2312"/>
          <w:b/>
          <w:bCs/>
          <w:color w:val="auto"/>
          <w:szCs w:val="32"/>
        </w:rPr>
        <w:t>（三）适用范围</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适用于</w:t>
      </w:r>
      <w:r>
        <w:rPr>
          <w:rFonts w:hint="eastAsia" w:ascii="Times New Roman" w:hAnsi="Times New Roman" w:eastAsia="仿宋_GB2312"/>
          <w:color w:val="auto"/>
          <w:szCs w:val="32"/>
        </w:rPr>
        <w:t>三亚市</w:t>
      </w:r>
      <w:r>
        <w:rPr>
          <w:rFonts w:ascii="Times New Roman" w:hAnsi="Times New Roman" w:eastAsia="仿宋_GB2312"/>
          <w:color w:val="auto"/>
          <w:szCs w:val="32"/>
        </w:rPr>
        <w:t>天涯区</w:t>
      </w:r>
      <w:r>
        <w:rPr>
          <w:rFonts w:hint="eastAsia"/>
          <w:bCs/>
          <w:color w:val="auto"/>
        </w:rPr>
        <w:t>河西</w:t>
      </w:r>
      <w:r>
        <w:rPr>
          <w:rFonts w:ascii="Times New Roman" w:hAnsi="Times New Roman" w:eastAsia="仿宋_GB2312"/>
          <w:color w:val="auto"/>
          <w:szCs w:val="32"/>
        </w:rPr>
        <w:t>片区</w:t>
      </w:r>
      <w:r>
        <w:rPr>
          <w:rFonts w:hint="eastAsia" w:ascii="Times New Roman" w:hAnsi="Times New Roman" w:eastAsia="仿宋_GB2312"/>
          <w:color w:val="auto"/>
          <w:szCs w:val="32"/>
        </w:rPr>
        <w:t>区</w:t>
      </w:r>
      <w:r>
        <w:rPr>
          <w:rFonts w:ascii="Times New Roman" w:hAnsi="Times New Roman" w:eastAsia="仿宋_GB2312"/>
          <w:color w:val="auto"/>
          <w:szCs w:val="32"/>
        </w:rPr>
        <w:t>域内的防汛防台风工作</w:t>
      </w:r>
      <w:r>
        <w:rPr>
          <w:rFonts w:hint="eastAsia" w:ascii="Times New Roman" w:hAnsi="Times New Roman" w:eastAsia="仿宋_GB2312"/>
          <w:color w:val="auto"/>
          <w:szCs w:val="32"/>
        </w:rPr>
        <w:t>。</w:t>
      </w:r>
    </w:p>
    <w:p>
      <w:pPr>
        <w:ind w:firstLine="643" w:firstLineChars="200"/>
        <w:rPr>
          <w:rFonts w:ascii="Times New Roman" w:hAnsi="Times New Roman" w:eastAsia="仿宋_GB2312"/>
          <w:b/>
          <w:bCs/>
          <w:color w:val="auto"/>
          <w:szCs w:val="32"/>
        </w:rPr>
      </w:pPr>
      <w:r>
        <w:rPr>
          <w:rFonts w:hint="eastAsia" w:ascii="Times New Roman" w:hAnsi="Times New Roman" w:eastAsia="仿宋_GB2312"/>
          <w:b/>
          <w:bCs/>
          <w:color w:val="auto"/>
          <w:szCs w:val="32"/>
        </w:rPr>
        <w:t>（四）工作原则</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防台风工作坚持以人为本，贯彻地方行政首长负责制；坚持统一领导，统一指挥，坚持因地制宜、突出重点、各司其职、分工协作的原则。</w:t>
      </w:r>
    </w:p>
    <w:p>
      <w:pPr>
        <w:pStyle w:val="4"/>
        <w:ind w:firstLine="643"/>
        <w:rPr>
          <w:color w:val="auto"/>
        </w:rPr>
      </w:pPr>
      <w:bookmarkStart w:id="213" w:name="_Toc8437"/>
      <w:r>
        <w:rPr>
          <w:rFonts w:hint="eastAsia"/>
          <w:color w:val="auto"/>
        </w:rPr>
        <w:t>二、概况</w:t>
      </w:r>
      <w:bookmarkEnd w:id="213"/>
    </w:p>
    <w:p>
      <w:pPr>
        <w:ind w:firstLine="643" w:firstLineChars="200"/>
        <w:rPr>
          <w:rFonts w:ascii="Times New Roman" w:hAnsi="Times New Roman" w:eastAsia="仿宋_GB2312"/>
          <w:b/>
          <w:bCs/>
          <w:color w:val="auto"/>
          <w:szCs w:val="32"/>
        </w:rPr>
      </w:pPr>
      <w:r>
        <w:rPr>
          <w:rFonts w:hint="eastAsia" w:ascii="Times New Roman" w:hAnsi="Times New Roman" w:eastAsia="仿宋_GB2312"/>
          <w:b/>
          <w:bCs/>
          <w:color w:val="auto"/>
          <w:szCs w:val="32"/>
        </w:rPr>
        <w:t>（一）片区划分</w:t>
      </w:r>
    </w:p>
    <w:p>
      <w:pPr>
        <w:ind w:firstLine="640" w:firstLineChars="200"/>
        <w:rPr>
          <w:rFonts w:ascii="Times New Roman" w:hAnsi="Times New Roman" w:eastAsia="仿宋_GB2312"/>
          <w:color w:val="auto"/>
          <w:szCs w:val="32"/>
        </w:rPr>
      </w:pPr>
      <w:r>
        <w:rPr>
          <w:rFonts w:hint="eastAsia" w:ascii="仿宋_GB2312" w:hAnsi="仿宋_GB2312" w:eastAsia="仿宋_GB2312" w:cs="仿宋_GB2312"/>
          <w:color w:val="auto"/>
          <w:kern w:val="0"/>
          <w:szCs w:val="32"/>
        </w:rPr>
        <w:t>河西片区包括南海社区、榆港社区、和平社区、光明社区、红旗街社区、建设街社区、群众街社区、新建社区、场站社区、春园社区、儋州社区、朝阳社区、友谊路社区、机场路社区、岭北社区、金鸡岭路社区、鸭仔塘社区等17个社区居委会</w:t>
      </w:r>
      <w:r>
        <w:rPr>
          <w:rFonts w:hint="eastAsia" w:ascii="Times New Roman" w:hAnsi="Times New Roman" w:eastAsia="仿宋_GB2312"/>
          <w:color w:val="auto"/>
          <w:szCs w:val="32"/>
        </w:rPr>
        <w:t>；片区行政总面积11.81平方公里，常住人口110768人</w:t>
      </w:r>
      <w:r>
        <w:rPr>
          <w:rFonts w:ascii="Times New Roman" w:hAnsi="Times New Roman" w:eastAsia="仿宋_GB2312"/>
          <w:color w:val="auto"/>
          <w:szCs w:val="32"/>
        </w:rPr>
        <w:t>。</w:t>
      </w:r>
    </w:p>
    <w:p>
      <w:pPr>
        <w:ind w:firstLine="643" w:firstLineChars="200"/>
        <w:rPr>
          <w:rFonts w:ascii="Times New Roman" w:hAnsi="Times New Roman" w:eastAsia="仿宋_GB2312"/>
          <w:b/>
          <w:bCs/>
          <w:color w:val="auto"/>
          <w:szCs w:val="32"/>
        </w:rPr>
      </w:pPr>
      <w:r>
        <w:rPr>
          <w:rFonts w:hint="eastAsia" w:ascii="Times New Roman" w:hAnsi="Times New Roman" w:eastAsia="仿宋_GB2312"/>
          <w:b/>
          <w:bCs/>
          <w:color w:val="auto"/>
          <w:szCs w:val="32"/>
        </w:rPr>
        <w:t>（二）防御现状及重点</w:t>
      </w:r>
    </w:p>
    <w:p>
      <w:pPr>
        <w:ind w:firstLine="600" w:firstLineChars="200"/>
        <w:rPr>
          <w:rFonts w:ascii="Times New Roman" w:hAnsi="Times New Roman" w:eastAsia="仿宋_GB2312"/>
          <w:color w:val="auto"/>
          <w:szCs w:val="32"/>
        </w:rPr>
      </w:pPr>
      <w:r>
        <w:rPr>
          <w:rFonts w:hint="eastAsia" w:ascii="Times New Roman" w:hAnsi="Times New Roman" w:eastAsia="仿宋_GB2312"/>
          <w:color w:val="auto"/>
          <w:sz w:val="30"/>
          <w:szCs w:val="30"/>
        </w:rPr>
        <w:t>河西</w:t>
      </w:r>
      <w:r>
        <w:rPr>
          <w:rFonts w:ascii="Times New Roman" w:hAnsi="Times New Roman" w:eastAsia="仿宋_GB2312"/>
          <w:color w:val="auto"/>
          <w:szCs w:val="32"/>
        </w:rPr>
        <w:t>片区</w:t>
      </w:r>
      <w:r>
        <w:rPr>
          <w:rFonts w:hint="eastAsia" w:ascii="Times New Roman" w:hAnsi="Times New Roman" w:eastAsia="仿宋_GB2312"/>
          <w:color w:val="auto"/>
          <w:szCs w:val="32"/>
        </w:rPr>
        <w:t>为天涯区城市核心区，人口稠密。主要防御重点主要低洼易涝区域、危旧房、工棚板房以及</w:t>
      </w:r>
      <w:r>
        <w:rPr>
          <w:rFonts w:ascii="Times New Roman" w:hAnsi="Times New Roman" w:eastAsia="仿宋_GB2312"/>
          <w:color w:val="auto"/>
          <w:szCs w:val="32"/>
        </w:rPr>
        <w:t>高空设施</w:t>
      </w:r>
      <w:r>
        <w:rPr>
          <w:rFonts w:hint="eastAsia" w:ascii="Times New Roman" w:hAnsi="Times New Roman" w:eastAsia="仿宋_GB2312"/>
          <w:color w:val="auto"/>
          <w:szCs w:val="32"/>
        </w:rPr>
        <w:t>等。</w:t>
      </w:r>
    </w:p>
    <w:p>
      <w:pPr>
        <w:pStyle w:val="4"/>
        <w:ind w:firstLine="643"/>
        <w:rPr>
          <w:color w:val="auto"/>
        </w:rPr>
      </w:pPr>
      <w:bookmarkStart w:id="214" w:name="_Toc16546"/>
      <w:r>
        <w:rPr>
          <w:rFonts w:hint="eastAsia"/>
          <w:color w:val="auto"/>
        </w:rPr>
        <w:t>三、应急指挥体系</w:t>
      </w:r>
      <w:bookmarkEnd w:id="214"/>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在防汛防风形势严峻</w:t>
      </w:r>
      <w:r>
        <w:rPr>
          <w:rFonts w:hint="eastAsia" w:ascii="Times New Roman" w:hAnsi="Times New Roman" w:eastAsia="仿宋_GB2312"/>
          <w:color w:val="auto"/>
          <w:szCs w:val="32"/>
        </w:rPr>
        <w:t>下</w:t>
      </w:r>
      <w:r>
        <w:rPr>
          <w:rFonts w:ascii="Times New Roman" w:hAnsi="Times New Roman" w:eastAsia="仿宋_GB2312"/>
          <w:color w:val="auto"/>
          <w:szCs w:val="32"/>
        </w:rPr>
        <w:t>，成立</w:t>
      </w:r>
      <w:r>
        <w:rPr>
          <w:rFonts w:hint="eastAsia" w:ascii="Times New Roman" w:hAnsi="Times New Roman" w:eastAsia="仿宋_GB2312"/>
          <w:color w:val="auto"/>
          <w:szCs w:val="32"/>
        </w:rPr>
        <w:t>河西</w:t>
      </w:r>
      <w:r>
        <w:rPr>
          <w:rFonts w:ascii="Times New Roman" w:hAnsi="Times New Roman" w:eastAsia="仿宋_GB2312"/>
          <w:color w:val="auto"/>
          <w:szCs w:val="32"/>
        </w:rPr>
        <w:t>片区应急行动指挥部</w:t>
      </w:r>
      <w:r>
        <w:rPr>
          <w:rFonts w:hint="eastAsia" w:ascii="Times New Roman" w:hAnsi="Times New Roman" w:eastAsia="仿宋_GB2312"/>
          <w:color w:val="auto"/>
          <w:szCs w:val="32"/>
        </w:rPr>
        <w:t>，</w:t>
      </w:r>
      <w:r>
        <w:rPr>
          <w:rFonts w:hint="eastAsia" w:ascii="Times New Roman" w:hAnsi="Times New Roman" w:eastAsia="仿宋_GB2312"/>
          <w:color w:val="auto"/>
          <w:szCs w:val="32"/>
          <w:lang w:eastAsia="zh-CN"/>
        </w:rPr>
        <w:t>由区三防指挥部指挥长指定副区长担任</w:t>
      </w:r>
      <w:r>
        <w:rPr>
          <w:rFonts w:hint="eastAsia" w:ascii="Times New Roman" w:hAnsi="Times New Roman" w:eastAsia="仿宋_GB2312"/>
          <w:color w:val="auto"/>
          <w:szCs w:val="32"/>
        </w:rPr>
        <w:t>片区</w:t>
      </w:r>
      <w:r>
        <w:rPr>
          <w:rFonts w:ascii="Times New Roman" w:hAnsi="Times New Roman" w:eastAsia="仿宋_GB2312"/>
          <w:color w:val="auto"/>
          <w:szCs w:val="32"/>
        </w:rPr>
        <w:t>总指挥</w:t>
      </w:r>
      <w:r>
        <w:rPr>
          <w:rFonts w:hint="eastAsia" w:ascii="Times New Roman" w:hAnsi="Times New Roman" w:eastAsia="仿宋_GB2312"/>
          <w:color w:val="auto"/>
          <w:szCs w:val="32"/>
        </w:rPr>
        <w:t>。</w:t>
      </w:r>
      <w:r>
        <w:rPr>
          <w:rFonts w:ascii="Times New Roman" w:hAnsi="Times New Roman" w:eastAsia="仿宋_GB2312"/>
          <w:color w:val="auto"/>
          <w:szCs w:val="32"/>
        </w:rPr>
        <w:t>成员单位视险情定，主要由区三防指挥部成员组成。参加现场应急处置、救援的单位和个人应当服从现场指挥部的统一指挥。</w:t>
      </w:r>
    </w:p>
    <w:p>
      <w:pPr>
        <w:spacing w:line="578" w:lineRule="exact"/>
        <w:ind w:firstLine="640" w:firstLineChars="200"/>
        <w:rPr>
          <w:rFonts w:ascii="Times New Roman" w:hAnsi="Times New Roman" w:eastAsia="仿宋_GB2312"/>
          <w:color w:val="auto"/>
          <w:szCs w:val="32"/>
        </w:rPr>
      </w:pPr>
      <w:r>
        <w:rPr>
          <w:rFonts w:hint="eastAsia" w:ascii="Times New Roman" w:hAnsi="Times New Roman" w:eastAsia="仿宋_GB2312"/>
          <w:color w:val="auto"/>
          <w:szCs w:val="32"/>
        </w:rPr>
        <w:t>天涯</w:t>
      </w:r>
      <w:r>
        <w:rPr>
          <w:rFonts w:ascii="Times New Roman" w:hAnsi="Times New Roman" w:eastAsia="仿宋_GB2312"/>
          <w:color w:val="auto"/>
          <w:szCs w:val="32"/>
        </w:rPr>
        <w:t>片区应急行动指挥部具有以下</w:t>
      </w:r>
      <w:r>
        <w:rPr>
          <w:rFonts w:hint="eastAsia" w:ascii="Times New Roman" w:hAnsi="Times New Roman" w:eastAsia="仿宋_GB2312"/>
          <w:color w:val="auto"/>
          <w:szCs w:val="32"/>
        </w:rPr>
        <w:t>职责</w:t>
      </w:r>
      <w:r>
        <w:rPr>
          <w:rFonts w:ascii="Times New Roman" w:hAnsi="Times New Roman" w:eastAsia="仿宋_GB2312"/>
          <w:color w:val="auto"/>
          <w:szCs w:val="32"/>
        </w:rPr>
        <w:t>：</w:t>
      </w:r>
    </w:p>
    <w:p>
      <w:pPr>
        <w:spacing w:line="578" w:lineRule="exact"/>
        <w:ind w:firstLine="640" w:firstLineChars="200"/>
        <w:rPr>
          <w:rFonts w:ascii="Times New Roman" w:hAnsi="Times New Roman" w:eastAsia="仿宋_GB2312"/>
          <w:color w:val="auto"/>
          <w:szCs w:val="32"/>
        </w:rPr>
      </w:pPr>
      <w:r>
        <w:rPr>
          <w:rFonts w:hint="eastAsia" w:ascii="Times New Roman" w:hAnsi="Times New Roman" w:eastAsia="仿宋_GB2312"/>
          <w:color w:val="auto"/>
          <w:szCs w:val="32"/>
        </w:rPr>
        <w:t>（1）指导片区各村（居）委会做好防台风工作，</w:t>
      </w:r>
      <w:r>
        <w:rPr>
          <w:rFonts w:ascii="Times New Roman" w:hAnsi="Times New Roman" w:eastAsia="仿宋_GB2312"/>
          <w:color w:val="auto"/>
          <w:szCs w:val="32"/>
        </w:rPr>
        <w:t>迅速组织各抢险救援队伍人员</w:t>
      </w:r>
      <w:r>
        <w:rPr>
          <w:rFonts w:hint="eastAsia" w:ascii="Times New Roman" w:hAnsi="Times New Roman" w:eastAsia="仿宋_GB2312"/>
          <w:color w:val="auto"/>
          <w:szCs w:val="32"/>
        </w:rPr>
        <w:t>，随时</w:t>
      </w:r>
      <w:r>
        <w:rPr>
          <w:rFonts w:ascii="Times New Roman" w:hAnsi="Times New Roman" w:eastAsia="仿宋_GB2312"/>
          <w:color w:val="auto"/>
          <w:szCs w:val="32"/>
        </w:rPr>
        <w:t>待命</w:t>
      </w:r>
      <w:r>
        <w:rPr>
          <w:rFonts w:hint="eastAsia" w:ascii="Times New Roman" w:hAnsi="Times New Roman" w:eastAsia="仿宋_GB2312"/>
          <w:color w:val="auto"/>
          <w:szCs w:val="32"/>
        </w:rPr>
        <w:t>。</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（1）组织研究并决定、实施现场应急处置、救援方案以及保障、激励措施；</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（2）指挥现场应急处置行动；提请区</w:t>
      </w:r>
      <w:r>
        <w:rPr>
          <w:rFonts w:hint="eastAsia" w:ascii="Times New Roman" w:hAnsi="Times New Roman" w:eastAsia="仿宋_GB2312"/>
          <w:color w:val="auto"/>
          <w:szCs w:val="32"/>
        </w:rPr>
        <w:t>三防指挥部</w:t>
      </w:r>
      <w:r>
        <w:rPr>
          <w:rFonts w:ascii="Times New Roman" w:hAnsi="Times New Roman" w:eastAsia="仿宋_GB2312"/>
          <w:color w:val="auto"/>
          <w:szCs w:val="32"/>
        </w:rPr>
        <w:t>调集和征用应急资源；</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（3）组织协调有关单位参与现场应急处置；维护现场秩序，组织安抚遇险遇难人员家属；</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（4）及时向区</w:t>
      </w:r>
      <w:r>
        <w:rPr>
          <w:rFonts w:hint="eastAsia" w:ascii="Times New Roman" w:hAnsi="Times New Roman" w:eastAsia="仿宋_GB2312"/>
          <w:color w:val="auto"/>
          <w:szCs w:val="32"/>
        </w:rPr>
        <w:t>三防指挥部</w:t>
      </w:r>
      <w:r>
        <w:rPr>
          <w:rFonts w:ascii="Times New Roman" w:hAnsi="Times New Roman" w:eastAsia="仿宋_GB2312"/>
          <w:color w:val="auto"/>
          <w:szCs w:val="32"/>
        </w:rPr>
        <w:t>报告现场情况以及下一步工作措施；</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（5）提请区</w:t>
      </w:r>
      <w:r>
        <w:rPr>
          <w:rFonts w:hint="eastAsia" w:ascii="Times New Roman" w:hAnsi="Times New Roman" w:eastAsia="仿宋_GB2312"/>
          <w:color w:val="auto"/>
          <w:szCs w:val="32"/>
        </w:rPr>
        <w:t>三防指挥部</w:t>
      </w:r>
      <w:r>
        <w:rPr>
          <w:rFonts w:ascii="Times New Roman" w:hAnsi="Times New Roman" w:eastAsia="仿宋_GB2312"/>
          <w:color w:val="auto"/>
          <w:szCs w:val="32"/>
        </w:rPr>
        <w:t>协调解决有关问题；</w:t>
      </w:r>
    </w:p>
    <w:p>
      <w:pPr>
        <w:pStyle w:val="4"/>
        <w:ind w:firstLine="643"/>
        <w:rPr>
          <w:color w:val="auto"/>
        </w:rPr>
      </w:pPr>
      <w:bookmarkStart w:id="215" w:name="_Toc27907"/>
      <w:r>
        <w:rPr>
          <w:rFonts w:hint="eastAsia"/>
          <w:color w:val="auto"/>
        </w:rPr>
        <w:t>四、预警行动</w:t>
      </w:r>
      <w:bookmarkEnd w:id="215"/>
    </w:p>
    <w:p>
      <w:pPr>
        <w:ind w:firstLine="640" w:firstLineChars="200"/>
        <w:rPr>
          <w:rFonts w:ascii="Times New Roman" w:hAnsi="Times New Roman" w:eastAsia="仿宋_GB2312"/>
          <w:color w:val="auto"/>
          <w:szCs w:val="32"/>
        </w:rPr>
      </w:pPr>
      <w:r>
        <w:rPr>
          <w:rFonts w:hint="eastAsia" w:ascii="Times New Roman" w:hAnsi="Times New Roman" w:eastAsia="仿宋_GB2312"/>
          <w:color w:val="auto"/>
          <w:szCs w:val="32"/>
        </w:rPr>
        <w:t>在片区应急行动指挥部领导下，</w:t>
      </w:r>
      <w:r>
        <w:rPr>
          <w:rFonts w:ascii="Times New Roman" w:hAnsi="Times New Roman" w:eastAsia="仿宋_GB2312"/>
          <w:color w:val="auto"/>
          <w:szCs w:val="32"/>
        </w:rPr>
        <w:t>包点</w:t>
      </w:r>
      <w:r>
        <w:rPr>
          <w:rFonts w:hint="eastAsia" w:ascii="Times New Roman" w:hAnsi="Times New Roman" w:eastAsia="仿宋_GB2312"/>
          <w:color w:val="auto"/>
          <w:szCs w:val="32"/>
        </w:rPr>
        <w:t>社区</w:t>
      </w:r>
      <w:r>
        <w:rPr>
          <w:rFonts w:ascii="Times New Roman" w:hAnsi="Times New Roman" w:eastAsia="仿宋_GB2312"/>
          <w:color w:val="auto"/>
          <w:szCs w:val="32"/>
        </w:rPr>
        <w:t>居委会各职能部门负责指导</w:t>
      </w:r>
      <w:r>
        <w:rPr>
          <w:rFonts w:hint="eastAsia" w:ascii="Times New Roman" w:hAnsi="Times New Roman" w:eastAsia="仿宋_GB2312"/>
          <w:color w:val="auto"/>
          <w:szCs w:val="32"/>
        </w:rPr>
        <w:t>社区</w:t>
      </w:r>
      <w:r>
        <w:rPr>
          <w:rFonts w:ascii="Times New Roman" w:hAnsi="Times New Roman" w:eastAsia="仿宋_GB2312"/>
          <w:color w:val="auto"/>
          <w:szCs w:val="32"/>
        </w:rPr>
        <w:t>居委会的防台风工作，台风期间安排人员驻守包点村。</w:t>
      </w:r>
      <w:r>
        <w:rPr>
          <w:rFonts w:hint="eastAsia" w:ascii="Times New Roman" w:hAnsi="Times New Roman" w:eastAsia="仿宋_GB2312"/>
          <w:color w:val="auto"/>
          <w:szCs w:val="32"/>
        </w:rPr>
        <w:t>社区</w:t>
      </w:r>
      <w:r>
        <w:rPr>
          <w:rFonts w:ascii="Times New Roman" w:hAnsi="Times New Roman" w:eastAsia="仿宋_GB2312"/>
          <w:color w:val="auto"/>
          <w:szCs w:val="32"/>
        </w:rPr>
        <w:t>居委会按职责分工对辖区内进行巡查，对危险区域、人员、房屋登记造册，对辖区范围内的托儿所全面巡查，配合各职能部门专项巡查，及时向指挥部报告有关防风情况。各抢险救援队伍人员迅速组织</w:t>
      </w:r>
      <w:r>
        <w:rPr>
          <w:rFonts w:hint="eastAsia" w:ascii="Times New Roman" w:hAnsi="Times New Roman" w:eastAsia="仿宋_GB2312"/>
          <w:color w:val="auto"/>
          <w:szCs w:val="32"/>
        </w:rPr>
        <w:t>，随时</w:t>
      </w:r>
      <w:r>
        <w:rPr>
          <w:rFonts w:ascii="Times New Roman" w:hAnsi="Times New Roman" w:eastAsia="仿宋_GB2312"/>
          <w:color w:val="auto"/>
          <w:szCs w:val="32"/>
        </w:rPr>
        <w:t>待命</w:t>
      </w:r>
      <w:r>
        <w:rPr>
          <w:rFonts w:hint="eastAsia" w:ascii="Times New Roman" w:hAnsi="Times New Roman" w:eastAsia="仿宋_GB2312"/>
          <w:color w:val="auto"/>
          <w:szCs w:val="32"/>
        </w:rPr>
        <w:t>。</w:t>
      </w:r>
    </w:p>
    <w:p>
      <w:pPr>
        <w:ind w:firstLine="643" w:firstLineChars="200"/>
        <w:rPr>
          <w:rFonts w:ascii="Times New Roman" w:hAnsi="Times New Roman" w:eastAsia="仿宋_GB2312"/>
          <w:b/>
          <w:bCs/>
          <w:color w:val="auto"/>
          <w:szCs w:val="32"/>
        </w:rPr>
      </w:pPr>
      <w:r>
        <w:rPr>
          <w:rFonts w:hint="eastAsia" w:ascii="Times New Roman" w:hAnsi="Times New Roman" w:eastAsia="仿宋_GB2312"/>
          <w:b/>
          <w:bCs/>
          <w:color w:val="auto"/>
          <w:szCs w:val="32"/>
        </w:rPr>
        <w:t>（一）</w:t>
      </w:r>
      <w:r>
        <w:rPr>
          <w:rFonts w:ascii="Times New Roman" w:hAnsi="Times New Roman" w:eastAsia="仿宋_GB2312"/>
          <w:b/>
          <w:bCs/>
          <w:color w:val="auto"/>
          <w:szCs w:val="32"/>
        </w:rPr>
        <w:t>Ⅳ级响应</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Ⅳ级响应时，包点</w:t>
      </w:r>
      <w:r>
        <w:rPr>
          <w:rFonts w:hint="eastAsia" w:ascii="Times New Roman" w:hAnsi="Times New Roman" w:eastAsia="仿宋_GB2312"/>
          <w:color w:val="auto"/>
          <w:szCs w:val="32"/>
        </w:rPr>
        <w:t>社区</w:t>
      </w:r>
      <w:r>
        <w:rPr>
          <w:rFonts w:ascii="Times New Roman" w:hAnsi="Times New Roman" w:eastAsia="仿宋_GB2312"/>
          <w:color w:val="auto"/>
          <w:szCs w:val="32"/>
        </w:rPr>
        <w:t>居委会的各职能部门责任人指导村（居）</w:t>
      </w:r>
      <w:r>
        <w:rPr>
          <w:rFonts w:hint="eastAsia" w:ascii="Times New Roman" w:hAnsi="Times New Roman" w:eastAsia="仿宋_GB2312"/>
          <w:color w:val="auto"/>
          <w:szCs w:val="32"/>
        </w:rPr>
        <w:t>委会</w:t>
      </w:r>
      <w:r>
        <w:rPr>
          <w:rFonts w:ascii="Times New Roman" w:hAnsi="Times New Roman" w:eastAsia="仿宋_GB2312"/>
          <w:color w:val="auto"/>
          <w:szCs w:val="32"/>
        </w:rPr>
        <w:t>组织安排防风工作，联合</w:t>
      </w:r>
      <w:r>
        <w:rPr>
          <w:rFonts w:hint="eastAsia" w:ascii="Times New Roman" w:hAnsi="Times New Roman" w:eastAsia="仿宋_GB2312"/>
          <w:color w:val="auto"/>
          <w:szCs w:val="32"/>
        </w:rPr>
        <w:t>社区</w:t>
      </w:r>
      <w:r>
        <w:rPr>
          <w:rFonts w:ascii="Times New Roman" w:hAnsi="Times New Roman" w:eastAsia="仿宋_GB2312"/>
          <w:color w:val="auto"/>
          <w:szCs w:val="32"/>
        </w:rPr>
        <w:t>居委会召开防风工作会议</w:t>
      </w:r>
      <w:r>
        <w:rPr>
          <w:rFonts w:hint="eastAsia" w:ascii="Times New Roman" w:hAnsi="Times New Roman" w:eastAsia="仿宋_GB2312"/>
          <w:color w:val="auto"/>
          <w:szCs w:val="32"/>
        </w:rPr>
        <w:t>；</w:t>
      </w:r>
    </w:p>
    <w:p>
      <w:pPr>
        <w:ind w:firstLine="640" w:firstLineChars="200"/>
        <w:rPr>
          <w:rFonts w:ascii="Times New Roman" w:hAnsi="Times New Roman" w:eastAsia="仿宋_GB2312"/>
          <w:color w:val="auto"/>
          <w:szCs w:val="32"/>
        </w:rPr>
      </w:pPr>
      <w:r>
        <w:rPr>
          <w:rFonts w:hint="eastAsia" w:ascii="Times New Roman" w:hAnsi="Times New Roman" w:eastAsia="仿宋_GB2312"/>
          <w:color w:val="auto"/>
          <w:szCs w:val="32"/>
        </w:rPr>
        <w:t>社区</w:t>
      </w:r>
      <w:r>
        <w:rPr>
          <w:rFonts w:ascii="Times New Roman" w:hAnsi="Times New Roman" w:eastAsia="仿宋_GB2312"/>
          <w:color w:val="auto"/>
          <w:szCs w:val="32"/>
        </w:rPr>
        <w:t>居委会执行24小时值班，领导带班并向区三防指挥中心报送值班表，开展检查和排查，重点对</w:t>
      </w:r>
      <w:r>
        <w:rPr>
          <w:rFonts w:hint="eastAsia" w:ascii="Times New Roman" w:hAnsi="Times New Roman" w:eastAsia="仿宋_GB2312"/>
          <w:color w:val="auto"/>
          <w:szCs w:val="32"/>
        </w:rPr>
        <w:t>低洼易涝、工棚板房等</w:t>
      </w:r>
      <w:r>
        <w:rPr>
          <w:rFonts w:ascii="Times New Roman" w:hAnsi="Times New Roman" w:eastAsia="仿宋_GB2312"/>
          <w:color w:val="auto"/>
          <w:szCs w:val="32"/>
        </w:rPr>
        <w:t>危险区域人员、孤寡老人及留守儿童进行提前转移的准备工作，一旦发生险情及时向指挥部报告。按照防台风应急预案开展各项工作，及时向指挥部报告有关防台风情况</w:t>
      </w:r>
      <w:r>
        <w:rPr>
          <w:rFonts w:hint="eastAsia" w:ascii="Times New Roman" w:hAnsi="Times New Roman" w:eastAsia="仿宋_GB2312"/>
          <w:color w:val="auto"/>
          <w:szCs w:val="32"/>
        </w:rPr>
        <w:t>；</w:t>
      </w:r>
    </w:p>
    <w:p>
      <w:pPr>
        <w:ind w:firstLine="640" w:firstLineChars="200"/>
        <w:rPr>
          <w:color w:val="auto"/>
        </w:rPr>
      </w:pPr>
      <w:r>
        <w:rPr>
          <w:rFonts w:ascii="Times New Roman" w:hAnsi="Times New Roman" w:eastAsia="仿宋_GB2312"/>
          <w:color w:val="auto"/>
          <w:szCs w:val="32"/>
        </w:rPr>
        <w:t>按照各单位人员安排，各抢险救援队伍人员迅速组织待命，做好随时进驻</w:t>
      </w:r>
      <w:r>
        <w:rPr>
          <w:rFonts w:hint="eastAsia" w:ascii="Times New Roman" w:hAnsi="Times New Roman" w:eastAsia="仿宋_GB2312"/>
          <w:color w:val="auto"/>
          <w:szCs w:val="32"/>
        </w:rPr>
        <w:t>天涯片区</w:t>
      </w:r>
      <w:r>
        <w:rPr>
          <w:rFonts w:ascii="Times New Roman" w:hAnsi="Times New Roman" w:eastAsia="仿宋_GB2312"/>
          <w:color w:val="auto"/>
          <w:szCs w:val="32"/>
        </w:rPr>
        <w:t>的准备，机械物资做好准备。</w:t>
      </w:r>
    </w:p>
    <w:p>
      <w:pPr>
        <w:ind w:firstLine="643" w:firstLineChars="200"/>
        <w:rPr>
          <w:rFonts w:ascii="Times New Roman" w:hAnsi="Times New Roman" w:eastAsia="仿宋_GB2312"/>
          <w:b/>
          <w:bCs/>
          <w:color w:val="auto"/>
          <w:szCs w:val="32"/>
        </w:rPr>
      </w:pPr>
      <w:r>
        <w:rPr>
          <w:rFonts w:hint="eastAsia" w:ascii="Times New Roman" w:hAnsi="Times New Roman" w:eastAsia="仿宋_GB2312"/>
          <w:b/>
          <w:bCs/>
          <w:color w:val="auto"/>
          <w:szCs w:val="32"/>
        </w:rPr>
        <w:t>（二）</w:t>
      </w:r>
      <w:r>
        <w:rPr>
          <w:rFonts w:ascii="Times New Roman" w:hAnsi="Times New Roman" w:eastAsia="仿宋_GB2312"/>
          <w:b/>
          <w:bCs/>
          <w:color w:val="auto"/>
          <w:szCs w:val="32"/>
        </w:rPr>
        <w:t>Ⅲ级响应</w:t>
      </w:r>
    </w:p>
    <w:p>
      <w:pPr>
        <w:ind w:firstLine="640" w:firstLineChars="200"/>
        <w:rPr>
          <w:rFonts w:ascii="Times New Roman" w:hAnsi="Times New Roman"/>
          <w:color w:val="auto"/>
        </w:rPr>
      </w:pPr>
      <w:r>
        <w:rPr>
          <w:rFonts w:ascii="Times New Roman" w:hAnsi="Times New Roman" w:eastAsia="仿宋_GB2312"/>
          <w:color w:val="auto"/>
          <w:szCs w:val="32"/>
        </w:rPr>
        <w:t>Ⅲ级响应时，</w:t>
      </w:r>
      <w:r>
        <w:rPr>
          <w:rFonts w:hint="eastAsia" w:ascii="Times New Roman" w:hAnsi="Times New Roman" w:eastAsia="仿宋_GB2312"/>
          <w:color w:val="auto"/>
          <w:szCs w:val="32"/>
        </w:rPr>
        <w:t>片区</w:t>
      </w:r>
      <w:r>
        <w:rPr>
          <w:rFonts w:ascii="Times New Roman" w:hAnsi="Times New Roman"/>
          <w:color w:val="auto"/>
        </w:rPr>
        <w:t>包点</w:t>
      </w:r>
      <w:r>
        <w:rPr>
          <w:rFonts w:hint="eastAsia" w:ascii="Times New Roman" w:hAnsi="Times New Roman" w:eastAsia="仿宋_GB2312"/>
          <w:color w:val="auto"/>
          <w:szCs w:val="32"/>
        </w:rPr>
        <w:t>社区</w:t>
      </w:r>
      <w:r>
        <w:rPr>
          <w:rFonts w:ascii="Times New Roman" w:hAnsi="Times New Roman" w:eastAsia="仿宋_GB2312"/>
          <w:color w:val="auto"/>
          <w:szCs w:val="32"/>
        </w:rPr>
        <w:t>居委会</w:t>
      </w:r>
      <w:r>
        <w:rPr>
          <w:rFonts w:ascii="Times New Roman" w:hAnsi="Times New Roman"/>
          <w:color w:val="auto"/>
        </w:rPr>
        <w:t>的各职能部门</w:t>
      </w:r>
      <w:r>
        <w:rPr>
          <w:rFonts w:ascii="Times New Roman" w:hAnsi="Times New Roman" w:eastAsia="仿宋_GB2312"/>
          <w:color w:val="auto"/>
          <w:szCs w:val="32"/>
        </w:rPr>
        <w:t>立即派1至2人驻守包点</w:t>
      </w:r>
      <w:r>
        <w:rPr>
          <w:rFonts w:hint="eastAsia" w:ascii="Times New Roman" w:hAnsi="Times New Roman" w:eastAsia="仿宋_GB2312"/>
          <w:color w:val="auto"/>
          <w:szCs w:val="32"/>
        </w:rPr>
        <w:t>社区</w:t>
      </w:r>
      <w:r>
        <w:rPr>
          <w:rFonts w:ascii="Times New Roman" w:hAnsi="Times New Roman" w:eastAsia="仿宋_GB2312"/>
          <w:color w:val="auto"/>
          <w:szCs w:val="32"/>
        </w:rPr>
        <w:t>居委会，督促</w:t>
      </w:r>
      <w:r>
        <w:rPr>
          <w:rFonts w:ascii="Times New Roman" w:hAnsi="Times New Roman"/>
          <w:color w:val="auto"/>
        </w:rPr>
        <w:t>指导</w:t>
      </w:r>
      <w:r>
        <w:rPr>
          <w:rFonts w:hint="eastAsia" w:ascii="Times New Roman" w:hAnsi="Times New Roman" w:eastAsia="仿宋_GB2312"/>
          <w:color w:val="auto"/>
          <w:szCs w:val="32"/>
        </w:rPr>
        <w:t>社区</w:t>
      </w:r>
      <w:r>
        <w:rPr>
          <w:rFonts w:ascii="Times New Roman" w:hAnsi="Times New Roman"/>
          <w:color w:val="auto"/>
        </w:rPr>
        <w:t>做好防风准备工作</w:t>
      </w:r>
      <w:r>
        <w:rPr>
          <w:rFonts w:ascii="Times New Roman" w:hAnsi="Times New Roman" w:eastAsia="仿宋_GB2312"/>
          <w:color w:val="auto"/>
          <w:szCs w:val="32"/>
        </w:rPr>
        <w:t>，</w:t>
      </w:r>
      <w:r>
        <w:rPr>
          <w:rFonts w:ascii="Times New Roman" w:hAnsi="Times New Roman"/>
          <w:color w:val="auto"/>
        </w:rPr>
        <w:t>劝告户外作业人员停止作业并及时疏散危险区域人员，</w:t>
      </w:r>
      <w:r>
        <w:rPr>
          <w:rFonts w:ascii="Times New Roman" w:hAnsi="Times New Roman" w:eastAsia="仿宋_GB2312"/>
          <w:color w:val="auto"/>
          <w:szCs w:val="32"/>
        </w:rPr>
        <w:t>直至台风四级预警结束</w:t>
      </w:r>
      <w:r>
        <w:rPr>
          <w:rFonts w:ascii="Times New Roman" w:hAnsi="Times New Roman"/>
          <w:color w:val="auto"/>
        </w:rPr>
        <w:t>。</w:t>
      </w:r>
    </w:p>
    <w:p>
      <w:pPr>
        <w:ind w:firstLine="640" w:firstLineChars="200"/>
        <w:rPr>
          <w:rFonts w:ascii="Times New Roman" w:hAnsi="Times New Roman"/>
          <w:color w:val="auto"/>
        </w:rPr>
      </w:pPr>
      <w:r>
        <w:rPr>
          <w:rFonts w:hint="eastAsia" w:ascii="Times New Roman" w:hAnsi="Times New Roman" w:eastAsia="仿宋_GB2312"/>
          <w:color w:val="auto"/>
          <w:szCs w:val="32"/>
        </w:rPr>
        <w:t>片区</w:t>
      </w:r>
      <w:r>
        <w:rPr>
          <w:rFonts w:ascii="Times New Roman" w:hAnsi="Times New Roman" w:eastAsia="仿宋_GB2312"/>
          <w:color w:val="auto"/>
          <w:szCs w:val="32"/>
        </w:rPr>
        <w:t>各</w:t>
      </w:r>
      <w:r>
        <w:rPr>
          <w:rFonts w:hint="eastAsia" w:ascii="Times New Roman" w:hAnsi="Times New Roman" w:eastAsia="仿宋_GB2312"/>
          <w:color w:val="auto"/>
          <w:szCs w:val="32"/>
        </w:rPr>
        <w:t>社区</w:t>
      </w:r>
      <w:r>
        <w:rPr>
          <w:rFonts w:ascii="Times New Roman" w:hAnsi="Times New Roman" w:eastAsia="仿宋_GB2312"/>
          <w:color w:val="auto"/>
          <w:szCs w:val="32"/>
        </w:rPr>
        <w:t>居委会开展检查和排查，在可能发生</w:t>
      </w:r>
      <w:r>
        <w:rPr>
          <w:rFonts w:hint="eastAsia" w:ascii="Times New Roman" w:hAnsi="Times New Roman" w:eastAsia="仿宋_GB2312"/>
          <w:color w:val="auto"/>
          <w:szCs w:val="32"/>
        </w:rPr>
        <w:t>高空设施</w:t>
      </w:r>
      <w:r>
        <w:rPr>
          <w:rFonts w:ascii="Times New Roman" w:hAnsi="Times New Roman" w:eastAsia="仿宋_GB2312"/>
          <w:color w:val="auto"/>
          <w:szCs w:val="32"/>
        </w:rPr>
        <w:t>、广告牌塌落等险情的危险地带划出警戒区域并设立警示标志，做好人员疏散、撤离工作。及时向区三防指挥部报告有关防台风情况。</w:t>
      </w:r>
    </w:p>
    <w:p>
      <w:pPr>
        <w:ind w:firstLine="640" w:firstLineChars="200"/>
        <w:rPr>
          <w:rFonts w:ascii="Times New Roman" w:hAnsi="Times New Roman" w:eastAsia="仿宋_GB2312"/>
          <w:color w:val="auto"/>
          <w:szCs w:val="32"/>
        </w:rPr>
      </w:pPr>
      <w:r>
        <w:rPr>
          <w:rFonts w:ascii="Times New Roman" w:hAnsi="Times New Roman" w:eastAsia="仿宋_GB2312"/>
          <w:color w:val="auto"/>
          <w:szCs w:val="32"/>
        </w:rPr>
        <w:t>各单位抢险救援人员，马上进入到</w:t>
      </w:r>
      <w:r>
        <w:rPr>
          <w:rFonts w:hint="eastAsia" w:ascii="Times New Roman" w:hAnsi="Times New Roman" w:eastAsia="仿宋_GB2312"/>
          <w:color w:val="auto"/>
          <w:szCs w:val="32"/>
        </w:rPr>
        <w:t>河西</w:t>
      </w:r>
      <w:r>
        <w:rPr>
          <w:rFonts w:ascii="Times New Roman" w:hAnsi="Times New Roman" w:eastAsia="仿宋_GB2312"/>
          <w:color w:val="auto"/>
          <w:szCs w:val="32"/>
        </w:rPr>
        <w:t>片区指定地点集结，机械物资到位。</w:t>
      </w:r>
    </w:p>
    <w:p>
      <w:pPr>
        <w:ind w:firstLine="643" w:firstLineChars="200"/>
        <w:jc w:val="left"/>
        <w:rPr>
          <w:rFonts w:ascii="宋体" w:hAnsi="宋体" w:cs="宋体"/>
          <w:b/>
          <w:bCs/>
          <w:color w:val="auto"/>
          <w:szCs w:val="32"/>
        </w:rPr>
      </w:pPr>
      <w:r>
        <w:rPr>
          <w:rFonts w:hint="eastAsia" w:ascii="宋体" w:hAnsi="宋体" w:cs="宋体"/>
          <w:b/>
          <w:bCs/>
          <w:color w:val="auto"/>
          <w:szCs w:val="32"/>
        </w:rPr>
        <w:t>（三）Ⅱ</w:t>
      </w:r>
      <w:r>
        <w:rPr>
          <w:rFonts w:ascii="Times New Roman" w:hAnsi="Times New Roman" w:eastAsia="仿宋_GB2312"/>
          <w:b/>
          <w:bCs/>
          <w:color w:val="auto"/>
          <w:szCs w:val="32"/>
        </w:rPr>
        <w:t>级</w:t>
      </w:r>
      <w:r>
        <w:rPr>
          <w:rFonts w:hint="eastAsia" w:ascii="Times New Roman" w:hAnsi="Times New Roman" w:eastAsia="仿宋_GB2312"/>
          <w:b/>
          <w:bCs/>
          <w:color w:val="auto"/>
          <w:szCs w:val="32"/>
        </w:rPr>
        <w:t>、</w:t>
      </w:r>
      <w:r>
        <w:rPr>
          <w:rFonts w:hint="eastAsia" w:ascii="宋体" w:hAnsi="宋体" w:cs="宋体"/>
          <w:b/>
          <w:bCs/>
          <w:color w:val="auto"/>
          <w:szCs w:val="32"/>
        </w:rPr>
        <w:t>Ⅰ</w:t>
      </w:r>
      <w:r>
        <w:rPr>
          <w:rFonts w:ascii="Times New Roman" w:hAnsi="Times New Roman" w:eastAsia="仿宋_GB2312"/>
          <w:b/>
          <w:bCs/>
          <w:color w:val="auto"/>
          <w:szCs w:val="32"/>
        </w:rPr>
        <w:t>级响应</w:t>
      </w:r>
    </w:p>
    <w:p>
      <w:pPr>
        <w:ind w:firstLine="640" w:firstLineChars="200"/>
        <w:jc w:val="left"/>
        <w:rPr>
          <w:rFonts w:ascii="Times New Roman" w:hAnsi="Times New Roman"/>
          <w:color w:val="auto"/>
        </w:rPr>
      </w:pPr>
      <w:r>
        <w:rPr>
          <w:rFonts w:hint="eastAsia" w:ascii="宋体" w:hAnsi="宋体" w:cs="宋体"/>
          <w:color w:val="auto"/>
          <w:szCs w:val="32"/>
        </w:rPr>
        <w:t>Ⅱ</w:t>
      </w:r>
      <w:r>
        <w:rPr>
          <w:rFonts w:ascii="Times New Roman" w:hAnsi="Times New Roman" w:eastAsia="仿宋_GB2312"/>
          <w:color w:val="auto"/>
          <w:szCs w:val="32"/>
        </w:rPr>
        <w:t>级响应阶段，</w:t>
      </w:r>
      <w:r>
        <w:rPr>
          <w:rFonts w:hint="eastAsia" w:ascii="Times New Roman" w:hAnsi="Times New Roman" w:eastAsia="仿宋_GB2312"/>
          <w:color w:val="auto"/>
          <w:szCs w:val="32"/>
        </w:rPr>
        <w:t>片区</w:t>
      </w:r>
      <w:r>
        <w:rPr>
          <w:rFonts w:ascii="Times New Roman" w:hAnsi="Times New Roman"/>
          <w:color w:val="auto"/>
        </w:rPr>
        <w:t>包点</w:t>
      </w:r>
      <w:r>
        <w:rPr>
          <w:rFonts w:hint="eastAsia" w:ascii="Times New Roman" w:hAnsi="Times New Roman" w:eastAsia="仿宋_GB2312"/>
          <w:color w:val="auto"/>
          <w:szCs w:val="32"/>
        </w:rPr>
        <w:t>社区</w:t>
      </w:r>
      <w:r>
        <w:rPr>
          <w:rFonts w:ascii="Times New Roman" w:hAnsi="Times New Roman" w:eastAsia="仿宋_GB2312"/>
          <w:color w:val="auto"/>
          <w:szCs w:val="32"/>
        </w:rPr>
        <w:t>居委会</w:t>
      </w:r>
      <w:r>
        <w:rPr>
          <w:rFonts w:ascii="Times New Roman" w:hAnsi="Times New Roman"/>
          <w:color w:val="auto"/>
        </w:rPr>
        <w:t>职能部门主要负责人指导村（居）提醒群众尽量减少外出，留在安全的避风场所防风避风；让所有危险区域人员全部撤离，对拒不执行撤离指令的人员，联合公安部门采取强制措施令其撤离到安全地带。</w:t>
      </w:r>
    </w:p>
    <w:p>
      <w:pPr>
        <w:ind w:firstLine="640" w:firstLineChars="200"/>
        <w:jc w:val="left"/>
        <w:rPr>
          <w:rFonts w:ascii="Times New Roman" w:hAnsi="Times New Roman" w:eastAsia="仿宋_GB2312"/>
          <w:color w:val="auto"/>
        </w:rPr>
      </w:pPr>
      <w:r>
        <w:rPr>
          <w:rFonts w:hint="eastAsia" w:ascii="Times New Roman" w:hAnsi="Times New Roman" w:eastAsia="仿宋_GB2312"/>
          <w:color w:val="auto"/>
          <w:szCs w:val="32"/>
        </w:rPr>
        <w:t>社区</w:t>
      </w:r>
      <w:r>
        <w:rPr>
          <w:rFonts w:ascii="Times New Roman" w:hAnsi="Times New Roman" w:eastAsia="仿宋_GB2312"/>
          <w:color w:val="auto"/>
          <w:szCs w:val="32"/>
        </w:rPr>
        <w:t>居委会的应急队伍到</w:t>
      </w:r>
      <w:r>
        <w:rPr>
          <w:rFonts w:hint="eastAsia" w:ascii="Times New Roman" w:hAnsi="Times New Roman" w:eastAsia="仿宋_GB2312"/>
          <w:color w:val="auto"/>
          <w:szCs w:val="32"/>
        </w:rPr>
        <w:t>社区</w:t>
      </w:r>
      <w:r>
        <w:rPr>
          <w:rFonts w:ascii="Times New Roman" w:hAnsi="Times New Roman" w:eastAsia="仿宋_GB2312"/>
          <w:color w:val="auto"/>
          <w:szCs w:val="32"/>
        </w:rPr>
        <w:t>居委会指定位置，后勤保障和工具由包点单位和村（居）委会先</w:t>
      </w:r>
      <w:r>
        <w:rPr>
          <w:rFonts w:hint="eastAsia" w:ascii="Times New Roman" w:hAnsi="Times New Roman" w:eastAsia="仿宋_GB2312"/>
          <w:color w:val="auto"/>
          <w:szCs w:val="32"/>
          <w:lang w:val="en-US" w:eastAsia="zh-CN"/>
        </w:rPr>
        <w:t>行</w:t>
      </w:r>
      <w:r>
        <w:rPr>
          <w:rFonts w:ascii="Times New Roman" w:hAnsi="Times New Roman" w:eastAsia="仿宋_GB2312"/>
          <w:color w:val="auto"/>
          <w:szCs w:val="32"/>
        </w:rPr>
        <w:t>负责，后统一由财政解决</w:t>
      </w:r>
      <w:r>
        <w:rPr>
          <w:rFonts w:hint="eastAsia" w:ascii="Times New Roman" w:hAnsi="Times New Roman" w:eastAsia="仿宋_GB2312"/>
          <w:color w:val="auto"/>
          <w:szCs w:val="32"/>
        </w:rPr>
        <w:t>。</w:t>
      </w:r>
    </w:p>
    <w:p>
      <w:pPr>
        <w:ind w:firstLine="640" w:firstLineChars="200"/>
        <w:jc w:val="left"/>
        <w:rPr>
          <w:rFonts w:ascii="Times New Roman" w:hAnsi="Times New Roman" w:eastAsia="仿宋_GB2312"/>
          <w:color w:val="auto"/>
          <w:szCs w:val="32"/>
        </w:rPr>
      </w:pPr>
      <w:r>
        <w:rPr>
          <w:rFonts w:ascii="Times New Roman" w:hAnsi="Times New Roman" w:eastAsia="仿宋_GB2312"/>
          <w:color w:val="auto"/>
          <w:szCs w:val="32"/>
        </w:rPr>
        <w:t>应急救援小组随时准备着，一旦哪里需要救援，就马上行动，应急抢险小组人员，机械装备在集结点待命，一旦哪里出现险情，就开赴哪里，直到响应结束</w:t>
      </w:r>
      <w:r>
        <w:rPr>
          <w:rFonts w:hint="eastAsia" w:ascii="Times New Roman" w:hAnsi="Times New Roman" w:eastAsia="仿宋_GB2312"/>
          <w:color w:val="auto"/>
          <w:szCs w:val="32"/>
        </w:rPr>
        <w:t>。</w:t>
      </w:r>
    </w:p>
    <w:p>
      <w:pPr>
        <w:pStyle w:val="4"/>
        <w:ind w:firstLine="643"/>
        <w:rPr>
          <w:color w:val="auto"/>
        </w:rPr>
      </w:pPr>
      <w:bookmarkStart w:id="216" w:name="_Toc18006"/>
      <w:r>
        <w:rPr>
          <w:rFonts w:hint="eastAsia"/>
          <w:color w:val="auto"/>
        </w:rPr>
        <w:t>五、保障措施</w:t>
      </w:r>
      <w:bookmarkEnd w:id="216"/>
    </w:p>
    <w:p>
      <w:pPr>
        <w:ind w:firstLine="643" w:firstLineChars="200"/>
        <w:rPr>
          <w:rFonts w:ascii="Times New Roman" w:hAnsi="Times New Roman" w:eastAsia="仿宋_GB2312"/>
          <w:color w:val="auto"/>
          <w:szCs w:val="32"/>
        </w:rPr>
      </w:pPr>
      <w:r>
        <w:rPr>
          <w:rFonts w:hint="eastAsia"/>
          <w:b/>
          <w:bCs/>
          <w:color w:val="auto"/>
        </w:rPr>
        <w:tab/>
      </w:r>
      <w:r>
        <w:rPr>
          <w:rFonts w:hint="eastAsia"/>
          <w:b/>
          <w:bCs/>
          <w:color w:val="auto"/>
        </w:rPr>
        <w:t>应急抢险救援队伍</w:t>
      </w:r>
      <w:r>
        <w:rPr>
          <w:rFonts w:ascii="Times New Roman" w:hAnsi="Times New Roman" w:eastAsia="仿宋_GB2312"/>
          <w:b/>
          <w:bCs/>
          <w:color w:val="auto"/>
          <w:szCs w:val="32"/>
        </w:rPr>
        <w:t>成员</w:t>
      </w:r>
      <w:r>
        <w:rPr>
          <w:rFonts w:ascii="Times New Roman" w:hAnsi="Times New Roman" w:eastAsia="仿宋_GB2312"/>
          <w:color w:val="auto"/>
          <w:szCs w:val="32"/>
        </w:rPr>
        <w:t>由</w:t>
      </w:r>
      <w:r>
        <w:rPr>
          <w:rFonts w:hint="eastAsia" w:ascii="Times New Roman" w:hAnsi="Times New Roman" w:eastAsia="仿宋_GB2312"/>
          <w:color w:val="auto"/>
          <w:szCs w:val="32"/>
        </w:rPr>
        <w:t>市综合行政执法局天涯分局机动队伍50</w:t>
      </w:r>
      <w:r>
        <w:rPr>
          <w:rFonts w:ascii="Times New Roman" w:hAnsi="Times New Roman" w:eastAsia="仿宋_GB2312"/>
          <w:color w:val="auto"/>
          <w:szCs w:val="32"/>
        </w:rPr>
        <w:t>人</w:t>
      </w:r>
      <w:r>
        <w:rPr>
          <w:rFonts w:hint="eastAsia" w:ascii="Times New Roman" w:hAnsi="Times New Roman" w:eastAsia="仿宋_GB2312"/>
          <w:color w:val="auto"/>
          <w:szCs w:val="32"/>
        </w:rPr>
        <w:t>、海南宝岛建设公司（机场路社区第一临时服务点）8人、海南宝岛建设有限公司（红旗街社区第二临时服务点）8人，海南宏慧建筑工程有限公司（儋州社区第七临时服务点）4人，片区各村级抢险队伍337人组成</w:t>
      </w:r>
      <w:r>
        <w:rPr>
          <w:rFonts w:ascii="Times New Roman" w:hAnsi="Times New Roman" w:eastAsia="仿宋_GB2312"/>
          <w:color w:val="auto"/>
          <w:szCs w:val="32"/>
        </w:rPr>
        <w:t>。</w:t>
      </w:r>
    </w:p>
    <w:p>
      <w:pPr>
        <w:ind w:firstLine="643" w:firstLineChars="200"/>
        <w:rPr>
          <w:rFonts w:ascii="Times New Roman" w:hAnsi="Times New Roman" w:eastAsia="仿宋_GB2312"/>
          <w:color w:val="auto"/>
          <w:szCs w:val="32"/>
        </w:rPr>
      </w:pPr>
      <w:r>
        <w:rPr>
          <w:rFonts w:ascii="Times New Roman" w:hAnsi="Times New Roman" w:eastAsia="仿宋_GB2312"/>
          <w:b/>
          <w:bCs/>
          <w:color w:val="auto"/>
          <w:szCs w:val="32"/>
        </w:rPr>
        <w:t>物资保障</w:t>
      </w:r>
      <w:r>
        <w:rPr>
          <w:rFonts w:ascii="Times New Roman" w:hAnsi="Times New Roman" w:eastAsia="仿宋_GB2312"/>
          <w:color w:val="auto"/>
          <w:szCs w:val="32"/>
        </w:rPr>
        <w:t>：</w:t>
      </w:r>
      <w:r>
        <w:rPr>
          <w:rFonts w:hint="eastAsia" w:ascii="Times New Roman" w:hAnsi="Times New Roman" w:eastAsia="仿宋_GB2312"/>
          <w:color w:val="auto"/>
          <w:szCs w:val="32"/>
        </w:rPr>
        <w:t>区应急管理局负责</w:t>
      </w:r>
      <w:r>
        <w:rPr>
          <w:rFonts w:ascii="Times New Roman" w:hAnsi="Times New Roman" w:eastAsia="仿宋_GB2312"/>
          <w:color w:val="auto"/>
          <w:szCs w:val="32"/>
        </w:rPr>
        <w:t>河西片区沙袋1000个、</w:t>
      </w:r>
      <w:r>
        <w:rPr>
          <w:rFonts w:hint="eastAsia" w:ascii="Times New Roman" w:hAnsi="Times New Roman" w:eastAsia="仿宋_GB2312"/>
          <w:color w:val="auto"/>
          <w:szCs w:val="32"/>
        </w:rPr>
        <w:t>橡皮艇1艘、</w:t>
      </w:r>
      <w:r>
        <w:rPr>
          <w:rFonts w:ascii="Times New Roman" w:hAnsi="Times New Roman" w:eastAsia="仿宋_GB2312"/>
          <w:color w:val="auto"/>
          <w:szCs w:val="32"/>
        </w:rPr>
        <w:t>运输车1台、运输船只2艘</w:t>
      </w:r>
      <w:r>
        <w:rPr>
          <w:rFonts w:hint="eastAsia" w:ascii="Times New Roman" w:hAnsi="Times New Roman" w:eastAsia="仿宋_GB2312"/>
          <w:color w:val="auto"/>
          <w:szCs w:val="32"/>
        </w:rPr>
        <w:t>；机场路社区第一临时服务点车辆2辆、发电机2台、抽水机1台、挖掘机1台、疏通抽污车1台；红旗街社区第二临时服务点车辆2辆、发电机2台、抽水机1台、挖掘机1台、疏通抽污车2台；儋州社区第七临时服务点车辆2辆、电动车3辆、高空作业车1台、发电机1台</w:t>
      </w:r>
      <w:r>
        <w:rPr>
          <w:rFonts w:ascii="Times New Roman" w:hAnsi="Times New Roman" w:eastAsia="仿宋_GB2312"/>
          <w:color w:val="auto"/>
          <w:szCs w:val="32"/>
        </w:rPr>
        <w:t>。</w:t>
      </w:r>
    </w:p>
    <w:p>
      <w:pPr>
        <w:pStyle w:val="3"/>
        <w:pageBreakBefore/>
        <w:ind w:firstLine="0" w:firstLineChars="0"/>
        <w:jc w:val="center"/>
        <w:rPr>
          <w:color w:val="auto"/>
        </w:rPr>
      </w:pPr>
      <w:bookmarkStart w:id="217" w:name="_Toc23785"/>
      <w:r>
        <w:rPr>
          <w:rFonts w:hint="eastAsia"/>
          <w:color w:val="auto"/>
        </w:rPr>
        <w:t>第十四章 天涯区三亚湾</w:t>
      </w:r>
      <w:r>
        <w:rPr>
          <w:rFonts w:hint="eastAsia"/>
          <w:color w:val="auto"/>
          <w:lang w:eastAsia="zh-CN"/>
        </w:rPr>
        <w:t>、红塘湾</w:t>
      </w:r>
      <w:r>
        <w:rPr>
          <w:rFonts w:hint="eastAsia"/>
          <w:color w:val="auto"/>
        </w:rPr>
        <w:t>片区防台风专项</w:t>
      </w:r>
      <w:bookmarkEnd w:id="194"/>
      <w:bookmarkStart w:id="218" w:name="_Toc8997"/>
      <w:r>
        <w:rPr>
          <w:rFonts w:hint="eastAsia"/>
          <w:color w:val="auto"/>
        </w:rPr>
        <w:t>预案</w:t>
      </w:r>
      <w:bookmarkEnd w:id="204"/>
      <w:bookmarkEnd w:id="217"/>
      <w:bookmarkEnd w:id="218"/>
    </w:p>
    <w:p>
      <w:pPr>
        <w:pStyle w:val="4"/>
        <w:ind w:firstLine="643"/>
        <w:rPr>
          <w:color w:val="auto"/>
        </w:rPr>
      </w:pPr>
      <w:bookmarkStart w:id="219" w:name="_Toc22515"/>
      <w:bookmarkStart w:id="220" w:name="_Toc27759"/>
      <w:bookmarkStart w:id="221" w:name="_Toc14267"/>
      <w:r>
        <w:rPr>
          <w:color w:val="auto"/>
        </w:rPr>
        <w:t>一、总则</w:t>
      </w:r>
      <w:bookmarkEnd w:id="219"/>
      <w:bookmarkEnd w:id="220"/>
      <w:bookmarkEnd w:id="221"/>
    </w:p>
    <w:p>
      <w:pPr>
        <w:ind w:firstLine="643" w:firstLineChars="200"/>
        <w:rPr>
          <w:rFonts w:ascii="Times New Roman" w:hAnsi="Times New Roman" w:eastAsia="仿宋_GB2312"/>
          <w:b/>
          <w:bCs/>
          <w:color w:val="auto"/>
          <w:szCs w:val="32"/>
        </w:rPr>
      </w:pPr>
      <w:r>
        <w:rPr>
          <w:rFonts w:hint="eastAsia" w:ascii="Times New Roman" w:hAnsi="Times New Roman" w:eastAsia="仿宋_GB2312"/>
          <w:b/>
          <w:bCs/>
          <w:color w:val="auto"/>
          <w:szCs w:val="32"/>
        </w:rPr>
        <w:t>（一）编制目的</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规范防台风工作，促进防台风工作高效、有序开展，为确保在台风期间，及时、迅速、有序地疏散游客，保障游客的生命财产安全，特制定本预案。</w:t>
      </w:r>
    </w:p>
    <w:p>
      <w:pPr>
        <w:spacing w:line="578" w:lineRule="exact"/>
        <w:ind w:firstLine="643" w:firstLineChars="200"/>
        <w:rPr>
          <w:rFonts w:ascii="楷体_GB2312" w:hAnsi="楷体_GB2312" w:eastAsia="楷体_GB2312" w:cs="楷体_GB2312"/>
          <w:color w:val="auto"/>
          <w:szCs w:val="32"/>
        </w:rPr>
      </w:pPr>
      <w:r>
        <w:rPr>
          <w:rFonts w:hint="eastAsia" w:ascii="Times New Roman" w:hAnsi="Times New Roman" w:eastAsia="仿宋_GB2312"/>
          <w:b/>
          <w:bCs/>
          <w:color w:val="auto"/>
          <w:szCs w:val="32"/>
        </w:rPr>
        <w:t>（二）编制依据</w:t>
      </w:r>
    </w:p>
    <w:p>
      <w:pPr>
        <w:spacing w:line="578" w:lineRule="exact"/>
        <w:ind w:firstLine="640" w:firstLineChars="200"/>
        <w:rPr>
          <w:rFonts w:ascii="Times New Roman" w:hAnsi="Times New Roman" w:eastAsia="仿宋_GB2312"/>
          <w:color w:val="auto"/>
          <w:szCs w:val="32"/>
        </w:rPr>
      </w:pPr>
      <w:r>
        <w:rPr>
          <w:rFonts w:hint="eastAsia" w:ascii="Times New Roman" w:hAnsi="Times New Roman" w:eastAsia="仿宋_GB2312"/>
          <w:color w:val="auto"/>
          <w:szCs w:val="32"/>
          <w:lang w:eastAsia="zh-Hans"/>
        </w:rPr>
        <w:t>依据</w:t>
      </w:r>
      <w:r>
        <w:rPr>
          <w:rFonts w:ascii="Times New Roman" w:hAnsi="Times New Roman" w:eastAsia="仿宋_GB2312"/>
          <w:color w:val="auto"/>
          <w:szCs w:val="32"/>
        </w:rPr>
        <w:t>《气象法》《防风条例》《国家防风抗旱应急预案》以及《天涯区防台风应急预案》等国家与地方有关的法律法规、规程规范，</w:t>
      </w:r>
      <w:r>
        <w:rPr>
          <w:rFonts w:hint="eastAsia" w:ascii="Times New Roman" w:hAnsi="Times New Roman" w:eastAsia="仿宋_GB2312"/>
          <w:color w:val="auto"/>
          <w:szCs w:val="32"/>
        </w:rPr>
        <w:t>结合本片区实际情况</w:t>
      </w:r>
      <w:r>
        <w:rPr>
          <w:rFonts w:ascii="Times New Roman" w:hAnsi="Times New Roman" w:eastAsia="仿宋_GB2312"/>
          <w:color w:val="auto"/>
          <w:szCs w:val="32"/>
        </w:rPr>
        <w:t>，特制订本方案。</w:t>
      </w:r>
    </w:p>
    <w:p>
      <w:pPr>
        <w:ind w:firstLine="643" w:firstLineChars="200"/>
        <w:rPr>
          <w:rFonts w:ascii="Times New Roman" w:hAnsi="Times New Roman" w:eastAsia="仿宋_GB2312"/>
          <w:b/>
          <w:bCs/>
          <w:color w:val="auto"/>
          <w:szCs w:val="32"/>
        </w:rPr>
      </w:pPr>
      <w:r>
        <w:rPr>
          <w:rFonts w:hint="eastAsia" w:ascii="Times New Roman" w:hAnsi="Times New Roman" w:eastAsia="仿宋_GB2312"/>
          <w:b/>
          <w:bCs/>
          <w:color w:val="auto"/>
          <w:szCs w:val="32"/>
        </w:rPr>
        <w:t>（三）适用范围</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适用于</w:t>
      </w:r>
      <w:r>
        <w:rPr>
          <w:rFonts w:hint="eastAsia" w:ascii="Times New Roman" w:hAnsi="Times New Roman" w:eastAsia="仿宋_GB2312"/>
          <w:color w:val="auto"/>
          <w:szCs w:val="32"/>
        </w:rPr>
        <w:t>天涯区33海里</w:t>
      </w:r>
      <w:r>
        <w:rPr>
          <w:rFonts w:ascii="Times New Roman" w:hAnsi="Times New Roman" w:eastAsia="仿宋_GB2312"/>
          <w:color w:val="auto"/>
          <w:szCs w:val="32"/>
        </w:rPr>
        <w:t>海岸线的防汛防台风工作。</w:t>
      </w:r>
    </w:p>
    <w:p>
      <w:pPr>
        <w:ind w:firstLine="643" w:firstLineChars="200"/>
        <w:rPr>
          <w:rFonts w:ascii="Times New Roman" w:hAnsi="Times New Roman" w:eastAsia="仿宋_GB2312"/>
          <w:b/>
          <w:bCs/>
          <w:color w:val="auto"/>
          <w:szCs w:val="32"/>
        </w:rPr>
      </w:pPr>
      <w:r>
        <w:rPr>
          <w:rFonts w:hint="eastAsia" w:ascii="Times New Roman" w:hAnsi="Times New Roman" w:eastAsia="仿宋_GB2312"/>
          <w:b/>
          <w:bCs/>
          <w:color w:val="auto"/>
          <w:szCs w:val="32"/>
        </w:rPr>
        <w:t>（四）工作原则</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防台风工作坚持以人为本，贯彻地方行政首长负责制；坚持统一领导，统一指挥，坚持因地制宜、突出重点、各司其职、分工协作的原则。</w:t>
      </w:r>
    </w:p>
    <w:p>
      <w:pPr>
        <w:pStyle w:val="4"/>
        <w:ind w:firstLine="643"/>
        <w:rPr>
          <w:color w:val="auto"/>
        </w:rPr>
      </w:pPr>
      <w:bookmarkStart w:id="222" w:name="_Toc29357"/>
      <w:bookmarkStart w:id="223" w:name="_Toc30992"/>
      <w:bookmarkStart w:id="224" w:name="_Toc24565"/>
      <w:r>
        <w:rPr>
          <w:color w:val="auto"/>
        </w:rPr>
        <w:t>二、概况</w:t>
      </w:r>
      <w:bookmarkEnd w:id="222"/>
      <w:bookmarkEnd w:id="223"/>
      <w:bookmarkEnd w:id="224"/>
    </w:p>
    <w:p>
      <w:pPr>
        <w:ind w:firstLine="643" w:firstLineChars="200"/>
        <w:rPr>
          <w:rFonts w:ascii="Times New Roman" w:hAnsi="Times New Roman" w:eastAsia="仿宋_GB2312"/>
          <w:b/>
          <w:bCs/>
          <w:color w:val="auto"/>
          <w:szCs w:val="32"/>
        </w:rPr>
      </w:pPr>
      <w:r>
        <w:rPr>
          <w:rFonts w:hint="eastAsia" w:ascii="Times New Roman" w:hAnsi="Times New Roman" w:eastAsia="仿宋_GB2312"/>
          <w:b/>
          <w:bCs/>
          <w:color w:val="auto"/>
          <w:szCs w:val="32"/>
        </w:rPr>
        <w:t>（一）地理位置</w:t>
      </w:r>
    </w:p>
    <w:p>
      <w:pPr>
        <w:spacing w:line="578" w:lineRule="exact"/>
        <w:ind w:firstLine="640" w:firstLineChars="200"/>
        <w:rPr>
          <w:rFonts w:ascii="Times New Roman" w:hAnsi="Times New Roman" w:eastAsia="仿宋_GB2312"/>
          <w:color w:val="auto"/>
          <w:szCs w:val="32"/>
        </w:rPr>
      </w:pPr>
      <w:r>
        <w:rPr>
          <w:rFonts w:hint="eastAsia" w:ascii="Times New Roman" w:hAnsi="Times New Roman" w:eastAsia="仿宋_GB2312"/>
          <w:color w:val="auto"/>
          <w:szCs w:val="32"/>
        </w:rPr>
        <w:t>天涯区33海里</w:t>
      </w:r>
      <w:r>
        <w:rPr>
          <w:rFonts w:ascii="Times New Roman" w:hAnsi="Times New Roman" w:eastAsia="仿宋_GB2312"/>
          <w:color w:val="auto"/>
          <w:szCs w:val="32"/>
        </w:rPr>
        <w:t>长的黄金海岸线，是</w:t>
      </w:r>
      <w:r>
        <w:rPr>
          <w:rFonts w:hint="eastAsia" w:ascii="Times New Roman" w:hAnsi="Times New Roman" w:eastAsia="仿宋_GB2312"/>
          <w:color w:val="auto"/>
          <w:szCs w:val="32"/>
        </w:rPr>
        <w:t>天涯</w:t>
      </w:r>
      <w:r>
        <w:rPr>
          <w:rFonts w:ascii="Times New Roman" w:hAnsi="Times New Roman" w:eastAsia="仿宋_GB2312"/>
          <w:color w:val="auto"/>
          <w:szCs w:val="32"/>
        </w:rPr>
        <w:t>区</w:t>
      </w:r>
      <w:r>
        <w:rPr>
          <w:color w:val="auto"/>
        </w:rPr>
        <w:fldChar w:fldCharType="begin"/>
      </w:r>
      <w:r>
        <w:rPr>
          <w:color w:val="auto"/>
        </w:rPr>
        <w:instrText xml:space="preserve"> HYPERLINK "http://www.zgsxzs.com/industry/1118.html" \t "http://www.zgsxzs.com/a/20160201/_blank" </w:instrText>
      </w:r>
      <w:r>
        <w:rPr>
          <w:color w:val="auto"/>
        </w:rPr>
        <w:fldChar w:fldCharType="separate"/>
      </w:r>
      <w:r>
        <w:rPr>
          <w:rFonts w:ascii="Times New Roman" w:hAnsi="Times New Roman" w:eastAsia="仿宋_GB2312"/>
          <w:color w:val="auto"/>
          <w:szCs w:val="32"/>
        </w:rPr>
        <w:t>旅游</w:t>
      </w:r>
      <w:r>
        <w:rPr>
          <w:rFonts w:ascii="Times New Roman" w:hAnsi="Times New Roman" w:eastAsia="仿宋_GB2312"/>
          <w:color w:val="auto"/>
          <w:szCs w:val="32"/>
        </w:rPr>
        <w:fldChar w:fldCharType="end"/>
      </w:r>
      <w:r>
        <w:rPr>
          <w:rFonts w:ascii="Times New Roman" w:hAnsi="Times New Roman" w:eastAsia="仿宋_GB2312"/>
          <w:color w:val="auto"/>
          <w:szCs w:val="32"/>
        </w:rPr>
        <w:t>宾馆、</w:t>
      </w:r>
      <w:r>
        <w:rPr>
          <w:color w:val="auto"/>
        </w:rPr>
        <w:fldChar w:fldCharType="begin"/>
      </w:r>
      <w:r>
        <w:rPr>
          <w:color w:val="auto"/>
        </w:rPr>
        <w:instrText xml:space="preserve"> HYPERLINK "http://www.zgsxzs.com/industry/1118.html" \t "http://www.zgsxzs.com/a/20160201/_blank" </w:instrText>
      </w:r>
      <w:r>
        <w:rPr>
          <w:color w:val="auto"/>
        </w:rPr>
        <w:fldChar w:fldCharType="separate"/>
      </w:r>
      <w:r>
        <w:rPr>
          <w:rFonts w:ascii="Times New Roman" w:hAnsi="Times New Roman" w:eastAsia="仿宋_GB2312"/>
          <w:color w:val="auto"/>
          <w:szCs w:val="32"/>
        </w:rPr>
        <w:t>酒店</w:t>
      </w:r>
      <w:r>
        <w:rPr>
          <w:rFonts w:ascii="Times New Roman" w:hAnsi="Times New Roman" w:eastAsia="仿宋_GB2312"/>
          <w:color w:val="auto"/>
          <w:szCs w:val="32"/>
        </w:rPr>
        <w:fldChar w:fldCharType="end"/>
      </w:r>
      <w:r>
        <w:rPr>
          <w:rFonts w:ascii="Times New Roman" w:hAnsi="Times New Roman" w:eastAsia="仿宋_GB2312"/>
          <w:color w:val="auto"/>
          <w:szCs w:val="32"/>
        </w:rPr>
        <w:t>、度假村最集中的地区</w:t>
      </w:r>
      <w:r>
        <w:rPr>
          <w:rFonts w:hint="eastAsia" w:ascii="Times New Roman" w:hAnsi="Times New Roman" w:eastAsia="仿宋_GB2312"/>
          <w:color w:val="auto"/>
          <w:szCs w:val="32"/>
        </w:rPr>
        <w:t>，在建工程多，是我区重点防范地区之一</w:t>
      </w:r>
      <w:r>
        <w:rPr>
          <w:rFonts w:ascii="Times New Roman" w:hAnsi="Times New Roman" w:eastAsia="仿宋_GB2312"/>
          <w:color w:val="auto"/>
          <w:szCs w:val="32"/>
        </w:rPr>
        <w:t>。</w:t>
      </w:r>
    </w:p>
    <w:p>
      <w:pPr>
        <w:ind w:firstLine="643" w:firstLineChars="200"/>
        <w:rPr>
          <w:rFonts w:ascii="Times New Roman" w:hAnsi="Times New Roman" w:eastAsia="仿宋_GB2312"/>
          <w:b/>
          <w:bCs/>
          <w:color w:val="auto"/>
          <w:szCs w:val="32"/>
        </w:rPr>
      </w:pPr>
      <w:r>
        <w:rPr>
          <w:rFonts w:hint="eastAsia" w:ascii="Times New Roman" w:hAnsi="Times New Roman" w:eastAsia="仿宋_GB2312"/>
          <w:b/>
          <w:bCs/>
          <w:color w:val="auto"/>
          <w:szCs w:val="32"/>
        </w:rPr>
        <w:t>（二）防御现状及重点</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三亚湾海岸线长，游客多且人员分散。当遇到台风时，风浪较大，容易造成人员伤亡，部分市民游客没有防御台风的安全意识，</w:t>
      </w:r>
      <w:r>
        <w:rPr>
          <w:rFonts w:hint="eastAsia" w:ascii="Times New Roman" w:hAnsi="Times New Roman" w:eastAsia="仿宋_GB2312"/>
          <w:color w:val="auto"/>
          <w:szCs w:val="32"/>
        </w:rPr>
        <w:t>台风来时</w:t>
      </w:r>
      <w:r>
        <w:rPr>
          <w:rFonts w:ascii="Times New Roman" w:hAnsi="Times New Roman" w:eastAsia="仿宋_GB2312"/>
          <w:color w:val="auto"/>
          <w:szCs w:val="32"/>
        </w:rPr>
        <w:t>仍继续下海或在海边观望</w:t>
      </w:r>
      <w:r>
        <w:rPr>
          <w:rFonts w:hint="eastAsia" w:ascii="Times New Roman" w:hAnsi="Times New Roman" w:eastAsia="仿宋_GB2312"/>
          <w:color w:val="auto"/>
          <w:szCs w:val="32"/>
        </w:rPr>
        <w:t>，红塘湾在建工程多，工地工人防范意识差。</w:t>
      </w:r>
    </w:p>
    <w:p>
      <w:pPr>
        <w:pStyle w:val="4"/>
        <w:ind w:firstLine="643"/>
        <w:rPr>
          <w:color w:val="auto"/>
        </w:rPr>
      </w:pPr>
      <w:bookmarkStart w:id="225" w:name="_Toc30562"/>
      <w:r>
        <w:rPr>
          <w:color w:val="auto"/>
        </w:rPr>
        <w:t>三</w:t>
      </w:r>
      <w:r>
        <w:rPr>
          <w:rFonts w:hint="eastAsia"/>
          <w:color w:val="auto"/>
        </w:rPr>
        <w:t>、</w:t>
      </w:r>
      <w:r>
        <w:rPr>
          <w:color w:val="auto"/>
        </w:rPr>
        <w:t>指挥机构</w:t>
      </w:r>
      <w:bookmarkEnd w:id="225"/>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成立三亚湾</w:t>
      </w:r>
      <w:r>
        <w:rPr>
          <w:rFonts w:hint="eastAsia" w:ascii="Times New Roman" w:hAnsi="Times New Roman" w:eastAsia="仿宋_GB2312"/>
          <w:color w:val="auto"/>
          <w:szCs w:val="32"/>
        </w:rPr>
        <w:t>、红塘湾区域</w:t>
      </w:r>
      <w:r>
        <w:rPr>
          <w:rFonts w:ascii="Times New Roman" w:hAnsi="Times New Roman" w:eastAsia="仿宋_GB2312"/>
          <w:color w:val="auto"/>
          <w:szCs w:val="32"/>
        </w:rPr>
        <w:t>防风专项领导小组：</w:t>
      </w:r>
      <w:r>
        <w:rPr>
          <w:rFonts w:hint="eastAsia" w:ascii="Times New Roman" w:hAnsi="Times New Roman" w:eastAsia="仿宋_GB2312"/>
          <w:color w:val="auto"/>
          <w:szCs w:val="32"/>
          <w:lang w:eastAsia="zh-CN"/>
        </w:rPr>
        <w:t>由区三防指挥部指挥长指定副区长担任</w:t>
      </w:r>
      <w:r>
        <w:rPr>
          <w:rFonts w:hint="eastAsia" w:ascii="Times New Roman" w:hAnsi="Times New Roman" w:eastAsia="仿宋_GB2312"/>
          <w:color w:val="auto"/>
          <w:szCs w:val="32"/>
        </w:rPr>
        <w:t>领导小组</w:t>
      </w:r>
      <w:r>
        <w:rPr>
          <w:rFonts w:ascii="Times New Roman" w:hAnsi="Times New Roman" w:eastAsia="仿宋_GB2312"/>
          <w:color w:val="auto"/>
          <w:szCs w:val="32"/>
        </w:rPr>
        <w:t>组长，成员由</w:t>
      </w:r>
      <w:r>
        <w:rPr>
          <w:rFonts w:hint="eastAsia" w:ascii="Times New Roman" w:hAnsi="Times New Roman" w:eastAsia="仿宋_GB2312"/>
          <w:color w:val="auto"/>
          <w:szCs w:val="32"/>
        </w:rPr>
        <w:t>区委宣传部、</w:t>
      </w:r>
      <w:r>
        <w:rPr>
          <w:rFonts w:ascii="Times New Roman" w:hAnsi="Times New Roman" w:eastAsia="仿宋_GB2312"/>
          <w:color w:val="auto"/>
          <w:szCs w:val="32"/>
        </w:rPr>
        <w:t>区旅游</w:t>
      </w:r>
      <w:r>
        <w:rPr>
          <w:rFonts w:hint="eastAsia" w:ascii="Times New Roman" w:hAnsi="Times New Roman" w:eastAsia="仿宋_GB2312"/>
          <w:color w:val="auto"/>
          <w:szCs w:val="32"/>
        </w:rPr>
        <w:t>和文化广电体育局</w:t>
      </w:r>
      <w:r>
        <w:rPr>
          <w:rFonts w:ascii="Times New Roman" w:hAnsi="Times New Roman" w:eastAsia="仿宋_GB2312"/>
          <w:color w:val="auto"/>
          <w:szCs w:val="32"/>
        </w:rPr>
        <w:t>、</w:t>
      </w:r>
      <w:r>
        <w:rPr>
          <w:rFonts w:hint="eastAsia" w:ascii="Times New Roman" w:hAnsi="Times New Roman" w:eastAsia="仿宋_GB2312"/>
          <w:color w:val="auto"/>
          <w:szCs w:val="32"/>
          <w:lang w:eastAsia="zh-CN"/>
        </w:rPr>
        <w:t>市综合行政执法局天涯分局</w:t>
      </w:r>
      <w:r>
        <w:rPr>
          <w:rFonts w:ascii="Times New Roman" w:hAnsi="Times New Roman" w:eastAsia="仿宋_GB2312"/>
          <w:color w:val="auto"/>
          <w:szCs w:val="32"/>
        </w:rPr>
        <w:t>八大队、</w:t>
      </w:r>
      <w:r>
        <w:rPr>
          <w:rFonts w:hint="eastAsia" w:ascii="Times New Roman" w:hAnsi="Times New Roman" w:eastAsia="仿宋_GB2312"/>
          <w:color w:val="auto"/>
          <w:szCs w:val="32"/>
        </w:rPr>
        <w:t>区委政法委协调</w:t>
      </w:r>
      <w:r>
        <w:rPr>
          <w:rFonts w:ascii="Times New Roman" w:hAnsi="Times New Roman" w:eastAsia="仿宋_GB2312"/>
          <w:color w:val="auto"/>
          <w:szCs w:val="32"/>
        </w:rPr>
        <w:t>三亚湾</w:t>
      </w:r>
      <w:r>
        <w:rPr>
          <w:rFonts w:hint="eastAsia" w:ascii="Times New Roman" w:hAnsi="Times New Roman" w:eastAsia="仿宋_GB2312"/>
          <w:color w:val="auto"/>
          <w:szCs w:val="32"/>
        </w:rPr>
        <w:t>、红塘湾区域的</w:t>
      </w:r>
      <w:r>
        <w:rPr>
          <w:rFonts w:ascii="Times New Roman" w:hAnsi="Times New Roman" w:eastAsia="仿宋_GB2312"/>
          <w:color w:val="auto"/>
          <w:szCs w:val="32"/>
        </w:rPr>
        <w:t>派出所、各沿海</w:t>
      </w:r>
      <w:r>
        <w:rPr>
          <w:rFonts w:hint="eastAsia" w:ascii="Times New Roman" w:hAnsi="Times New Roman" w:eastAsia="仿宋_GB2312"/>
          <w:color w:val="auto"/>
          <w:szCs w:val="32"/>
          <w:lang w:eastAsia="zh-CN"/>
        </w:rPr>
        <w:t>村（居）</w:t>
      </w:r>
      <w:r>
        <w:rPr>
          <w:rFonts w:ascii="Times New Roman" w:hAnsi="Times New Roman" w:eastAsia="仿宋_GB2312"/>
          <w:color w:val="auto"/>
          <w:szCs w:val="32"/>
        </w:rPr>
        <w:t>委会。</w:t>
      </w:r>
    </w:p>
    <w:p>
      <w:pPr>
        <w:pStyle w:val="4"/>
        <w:ind w:firstLine="643"/>
        <w:rPr>
          <w:color w:val="auto"/>
        </w:rPr>
      </w:pPr>
      <w:bookmarkStart w:id="226" w:name="_Toc20071"/>
      <w:r>
        <w:rPr>
          <w:color w:val="auto"/>
        </w:rPr>
        <w:t>四</w:t>
      </w:r>
      <w:r>
        <w:rPr>
          <w:rFonts w:hint="eastAsia"/>
          <w:color w:val="auto"/>
        </w:rPr>
        <w:t>、</w:t>
      </w:r>
      <w:r>
        <w:rPr>
          <w:color w:val="auto"/>
        </w:rPr>
        <w:t>预警行动</w:t>
      </w:r>
      <w:bookmarkEnd w:id="226"/>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Ⅳ级响应时，包点专项领导小组组长安排部署三亚湾</w:t>
      </w:r>
      <w:r>
        <w:rPr>
          <w:rFonts w:hint="eastAsia" w:ascii="Times New Roman" w:hAnsi="Times New Roman" w:eastAsia="仿宋_GB2312"/>
          <w:color w:val="auto"/>
          <w:szCs w:val="32"/>
          <w:lang w:eastAsia="zh-CN"/>
        </w:rPr>
        <w:t>、红塘湾</w:t>
      </w:r>
      <w:r>
        <w:rPr>
          <w:rFonts w:ascii="Times New Roman" w:hAnsi="Times New Roman" w:eastAsia="仿宋_GB2312"/>
          <w:color w:val="auto"/>
          <w:szCs w:val="32"/>
        </w:rPr>
        <w:t>防台风工作</w:t>
      </w:r>
      <w:r>
        <w:rPr>
          <w:rFonts w:hint="eastAsia" w:ascii="Times New Roman" w:hAnsi="Times New Roman" w:eastAsia="仿宋_GB2312"/>
          <w:color w:val="auto"/>
          <w:szCs w:val="32"/>
        </w:rPr>
        <w:t>。</w:t>
      </w:r>
    </w:p>
    <w:p>
      <w:pPr>
        <w:spacing w:line="578" w:lineRule="exact"/>
        <w:ind w:firstLine="640" w:firstLineChars="200"/>
        <w:rPr>
          <w:rFonts w:ascii="Times New Roman" w:hAnsi="Times New Roman" w:eastAsia="仿宋_GB2312"/>
          <w:color w:val="auto"/>
          <w:szCs w:val="32"/>
        </w:rPr>
      </w:pPr>
      <w:r>
        <w:rPr>
          <w:rFonts w:hint="eastAsia" w:ascii="Times New Roman" w:hAnsi="Times New Roman" w:eastAsia="仿宋_GB2312"/>
          <w:color w:val="auto"/>
          <w:szCs w:val="32"/>
        </w:rPr>
        <w:t>1.区委宣传部通过手机、电视等媒体宣传防台风知识及危害，正确引导市民舆论。</w:t>
      </w:r>
    </w:p>
    <w:p>
      <w:pPr>
        <w:spacing w:line="578" w:lineRule="exact"/>
        <w:ind w:firstLine="640" w:firstLineChars="200"/>
        <w:rPr>
          <w:rFonts w:ascii="Times New Roman" w:hAnsi="Times New Roman" w:eastAsia="仿宋_GB2312"/>
          <w:color w:val="auto"/>
          <w:szCs w:val="32"/>
        </w:rPr>
      </w:pPr>
      <w:r>
        <w:rPr>
          <w:rFonts w:hint="eastAsia" w:ascii="Times New Roman" w:hAnsi="Times New Roman" w:eastAsia="仿宋_GB2312"/>
          <w:color w:val="auto"/>
          <w:szCs w:val="32"/>
        </w:rPr>
        <w:t>2.</w:t>
      </w:r>
      <w:r>
        <w:rPr>
          <w:rFonts w:hint="eastAsia" w:ascii="Times New Roman" w:hAnsi="Times New Roman" w:eastAsia="仿宋_GB2312"/>
          <w:color w:val="auto"/>
          <w:szCs w:val="32"/>
          <w:lang w:eastAsia="zh-CN"/>
        </w:rPr>
        <w:t>市综合行政执法局天涯分局</w:t>
      </w:r>
      <w:r>
        <w:rPr>
          <w:rFonts w:ascii="Times New Roman" w:hAnsi="Times New Roman" w:eastAsia="仿宋_GB2312"/>
          <w:color w:val="auto"/>
          <w:szCs w:val="32"/>
        </w:rPr>
        <w:t>、沿海</w:t>
      </w:r>
      <w:r>
        <w:rPr>
          <w:rFonts w:hint="eastAsia" w:ascii="Times New Roman" w:hAnsi="Times New Roman" w:eastAsia="仿宋_GB2312"/>
          <w:color w:val="auto"/>
          <w:szCs w:val="32"/>
          <w:lang w:eastAsia="zh-CN"/>
        </w:rPr>
        <w:t>村（居）</w:t>
      </w:r>
      <w:r>
        <w:rPr>
          <w:rFonts w:ascii="Times New Roman" w:hAnsi="Times New Roman" w:eastAsia="仿宋_GB2312"/>
          <w:color w:val="auto"/>
          <w:szCs w:val="32"/>
        </w:rPr>
        <w:t>委会按照属地管理安排人员加强巡查</w:t>
      </w:r>
      <w:r>
        <w:rPr>
          <w:rFonts w:hint="eastAsia" w:ascii="Times New Roman" w:hAnsi="Times New Roman" w:eastAsia="仿宋_GB2312"/>
          <w:color w:val="auto"/>
          <w:szCs w:val="32"/>
        </w:rPr>
        <w:t>。</w:t>
      </w:r>
    </w:p>
    <w:p>
      <w:pPr>
        <w:spacing w:line="578" w:lineRule="exact"/>
        <w:ind w:firstLine="640" w:firstLineChars="200"/>
        <w:rPr>
          <w:rFonts w:ascii="Times New Roman" w:hAnsi="Times New Roman" w:eastAsia="仿宋_GB2312"/>
          <w:color w:val="auto"/>
          <w:szCs w:val="32"/>
        </w:rPr>
      </w:pPr>
      <w:r>
        <w:rPr>
          <w:rFonts w:hint="eastAsia" w:ascii="Times New Roman" w:hAnsi="Times New Roman" w:eastAsia="仿宋_GB2312"/>
          <w:color w:val="auto"/>
          <w:szCs w:val="32"/>
        </w:rPr>
        <w:t>3.</w:t>
      </w:r>
      <w:r>
        <w:rPr>
          <w:rFonts w:ascii="Times New Roman" w:hAnsi="Times New Roman" w:eastAsia="仿宋_GB2312"/>
          <w:color w:val="auto"/>
          <w:szCs w:val="32"/>
        </w:rPr>
        <w:t>区旅游</w:t>
      </w:r>
      <w:r>
        <w:rPr>
          <w:rFonts w:hint="eastAsia" w:ascii="Times New Roman" w:hAnsi="Times New Roman" w:eastAsia="仿宋_GB2312"/>
          <w:color w:val="auto"/>
          <w:szCs w:val="32"/>
        </w:rPr>
        <w:t>文化广电体育局</w:t>
      </w:r>
      <w:r>
        <w:rPr>
          <w:rFonts w:ascii="Times New Roman" w:hAnsi="Times New Roman" w:eastAsia="仿宋_GB2312"/>
          <w:color w:val="auto"/>
          <w:szCs w:val="32"/>
        </w:rPr>
        <w:t>滚动广播，全面宣传台风危险性，禁止市民游客下海游泳</w:t>
      </w:r>
      <w:r>
        <w:rPr>
          <w:rFonts w:hint="eastAsia" w:ascii="Times New Roman" w:hAnsi="Times New Roman" w:eastAsia="仿宋_GB2312"/>
          <w:color w:val="auto"/>
          <w:szCs w:val="32"/>
        </w:rPr>
        <w:t>、观潮，通知旅游景区、酒店做好安全警示，停止海上娱乐项目，并做好游客防风安全工作，适时关闭景区，禁止游客进入。</w:t>
      </w:r>
    </w:p>
    <w:p>
      <w:pPr>
        <w:spacing w:line="578" w:lineRule="exact"/>
        <w:ind w:firstLine="640" w:firstLineChars="200"/>
        <w:rPr>
          <w:rFonts w:ascii="Times New Roman" w:hAnsi="Times New Roman" w:eastAsia="仿宋_GB2312"/>
          <w:color w:val="auto"/>
          <w:szCs w:val="32"/>
        </w:rPr>
      </w:pPr>
      <w:r>
        <w:rPr>
          <w:rFonts w:hint="eastAsia" w:ascii="Times New Roman" w:hAnsi="Times New Roman" w:eastAsia="仿宋_GB2312"/>
          <w:color w:val="auto"/>
          <w:szCs w:val="32"/>
        </w:rPr>
        <w:t>4.区住房和城乡建设局负责行业内沿海在建工程的防风工作，加固或拆除工地护拦、脚手架、塔吊、高空悬挂物等临时设施。转移工棚内人员。</w:t>
      </w:r>
    </w:p>
    <w:p>
      <w:pPr>
        <w:spacing w:line="578" w:lineRule="exact"/>
        <w:ind w:firstLine="640"/>
        <w:rPr>
          <w:rFonts w:ascii="Times New Roman" w:hAnsi="Times New Roman" w:eastAsia="仿宋_GB2312"/>
          <w:color w:val="auto"/>
          <w:szCs w:val="32"/>
        </w:rPr>
      </w:pPr>
      <w:r>
        <w:rPr>
          <w:rFonts w:ascii="Times New Roman" w:hAnsi="Times New Roman" w:eastAsia="仿宋_GB2312"/>
          <w:color w:val="auto"/>
          <w:szCs w:val="32"/>
        </w:rPr>
        <w:t>Ⅲ级响应时，领导小组组长亲自指挥，</w:t>
      </w:r>
      <w:r>
        <w:rPr>
          <w:rFonts w:hint="eastAsia" w:ascii="Times New Roman" w:hAnsi="Times New Roman" w:eastAsia="仿宋_GB2312"/>
          <w:color w:val="auto"/>
          <w:szCs w:val="32"/>
          <w:lang w:eastAsia="zh-CN"/>
        </w:rPr>
        <w:t>市综合行政执法局天涯分局</w:t>
      </w:r>
      <w:r>
        <w:rPr>
          <w:rFonts w:ascii="Times New Roman" w:hAnsi="Times New Roman" w:eastAsia="仿宋_GB2312"/>
          <w:color w:val="auto"/>
          <w:szCs w:val="32"/>
        </w:rPr>
        <w:t>八大队全员上岗，沿海各</w:t>
      </w:r>
      <w:r>
        <w:rPr>
          <w:rFonts w:hint="eastAsia" w:ascii="Times New Roman" w:hAnsi="Times New Roman" w:eastAsia="仿宋_GB2312"/>
          <w:color w:val="auto"/>
          <w:szCs w:val="32"/>
          <w:lang w:eastAsia="zh-CN"/>
        </w:rPr>
        <w:t>村（居）</w:t>
      </w:r>
      <w:r>
        <w:rPr>
          <w:rFonts w:ascii="Times New Roman" w:hAnsi="Times New Roman" w:eastAsia="仿宋_GB2312"/>
          <w:color w:val="auto"/>
          <w:szCs w:val="32"/>
        </w:rPr>
        <w:t>委会安排专项工作人员上岗值班，辖区派出所配合</w:t>
      </w:r>
      <w:r>
        <w:rPr>
          <w:rFonts w:hint="eastAsia" w:ascii="Times New Roman" w:hAnsi="Times New Roman" w:eastAsia="仿宋_GB2312"/>
          <w:color w:val="auto"/>
          <w:szCs w:val="32"/>
          <w:lang w:eastAsia="zh-CN"/>
        </w:rPr>
        <w:t>市综合行政执法局天涯分局</w:t>
      </w:r>
      <w:r>
        <w:rPr>
          <w:rFonts w:ascii="Times New Roman" w:hAnsi="Times New Roman" w:eastAsia="仿宋_GB2312"/>
          <w:color w:val="auto"/>
          <w:szCs w:val="32"/>
        </w:rPr>
        <w:t>强制禁止市民游客下海游泳。区旅游</w:t>
      </w:r>
      <w:r>
        <w:rPr>
          <w:rFonts w:hint="eastAsia" w:ascii="Times New Roman" w:hAnsi="Times New Roman" w:eastAsia="仿宋_GB2312"/>
          <w:color w:val="auto"/>
          <w:szCs w:val="32"/>
        </w:rPr>
        <w:t>文化广电体育局通知旅游景区，适时关闭，禁止游客进入。</w:t>
      </w:r>
    </w:p>
    <w:p>
      <w:pPr>
        <w:spacing w:line="578" w:lineRule="exact"/>
        <w:rPr>
          <w:rFonts w:ascii="Times New Roman" w:hAnsi="Times New Roman" w:eastAsia="仿宋_GB2312"/>
          <w:color w:val="auto"/>
          <w:szCs w:val="32"/>
        </w:rPr>
      </w:pPr>
      <w:r>
        <w:rPr>
          <w:rFonts w:ascii="Times New Roman" w:hAnsi="Times New Roman" w:eastAsia="仿宋_GB2312"/>
          <w:color w:val="auto"/>
          <w:szCs w:val="32"/>
        </w:rPr>
        <w:t xml:space="preserve">    Ⅱ级、Ⅰ级响应阶段，加强巡查，强制禁止市民游客下海游泳、海岸观浪；应急救援小组随时准备着，一旦哪里需要救援，就马上行动。</w:t>
      </w:r>
    </w:p>
    <w:p>
      <w:pPr>
        <w:pStyle w:val="4"/>
        <w:ind w:firstLine="643"/>
        <w:rPr>
          <w:color w:val="auto"/>
        </w:rPr>
      </w:pPr>
      <w:bookmarkStart w:id="227" w:name="_Toc18583"/>
      <w:r>
        <w:rPr>
          <w:rFonts w:hint="eastAsia"/>
          <w:color w:val="auto"/>
        </w:rPr>
        <w:t>五、台风登陆后，预警未解除前</w:t>
      </w:r>
      <w:bookmarkEnd w:id="227"/>
    </w:p>
    <w:p>
      <w:pPr>
        <w:spacing w:line="578" w:lineRule="exact"/>
        <w:ind w:firstLine="640"/>
        <w:rPr>
          <w:rFonts w:ascii="Times New Roman" w:hAnsi="Times New Roman" w:eastAsia="方正小标宋简体"/>
          <w:color w:val="auto"/>
          <w:sz w:val="44"/>
          <w:szCs w:val="44"/>
        </w:rPr>
      </w:pPr>
      <w:r>
        <w:rPr>
          <w:rFonts w:ascii="Times New Roman" w:hAnsi="Times New Roman" w:eastAsia="仿宋_GB2312"/>
          <w:color w:val="auto"/>
          <w:szCs w:val="32"/>
        </w:rPr>
        <w:t>禁止市民游客下海游泳海岸观浪，海上娱乐项目禁止开放。</w:t>
      </w:r>
    </w:p>
    <w:p>
      <w:pPr>
        <w:jc w:val="center"/>
        <w:outlineLvl w:val="0"/>
        <w:rPr>
          <w:rFonts w:ascii="Times New Roman" w:hAnsi="Times New Roman"/>
          <w:color w:val="auto"/>
        </w:rPr>
      </w:pPr>
      <w:r>
        <w:rPr>
          <w:color w:val="auto"/>
        </w:rPr>
        <w:br w:type="page"/>
      </w:r>
      <w:bookmarkStart w:id="228" w:name="_Toc19230"/>
      <w:bookmarkStart w:id="229" w:name="_Toc20461"/>
      <w:bookmarkStart w:id="230" w:name="_Toc15552"/>
      <w:r>
        <w:rPr>
          <w:rFonts w:hint="eastAsia" w:eastAsia="黑体"/>
          <w:b/>
          <w:bCs/>
          <w:color w:val="auto"/>
          <w:kern w:val="44"/>
          <w:szCs w:val="44"/>
        </w:rPr>
        <w:t>第十五章 天涯区西岛社区台风专项预案</w:t>
      </w:r>
      <w:bookmarkEnd w:id="228"/>
      <w:bookmarkEnd w:id="229"/>
      <w:bookmarkEnd w:id="230"/>
    </w:p>
    <w:p>
      <w:pPr>
        <w:pStyle w:val="4"/>
        <w:ind w:firstLine="643"/>
        <w:rPr>
          <w:color w:val="auto"/>
        </w:rPr>
      </w:pPr>
      <w:bookmarkStart w:id="231" w:name="_Toc23750"/>
      <w:bookmarkStart w:id="232" w:name="_Toc22221"/>
      <w:bookmarkStart w:id="233" w:name="_Toc3824"/>
      <w:r>
        <w:rPr>
          <w:color w:val="auto"/>
        </w:rPr>
        <w:t>一、总则</w:t>
      </w:r>
      <w:bookmarkEnd w:id="231"/>
      <w:bookmarkEnd w:id="232"/>
      <w:bookmarkEnd w:id="233"/>
    </w:p>
    <w:p>
      <w:pPr>
        <w:ind w:firstLine="643" w:firstLineChars="200"/>
        <w:rPr>
          <w:rFonts w:ascii="Times New Roman" w:hAnsi="Times New Roman" w:eastAsia="仿宋_GB2312"/>
          <w:b/>
          <w:bCs/>
          <w:color w:val="auto"/>
          <w:szCs w:val="32"/>
        </w:rPr>
      </w:pPr>
      <w:r>
        <w:rPr>
          <w:rFonts w:hint="eastAsia" w:ascii="Times New Roman" w:hAnsi="Times New Roman" w:eastAsia="仿宋_GB2312"/>
          <w:b/>
          <w:bCs/>
          <w:color w:val="auto"/>
          <w:szCs w:val="32"/>
        </w:rPr>
        <w:t>（一）编制依据</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根据《中华人民共和国水法》、《中华人民共和国防洪法》、《中华人民共和国防汛条例》、《国家防汛抗旱应急预案》、《防台风应急预案编制导则》、《海南省防汛防旱防风应急预案》、《三亚市防汛防风防旱应急预案》、《三亚市防洪防风规定》、《天涯区防台风应急预案》等国家与地方有关的法律法规、规程规范</w:t>
      </w:r>
      <w:r>
        <w:rPr>
          <w:rFonts w:hint="eastAsia" w:ascii="Times New Roman" w:hAnsi="Times New Roman" w:eastAsia="仿宋_GB2312"/>
          <w:color w:val="auto"/>
          <w:szCs w:val="32"/>
          <w:lang w:eastAsia="zh-Hans"/>
        </w:rPr>
        <w:t>及</w:t>
      </w:r>
      <w:r>
        <w:rPr>
          <w:rFonts w:ascii="Times New Roman" w:hAnsi="Times New Roman" w:eastAsia="仿宋_GB2312"/>
          <w:color w:val="auto"/>
          <w:szCs w:val="32"/>
        </w:rPr>
        <w:t>预案</w:t>
      </w:r>
      <w:r>
        <w:rPr>
          <w:rFonts w:hint="eastAsia" w:ascii="Times New Roman" w:hAnsi="Times New Roman" w:eastAsia="仿宋_GB2312"/>
          <w:color w:val="auto"/>
          <w:szCs w:val="32"/>
        </w:rPr>
        <w:t>，结合本</w:t>
      </w:r>
      <w:r>
        <w:rPr>
          <w:rFonts w:hint="eastAsia" w:ascii="Times New Roman" w:hAnsi="Times New Roman" w:eastAsia="仿宋_GB2312"/>
          <w:color w:val="auto"/>
          <w:szCs w:val="32"/>
          <w:lang w:eastAsia="zh-Hans"/>
        </w:rPr>
        <w:t>社区</w:t>
      </w:r>
      <w:r>
        <w:rPr>
          <w:rFonts w:hint="eastAsia" w:ascii="Times New Roman" w:hAnsi="Times New Roman" w:eastAsia="仿宋_GB2312"/>
          <w:color w:val="auto"/>
          <w:szCs w:val="32"/>
        </w:rPr>
        <w:t>实际情况</w:t>
      </w:r>
      <w:r>
        <w:rPr>
          <w:rFonts w:ascii="Times New Roman" w:hAnsi="Times New Roman" w:eastAsia="仿宋_GB2312"/>
          <w:color w:val="auto"/>
          <w:szCs w:val="32"/>
        </w:rPr>
        <w:t>，制定本预案。</w:t>
      </w:r>
    </w:p>
    <w:p>
      <w:pPr>
        <w:ind w:firstLine="643" w:firstLineChars="200"/>
        <w:rPr>
          <w:rFonts w:ascii="Times New Roman" w:hAnsi="Times New Roman" w:eastAsia="仿宋_GB2312"/>
          <w:b/>
          <w:bCs/>
          <w:color w:val="auto"/>
          <w:szCs w:val="32"/>
        </w:rPr>
      </w:pPr>
      <w:r>
        <w:rPr>
          <w:rFonts w:hint="eastAsia" w:ascii="Times New Roman" w:hAnsi="Times New Roman" w:eastAsia="仿宋_GB2312"/>
          <w:b/>
          <w:bCs/>
          <w:color w:val="auto"/>
          <w:szCs w:val="32"/>
        </w:rPr>
        <w:t>（二）编制要求</w:t>
      </w:r>
    </w:p>
    <w:p>
      <w:pPr>
        <w:spacing w:line="578" w:lineRule="exact"/>
        <w:rPr>
          <w:rFonts w:ascii="Times New Roman" w:hAnsi="Times New Roman" w:eastAsia="仿宋_GB2312"/>
          <w:color w:val="auto"/>
          <w:szCs w:val="32"/>
        </w:rPr>
      </w:pPr>
      <w:r>
        <w:rPr>
          <w:rFonts w:ascii="Times New Roman" w:hAnsi="Times New Roman" w:eastAsia="仿宋_GB2312"/>
          <w:color w:val="auto"/>
          <w:szCs w:val="32"/>
        </w:rPr>
        <w:t xml:space="preserve">    以人为本，因地制宜，突出重点，“防、避、抢、救”各项措施相结合，注重实用性和可操作性。进一步规范和完善本社区防御台风工作，促进防御台风工作高效、有序、科学地开展，全面提升防御台风和应急处置能力，最大程度地减轻台风灾害带来的损失，保障本社区人民群众生命财产安全和经济社会的持续稳定发展。</w:t>
      </w:r>
    </w:p>
    <w:p>
      <w:pPr>
        <w:pStyle w:val="4"/>
        <w:ind w:firstLine="643"/>
        <w:rPr>
          <w:color w:val="auto"/>
        </w:rPr>
      </w:pPr>
      <w:bookmarkStart w:id="234" w:name="_Toc2302"/>
      <w:bookmarkStart w:id="235" w:name="_Toc6546"/>
      <w:r>
        <w:rPr>
          <w:color w:val="auto"/>
        </w:rPr>
        <w:t>二、基本情况</w:t>
      </w:r>
      <w:bookmarkEnd w:id="234"/>
      <w:bookmarkEnd w:id="235"/>
    </w:p>
    <w:p>
      <w:pPr>
        <w:ind w:firstLine="643" w:firstLineChars="200"/>
        <w:rPr>
          <w:rFonts w:ascii="Times New Roman" w:hAnsi="Times New Roman" w:eastAsia="仿宋_GB2312"/>
          <w:b/>
          <w:bCs/>
          <w:color w:val="auto"/>
          <w:szCs w:val="32"/>
        </w:rPr>
      </w:pPr>
      <w:r>
        <w:rPr>
          <w:rFonts w:hint="eastAsia" w:ascii="Times New Roman" w:hAnsi="Times New Roman" w:eastAsia="仿宋_GB2312"/>
          <w:b/>
          <w:bCs/>
          <w:color w:val="auto"/>
          <w:szCs w:val="32"/>
        </w:rPr>
        <w:t>（一）概况</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 xml:space="preserve">西岛社区位于三亚市西南方，距三亚市8海里，距肖旗港3海里，辖区总面积约2.68平方公里，辖区总人口4512人。主要设施：西岛小学、两个港口、一栋三层办公楼、便民服务大厅、老人活动中心、社区菜市场、四级公厕1座。主要交通干道：迎滨路、中心大道、滨海路、新社区一路和新社区二路。           </w:t>
      </w:r>
    </w:p>
    <w:p>
      <w:pPr>
        <w:ind w:firstLine="643" w:firstLineChars="200"/>
        <w:rPr>
          <w:rFonts w:ascii="Times New Roman" w:hAnsi="Times New Roman" w:eastAsia="仿宋_GB2312"/>
          <w:b/>
          <w:bCs/>
          <w:color w:val="auto"/>
          <w:szCs w:val="32"/>
        </w:rPr>
      </w:pPr>
      <w:r>
        <w:rPr>
          <w:rFonts w:hint="eastAsia" w:ascii="Times New Roman" w:hAnsi="Times New Roman" w:eastAsia="仿宋_GB2312"/>
          <w:b/>
          <w:bCs/>
          <w:color w:val="auto"/>
          <w:szCs w:val="32"/>
        </w:rPr>
        <w:t>（二）重点防护对象</w:t>
      </w:r>
    </w:p>
    <w:p>
      <w:pPr>
        <w:spacing w:line="578" w:lineRule="exact"/>
        <w:ind w:firstLine="640" w:firstLineChars="200"/>
        <w:rPr>
          <w:rFonts w:ascii="Times New Roman" w:hAnsi="Times New Roman" w:eastAsia="仿宋_GB2312"/>
          <w:color w:val="auto"/>
          <w:szCs w:val="32"/>
        </w:rPr>
      </w:pPr>
      <w:bookmarkStart w:id="236" w:name="_Toc32479"/>
      <w:bookmarkStart w:id="237" w:name="_Toc22616"/>
      <w:r>
        <w:rPr>
          <w:rFonts w:hint="eastAsia" w:ascii="Times New Roman" w:hAnsi="Times New Roman" w:eastAsia="仿宋_GB2312"/>
          <w:color w:val="auto"/>
          <w:szCs w:val="32"/>
        </w:rPr>
        <w:t>旅游景区、船只、人员安全。</w:t>
      </w:r>
      <w:bookmarkEnd w:id="236"/>
      <w:bookmarkEnd w:id="237"/>
    </w:p>
    <w:p>
      <w:pPr>
        <w:pStyle w:val="4"/>
        <w:ind w:firstLine="643"/>
        <w:rPr>
          <w:color w:val="auto"/>
        </w:rPr>
      </w:pPr>
      <w:bookmarkStart w:id="238" w:name="_Toc1428"/>
      <w:bookmarkStart w:id="239" w:name="_Toc27338"/>
      <w:bookmarkStart w:id="240" w:name="_Toc5681"/>
      <w:r>
        <w:rPr>
          <w:color w:val="auto"/>
        </w:rPr>
        <w:t>三、组织指挥体系及职责</w:t>
      </w:r>
      <w:bookmarkEnd w:id="238"/>
      <w:bookmarkEnd w:id="239"/>
      <w:bookmarkEnd w:id="240"/>
    </w:p>
    <w:p>
      <w:pPr>
        <w:ind w:firstLine="643" w:firstLineChars="200"/>
        <w:rPr>
          <w:rFonts w:ascii="Times New Roman" w:hAnsi="Times New Roman" w:eastAsia="仿宋_GB2312"/>
          <w:b/>
          <w:bCs/>
          <w:color w:val="auto"/>
          <w:szCs w:val="32"/>
        </w:rPr>
      </w:pPr>
      <w:r>
        <w:rPr>
          <w:rFonts w:hint="eastAsia" w:ascii="Times New Roman" w:hAnsi="Times New Roman" w:eastAsia="仿宋_GB2312"/>
          <w:b/>
          <w:bCs/>
          <w:color w:val="auto"/>
          <w:szCs w:val="32"/>
        </w:rPr>
        <w:t>（一）指挥机构</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1.西岛社区防台风领导小组</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由</w:t>
      </w:r>
      <w:r>
        <w:rPr>
          <w:rFonts w:hint="eastAsia" w:ascii="Times New Roman" w:hAnsi="Times New Roman" w:eastAsia="仿宋_GB2312"/>
          <w:color w:val="auto"/>
          <w:szCs w:val="32"/>
        </w:rPr>
        <w:t>区委宣传部部长担任组长</w:t>
      </w:r>
      <w:r>
        <w:rPr>
          <w:rFonts w:ascii="Times New Roman" w:hAnsi="Times New Roman" w:eastAsia="仿宋_GB2312"/>
          <w:color w:val="auto"/>
          <w:szCs w:val="32"/>
        </w:rPr>
        <w:t>、社区居委会书记主任担任副组长、应急抢险队、后勤保障队、治安保障队，成员由包点单位两委班子组成。</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2.防台风工作职责</w:t>
      </w:r>
    </w:p>
    <w:p>
      <w:pPr>
        <w:spacing w:line="578" w:lineRule="exact"/>
        <w:ind w:firstLine="570"/>
        <w:rPr>
          <w:rFonts w:ascii="Times New Roman" w:hAnsi="Times New Roman" w:eastAsia="仿宋_GB2312"/>
          <w:color w:val="auto"/>
          <w:szCs w:val="32"/>
        </w:rPr>
      </w:pPr>
      <w:r>
        <w:rPr>
          <w:rFonts w:ascii="Times New Roman" w:hAnsi="Times New Roman" w:eastAsia="仿宋_GB2312"/>
          <w:color w:val="auto"/>
          <w:szCs w:val="32"/>
        </w:rPr>
        <w:t>组长：负责全社区防台风工作组织与指挥，落实上级各项防台风工作指令全面负责本社区防台风预警、巡查检查、抢险救灾、转移安置、后勤保障、灾后恢复等工作。</w:t>
      </w:r>
    </w:p>
    <w:p>
      <w:pPr>
        <w:spacing w:line="578" w:lineRule="exact"/>
        <w:ind w:firstLine="570"/>
        <w:rPr>
          <w:rFonts w:ascii="Times New Roman" w:hAnsi="Times New Roman" w:eastAsia="仿宋_GB2312"/>
          <w:color w:val="auto"/>
          <w:szCs w:val="32"/>
        </w:rPr>
      </w:pPr>
      <w:r>
        <w:rPr>
          <w:rFonts w:ascii="Times New Roman" w:hAnsi="Times New Roman" w:eastAsia="仿宋_GB2312"/>
          <w:color w:val="auto"/>
          <w:szCs w:val="32"/>
        </w:rPr>
        <w:t>副组长：协助组长负责全社区防台风工作</w:t>
      </w:r>
    </w:p>
    <w:p>
      <w:pPr>
        <w:spacing w:line="578" w:lineRule="exact"/>
        <w:ind w:firstLine="570"/>
        <w:rPr>
          <w:rFonts w:ascii="Times New Roman" w:hAnsi="Times New Roman" w:eastAsia="仿宋_GB2312"/>
          <w:color w:val="auto"/>
          <w:szCs w:val="32"/>
        </w:rPr>
      </w:pPr>
      <w:r>
        <w:rPr>
          <w:rFonts w:ascii="Times New Roman" w:hAnsi="Times New Roman" w:eastAsia="仿宋_GB2312"/>
          <w:color w:val="auto"/>
          <w:szCs w:val="32"/>
        </w:rPr>
        <w:t>应急抢险队:</w:t>
      </w:r>
      <w:r>
        <w:rPr>
          <w:rFonts w:hint="eastAsia" w:ascii="Times New Roman" w:hAnsi="Times New Roman" w:eastAsia="仿宋_GB2312"/>
          <w:color w:val="auto"/>
          <w:szCs w:val="32"/>
          <w:lang w:eastAsia="zh-CN"/>
        </w:rPr>
        <w:t>市综合行政执法局天涯分局</w:t>
      </w:r>
      <w:r>
        <w:rPr>
          <w:rFonts w:ascii="Times New Roman" w:hAnsi="Times New Roman" w:eastAsia="仿宋_GB2312"/>
          <w:color w:val="auto"/>
          <w:szCs w:val="32"/>
        </w:rPr>
        <w:t>驻西岛工作人员在Ⅳ级应急响应启动后，无特殊情况不能擅自离开西岛，根据社区三防办命令统一部署，有序开展抢险救援工作。做好本社区受威胁区域群众安全转移工作，将受灾群众按预定的路线和地点转移；负责转移任务的负责人要一个不漏地动员到户到人，同时确保转移途中和安置人员安全。</w:t>
      </w:r>
    </w:p>
    <w:p>
      <w:pPr>
        <w:spacing w:line="578" w:lineRule="exact"/>
        <w:ind w:firstLine="570"/>
        <w:rPr>
          <w:rFonts w:ascii="Times New Roman" w:hAnsi="Times New Roman" w:eastAsia="仿宋_GB2312"/>
          <w:color w:val="auto"/>
          <w:szCs w:val="32"/>
        </w:rPr>
      </w:pPr>
      <w:r>
        <w:rPr>
          <w:rFonts w:ascii="Times New Roman" w:hAnsi="Times New Roman" w:eastAsia="仿宋_GB2312"/>
          <w:color w:val="auto"/>
          <w:szCs w:val="32"/>
        </w:rPr>
        <w:t>后勤保障队：负责临时转移群众的基本生活和医疗保障的组织工作；指定店铺和食店以及联系方式储备好食物、饮用水；保障撤离群众基本生活需求，为抢险队员提供后勤服务；负责本社区卫生应急处置任务，做好抢救伤员的工作，并迅速将伤员护送就近医院；负责全社区救灾避险灾点的日常管理工作；负责组织、协调开展查灾、报灾工作，及时掌握的灾情信息和救灾情况上报区三防办指挥部办公室；组织开展救灾款物的捐赠、接收、管理和分配工作。</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治安保障队：负责做好本社区防台风治安管理工作，加强巡逻值班，维护社会治安秩序，保证本社区台风工作顺利进行。</w:t>
      </w:r>
    </w:p>
    <w:p>
      <w:pPr>
        <w:ind w:firstLine="643" w:firstLineChars="200"/>
        <w:rPr>
          <w:rFonts w:ascii="Times New Roman" w:hAnsi="Times New Roman" w:eastAsia="仿宋_GB2312"/>
          <w:b/>
          <w:bCs/>
          <w:color w:val="auto"/>
          <w:szCs w:val="32"/>
        </w:rPr>
      </w:pPr>
      <w:r>
        <w:rPr>
          <w:rFonts w:hint="eastAsia" w:ascii="Times New Roman" w:hAnsi="Times New Roman" w:eastAsia="仿宋_GB2312"/>
          <w:b/>
          <w:bCs/>
          <w:color w:val="auto"/>
          <w:szCs w:val="32"/>
        </w:rPr>
        <w:t xml:space="preserve">（二）办事机构 </w:t>
      </w:r>
    </w:p>
    <w:p>
      <w:pPr>
        <w:spacing w:line="578" w:lineRule="exact"/>
        <w:rPr>
          <w:rFonts w:ascii="Times New Roman" w:hAnsi="Times New Roman" w:eastAsia="仿宋_GB2312"/>
          <w:color w:val="auto"/>
          <w:szCs w:val="32"/>
        </w:rPr>
      </w:pPr>
      <w:r>
        <w:rPr>
          <w:rFonts w:hint="eastAsia" w:ascii="Times New Roman" w:hAnsi="Times New Roman" w:eastAsia="仿宋_GB2312"/>
          <w:color w:val="auto"/>
          <w:szCs w:val="32"/>
        </w:rPr>
        <w:t xml:space="preserve">    </w:t>
      </w:r>
      <w:r>
        <w:rPr>
          <w:rFonts w:ascii="Times New Roman" w:hAnsi="Times New Roman" w:eastAsia="仿宋_GB2312"/>
          <w:color w:val="auto"/>
          <w:szCs w:val="32"/>
        </w:rPr>
        <w:t>西岛社区三</w:t>
      </w:r>
      <w:r>
        <w:rPr>
          <w:rFonts w:hint="eastAsia" w:ascii="Times New Roman" w:hAnsi="Times New Roman" w:eastAsia="仿宋_GB2312"/>
          <w:color w:val="auto"/>
          <w:szCs w:val="32"/>
        </w:rPr>
        <w:t>防</w:t>
      </w:r>
      <w:r>
        <w:rPr>
          <w:rFonts w:ascii="Times New Roman" w:hAnsi="Times New Roman" w:eastAsia="仿宋_GB2312"/>
          <w:color w:val="auto"/>
          <w:szCs w:val="32"/>
        </w:rPr>
        <w:t>领导小组设三防办公室，办公室设在社区居委会办公楼。其办公室职责是根据社区三防领导小组的部署，具体负责全社区防台风日常工作，做好防风信息上传下达，做好本社区重点防护区域巡查检查，做好防风宣传、培训和演练工作；根据区三防指挥部预警信息，及时发布本社区台风预警信号；做好人员转移安置工作：做好后勤保障工作，协助上级部门做好防灾救灾相关工作。</w:t>
      </w:r>
    </w:p>
    <w:p>
      <w:pPr>
        <w:pStyle w:val="4"/>
        <w:ind w:firstLine="643"/>
        <w:rPr>
          <w:color w:val="auto"/>
        </w:rPr>
      </w:pPr>
      <w:bookmarkStart w:id="241" w:name="_Toc17512"/>
      <w:bookmarkStart w:id="242" w:name="_Toc4415"/>
      <w:bookmarkStart w:id="243" w:name="_Toc22978"/>
      <w:r>
        <w:rPr>
          <w:color w:val="auto"/>
        </w:rPr>
        <w:t>四、监测预报、预警与预防</w:t>
      </w:r>
      <w:bookmarkEnd w:id="241"/>
      <w:bookmarkEnd w:id="242"/>
      <w:bookmarkEnd w:id="243"/>
    </w:p>
    <w:p>
      <w:pPr>
        <w:ind w:firstLine="643" w:firstLineChars="200"/>
        <w:rPr>
          <w:rFonts w:ascii="Times New Roman" w:hAnsi="Times New Roman" w:eastAsia="仿宋_GB2312"/>
          <w:b/>
          <w:bCs/>
          <w:color w:val="auto"/>
          <w:szCs w:val="32"/>
        </w:rPr>
      </w:pPr>
      <w:r>
        <w:rPr>
          <w:rFonts w:hint="eastAsia" w:ascii="Times New Roman" w:hAnsi="Times New Roman" w:eastAsia="仿宋_GB2312"/>
          <w:b/>
          <w:bCs/>
          <w:color w:val="auto"/>
          <w:szCs w:val="32"/>
        </w:rPr>
        <w:t>（一）监测预报</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1.信息监测与预报</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由社区三防办公室负责防风信息的收集整理分析，收听收看天气预报、台风灾害等信息，及时为社区三防领导小组指挥决策提供依据。</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2.信息报告</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社区三防办应及时向社区三防领导小组、社区居民通报台风实况和监测情况。</w:t>
      </w:r>
    </w:p>
    <w:p>
      <w:pPr>
        <w:ind w:firstLine="643" w:firstLineChars="200"/>
        <w:rPr>
          <w:rFonts w:ascii="Times New Roman" w:hAnsi="Times New Roman" w:eastAsia="仿宋_GB2312"/>
          <w:b/>
          <w:bCs/>
          <w:color w:val="auto"/>
          <w:szCs w:val="32"/>
        </w:rPr>
      </w:pPr>
      <w:r>
        <w:rPr>
          <w:rFonts w:hint="eastAsia" w:ascii="Times New Roman" w:hAnsi="Times New Roman" w:eastAsia="仿宋_GB2312"/>
          <w:b/>
          <w:bCs/>
          <w:color w:val="auto"/>
          <w:szCs w:val="32"/>
        </w:rPr>
        <w:t>（二）预警</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1.预警等级</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根据统一规定，台风预警等级从低到高分为Ⅳ、Ⅲ、Ⅱ、Ⅰ四级，预警信号颜色依次为蓝色、黄色、橙色和红色。</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2.预警发布</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社区三防办在接到市、区三防指挥部预警信号后包点</w:t>
      </w:r>
      <w:r>
        <w:rPr>
          <w:rFonts w:hint="eastAsia" w:ascii="Times New Roman" w:hAnsi="Times New Roman" w:eastAsia="仿宋_GB2312"/>
          <w:color w:val="auto"/>
          <w:szCs w:val="32"/>
        </w:rPr>
        <w:t>责任</w:t>
      </w:r>
      <w:r>
        <w:rPr>
          <w:rFonts w:ascii="Times New Roman" w:hAnsi="Times New Roman" w:eastAsia="仿宋_GB2312"/>
          <w:color w:val="auto"/>
          <w:szCs w:val="32"/>
        </w:rPr>
        <w:t>单位</w:t>
      </w:r>
      <w:r>
        <w:rPr>
          <w:rFonts w:hint="eastAsia" w:ascii="Times New Roman" w:hAnsi="Times New Roman" w:eastAsia="仿宋_GB2312"/>
          <w:color w:val="auto"/>
          <w:szCs w:val="32"/>
        </w:rPr>
        <w:t>负责人</w:t>
      </w:r>
      <w:r>
        <w:rPr>
          <w:rFonts w:ascii="Times New Roman" w:hAnsi="Times New Roman" w:eastAsia="仿宋_GB2312"/>
          <w:color w:val="auto"/>
          <w:szCs w:val="32"/>
        </w:rPr>
        <w:t>第一时间进驻西岛，由社区三防领导小组及时启动本社区防台风预警信号。</w:t>
      </w:r>
    </w:p>
    <w:p>
      <w:pPr>
        <w:ind w:firstLine="643" w:firstLineChars="200"/>
        <w:rPr>
          <w:rFonts w:ascii="Times New Roman" w:hAnsi="Times New Roman" w:eastAsia="仿宋_GB2312"/>
          <w:b/>
          <w:bCs/>
          <w:color w:val="auto"/>
          <w:szCs w:val="32"/>
        </w:rPr>
      </w:pPr>
      <w:r>
        <w:rPr>
          <w:rFonts w:hint="eastAsia" w:ascii="Times New Roman" w:hAnsi="Times New Roman" w:eastAsia="仿宋_GB2312"/>
          <w:b/>
          <w:bCs/>
          <w:color w:val="auto"/>
          <w:szCs w:val="32"/>
        </w:rPr>
        <w:t>（三）预防</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1.预防准备</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（1）社区三防领导小组建立健全组织指挥体系，落实防台风责任人、抢险队伍。</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（2）治安保障组负责组织治安保障队伍，加强巡逻值班，维护社区内治安秩序。</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（3）后勤保障组在台风来临之前储备必要的台风抢险物料、设备。</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（4）抢险救灾组加强</w:t>
      </w:r>
      <w:r>
        <w:rPr>
          <w:rFonts w:hint="eastAsia" w:ascii="Times New Roman" w:hAnsi="Times New Roman" w:eastAsia="仿宋_GB2312"/>
          <w:color w:val="auto"/>
          <w:szCs w:val="32"/>
        </w:rPr>
        <w:t>对景区、海岸线、</w:t>
      </w:r>
      <w:r>
        <w:rPr>
          <w:rFonts w:ascii="Times New Roman" w:hAnsi="Times New Roman" w:eastAsia="仿宋_GB2312"/>
          <w:color w:val="auto"/>
          <w:szCs w:val="32"/>
        </w:rPr>
        <w:t>低洼易涝地区的巡查，发现问题及时处理并立即上报。</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2.防台风检查</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包点单位和社区三防办组织开展防台风检查，重点检查防台风的准备工作和薄弱环节，发现异常情况时，立即采取有效措施向附近群众报警，并组织人员转移，确保人员安全，同时将险情要立即报告区三防办公室。</w:t>
      </w:r>
    </w:p>
    <w:p>
      <w:pPr>
        <w:pStyle w:val="4"/>
        <w:ind w:firstLine="643"/>
        <w:rPr>
          <w:color w:val="auto"/>
        </w:rPr>
      </w:pPr>
      <w:bookmarkStart w:id="244" w:name="_Toc22064"/>
      <w:bookmarkStart w:id="245" w:name="_Toc26161"/>
      <w:bookmarkStart w:id="246" w:name="_Toc13588"/>
      <w:r>
        <w:rPr>
          <w:color w:val="auto"/>
        </w:rPr>
        <w:t>五、应急响应</w:t>
      </w:r>
      <w:bookmarkEnd w:id="244"/>
      <w:bookmarkEnd w:id="245"/>
      <w:bookmarkEnd w:id="246"/>
    </w:p>
    <w:p>
      <w:pPr>
        <w:ind w:firstLine="643" w:firstLineChars="200"/>
        <w:rPr>
          <w:rFonts w:ascii="Times New Roman" w:hAnsi="Times New Roman" w:eastAsia="仿宋_GB2312"/>
          <w:b/>
          <w:bCs/>
          <w:color w:val="auto"/>
          <w:szCs w:val="32"/>
        </w:rPr>
      </w:pPr>
      <w:r>
        <w:rPr>
          <w:rFonts w:hint="eastAsia" w:ascii="Times New Roman" w:hAnsi="Times New Roman" w:eastAsia="仿宋_GB2312"/>
          <w:b/>
          <w:bCs/>
          <w:color w:val="auto"/>
          <w:szCs w:val="32"/>
        </w:rPr>
        <w:t>（一）应急响应级别与启动程序</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1.根据统一规定，防台风应急响应分为四级Ⅳ级（一般影响）、Ⅲ级（较大影响）、Ⅱ级（重大影响）、Ⅰ级（特别重大影响）。</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2.市三防指挥部统一发布台风应急响应，本社区</w:t>
      </w:r>
      <w:r>
        <w:rPr>
          <w:rFonts w:hint="eastAsia" w:ascii="Times New Roman" w:hAnsi="Times New Roman" w:eastAsia="仿宋_GB2312"/>
          <w:color w:val="auto"/>
          <w:szCs w:val="32"/>
          <w:lang w:eastAsia="zh-Hans"/>
        </w:rPr>
        <w:t>应</w:t>
      </w:r>
      <w:r>
        <w:rPr>
          <w:rFonts w:ascii="Times New Roman" w:hAnsi="Times New Roman" w:eastAsia="仿宋_GB2312"/>
          <w:color w:val="auto"/>
          <w:szCs w:val="32"/>
        </w:rPr>
        <w:t>及时开展相同级别的应急响应行动。</w:t>
      </w:r>
    </w:p>
    <w:p>
      <w:pPr>
        <w:ind w:firstLine="643" w:firstLineChars="200"/>
        <w:rPr>
          <w:rFonts w:ascii="Times New Roman" w:hAnsi="Times New Roman" w:eastAsia="仿宋_GB2312"/>
          <w:b/>
          <w:bCs/>
          <w:color w:val="auto"/>
          <w:szCs w:val="32"/>
        </w:rPr>
      </w:pPr>
      <w:r>
        <w:rPr>
          <w:rFonts w:hint="eastAsia" w:ascii="Times New Roman" w:hAnsi="Times New Roman" w:eastAsia="仿宋_GB2312"/>
          <w:b/>
          <w:bCs/>
          <w:color w:val="auto"/>
          <w:szCs w:val="32"/>
        </w:rPr>
        <w:t>（二）应急响应行动</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按照应急响应级别，Ⅰ级应急响应为最高级别响应，其次是Ⅱ级、Ⅲ级， Ⅳ级为最低级响应。每级响应行动包含低级别应急响应的所有内容，相应行动内容包括值班、信息传输、巡查、组织抢险、撤离渔船等。</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1.值班</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进入汛期（5月15日至11月15日），社区三防办指定专人值守，在接到区三防指挥部台风预警信号后，由社区三防办领导轮流带班，</w:t>
      </w:r>
      <w:r>
        <w:rPr>
          <w:rFonts w:hint="eastAsia" w:ascii="Times New Roman" w:hAnsi="Times New Roman" w:eastAsia="仿宋_GB2312"/>
          <w:color w:val="auto"/>
          <w:szCs w:val="32"/>
          <w:lang w:eastAsia="zh-CN"/>
        </w:rPr>
        <w:t>严格落实</w:t>
      </w:r>
      <w:r>
        <w:rPr>
          <w:rFonts w:ascii="Times New Roman" w:hAnsi="Times New Roman" w:eastAsia="仿宋_GB2312"/>
          <w:color w:val="auto"/>
          <w:szCs w:val="32"/>
        </w:rPr>
        <w:t>24小时值班制度。</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2.信息传输</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根据紧急程度分别或同时采用电话、手机短信、广播、敲锣、手摇警报器等方式将台风、暴雨、洪水和可能出现的风情、灾情、汛情等信息及时通知社区居民，特急情况或电源、通讯中断时，由三防领导小组分头入户通知易发灾害点社区居民，做到不漏一户、不漏一人；学校根据防台风预警级别发布学校停课通知，对已到校的学生要负责保护；及时将有关防台风信息、灾情信息上报区三防指挥部。</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3.巡查</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社区三防领导小组接到台风预警后，主要责任人要上岗到位，组织各小组加强</w:t>
      </w:r>
      <w:r>
        <w:rPr>
          <w:rFonts w:hint="eastAsia" w:ascii="Times New Roman" w:hAnsi="Times New Roman" w:eastAsia="仿宋_GB2312"/>
          <w:color w:val="auto"/>
          <w:szCs w:val="32"/>
        </w:rPr>
        <w:t>对海岸线、</w:t>
      </w:r>
      <w:r>
        <w:rPr>
          <w:rFonts w:ascii="Times New Roman" w:hAnsi="Times New Roman" w:eastAsia="仿宋_GB2312"/>
          <w:color w:val="auto"/>
          <w:szCs w:val="32"/>
        </w:rPr>
        <w:t>危房、低洼易涝隐患点的全面巡查。</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4.组织抢险</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社区三防办迅速组织抢险救灾组集结待命，接到巡查人员、社区居民发现隐患苗头或已出现险情的报告后，抢险救灾组赶到指定地点，开展抢险救灾，撤离受威胁人员。</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5.转移安置</w:t>
      </w:r>
    </w:p>
    <w:p>
      <w:pPr>
        <w:spacing w:line="578" w:lineRule="exact"/>
        <w:ind w:firstLine="570"/>
        <w:rPr>
          <w:rFonts w:ascii="Times New Roman" w:hAnsi="Times New Roman" w:eastAsia="仿宋_GB2312"/>
          <w:color w:val="auto"/>
          <w:szCs w:val="32"/>
        </w:rPr>
      </w:pPr>
      <w:r>
        <w:rPr>
          <w:rFonts w:ascii="Times New Roman" w:hAnsi="Times New Roman" w:eastAsia="仿宋_GB2312"/>
          <w:color w:val="auto"/>
          <w:szCs w:val="32"/>
        </w:rPr>
        <w:t>根据区三防办指挥部指令和本社区实际情况，适时组织重点防护区域人员撤离并将撤离情况及时上报区三方指挥部。在撤离过程中，对不愿意撤离的群众，由社区三防领导小组采取紧急措施，实施强制撤离，确保撤离全部受灾群众。</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6.撤离渔船</w:t>
      </w:r>
    </w:p>
    <w:p>
      <w:pPr>
        <w:spacing w:line="578" w:lineRule="exact"/>
        <w:ind w:firstLine="570"/>
        <w:rPr>
          <w:rFonts w:ascii="Times New Roman" w:hAnsi="Times New Roman" w:eastAsia="仿宋_GB2312"/>
          <w:color w:val="auto"/>
          <w:szCs w:val="32"/>
        </w:rPr>
      </w:pPr>
      <w:r>
        <w:rPr>
          <w:rFonts w:ascii="Times New Roman" w:hAnsi="Times New Roman" w:eastAsia="仿宋_GB2312"/>
          <w:color w:val="auto"/>
          <w:szCs w:val="32"/>
        </w:rPr>
        <w:t>社区三防办组织人员对海上作业的船只、渔排归港或转移到就近的安全港口暂避，预警响应结束前，禁止渔船出海。</w:t>
      </w:r>
    </w:p>
    <w:p>
      <w:pPr>
        <w:ind w:firstLine="643" w:firstLineChars="200"/>
        <w:rPr>
          <w:rFonts w:ascii="Times New Roman" w:hAnsi="Times New Roman" w:eastAsia="仿宋_GB2312"/>
          <w:b/>
          <w:bCs/>
          <w:color w:val="auto"/>
          <w:szCs w:val="32"/>
        </w:rPr>
      </w:pPr>
      <w:r>
        <w:rPr>
          <w:rFonts w:hint="eastAsia" w:ascii="Times New Roman" w:hAnsi="Times New Roman" w:eastAsia="仿宋_GB2312"/>
          <w:b/>
          <w:bCs/>
          <w:color w:val="auto"/>
          <w:szCs w:val="32"/>
        </w:rPr>
        <w:t>（三）应急结束</w:t>
      </w:r>
    </w:p>
    <w:p>
      <w:pPr>
        <w:spacing w:line="578" w:lineRule="exact"/>
        <w:ind w:firstLine="570"/>
        <w:rPr>
          <w:rFonts w:ascii="Times New Roman" w:hAnsi="Times New Roman" w:eastAsia="仿宋_GB2312"/>
          <w:color w:val="auto"/>
          <w:szCs w:val="32"/>
        </w:rPr>
      </w:pPr>
      <w:r>
        <w:rPr>
          <w:rFonts w:ascii="Times New Roman" w:hAnsi="Times New Roman" w:eastAsia="仿宋_GB2312"/>
          <w:color w:val="auto"/>
          <w:szCs w:val="32"/>
        </w:rPr>
        <w:t>根据市防风防汛防旱指挥部统一发布的终止防台风应急响应，</w:t>
      </w:r>
      <w:r>
        <w:rPr>
          <w:rFonts w:hint="eastAsia" w:ascii="Times New Roman" w:hAnsi="Times New Roman" w:eastAsia="仿宋_GB2312"/>
          <w:color w:val="auto"/>
          <w:szCs w:val="32"/>
          <w:lang w:eastAsia="zh-CN"/>
        </w:rPr>
        <w:t>及时</w:t>
      </w:r>
      <w:r>
        <w:rPr>
          <w:rFonts w:ascii="Times New Roman" w:hAnsi="Times New Roman" w:eastAsia="仿宋_GB2312"/>
          <w:color w:val="auto"/>
          <w:szCs w:val="32"/>
        </w:rPr>
        <w:t>终止本社区防台风应急响应。</w:t>
      </w:r>
    </w:p>
    <w:p>
      <w:pPr>
        <w:pStyle w:val="4"/>
        <w:ind w:firstLine="643"/>
        <w:rPr>
          <w:color w:val="auto"/>
        </w:rPr>
      </w:pPr>
      <w:bookmarkStart w:id="247" w:name="_Toc14743"/>
      <w:bookmarkStart w:id="248" w:name="_Toc4226"/>
      <w:bookmarkStart w:id="249" w:name="_Toc14975"/>
      <w:r>
        <w:rPr>
          <w:color w:val="auto"/>
        </w:rPr>
        <w:t>六、保障措施</w:t>
      </w:r>
      <w:bookmarkEnd w:id="247"/>
      <w:bookmarkEnd w:id="248"/>
      <w:bookmarkEnd w:id="249"/>
    </w:p>
    <w:p>
      <w:pPr>
        <w:ind w:firstLine="643" w:firstLineChars="200"/>
        <w:rPr>
          <w:rFonts w:ascii="Times New Roman" w:hAnsi="Times New Roman" w:eastAsia="仿宋_GB2312"/>
          <w:b/>
          <w:bCs/>
          <w:color w:val="auto"/>
          <w:szCs w:val="32"/>
        </w:rPr>
      </w:pPr>
      <w:r>
        <w:rPr>
          <w:rFonts w:hint="eastAsia" w:ascii="Times New Roman" w:hAnsi="Times New Roman" w:eastAsia="仿宋_GB2312"/>
          <w:b/>
          <w:bCs/>
          <w:color w:val="auto"/>
          <w:szCs w:val="32"/>
        </w:rPr>
        <w:t>（一）队伍保障</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全社区居民均有参加防风工作的义务，由本社区干部、民兵、群众组成应急抢险队伍，其他人员按照职责分工开展应急行动。</w:t>
      </w:r>
    </w:p>
    <w:p>
      <w:pPr>
        <w:ind w:firstLine="643" w:firstLineChars="200"/>
        <w:rPr>
          <w:rFonts w:ascii="Times New Roman" w:hAnsi="Times New Roman" w:eastAsia="仿宋_GB2312"/>
          <w:b/>
          <w:bCs/>
          <w:color w:val="auto"/>
          <w:szCs w:val="32"/>
        </w:rPr>
      </w:pPr>
      <w:r>
        <w:rPr>
          <w:rFonts w:hint="eastAsia" w:ascii="Times New Roman" w:hAnsi="Times New Roman" w:eastAsia="仿宋_GB2312"/>
          <w:b/>
          <w:bCs/>
          <w:color w:val="auto"/>
          <w:szCs w:val="32"/>
        </w:rPr>
        <w:t>（二）电力保障</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后勤保障小组负责防台风救灾等方面的供电需要和应急救援现场的临时供电。检查播放设备，并加强自发电值班，以保证供电和信号畅通。必要时，可通过区三防指挥部协助寻求支援。</w:t>
      </w:r>
    </w:p>
    <w:p>
      <w:pPr>
        <w:ind w:firstLine="643" w:firstLineChars="200"/>
        <w:rPr>
          <w:rFonts w:ascii="Times New Roman" w:hAnsi="Times New Roman" w:eastAsia="仿宋_GB2312"/>
          <w:b/>
          <w:bCs/>
          <w:color w:val="auto"/>
          <w:szCs w:val="32"/>
        </w:rPr>
      </w:pPr>
      <w:r>
        <w:rPr>
          <w:rFonts w:hint="eastAsia" w:ascii="Times New Roman" w:hAnsi="Times New Roman" w:eastAsia="仿宋_GB2312"/>
          <w:b/>
          <w:bCs/>
          <w:color w:val="auto"/>
          <w:szCs w:val="32"/>
        </w:rPr>
        <w:t>（三）信息保障</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社区三防办安排专人值班，确保随时接收防御台风预警警报和有关风情、雨情、水情、灾情等信息，并在收到信息后及时向社区居民发布。</w:t>
      </w:r>
    </w:p>
    <w:p>
      <w:pPr>
        <w:ind w:firstLine="643" w:firstLineChars="200"/>
        <w:rPr>
          <w:rFonts w:ascii="Times New Roman" w:hAnsi="Times New Roman" w:eastAsia="仿宋_GB2312"/>
          <w:b/>
          <w:bCs/>
          <w:color w:val="auto"/>
          <w:szCs w:val="32"/>
        </w:rPr>
      </w:pPr>
      <w:r>
        <w:rPr>
          <w:rFonts w:hint="eastAsia" w:ascii="Times New Roman" w:hAnsi="Times New Roman" w:eastAsia="仿宋_GB2312"/>
          <w:b/>
          <w:bCs/>
          <w:color w:val="auto"/>
          <w:szCs w:val="32"/>
        </w:rPr>
        <w:t>（四）交通保障</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后勤保障小组保障防台风救灾人员，物资和车辆调配，保障人员转移时交通的安全，必要时派专人值守，安全有序地进行人员转移工作。</w:t>
      </w:r>
    </w:p>
    <w:p>
      <w:pPr>
        <w:ind w:firstLine="643" w:firstLineChars="200"/>
        <w:rPr>
          <w:rFonts w:ascii="Times New Roman" w:hAnsi="Times New Roman" w:eastAsia="仿宋_GB2312"/>
          <w:b/>
          <w:bCs/>
          <w:color w:val="auto"/>
          <w:szCs w:val="32"/>
        </w:rPr>
      </w:pPr>
      <w:r>
        <w:rPr>
          <w:rFonts w:hint="eastAsia" w:ascii="Times New Roman" w:hAnsi="Times New Roman" w:eastAsia="仿宋_GB2312"/>
          <w:b/>
          <w:bCs/>
          <w:color w:val="auto"/>
          <w:szCs w:val="32"/>
        </w:rPr>
        <w:t>（五）治安保障</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治安保障小组负责做好本社区的治安管理工作，加强巡逻值班，维护本社区的社会治安秩序。</w:t>
      </w:r>
    </w:p>
    <w:p>
      <w:pPr>
        <w:ind w:firstLine="643" w:firstLineChars="200"/>
        <w:rPr>
          <w:rFonts w:ascii="Times New Roman" w:hAnsi="Times New Roman" w:eastAsia="仿宋_GB2312"/>
          <w:b/>
          <w:bCs/>
          <w:color w:val="auto"/>
          <w:szCs w:val="32"/>
        </w:rPr>
      </w:pPr>
      <w:r>
        <w:rPr>
          <w:rFonts w:hint="eastAsia" w:ascii="Times New Roman" w:hAnsi="Times New Roman" w:eastAsia="仿宋_GB2312"/>
          <w:b/>
          <w:bCs/>
          <w:color w:val="auto"/>
          <w:szCs w:val="32"/>
        </w:rPr>
        <w:t>（六）物资保障</w:t>
      </w:r>
    </w:p>
    <w:p>
      <w:pPr>
        <w:spacing w:line="578" w:lineRule="exact"/>
        <w:ind w:firstLine="640" w:firstLineChars="200"/>
        <w:rPr>
          <w:rFonts w:ascii="Times New Roman" w:hAnsi="Times New Roman" w:eastAsia="仿宋_GB2312"/>
          <w:color w:val="auto"/>
          <w:szCs w:val="32"/>
        </w:rPr>
      </w:pPr>
      <w:r>
        <w:rPr>
          <w:rFonts w:hint="eastAsia" w:ascii="Times New Roman" w:hAnsi="Times New Roman" w:eastAsia="仿宋_GB2312"/>
          <w:color w:val="auto"/>
          <w:szCs w:val="32"/>
        </w:rPr>
        <w:t>社区按照</w:t>
      </w:r>
      <w:r>
        <w:rPr>
          <w:rFonts w:ascii="Times New Roman" w:hAnsi="Times New Roman" w:eastAsia="仿宋_GB2312"/>
          <w:color w:val="auto"/>
          <w:szCs w:val="32"/>
        </w:rPr>
        <w:t>区有关防汛需要和规范要求储备防台风抢险物资、器材</w:t>
      </w:r>
      <w:r>
        <w:rPr>
          <w:rFonts w:hint="eastAsia" w:ascii="Times New Roman" w:hAnsi="Times New Roman" w:eastAsia="仿宋_GB2312"/>
          <w:color w:val="auto"/>
          <w:szCs w:val="32"/>
        </w:rPr>
        <w:t>。防汛防风形势严峻时，</w:t>
      </w:r>
      <w:r>
        <w:rPr>
          <w:rFonts w:ascii="Times New Roman" w:hAnsi="Times New Roman" w:eastAsia="仿宋_GB2312"/>
          <w:color w:val="auto"/>
          <w:szCs w:val="32"/>
        </w:rPr>
        <w:t>由区三防指挥部统一调度防汛物资，社区三防办及时向区三防指挥部申请防汛物资，保障防台风工作的顺利进行。</w:t>
      </w:r>
    </w:p>
    <w:p>
      <w:pPr>
        <w:ind w:firstLine="643" w:firstLineChars="200"/>
        <w:rPr>
          <w:rFonts w:ascii="Times New Roman" w:hAnsi="Times New Roman" w:eastAsia="仿宋_GB2312"/>
          <w:b/>
          <w:bCs/>
          <w:color w:val="auto"/>
          <w:szCs w:val="32"/>
        </w:rPr>
      </w:pPr>
      <w:r>
        <w:rPr>
          <w:rFonts w:hint="eastAsia" w:ascii="Times New Roman" w:hAnsi="Times New Roman" w:eastAsia="仿宋_GB2312"/>
          <w:b/>
          <w:bCs/>
          <w:color w:val="auto"/>
          <w:szCs w:val="32"/>
        </w:rPr>
        <w:t>（七）卫生保障</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后勤保障组向区三防指挥部请示、报告有关情况，协助有关单位做好本社区卫生防疫和医疗救护，预防疾病流行，做好人畜疾病的免疫和公共场所消毒工作。</w:t>
      </w:r>
    </w:p>
    <w:p>
      <w:pPr>
        <w:ind w:firstLine="643" w:firstLineChars="200"/>
        <w:rPr>
          <w:rFonts w:ascii="Times New Roman" w:hAnsi="Times New Roman" w:eastAsia="仿宋_GB2312"/>
          <w:b/>
          <w:bCs/>
          <w:color w:val="auto"/>
          <w:szCs w:val="32"/>
        </w:rPr>
      </w:pPr>
      <w:r>
        <w:rPr>
          <w:rFonts w:hint="eastAsia" w:ascii="Times New Roman" w:hAnsi="Times New Roman" w:eastAsia="仿宋_GB2312"/>
          <w:b/>
          <w:bCs/>
          <w:color w:val="auto"/>
          <w:szCs w:val="32"/>
        </w:rPr>
        <w:t>（八）生活保障</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后勤保障组对转移到安全地带的群众及时组织供应食品、医药、衣被等生活必需品，确保受灾群众的生活保障。</w:t>
      </w:r>
    </w:p>
    <w:p>
      <w:pPr>
        <w:ind w:firstLine="643" w:firstLineChars="200"/>
        <w:rPr>
          <w:rFonts w:ascii="Times New Roman" w:hAnsi="Times New Roman" w:eastAsia="仿宋_GB2312"/>
          <w:b/>
          <w:bCs/>
          <w:color w:val="auto"/>
          <w:szCs w:val="32"/>
        </w:rPr>
      </w:pPr>
      <w:r>
        <w:rPr>
          <w:rFonts w:hint="eastAsia" w:ascii="Times New Roman" w:hAnsi="Times New Roman" w:eastAsia="仿宋_GB2312"/>
          <w:b/>
          <w:bCs/>
          <w:color w:val="auto"/>
          <w:szCs w:val="32"/>
        </w:rPr>
        <w:t>（九）宣传保障</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1.本社区防风应急流程和应急组织体系上墙，社区两委会干部明确具体的应急工作。对本预案内的主要内容，要利用会议、喇叭、墙报、标语、入户宣传、防汛明白卡等多种形式，向每一个社区居民宣传到位。</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2.组织社区居民开展防台风演练。</w:t>
      </w:r>
    </w:p>
    <w:p>
      <w:pPr>
        <w:pStyle w:val="4"/>
        <w:ind w:firstLine="643"/>
        <w:rPr>
          <w:color w:val="auto"/>
        </w:rPr>
      </w:pPr>
      <w:bookmarkStart w:id="250" w:name="_Toc18256"/>
      <w:bookmarkStart w:id="251" w:name="_Toc1823"/>
      <w:r>
        <w:rPr>
          <w:color w:val="auto"/>
        </w:rPr>
        <w:t>七、善后工作</w:t>
      </w:r>
      <w:bookmarkEnd w:id="250"/>
      <w:bookmarkEnd w:id="251"/>
    </w:p>
    <w:p>
      <w:pPr>
        <w:ind w:firstLine="643" w:firstLineChars="200"/>
        <w:rPr>
          <w:rFonts w:ascii="Times New Roman" w:hAnsi="Times New Roman" w:eastAsia="仿宋_GB2312"/>
          <w:b/>
          <w:bCs/>
          <w:color w:val="auto"/>
          <w:szCs w:val="32"/>
        </w:rPr>
      </w:pPr>
      <w:r>
        <w:rPr>
          <w:rFonts w:hint="eastAsia" w:ascii="Times New Roman" w:hAnsi="Times New Roman" w:eastAsia="仿宋_GB2312"/>
          <w:b/>
          <w:bCs/>
          <w:color w:val="auto"/>
          <w:szCs w:val="32"/>
        </w:rPr>
        <w:t>（一）灾后救助</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台风灾害发生后，社区三防办做好本社区受灾区域生活保障、卫生防疫、救灾物资供应、治安管理等工作。</w:t>
      </w:r>
    </w:p>
    <w:p>
      <w:pPr>
        <w:ind w:firstLine="643" w:firstLineChars="200"/>
        <w:rPr>
          <w:rFonts w:ascii="Times New Roman" w:hAnsi="Times New Roman" w:eastAsia="仿宋_GB2312"/>
          <w:b/>
          <w:bCs/>
          <w:color w:val="auto"/>
          <w:szCs w:val="32"/>
        </w:rPr>
      </w:pPr>
      <w:r>
        <w:rPr>
          <w:rFonts w:hint="eastAsia" w:ascii="Times New Roman" w:hAnsi="Times New Roman" w:eastAsia="仿宋_GB2312"/>
          <w:b/>
          <w:bCs/>
          <w:color w:val="auto"/>
          <w:szCs w:val="32"/>
        </w:rPr>
        <w:t>（二）灾后重建</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社区三防办工作组应向区三防</w:t>
      </w:r>
      <w:r>
        <w:rPr>
          <w:rFonts w:hint="eastAsia" w:ascii="Times New Roman" w:hAnsi="Times New Roman" w:eastAsia="仿宋_GB2312"/>
          <w:color w:val="auto"/>
          <w:szCs w:val="32"/>
        </w:rPr>
        <w:t>指挥部</w:t>
      </w:r>
      <w:r>
        <w:rPr>
          <w:rFonts w:ascii="Times New Roman" w:hAnsi="Times New Roman" w:eastAsia="仿宋_GB2312"/>
          <w:color w:val="auto"/>
          <w:szCs w:val="32"/>
        </w:rPr>
        <w:t>汇报灾情，社区两委应及时组织开展灾后重建工作。</w:t>
      </w:r>
    </w:p>
    <w:p>
      <w:pPr>
        <w:ind w:firstLine="643" w:firstLineChars="200"/>
        <w:rPr>
          <w:rFonts w:ascii="Times New Roman" w:hAnsi="Times New Roman" w:eastAsia="仿宋_GB2312"/>
          <w:b/>
          <w:bCs/>
          <w:color w:val="auto"/>
          <w:szCs w:val="32"/>
        </w:rPr>
      </w:pPr>
      <w:r>
        <w:rPr>
          <w:rFonts w:hint="eastAsia" w:ascii="Times New Roman" w:hAnsi="Times New Roman" w:eastAsia="仿宋_GB2312"/>
          <w:b/>
          <w:bCs/>
          <w:color w:val="auto"/>
          <w:szCs w:val="32"/>
        </w:rPr>
        <w:t>（三）总结</w:t>
      </w:r>
    </w:p>
    <w:p>
      <w:pPr>
        <w:spacing w:line="578" w:lineRule="exact"/>
        <w:ind w:firstLine="640" w:firstLineChars="200"/>
        <w:rPr>
          <w:rFonts w:ascii="Times New Roman" w:hAnsi="Times New Roman"/>
          <w:color w:val="auto"/>
        </w:rPr>
      </w:pPr>
      <w:r>
        <w:rPr>
          <w:rFonts w:ascii="Times New Roman" w:hAnsi="Times New Roman" w:eastAsia="仿宋_GB2312"/>
          <w:color w:val="auto"/>
          <w:szCs w:val="32"/>
        </w:rPr>
        <w:t>每次台风过后，社区三防办领导小组应针对防台风救灾工作的各个方面和环节，总结经验，找出问题，完善预案，进一步提高防台风救灾工作的能力。</w:t>
      </w:r>
    </w:p>
    <w:p>
      <w:pPr>
        <w:spacing w:line="578" w:lineRule="exact"/>
        <w:rPr>
          <w:rFonts w:ascii="Times New Roman" w:hAnsi="Times New Roman"/>
          <w:color w:val="auto"/>
        </w:rPr>
      </w:pPr>
    </w:p>
    <w:p>
      <w:pPr>
        <w:spacing w:line="578" w:lineRule="exact"/>
        <w:rPr>
          <w:rFonts w:ascii="Times New Roman" w:hAnsi="Times New Roman"/>
          <w:color w:val="auto"/>
        </w:rPr>
      </w:pPr>
    </w:p>
    <w:p>
      <w:pPr>
        <w:pStyle w:val="3"/>
        <w:spacing w:before="0" w:after="0"/>
        <w:ind w:firstLine="0" w:firstLineChars="0"/>
        <w:jc w:val="center"/>
        <w:rPr>
          <w:color w:val="auto"/>
        </w:rPr>
      </w:pPr>
      <w:bookmarkStart w:id="252" w:name="_Toc19468"/>
      <w:bookmarkStart w:id="253" w:name="_Toc955"/>
      <w:bookmarkStart w:id="254" w:name="_Toc24595"/>
      <w:r>
        <w:rPr>
          <w:rFonts w:hint="eastAsia"/>
          <w:color w:val="auto"/>
        </w:rPr>
        <w:t>第十六章 本地及外市县籍渔船停靠三亚港防风</w:t>
      </w:r>
      <w:bookmarkEnd w:id="252"/>
      <w:bookmarkStart w:id="255" w:name="_Toc9899"/>
      <w:r>
        <w:rPr>
          <w:rFonts w:hint="eastAsia"/>
          <w:color w:val="auto"/>
        </w:rPr>
        <w:t>专项预案</w:t>
      </w:r>
      <w:bookmarkEnd w:id="253"/>
      <w:bookmarkEnd w:id="254"/>
      <w:bookmarkEnd w:id="255"/>
    </w:p>
    <w:p>
      <w:pPr>
        <w:pStyle w:val="4"/>
        <w:ind w:firstLine="643"/>
        <w:rPr>
          <w:color w:val="auto"/>
        </w:rPr>
      </w:pPr>
      <w:bookmarkStart w:id="256" w:name="_Toc12273"/>
      <w:bookmarkStart w:id="257" w:name="_Toc17615"/>
      <w:bookmarkStart w:id="258" w:name="_Toc21717"/>
      <w:r>
        <w:rPr>
          <w:color w:val="auto"/>
        </w:rPr>
        <w:t>一、总则</w:t>
      </w:r>
      <w:bookmarkEnd w:id="256"/>
      <w:bookmarkEnd w:id="257"/>
      <w:bookmarkEnd w:id="258"/>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为加强我区对本地区及外市县籍渔船停靠三亚港内防台安全和应急救援能力，明确各部门处置渔船在港遭受台风袭击时的职责和工作程序，能安全、迅速、有序有效地开展防台风工作，最大限度地减少台风造成的损失、有效地保障渔民生命财产安全，维护社会稳定。</w:t>
      </w:r>
    </w:p>
    <w:p>
      <w:pPr>
        <w:pStyle w:val="4"/>
        <w:ind w:firstLine="643"/>
        <w:rPr>
          <w:color w:val="auto"/>
        </w:rPr>
      </w:pPr>
      <w:bookmarkStart w:id="259" w:name="_Toc864"/>
      <w:bookmarkStart w:id="260" w:name="_Toc8652"/>
      <w:bookmarkStart w:id="261" w:name="_Toc5217"/>
      <w:r>
        <w:rPr>
          <w:color w:val="auto"/>
        </w:rPr>
        <w:t>二、编制依据</w:t>
      </w:r>
      <w:bookmarkEnd w:id="259"/>
      <w:bookmarkEnd w:id="260"/>
      <w:bookmarkEnd w:id="261"/>
    </w:p>
    <w:p>
      <w:pPr>
        <w:spacing w:line="578" w:lineRule="exact"/>
        <w:ind w:firstLine="640" w:firstLineChars="200"/>
        <w:rPr>
          <w:rFonts w:ascii="Times New Roman" w:hAnsi="Times New Roman" w:eastAsia="仿宋_GB2312"/>
          <w:color w:val="auto"/>
          <w:szCs w:val="32"/>
        </w:rPr>
      </w:pPr>
      <w:r>
        <w:rPr>
          <w:rFonts w:hint="eastAsia" w:ascii="Times New Roman" w:hAnsi="Times New Roman" w:eastAsia="仿宋_GB2312"/>
          <w:color w:val="auto"/>
          <w:szCs w:val="32"/>
          <w:lang w:eastAsia="zh-Hans"/>
        </w:rPr>
        <w:t>依据</w:t>
      </w:r>
      <w:r>
        <w:rPr>
          <w:rFonts w:ascii="Times New Roman" w:hAnsi="Times New Roman" w:eastAsia="仿宋_GB2312"/>
          <w:color w:val="auto"/>
          <w:szCs w:val="32"/>
        </w:rPr>
        <w:t>《中华人民共和国渔业法》《中华人民共和国安全生产法》《中华人民共和国海上交通安全法》《中华人民共和国渔港水城交通安全管理条例》</w:t>
      </w:r>
      <w:r>
        <w:rPr>
          <w:rFonts w:hint="eastAsia" w:ascii="Times New Roman" w:hAnsi="Times New Roman" w:eastAsia="仿宋_GB2312"/>
          <w:color w:val="auto"/>
          <w:szCs w:val="32"/>
          <w:lang w:eastAsia="zh-Hans"/>
        </w:rPr>
        <w:t>等相关法律法规</w:t>
      </w:r>
      <w:r>
        <w:rPr>
          <w:rFonts w:ascii="Times New Roman" w:hAnsi="Times New Roman" w:eastAsia="仿宋_GB2312"/>
          <w:color w:val="auto"/>
          <w:szCs w:val="32"/>
        </w:rPr>
        <w:t>和属地管理原则，</w:t>
      </w:r>
      <w:r>
        <w:rPr>
          <w:rFonts w:hint="eastAsia" w:ascii="Times New Roman" w:hAnsi="Times New Roman" w:eastAsia="仿宋_GB2312"/>
          <w:color w:val="auto"/>
          <w:szCs w:val="32"/>
          <w:lang w:eastAsia="zh-Hans"/>
        </w:rPr>
        <w:t>特制定本预案</w:t>
      </w:r>
      <w:r>
        <w:rPr>
          <w:rFonts w:ascii="Times New Roman" w:hAnsi="Times New Roman" w:eastAsia="仿宋_GB2312"/>
          <w:color w:val="auto"/>
          <w:szCs w:val="32"/>
        </w:rPr>
        <w:t>。</w:t>
      </w:r>
    </w:p>
    <w:p>
      <w:pPr>
        <w:pStyle w:val="4"/>
        <w:ind w:firstLine="643"/>
        <w:rPr>
          <w:color w:val="auto"/>
        </w:rPr>
      </w:pPr>
      <w:bookmarkStart w:id="262" w:name="_Toc13175"/>
      <w:bookmarkStart w:id="263" w:name="_Toc24643"/>
      <w:bookmarkStart w:id="264" w:name="_Toc31687"/>
      <w:r>
        <w:rPr>
          <w:color w:val="auto"/>
        </w:rPr>
        <w:t>三、适用范围</w:t>
      </w:r>
      <w:bookmarkEnd w:id="262"/>
      <w:bookmarkEnd w:id="263"/>
      <w:bookmarkEnd w:id="264"/>
    </w:p>
    <w:p>
      <w:pPr>
        <w:spacing w:line="578" w:lineRule="exact"/>
        <w:rPr>
          <w:rFonts w:ascii="Times New Roman" w:hAnsi="Times New Roman" w:eastAsia="仿宋_GB2312"/>
          <w:color w:val="auto"/>
          <w:szCs w:val="32"/>
        </w:rPr>
      </w:pPr>
      <w:r>
        <w:rPr>
          <w:rFonts w:ascii="Times New Roman" w:hAnsi="Times New Roman" w:eastAsia="仿宋_GB2312"/>
          <w:color w:val="auto"/>
          <w:szCs w:val="32"/>
        </w:rPr>
        <w:t xml:space="preserve">    本预案适用于本地及外市县渔船在三亚港防台风工作。</w:t>
      </w:r>
    </w:p>
    <w:p>
      <w:pPr>
        <w:pStyle w:val="4"/>
        <w:ind w:firstLine="643"/>
        <w:rPr>
          <w:color w:val="auto"/>
        </w:rPr>
      </w:pPr>
      <w:bookmarkStart w:id="265" w:name="_Toc29059"/>
      <w:bookmarkStart w:id="266" w:name="_Toc22435"/>
      <w:bookmarkStart w:id="267" w:name="_Toc2428"/>
      <w:r>
        <w:rPr>
          <w:color w:val="auto"/>
        </w:rPr>
        <w:t>四、工作原则</w:t>
      </w:r>
      <w:bookmarkEnd w:id="265"/>
      <w:bookmarkEnd w:id="266"/>
      <w:bookmarkEnd w:id="267"/>
    </w:p>
    <w:p>
      <w:pPr>
        <w:spacing w:line="578" w:lineRule="exact"/>
        <w:rPr>
          <w:rFonts w:ascii="Times New Roman" w:hAnsi="Times New Roman" w:eastAsia="仿宋_GB2312"/>
          <w:color w:val="auto"/>
          <w:szCs w:val="32"/>
        </w:rPr>
      </w:pPr>
      <w:r>
        <w:rPr>
          <w:rFonts w:ascii="Times New Roman" w:hAnsi="Times New Roman" w:eastAsia="仿宋_GB2312"/>
          <w:color w:val="auto"/>
          <w:szCs w:val="32"/>
        </w:rPr>
        <w:t xml:space="preserve">    区</w:t>
      </w:r>
      <w:r>
        <w:rPr>
          <w:rFonts w:hint="eastAsia" w:ascii="Times New Roman" w:hAnsi="Times New Roman" w:eastAsia="仿宋_GB2312"/>
          <w:color w:val="auto"/>
          <w:szCs w:val="32"/>
        </w:rPr>
        <w:t>农业农村局</w:t>
      </w:r>
      <w:r>
        <w:rPr>
          <w:rFonts w:ascii="Times New Roman" w:hAnsi="Times New Roman" w:eastAsia="仿宋_GB2312"/>
          <w:color w:val="auto"/>
          <w:szCs w:val="32"/>
        </w:rPr>
        <w:t>在区人民政府的领导和上级主管部门的指导下，与</w:t>
      </w:r>
      <w:r>
        <w:rPr>
          <w:rFonts w:hint="eastAsia" w:ascii="Times New Roman" w:hAnsi="Times New Roman" w:eastAsia="仿宋_GB2312"/>
          <w:color w:val="auto"/>
          <w:szCs w:val="32"/>
        </w:rPr>
        <w:t>区交通运输局</w:t>
      </w:r>
      <w:r>
        <w:rPr>
          <w:rFonts w:ascii="Times New Roman" w:hAnsi="Times New Roman" w:eastAsia="仿宋_GB2312"/>
          <w:color w:val="auto"/>
          <w:szCs w:val="32"/>
        </w:rPr>
        <w:t>及其相关部门紧密合作，依法规范，科学决策，积极做好渔船防台风工作。</w:t>
      </w:r>
    </w:p>
    <w:p>
      <w:pPr>
        <w:pStyle w:val="4"/>
        <w:ind w:firstLine="643"/>
        <w:rPr>
          <w:color w:val="auto"/>
        </w:rPr>
      </w:pPr>
      <w:r>
        <w:rPr>
          <w:color w:val="auto"/>
        </w:rPr>
        <w:t xml:space="preserve"> </w:t>
      </w:r>
      <w:bookmarkStart w:id="268" w:name="_Toc23894"/>
      <w:bookmarkStart w:id="269" w:name="_Toc18498"/>
      <w:bookmarkStart w:id="270" w:name="_Toc12550"/>
      <w:r>
        <w:rPr>
          <w:color w:val="auto"/>
        </w:rPr>
        <w:t>五、组织指挥机构与职责</w:t>
      </w:r>
      <w:bookmarkEnd w:id="268"/>
      <w:bookmarkEnd w:id="269"/>
      <w:bookmarkEnd w:id="270"/>
    </w:p>
    <w:p>
      <w:pPr>
        <w:ind w:firstLine="643" w:firstLineChars="200"/>
        <w:rPr>
          <w:rFonts w:ascii="Times New Roman" w:hAnsi="Times New Roman" w:eastAsia="仿宋_GB2312"/>
          <w:b/>
          <w:bCs/>
          <w:color w:val="auto"/>
          <w:szCs w:val="32"/>
        </w:rPr>
      </w:pPr>
      <w:r>
        <w:rPr>
          <w:rFonts w:hint="eastAsia" w:ascii="Times New Roman" w:hAnsi="Times New Roman" w:eastAsia="仿宋_GB2312"/>
          <w:b/>
          <w:bCs/>
          <w:color w:val="auto"/>
          <w:szCs w:val="32"/>
        </w:rPr>
        <w:t>（一）组织机构</w:t>
      </w:r>
    </w:p>
    <w:p>
      <w:pPr>
        <w:spacing w:line="578" w:lineRule="exact"/>
        <w:rPr>
          <w:rFonts w:ascii="Times New Roman" w:hAnsi="Times New Roman" w:eastAsia="仿宋_GB2312"/>
          <w:color w:val="auto"/>
          <w:szCs w:val="32"/>
        </w:rPr>
      </w:pPr>
      <w:r>
        <w:rPr>
          <w:rFonts w:ascii="Times New Roman" w:hAnsi="Times New Roman" w:eastAsia="仿宋_GB2312"/>
          <w:color w:val="auto"/>
          <w:szCs w:val="32"/>
        </w:rPr>
        <w:t xml:space="preserve">    天涯区成立渔业防台风应急救援指挥部，由区</w:t>
      </w:r>
      <w:r>
        <w:rPr>
          <w:rFonts w:hint="eastAsia" w:ascii="Times New Roman" w:hAnsi="Times New Roman" w:eastAsia="仿宋_GB2312"/>
          <w:color w:val="auto"/>
          <w:szCs w:val="32"/>
        </w:rPr>
        <w:t>分管领导</w:t>
      </w:r>
      <w:r>
        <w:rPr>
          <w:rFonts w:ascii="Times New Roman" w:hAnsi="Times New Roman" w:eastAsia="仿宋_GB2312"/>
          <w:color w:val="auto"/>
          <w:szCs w:val="32"/>
        </w:rPr>
        <w:t>兼任总指挥，区</w:t>
      </w:r>
      <w:r>
        <w:rPr>
          <w:rFonts w:hint="eastAsia" w:ascii="Times New Roman" w:hAnsi="Times New Roman" w:eastAsia="仿宋_GB2312"/>
          <w:color w:val="auto"/>
          <w:szCs w:val="32"/>
        </w:rPr>
        <w:t>农业农村局</w:t>
      </w:r>
      <w:r>
        <w:rPr>
          <w:rFonts w:ascii="Times New Roman" w:hAnsi="Times New Roman" w:eastAsia="仿宋_GB2312"/>
          <w:color w:val="auto"/>
          <w:szCs w:val="32"/>
        </w:rPr>
        <w:t>局长任副总指挥，成员由</w:t>
      </w:r>
      <w:r>
        <w:rPr>
          <w:rFonts w:hint="eastAsia" w:ascii="Times New Roman" w:hAnsi="Times New Roman" w:eastAsia="仿宋_GB2312"/>
          <w:color w:val="auto"/>
          <w:szCs w:val="32"/>
        </w:rPr>
        <w:t>三亚港</w:t>
      </w:r>
      <w:r>
        <w:rPr>
          <w:rFonts w:ascii="Times New Roman" w:hAnsi="Times New Roman" w:eastAsia="仿宋_GB2312"/>
          <w:color w:val="auto"/>
          <w:szCs w:val="32"/>
        </w:rPr>
        <w:t>边防派出所、区</w:t>
      </w:r>
      <w:r>
        <w:rPr>
          <w:rFonts w:hint="eastAsia" w:ascii="Times New Roman" w:hAnsi="Times New Roman" w:eastAsia="仿宋_GB2312"/>
          <w:color w:val="auto"/>
          <w:szCs w:val="32"/>
        </w:rPr>
        <w:t>委</w:t>
      </w:r>
      <w:r>
        <w:rPr>
          <w:rFonts w:ascii="Times New Roman" w:hAnsi="Times New Roman" w:eastAsia="仿宋_GB2312"/>
          <w:color w:val="auto"/>
          <w:szCs w:val="32"/>
        </w:rPr>
        <w:t>政法委、区交</w:t>
      </w:r>
      <w:r>
        <w:rPr>
          <w:rFonts w:hint="eastAsia" w:ascii="Times New Roman" w:hAnsi="Times New Roman" w:eastAsia="仿宋_GB2312"/>
          <w:color w:val="auto"/>
          <w:szCs w:val="32"/>
        </w:rPr>
        <w:t>通运输</w:t>
      </w:r>
      <w:r>
        <w:rPr>
          <w:rFonts w:ascii="Times New Roman" w:hAnsi="Times New Roman" w:eastAsia="仿宋_GB2312"/>
          <w:color w:val="auto"/>
          <w:szCs w:val="32"/>
        </w:rPr>
        <w:t>局、</w:t>
      </w:r>
      <w:r>
        <w:rPr>
          <w:rFonts w:hint="eastAsia" w:ascii="Times New Roman" w:hAnsi="Times New Roman" w:eastAsia="仿宋_GB2312"/>
          <w:color w:val="auto"/>
          <w:szCs w:val="32"/>
          <w:lang w:eastAsia="zh-CN"/>
        </w:rPr>
        <w:t>市综合行政执法局天涯分局</w:t>
      </w:r>
      <w:r>
        <w:rPr>
          <w:rFonts w:ascii="Times New Roman" w:hAnsi="Times New Roman" w:eastAsia="仿宋_GB2312"/>
          <w:color w:val="auto"/>
          <w:szCs w:val="32"/>
        </w:rPr>
        <w:t>、南海社区、榆港社区居委会单位负责人组成</w:t>
      </w:r>
      <w:r>
        <w:rPr>
          <w:rFonts w:hint="eastAsia" w:ascii="Times New Roman" w:hAnsi="Times New Roman" w:eastAsia="仿宋_GB2312"/>
          <w:color w:val="auto"/>
          <w:szCs w:val="32"/>
        </w:rPr>
        <w:t>。</w:t>
      </w:r>
    </w:p>
    <w:p>
      <w:pPr>
        <w:ind w:firstLine="643" w:firstLineChars="200"/>
        <w:rPr>
          <w:rFonts w:ascii="Times New Roman" w:hAnsi="Times New Roman" w:eastAsia="仿宋_GB2312"/>
          <w:b/>
          <w:bCs/>
          <w:color w:val="auto"/>
          <w:szCs w:val="32"/>
        </w:rPr>
      </w:pPr>
      <w:r>
        <w:rPr>
          <w:rFonts w:hint="eastAsia" w:ascii="Times New Roman" w:hAnsi="Times New Roman" w:eastAsia="仿宋_GB2312"/>
          <w:b/>
          <w:bCs/>
          <w:color w:val="auto"/>
          <w:szCs w:val="32"/>
        </w:rPr>
        <w:t>（二）指挥部下设5个小组</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1.总协调组：由区</w:t>
      </w:r>
      <w:r>
        <w:rPr>
          <w:rFonts w:hint="eastAsia" w:ascii="Times New Roman" w:hAnsi="Times New Roman" w:eastAsia="仿宋_GB2312"/>
          <w:color w:val="auto"/>
          <w:szCs w:val="32"/>
        </w:rPr>
        <w:t>分管领导</w:t>
      </w:r>
      <w:r>
        <w:rPr>
          <w:rFonts w:ascii="Times New Roman" w:hAnsi="Times New Roman" w:eastAsia="仿宋_GB2312"/>
          <w:color w:val="auto"/>
          <w:szCs w:val="32"/>
        </w:rPr>
        <w:t>、区</w:t>
      </w:r>
      <w:r>
        <w:rPr>
          <w:rFonts w:hint="eastAsia" w:ascii="Times New Roman" w:hAnsi="Times New Roman" w:eastAsia="仿宋_GB2312"/>
          <w:color w:val="auto"/>
          <w:szCs w:val="32"/>
        </w:rPr>
        <w:t>委</w:t>
      </w:r>
      <w:r>
        <w:rPr>
          <w:rFonts w:ascii="Times New Roman" w:hAnsi="Times New Roman" w:eastAsia="仿宋_GB2312"/>
          <w:color w:val="auto"/>
          <w:szCs w:val="32"/>
        </w:rPr>
        <w:t>政法委、区</w:t>
      </w:r>
      <w:r>
        <w:rPr>
          <w:rFonts w:hint="eastAsia" w:ascii="Times New Roman" w:hAnsi="Times New Roman" w:eastAsia="仿宋_GB2312"/>
          <w:color w:val="auto"/>
          <w:szCs w:val="32"/>
        </w:rPr>
        <w:t>农业农村</w:t>
      </w:r>
      <w:r>
        <w:rPr>
          <w:rFonts w:ascii="Times New Roman" w:hAnsi="Times New Roman" w:eastAsia="仿宋_GB2312"/>
          <w:color w:val="auto"/>
          <w:szCs w:val="32"/>
        </w:rPr>
        <w:t>局、区交</w:t>
      </w:r>
      <w:r>
        <w:rPr>
          <w:rFonts w:hint="eastAsia" w:ascii="Times New Roman" w:hAnsi="Times New Roman" w:eastAsia="仿宋_GB2312"/>
          <w:color w:val="auto"/>
          <w:szCs w:val="32"/>
        </w:rPr>
        <w:t>通</w:t>
      </w:r>
      <w:r>
        <w:rPr>
          <w:rFonts w:ascii="Times New Roman" w:hAnsi="Times New Roman" w:eastAsia="仿宋_GB2312"/>
          <w:color w:val="auto"/>
          <w:szCs w:val="32"/>
        </w:rPr>
        <w:t>局组成。</w:t>
      </w:r>
    </w:p>
    <w:p>
      <w:pPr>
        <w:spacing w:line="578" w:lineRule="exact"/>
        <w:ind w:firstLine="640" w:firstLineChars="200"/>
        <w:rPr>
          <w:rFonts w:ascii="Times New Roman" w:hAnsi="Times New Roman" w:eastAsia="仿宋_GB2312"/>
          <w:color w:val="auto"/>
          <w:szCs w:val="32"/>
        </w:rPr>
      </w:pPr>
      <w:r>
        <w:rPr>
          <w:rFonts w:ascii="Times New Roman" w:hAnsi="Times New Roman" w:eastAsia="仿宋_GB2312"/>
          <w:color w:val="auto"/>
          <w:szCs w:val="32"/>
        </w:rPr>
        <w:t>2.海上应急抢险救援行动小组：组长由</w:t>
      </w:r>
      <w:r>
        <w:rPr>
          <w:rFonts w:hint="eastAsia" w:ascii="Times New Roman" w:hAnsi="Times New Roman" w:eastAsia="仿宋_GB2312"/>
          <w:color w:val="auto"/>
          <w:szCs w:val="32"/>
        </w:rPr>
        <w:t>区农业农村</w:t>
      </w:r>
      <w:r>
        <w:rPr>
          <w:rFonts w:ascii="Times New Roman" w:hAnsi="Times New Roman" w:eastAsia="仿宋_GB2312"/>
          <w:color w:val="auto"/>
          <w:szCs w:val="32"/>
        </w:rPr>
        <w:t>局局长担任，成员：</w:t>
      </w:r>
      <w:r>
        <w:rPr>
          <w:rFonts w:hint="eastAsia" w:ascii="Times New Roman" w:hAnsi="Times New Roman" w:eastAsia="仿宋_GB2312"/>
          <w:color w:val="auto"/>
          <w:szCs w:val="32"/>
        </w:rPr>
        <w:t>区农业农村</w:t>
      </w:r>
      <w:r>
        <w:rPr>
          <w:rFonts w:ascii="Times New Roman" w:hAnsi="Times New Roman" w:eastAsia="仿宋_GB2312"/>
          <w:color w:val="auto"/>
          <w:szCs w:val="32"/>
        </w:rPr>
        <w:t>局3人、</w:t>
      </w:r>
      <w:r>
        <w:rPr>
          <w:rFonts w:hint="eastAsia" w:ascii="Times New Roman" w:hAnsi="Times New Roman" w:eastAsia="仿宋_GB2312"/>
          <w:color w:val="auto"/>
          <w:szCs w:val="32"/>
          <w:lang w:eastAsia="zh-CN"/>
        </w:rPr>
        <w:t>市综合行政执法局天涯分局</w:t>
      </w:r>
      <w:r>
        <w:rPr>
          <w:rFonts w:ascii="Times New Roman" w:hAnsi="Times New Roman" w:eastAsia="仿宋_GB2312"/>
          <w:color w:val="auto"/>
          <w:szCs w:val="32"/>
        </w:rPr>
        <w:t>40人、</w:t>
      </w:r>
      <w:r>
        <w:rPr>
          <w:rFonts w:hint="eastAsia" w:ascii="Times New Roman" w:hAnsi="Times New Roman" w:eastAsia="仿宋_GB2312"/>
          <w:color w:val="auto"/>
          <w:szCs w:val="32"/>
        </w:rPr>
        <w:t>三亚港</w:t>
      </w:r>
      <w:r>
        <w:rPr>
          <w:rFonts w:ascii="Times New Roman" w:hAnsi="Times New Roman" w:eastAsia="仿宋_GB2312"/>
          <w:color w:val="auto"/>
          <w:szCs w:val="32"/>
        </w:rPr>
        <w:t>边防派出所6人、南海</w:t>
      </w:r>
      <w:r>
        <w:rPr>
          <w:rFonts w:hint="eastAsia" w:ascii="Times New Roman" w:hAnsi="Times New Roman" w:eastAsia="仿宋_GB2312"/>
          <w:color w:val="auto"/>
          <w:szCs w:val="32"/>
        </w:rPr>
        <w:t>社区</w:t>
      </w:r>
      <w:r>
        <w:rPr>
          <w:rFonts w:ascii="Times New Roman" w:hAnsi="Times New Roman" w:eastAsia="仿宋_GB2312"/>
          <w:color w:val="auto"/>
          <w:szCs w:val="32"/>
        </w:rPr>
        <w:t>5人、榆港社区5人，应急抢险船只2艘,负责海上渔船渔民的转移上岸。</w:t>
      </w:r>
    </w:p>
    <w:p>
      <w:pPr>
        <w:spacing w:line="578" w:lineRule="exact"/>
        <w:rPr>
          <w:rFonts w:ascii="Times New Roman" w:hAnsi="Times New Roman" w:eastAsia="仿宋_GB2312"/>
          <w:color w:val="auto"/>
          <w:szCs w:val="32"/>
        </w:rPr>
      </w:pPr>
      <w:r>
        <w:rPr>
          <w:rFonts w:ascii="Times New Roman" w:hAnsi="Times New Roman" w:eastAsia="仿宋_GB2312"/>
          <w:color w:val="auto"/>
          <w:szCs w:val="32"/>
        </w:rPr>
        <w:t xml:space="preserve">    3.陆地运输小组：组长由</w:t>
      </w:r>
      <w:r>
        <w:rPr>
          <w:rFonts w:hint="eastAsia" w:ascii="Times New Roman" w:hAnsi="Times New Roman" w:eastAsia="仿宋_GB2312"/>
          <w:color w:val="auto"/>
          <w:szCs w:val="32"/>
        </w:rPr>
        <w:t>区</w:t>
      </w:r>
      <w:r>
        <w:rPr>
          <w:rFonts w:ascii="Times New Roman" w:hAnsi="Times New Roman" w:eastAsia="仿宋_GB2312"/>
          <w:color w:val="auto"/>
          <w:szCs w:val="32"/>
        </w:rPr>
        <w:t>交</w:t>
      </w:r>
      <w:r>
        <w:rPr>
          <w:rFonts w:hint="eastAsia" w:ascii="Times New Roman" w:hAnsi="Times New Roman" w:eastAsia="仿宋_GB2312"/>
          <w:color w:val="auto"/>
          <w:szCs w:val="32"/>
        </w:rPr>
        <w:t>通运输</w:t>
      </w:r>
      <w:r>
        <w:rPr>
          <w:rFonts w:ascii="Times New Roman" w:hAnsi="Times New Roman" w:eastAsia="仿宋_GB2312"/>
          <w:color w:val="auto"/>
          <w:szCs w:val="32"/>
        </w:rPr>
        <w:t>局副局长担任，成员：</w:t>
      </w:r>
      <w:r>
        <w:rPr>
          <w:rFonts w:hint="eastAsia" w:ascii="Times New Roman" w:hAnsi="Times New Roman" w:eastAsia="仿宋_GB2312"/>
          <w:color w:val="auto"/>
          <w:szCs w:val="32"/>
          <w:lang w:eastAsia="zh-CN"/>
        </w:rPr>
        <w:t>市综合行政执法局天涯分局</w:t>
      </w:r>
      <w:r>
        <w:rPr>
          <w:rFonts w:ascii="Times New Roman" w:hAnsi="Times New Roman" w:eastAsia="仿宋_GB2312"/>
          <w:color w:val="auto"/>
          <w:szCs w:val="32"/>
        </w:rPr>
        <w:t>2人，</w:t>
      </w:r>
      <w:r>
        <w:rPr>
          <w:rFonts w:hint="eastAsia" w:ascii="Times New Roman" w:hAnsi="Times New Roman" w:eastAsia="仿宋_GB2312"/>
          <w:color w:val="auto"/>
          <w:szCs w:val="32"/>
        </w:rPr>
        <w:t>区</w:t>
      </w:r>
      <w:r>
        <w:rPr>
          <w:rFonts w:ascii="Times New Roman" w:hAnsi="Times New Roman" w:eastAsia="仿宋_GB2312"/>
          <w:color w:val="auto"/>
          <w:szCs w:val="32"/>
        </w:rPr>
        <w:t>交</w:t>
      </w:r>
      <w:r>
        <w:rPr>
          <w:rFonts w:hint="eastAsia" w:ascii="Times New Roman" w:hAnsi="Times New Roman" w:eastAsia="仿宋_GB2312"/>
          <w:color w:val="auto"/>
          <w:szCs w:val="32"/>
        </w:rPr>
        <w:t>通运输</w:t>
      </w:r>
      <w:r>
        <w:rPr>
          <w:rFonts w:ascii="Times New Roman" w:hAnsi="Times New Roman" w:eastAsia="仿宋_GB2312"/>
          <w:color w:val="auto"/>
          <w:szCs w:val="32"/>
        </w:rPr>
        <w:t>局2人。车辆2台，负责转移上岸的渔民到安置点。</w:t>
      </w:r>
    </w:p>
    <w:p>
      <w:pPr>
        <w:spacing w:line="578" w:lineRule="exact"/>
        <w:rPr>
          <w:rFonts w:ascii="Times New Roman" w:hAnsi="Times New Roman" w:eastAsia="仿宋_GB2312"/>
          <w:color w:val="auto"/>
          <w:szCs w:val="32"/>
        </w:rPr>
      </w:pPr>
      <w:r>
        <w:rPr>
          <w:rFonts w:ascii="Times New Roman" w:hAnsi="Times New Roman" w:eastAsia="仿宋_GB2312"/>
          <w:color w:val="auto"/>
          <w:szCs w:val="32"/>
        </w:rPr>
        <w:t xml:space="preserve">    4.后勤保障小组：组长由</w:t>
      </w:r>
      <w:r>
        <w:rPr>
          <w:rFonts w:hint="eastAsia" w:ascii="Times New Roman" w:hAnsi="Times New Roman" w:eastAsia="仿宋_GB2312"/>
          <w:color w:val="auto"/>
          <w:szCs w:val="32"/>
        </w:rPr>
        <w:t>区农业农村局、区应急管理局副局长</w:t>
      </w:r>
      <w:r>
        <w:rPr>
          <w:rFonts w:ascii="Times New Roman" w:hAnsi="Times New Roman" w:eastAsia="仿宋_GB2312"/>
          <w:color w:val="auto"/>
          <w:szCs w:val="32"/>
        </w:rPr>
        <w:t>担任，成员：区团委安排志愿者，负责安排转移安置点，并做好转移到安置点</w:t>
      </w:r>
      <w:r>
        <w:rPr>
          <w:rFonts w:hint="eastAsia" w:ascii="Times New Roman" w:hAnsi="Times New Roman" w:eastAsia="仿宋_GB2312"/>
          <w:color w:val="auto"/>
          <w:szCs w:val="32"/>
        </w:rPr>
        <w:t>后的</w:t>
      </w:r>
      <w:r>
        <w:rPr>
          <w:rFonts w:ascii="Times New Roman" w:hAnsi="Times New Roman" w:eastAsia="仿宋_GB2312"/>
          <w:color w:val="auto"/>
          <w:szCs w:val="32"/>
        </w:rPr>
        <w:t>生活保障。</w:t>
      </w:r>
    </w:p>
    <w:p>
      <w:pPr>
        <w:spacing w:line="578" w:lineRule="exact"/>
        <w:rPr>
          <w:rFonts w:ascii="Times New Roman" w:hAnsi="Times New Roman" w:eastAsia="仿宋_GB2312"/>
          <w:color w:val="auto"/>
          <w:szCs w:val="32"/>
        </w:rPr>
      </w:pPr>
      <w:r>
        <w:rPr>
          <w:rFonts w:ascii="Times New Roman" w:hAnsi="Times New Roman" w:eastAsia="仿宋_GB2312"/>
          <w:color w:val="auto"/>
          <w:szCs w:val="32"/>
        </w:rPr>
        <w:t xml:space="preserve">    5.安全小组：组长由区</w:t>
      </w:r>
      <w:r>
        <w:rPr>
          <w:rFonts w:hint="eastAsia" w:ascii="Times New Roman" w:hAnsi="Times New Roman" w:eastAsia="仿宋_GB2312"/>
          <w:color w:val="auto"/>
          <w:szCs w:val="32"/>
        </w:rPr>
        <w:t>委</w:t>
      </w:r>
      <w:r>
        <w:rPr>
          <w:rFonts w:ascii="Times New Roman" w:hAnsi="Times New Roman" w:eastAsia="仿宋_GB2312"/>
          <w:color w:val="auto"/>
          <w:szCs w:val="32"/>
        </w:rPr>
        <w:t>政法委指定人员担任，成员：由区</w:t>
      </w:r>
      <w:r>
        <w:rPr>
          <w:rFonts w:hint="eastAsia" w:ascii="Times New Roman" w:hAnsi="Times New Roman" w:eastAsia="仿宋_GB2312"/>
          <w:color w:val="auto"/>
          <w:szCs w:val="32"/>
        </w:rPr>
        <w:t>委政</w:t>
      </w:r>
      <w:r>
        <w:rPr>
          <w:rFonts w:ascii="Times New Roman" w:hAnsi="Times New Roman" w:eastAsia="仿宋_GB2312"/>
          <w:color w:val="auto"/>
          <w:szCs w:val="32"/>
        </w:rPr>
        <w:t>法委抽调辖区协警人员6人。</w:t>
      </w:r>
    </w:p>
    <w:p>
      <w:pPr>
        <w:ind w:firstLine="643" w:firstLineChars="200"/>
        <w:rPr>
          <w:rFonts w:ascii="Times New Roman" w:hAnsi="Times New Roman" w:eastAsia="仿宋_GB2312"/>
          <w:b/>
          <w:bCs/>
          <w:color w:val="auto"/>
          <w:szCs w:val="32"/>
        </w:rPr>
      </w:pPr>
      <w:r>
        <w:rPr>
          <w:rFonts w:hint="eastAsia" w:ascii="Times New Roman" w:hAnsi="Times New Roman" w:eastAsia="仿宋_GB2312"/>
          <w:b/>
          <w:bCs/>
          <w:color w:val="auto"/>
          <w:szCs w:val="32"/>
        </w:rPr>
        <w:t>（三）工作任务职责</w:t>
      </w:r>
    </w:p>
    <w:p>
      <w:pPr>
        <w:spacing w:line="578" w:lineRule="exact"/>
        <w:rPr>
          <w:rFonts w:ascii="Times New Roman" w:hAnsi="Times New Roman" w:eastAsia="仿宋_GB2312"/>
          <w:color w:val="auto"/>
          <w:szCs w:val="32"/>
        </w:rPr>
      </w:pPr>
      <w:r>
        <w:rPr>
          <w:rFonts w:ascii="Times New Roman" w:hAnsi="Times New Roman" w:eastAsia="仿宋_GB2312"/>
          <w:color w:val="auto"/>
          <w:szCs w:val="32"/>
        </w:rPr>
        <w:t xml:space="preserve">   1. IV级响应时：</w:t>
      </w:r>
    </w:p>
    <w:p>
      <w:pPr>
        <w:spacing w:line="578" w:lineRule="exact"/>
        <w:rPr>
          <w:rFonts w:ascii="Times New Roman" w:hAnsi="Times New Roman" w:eastAsia="仿宋_GB2312"/>
          <w:color w:val="auto"/>
          <w:szCs w:val="32"/>
        </w:rPr>
      </w:pPr>
      <w:r>
        <w:rPr>
          <w:rFonts w:ascii="Times New Roman" w:hAnsi="Times New Roman" w:eastAsia="仿宋_GB2312"/>
          <w:color w:val="auto"/>
          <w:szCs w:val="32"/>
        </w:rPr>
        <w:t xml:space="preserve">    海上应急抢险救援行动小组：迅速组织人员安排船只进入海上进行防台宣传，摸清渔船数量，要求渔民加固渔船，做好上岸的准备；</w:t>
      </w:r>
    </w:p>
    <w:p>
      <w:pPr>
        <w:spacing w:line="578" w:lineRule="exact"/>
        <w:rPr>
          <w:rFonts w:ascii="Times New Roman" w:hAnsi="Times New Roman" w:eastAsia="仿宋_GB2312"/>
          <w:color w:val="auto"/>
          <w:szCs w:val="32"/>
        </w:rPr>
      </w:pPr>
      <w:r>
        <w:rPr>
          <w:rFonts w:ascii="Times New Roman" w:hAnsi="Times New Roman" w:eastAsia="仿宋_GB2312"/>
          <w:color w:val="auto"/>
          <w:szCs w:val="32"/>
        </w:rPr>
        <w:t xml:space="preserve">    陆地运输小组：区交</w:t>
      </w:r>
      <w:r>
        <w:rPr>
          <w:rFonts w:hint="eastAsia" w:ascii="Times New Roman" w:hAnsi="Times New Roman" w:eastAsia="仿宋_GB2312"/>
          <w:color w:val="auto"/>
          <w:szCs w:val="32"/>
        </w:rPr>
        <w:t>通运输</w:t>
      </w:r>
      <w:r>
        <w:rPr>
          <w:rFonts w:ascii="Times New Roman" w:hAnsi="Times New Roman" w:eastAsia="仿宋_GB2312"/>
          <w:color w:val="auto"/>
          <w:szCs w:val="32"/>
        </w:rPr>
        <w:t>局迅速组织人员安排2辆车待命；</w:t>
      </w:r>
    </w:p>
    <w:p>
      <w:pPr>
        <w:spacing w:line="578" w:lineRule="exact"/>
        <w:rPr>
          <w:rFonts w:ascii="Times New Roman" w:hAnsi="Times New Roman" w:eastAsia="仿宋_GB2312"/>
          <w:color w:val="auto"/>
          <w:szCs w:val="32"/>
        </w:rPr>
      </w:pPr>
      <w:r>
        <w:rPr>
          <w:rFonts w:ascii="Times New Roman" w:hAnsi="Times New Roman" w:eastAsia="仿宋_GB2312"/>
          <w:color w:val="auto"/>
          <w:szCs w:val="32"/>
        </w:rPr>
        <w:t xml:space="preserve">    后勤保障小组:区</w:t>
      </w:r>
      <w:r>
        <w:rPr>
          <w:rFonts w:hint="eastAsia" w:ascii="Times New Roman" w:hAnsi="Times New Roman" w:eastAsia="仿宋_GB2312"/>
          <w:color w:val="auto"/>
          <w:szCs w:val="32"/>
        </w:rPr>
        <w:t>应急管理局</w:t>
      </w:r>
      <w:r>
        <w:rPr>
          <w:rFonts w:ascii="Times New Roman" w:hAnsi="Times New Roman" w:eastAsia="仿宋_GB2312"/>
          <w:color w:val="auto"/>
          <w:szCs w:val="32"/>
        </w:rPr>
        <w:t>迅速组织人员安排安置点及保障物资；</w:t>
      </w:r>
    </w:p>
    <w:p>
      <w:pPr>
        <w:spacing w:line="578" w:lineRule="exact"/>
        <w:ind w:firstLine="640"/>
        <w:rPr>
          <w:rFonts w:ascii="Times New Roman" w:hAnsi="Times New Roman" w:eastAsia="仿宋_GB2312"/>
          <w:color w:val="auto"/>
          <w:szCs w:val="32"/>
        </w:rPr>
      </w:pPr>
      <w:r>
        <w:rPr>
          <w:rFonts w:ascii="Times New Roman" w:hAnsi="Times New Roman" w:eastAsia="仿宋_GB2312"/>
          <w:color w:val="auto"/>
          <w:szCs w:val="32"/>
        </w:rPr>
        <w:t>安全保障小组：区</w:t>
      </w:r>
      <w:r>
        <w:rPr>
          <w:rFonts w:hint="eastAsia" w:ascii="Times New Roman" w:hAnsi="Times New Roman" w:eastAsia="仿宋_GB2312"/>
          <w:color w:val="auto"/>
          <w:szCs w:val="32"/>
        </w:rPr>
        <w:t>委</w:t>
      </w:r>
      <w:r>
        <w:rPr>
          <w:rFonts w:ascii="Times New Roman" w:hAnsi="Times New Roman" w:eastAsia="仿宋_GB2312"/>
          <w:color w:val="auto"/>
          <w:szCs w:val="32"/>
        </w:rPr>
        <w:t>政法委迅速组织人员待命。</w:t>
      </w:r>
    </w:p>
    <w:p>
      <w:pPr>
        <w:spacing w:line="578" w:lineRule="exact"/>
        <w:ind w:firstLine="640"/>
        <w:rPr>
          <w:rFonts w:ascii="Times New Roman" w:hAnsi="Times New Roman" w:eastAsia="仿宋_GB2312"/>
          <w:color w:val="auto"/>
          <w:szCs w:val="32"/>
        </w:rPr>
      </w:pPr>
      <w:r>
        <w:rPr>
          <w:rFonts w:ascii="Times New Roman" w:hAnsi="Times New Roman" w:eastAsia="仿宋_GB2312"/>
          <w:color w:val="auto"/>
          <w:szCs w:val="32"/>
        </w:rPr>
        <w:t>2.Ⅲ级响应时：</w:t>
      </w:r>
    </w:p>
    <w:p>
      <w:pPr>
        <w:spacing w:line="578" w:lineRule="exact"/>
        <w:rPr>
          <w:rFonts w:ascii="Times New Roman" w:hAnsi="Times New Roman" w:eastAsia="仿宋_GB2312"/>
          <w:color w:val="auto"/>
          <w:szCs w:val="32"/>
        </w:rPr>
      </w:pPr>
      <w:r>
        <w:rPr>
          <w:rFonts w:ascii="Times New Roman" w:hAnsi="Times New Roman" w:eastAsia="仿宋_GB2312"/>
          <w:color w:val="auto"/>
          <w:szCs w:val="32"/>
        </w:rPr>
        <w:t xml:space="preserve">    海上应急抢险救助小组：区</w:t>
      </w:r>
      <w:r>
        <w:rPr>
          <w:rFonts w:hint="eastAsia" w:ascii="Times New Roman" w:hAnsi="Times New Roman" w:eastAsia="仿宋_GB2312"/>
          <w:color w:val="auto"/>
          <w:szCs w:val="32"/>
        </w:rPr>
        <w:t>农业农村局</w:t>
      </w:r>
      <w:r>
        <w:rPr>
          <w:rFonts w:ascii="Times New Roman" w:hAnsi="Times New Roman" w:eastAsia="仿宋_GB2312"/>
          <w:color w:val="auto"/>
          <w:szCs w:val="32"/>
        </w:rPr>
        <w:t>立即安排人员及两艘船只上到每艘渔船及时劝离渔民上岸避风。</w:t>
      </w:r>
    </w:p>
    <w:p>
      <w:pPr>
        <w:spacing w:line="578" w:lineRule="exact"/>
        <w:rPr>
          <w:rFonts w:ascii="Times New Roman" w:hAnsi="Times New Roman" w:eastAsia="仿宋_GB2312"/>
          <w:color w:val="auto"/>
          <w:szCs w:val="32"/>
        </w:rPr>
      </w:pPr>
      <w:r>
        <w:rPr>
          <w:rFonts w:ascii="Times New Roman" w:hAnsi="Times New Roman" w:eastAsia="仿宋_GB2312"/>
          <w:color w:val="auto"/>
          <w:szCs w:val="32"/>
        </w:rPr>
        <w:t xml:space="preserve">    陆地运输小组：区交</w:t>
      </w:r>
      <w:r>
        <w:rPr>
          <w:rFonts w:hint="eastAsia" w:ascii="Times New Roman" w:hAnsi="Times New Roman" w:eastAsia="仿宋_GB2312"/>
          <w:color w:val="auto"/>
          <w:szCs w:val="32"/>
        </w:rPr>
        <w:t>通运输</w:t>
      </w:r>
      <w:r>
        <w:rPr>
          <w:rFonts w:ascii="Times New Roman" w:hAnsi="Times New Roman" w:eastAsia="仿宋_GB2312"/>
          <w:color w:val="auto"/>
          <w:szCs w:val="32"/>
        </w:rPr>
        <w:t>局立即将指定运输车辆开到指定地点接收撤离上岸的渔民，运送到指定的安置点交接给后勤保障小组；</w:t>
      </w:r>
    </w:p>
    <w:p>
      <w:pPr>
        <w:spacing w:line="578" w:lineRule="exact"/>
        <w:rPr>
          <w:rFonts w:ascii="Times New Roman" w:hAnsi="Times New Roman" w:eastAsia="仿宋_GB2312"/>
          <w:color w:val="auto"/>
          <w:szCs w:val="32"/>
        </w:rPr>
      </w:pPr>
      <w:r>
        <w:rPr>
          <w:rFonts w:ascii="Times New Roman" w:hAnsi="Times New Roman" w:eastAsia="仿宋_GB2312"/>
          <w:color w:val="auto"/>
          <w:szCs w:val="32"/>
        </w:rPr>
        <w:t xml:space="preserve">    后勤保障小组：区</w:t>
      </w:r>
      <w:r>
        <w:rPr>
          <w:rFonts w:hint="eastAsia" w:ascii="Times New Roman" w:hAnsi="Times New Roman" w:eastAsia="仿宋_GB2312"/>
          <w:color w:val="auto"/>
          <w:szCs w:val="32"/>
        </w:rPr>
        <w:t>应急管理局</w:t>
      </w:r>
      <w:r>
        <w:rPr>
          <w:rFonts w:ascii="Times New Roman" w:hAnsi="Times New Roman" w:eastAsia="仿宋_GB2312"/>
          <w:color w:val="auto"/>
          <w:szCs w:val="32"/>
        </w:rPr>
        <w:t>立即进入安置点，接收上岸渔民，妥善安置并准备好各种生活物资；</w:t>
      </w:r>
    </w:p>
    <w:p>
      <w:pPr>
        <w:spacing w:line="578" w:lineRule="exact"/>
        <w:rPr>
          <w:rFonts w:ascii="Times New Roman" w:hAnsi="Times New Roman" w:eastAsia="仿宋_GB2312"/>
          <w:color w:val="auto"/>
          <w:szCs w:val="32"/>
        </w:rPr>
      </w:pPr>
      <w:r>
        <w:rPr>
          <w:rFonts w:ascii="Times New Roman" w:hAnsi="Times New Roman" w:eastAsia="仿宋_GB2312"/>
          <w:color w:val="auto"/>
          <w:szCs w:val="32"/>
        </w:rPr>
        <w:t xml:space="preserve">    安全小组：区</w:t>
      </w:r>
      <w:r>
        <w:rPr>
          <w:rFonts w:hint="eastAsia" w:ascii="Times New Roman" w:hAnsi="Times New Roman" w:eastAsia="仿宋_GB2312"/>
          <w:color w:val="auto"/>
          <w:szCs w:val="32"/>
        </w:rPr>
        <w:t>委</w:t>
      </w:r>
      <w:r>
        <w:rPr>
          <w:rFonts w:ascii="Times New Roman" w:hAnsi="Times New Roman" w:eastAsia="仿宋_GB2312"/>
          <w:color w:val="auto"/>
          <w:szCs w:val="32"/>
        </w:rPr>
        <w:t>政法委立即安排人员</w:t>
      </w:r>
      <w:r>
        <w:rPr>
          <w:rFonts w:hint="eastAsia" w:ascii="Times New Roman" w:hAnsi="Times New Roman" w:eastAsia="仿宋_GB2312"/>
          <w:color w:val="auto"/>
          <w:szCs w:val="32"/>
        </w:rPr>
        <w:t>到</w:t>
      </w:r>
      <w:r>
        <w:rPr>
          <w:rFonts w:ascii="Times New Roman" w:hAnsi="Times New Roman" w:eastAsia="仿宋_GB2312"/>
          <w:color w:val="auto"/>
          <w:szCs w:val="32"/>
        </w:rPr>
        <w:t>安置点，做好安全保卫工作。</w:t>
      </w:r>
    </w:p>
    <w:p>
      <w:pPr>
        <w:spacing w:line="578" w:lineRule="exact"/>
        <w:rPr>
          <w:rFonts w:ascii="Times New Roman" w:hAnsi="Times New Roman" w:eastAsia="仿宋_GB2312"/>
          <w:color w:val="auto"/>
          <w:szCs w:val="32"/>
        </w:rPr>
      </w:pPr>
      <w:r>
        <w:rPr>
          <w:rFonts w:ascii="Times New Roman" w:hAnsi="Times New Roman" w:eastAsia="仿宋_GB2312"/>
          <w:color w:val="auto"/>
          <w:szCs w:val="32"/>
        </w:rPr>
        <w:t xml:space="preserve">    3.Ⅱ级响应时：</w:t>
      </w:r>
    </w:p>
    <w:p>
      <w:pPr>
        <w:spacing w:line="578" w:lineRule="exact"/>
        <w:rPr>
          <w:rFonts w:ascii="Times New Roman" w:hAnsi="Times New Roman" w:eastAsia="仿宋_GB2312"/>
          <w:color w:val="auto"/>
          <w:szCs w:val="32"/>
        </w:rPr>
      </w:pPr>
      <w:r>
        <w:rPr>
          <w:rFonts w:ascii="Times New Roman" w:hAnsi="Times New Roman" w:eastAsia="仿宋_GB2312"/>
          <w:color w:val="auto"/>
          <w:szCs w:val="32"/>
        </w:rPr>
        <w:t xml:space="preserve">    海上应急救援行动小组：区政府领导马上组织调动部队人员和船只，进入每艘渔船进行地域式搜救，发现险民进行强制撤离；</w:t>
      </w:r>
    </w:p>
    <w:p>
      <w:pPr>
        <w:spacing w:line="578" w:lineRule="exact"/>
        <w:rPr>
          <w:rFonts w:ascii="Times New Roman" w:hAnsi="Times New Roman" w:eastAsia="仿宋_GB2312"/>
          <w:color w:val="auto"/>
          <w:szCs w:val="32"/>
        </w:rPr>
      </w:pPr>
      <w:r>
        <w:rPr>
          <w:rFonts w:ascii="Times New Roman" w:hAnsi="Times New Roman" w:eastAsia="仿宋_GB2312"/>
          <w:color w:val="auto"/>
          <w:szCs w:val="32"/>
        </w:rPr>
        <w:t xml:space="preserve">    陆地运送小组：区交</w:t>
      </w:r>
      <w:r>
        <w:rPr>
          <w:rFonts w:hint="eastAsia" w:ascii="Times New Roman" w:hAnsi="Times New Roman" w:eastAsia="仿宋_GB2312"/>
          <w:color w:val="auto"/>
          <w:szCs w:val="32"/>
        </w:rPr>
        <w:t>通运输</w:t>
      </w:r>
      <w:r>
        <w:rPr>
          <w:rFonts w:ascii="Times New Roman" w:hAnsi="Times New Roman" w:eastAsia="仿宋_GB2312"/>
          <w:color w:val="auto"/>
          <w:szCs w:val="32"/>
        </w:rPr>
        <w:t>局继续做好上岸渔民的运送工作；</w:t>
      </w:r>
    </w:p>
    <w:p>
      <w:pPr>
        <w:spacing w:line="578" w:lineRule="exact"/>
        <w:rPr>
          <w:rFonts w:ascii="Times New Roman" w:hAnsi="Times New Roman" w:eastAsia="仿宋_GB2312"/>
          <w:color w:val="auto"/>
          <w:szCs w:val="32"/>
        </w:rPr>
      </w:pPr>
      <w:r>
        <w:rPr>
          <w:rFonts w:ascii="Times New Roman" w:hAnsi="Times New Roman" w:eastAsia="仿宋_GB2312"/>
          <w:color w:val="auto"/>
          <w:szCs w:val="32"/>
        </w:rPr>
        <w:t xml:space="preserve">    后勤保障小组：区</w:t>
      </w:r>
      <w:r>
        <w:rPr>
          <w:rFonts w:hint="eastAsia" w:ascii="Times New Roman" w:hAnsi="Times New Roman" w:eastAsia="仿宋_GB2312"/>
          <w:color w:val="auto"/>
          <w:szCs w:val="32"/>
        </w:rPr>
        <w:t>应急管理</w:t>
      </w:r>
      <w:r>
        <w:rPr>
          <w:rFonts w:ascii="Times New Roman" w:hAnsi="Times New Roman" w:eastAsia="仿宋_GB2312"/>
          <w:color w:val="auto"/>
          <w:szCs w:val="32"/>
        </w:rPr>
        <w:t>局继续做好</w:t>
      </w:r>
      <w:r>
        <w:rPr>
          <w:rFonts w:hint="eastAsia" w:ascii="Times New Roman" w:hAnsi="Times New Roman" w:eastAsia="仿宋_GB2312"/>
          <w:color w:val="auto"/>
          <w:szCs w:val="32"/>
        </w:rPr>
        <w:t>转移到安置地点人员的生活保障工作</w:t>
      </w:r>
      <w:r>
        <w:rPr>
          <w:rFonts w:ascii="Times New Roman" w:hAnsi="Times New Roman" w:eastAsia="仿宋_GB2312"/>
          <w:color w:val="auto"/>
          <w:szCs w:val="32"/>
        </w:rPr>
        <w:t>；</w:t>
      </w:r>
    </w:p>
    <w:p>
      <w:pPr>
        <w:spacing w:line="578" w:lineRule="exact"/>
        <w:rPr>
          <w:rFonts w:ascii="Times New Roman" w:hAnsi="Times New Roman" w:eastAsia="仿宋_GB2312"/>
          <w:color w:val="auto"/>
          <w:szCs w:val="32"/>
        </w:rPr>
      </w:pPr>
      <w:r>
        <w:rPr>
          <w:rFonts w:ascii="Times New Roman" w:hAnsi="Times New Roman" w:eastAsia="仿宋_GB2312"/>
          <w:color w:val="auto"/>
          <w:szCs w:val="32"/>
        </w:rPr>
        <w:t xml:space="preserve">    安全保卫小组：区</w:t>
      </w:r>
      <w:r>
        <w:rPr>
          <w:rFonts w:hint="eastAsia" w:ascii="Times New Roman" w:hAnsi="Times New Roman" w:eastAsia="仿宋_GB2312"/>
          <w:color w:val="auto"/>
          <w:szCs w:val="32"/>
        </w:rPr>
        <w:t>委</w:t>
      </w:r>
      <w:r>
        <w:rPr>
          <w:rFonts w:ascii="Times New Roman" w:hAnsi="Times New Roman" w:eastAsia="仿宋_GB2312"/>
          <w:color w:val="auto"/>
          <w:szCs w:val="32"/>
        </w:rPr>
        <w:t>政法委继续做好安置点的</w:t>
      </w:r>
      <w:r>
        <w:rPr>
          <w:rFonts w:hint="eastAsia" w:ascii="Times New Roman" w:hAnsi="Times New Roman" w:eastAsia="仿宋_GB2312"/>
          <w:color w:val="auto"/>
          <w:szCs w:val="32"/>
        </w:rPr>
        <w:t>安保</w:t>
      </w:r>
      <w:r>
        <w:rPr>
          <w:rFonts w:ascii="Times New Roman" w:hAnsi="Times New Roman" w:eastAsia="仿宋_GB2312"/>
          <w:color w:val="auto"/>
          <w:szCs w:val="32"/>
        </w:rPr>
        <w:t>工作。</w:t>
      </w:r>
    </w:p>
    <w:p>
      <w:pPr>
        <w:spacing w:line="578" w:lineRule="exact"/>
        <w:rPr>
          <w:rFonts w:ascii="Times New Roman" w:hAnsi="Times New Roman" w:eastAsia="仿宋_GB2312"/>
          <w:color w:val="auto"/>
          <w:szCs w:val="32"/>
        </w:rPr>
      </w:pPr>
      <w:r>
        <w:rPr>
          <w:rFonts w:ascii="Times New Roman" w:hAnsi="Times New Roman" w:eastAsia="仿宋_GB2312"/>
          <w:color w:val="auto"/>
          <w:szCs w:val="32"/>
        </w:rPr>
        <w:t xml:space="preserve">    4.I级响应时：</w:t>
      </w:r>
    </w:p>
    <w:p>
      <w:pPr>
        <w:spacing w:line="578" w:lineRule="exact"/>
        <w:rPr>
          <w:rFonts w:ascii="Times New Roman" w:hAnsi="Times New Roman" w:eastAsia="仿宋_GB2312"/>
          <w:color w:val="auto"/>
          <w:szCs w:val="32"/>
        </w:rPr>
      </w:pPr>
      <w:r>
        <w:rPr>
          <w:rFonts w:ascii="Times New Roman" w:hAnsi="Times New Roman" w:eastAsia="仿宋_GB2312"/>
          <w:color w:val="auto"/>
          <w:szCs w:val="32"/>
        </w:rPr>
        <w:t xml:space="preserve">    海上应急救援行动小组：在保证自身和船只安全的情况下做好最后排查，并及时回港上岸；</w:t>
      </w:r>
    </w:p>
    <w:p>
      <w:pPr>
        <w:spacing w:line="578" w:lineRule="exact"/>
        <w:rPr>
          <w:rFonts w:ascii="Times New Roman" w:hAnsi="Times New Roman" w:eastAsia="仿宋_GB2312"/>
          <w:color w:val="auto"/>
          <w:szCs w:val="32"/>
        </w:rPr>
      </w:pPr>
      <w:r>
        <w:rPr>
          <w:rFonts w:ascii="Times New Roman" w:hAnsi="Times New Roman" w:eastAsia="仿宋_GB2312"/>
          <w:color w:val="auto"/>
          <w:szCs w:val="32"/>
        </w:rPr>
        <w:t xml:space="preserve">    陆地运输小组：区交</w:t>
      </w:r>
      <w:r>
        <w:rPr>
          <w:rFonts w:hint="eastAsia" w:ascii="Times New Roman" w:hAnsi="Times New Roman" w:eastAsia="仿宋_GB2312"/>
          <w:color w:val="auto"/>
          <w:szCs w:val="32"/>
        </w:rPr>
        <w:t>通运输</w:t>
      </w:r>
      <w:r>
        <w:rPr>
          <w:rFonts w:ascii="Times New Roman" w:hAnsi="Times New Roman" w:eastAsia="仿宋_GB2312"/>
          <w:color w:val="auto"/>
          <w:szCs w:val="32"/>
        </w:rPr>
        <w:t>局做好最后人数的运送，人员车辆撤回；</w:t>
      </w:r>
    </w:p>
    <w:p>
      <w:pPr>
        <w:spacing w:line="578" w:lineRule="exact"/>
        <w:rPr>
          <w:rFonts w:ascii="Times New Roman" w:hAnsi="Times New Roman" w:eastAsia="仿宋_GB2312"/>
          <w:color w:val="auto"/>
          <w:szCs w:val="32"/>
        </w:rPr>
      </w:pPr>
      <w:r>
        <w:rPr>
          <w:rFonts w:ascii="Times New Roman" w:hAnsi="Times New Roman" w:eastAsia="仿宋_GB2312"/>
          <w:color w:val="auto"/>
          <w:szCs w:val="32"/>
        </w:rPr>
        <w:t xml:space="preserve">    后勤保障小组：区</w:t>
      </w:r>
      <w:r>
        <w:rPr>
          <w:rFonts w:hint="eastAsia" w:ascii="Times New Roman" w:hAnsi="Times New Roman" w:eastAsia="仿宋_GB2312"/>
          <w:color w:val="auto"/>
          <w:szCs w:val="32"/>
        </w:rPr>
        <w:t>应急管理</w:t>
      </w:r>
      <w:r>
        <w:rPr>
          <w:rFonts w:ascii="Times New Roman" w:hAnsi="Times New Roman" w:eastAsia="仿宋_GB2312"/>
          <w:color w:val="auto"/>
          <w:szCs w:val="32"/>
        </w:rPr>
        <w:t>局清点安置点人数，做好思想工作，发放生活物资直到安置点解散为止；</w:t>
      </w:r>
    </w:p>
    <w:p>
      <w:pPr>
        <w:spacing w:line="578" w:lineRule="exact"/>
        <w:rPr>
          <w:color w:val="auto"/>
        </w:rPr>
        <w:sectPr>
          <w:footerReference r:id="rId7" w:type="default"/>
          <w:pgSz w:w="11906" w:h="16838"/>
          <w:pgMar w:top="1440" w:right="1800" w:bottom="1440" w:left="1800" w:header="851" w:footer="992" w:gutter="0"/>
          <w:pgNumType w:start="1"/>
          <w:cols w:space="720" w:num="1"/>
          <w:docGrid w:linePitch="312" w:charSpace="0"/>
        </w:sectPr>
      </w:pPr>
      <w:r>
        <w:rPr>
          <w:rFonts w:ascii="Times New Roman" w:hAnsi="Times New Roman" w:eastAsia="仿宋_GB2312"/>
          <w:color w:val="auto"/>
          <w:szCs w:val="32"/>
        </w:rPr>
        <w:t xml:space="preserve">    安全保卫小组：区</w:t>
      </w:r>
      <w:r>
        <w:rPr>
          <w:rFonts w:hint="eastAsia" w:ascii="Times New Roman" w:hAnsi="Times New Roman" w:eastAsia="仿宋_GB2312"/>
          <w:color w:val="auto"/>
          <w:szCs w:val="32"/>
        </w:rPr>
        <w:t>委</w:t>
      </w:r>
      <w:r>
        <w:rPr>
          <w:rFonts w:ascii="Times New Roman" w:hAnsi="Times New Roman" w:eastAsia="仿宋_GB2312"/>
          <w:color w:val="auto"/>
          <w:szCs w:val="32"/>
        </w:rPr>
        <w:t>政法委做好各个安置点的安全工作及到安置点解散为止。</w:t>
      </w:r>
      <w:bookmarkStart w:id="271" w:name="_Toc19750"/>
    </w:p>
    <w:p>
      <w:pPr>
        <w:pStyle w:val="3"/>
        <w:pageBreakBefore/>
        <w:ind w:left="0" w:leftChars="0" w:firstLine="0" w:firstLineChars="0"/>
        <w:rPr>
          <w:rFonts w:hint="eastAsia"/>
          <w:color w:val="auto"/>
        </w:rPr>
      </w:pPr>
      <w:bookmarkStart w:id="272" w:name="_Toc20060"/>
      <w:r>
        <w:rPr>
          <w:rFonts w:hint="eastAsia" w:eastAsia="仿宋_GB2312"/>
          <w:lang w:eastAsia="zh-CN"/>
        </w:rPr>
        <w:drawing>
          <wp:anchor distT="0" distB="0" distL="114300" distR="114300" simplePos="0" relativeHeight="251662336" behindDoc="0" locked="0" layoutInCell="1" allowOverlap="1">
            <wp:simplePos x="0" y="0"/>
            <wp:positionH relativeFrom="column">
              <wp:posOffset>69215</wp:posOffset>
            </wp:positionH>
            <wp:positionV relativeFrom="paragraph">
              <wp:posOffset>582295</wp:posOffset>
            </wp:positionV>
            <wp:extent cx="8863330" cy="4609465"/>
            <wp:effectExtent l="0" t="0" r="6350" b="8255"/>
            <wp:wrapTopAndBottom/>
            <wp:docPr id="8" name="图片 8" descr="未命名文件(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未命名文件(7)"/>
                    <pic:cNvPicPr>
                      <a:picLocks noChangeAspect="1"/>
                    </pic:cNvPicPr>
                  </pic:nvPicPr>
                  <pic:blipFill>
                    <a:blip r:embed="rId9"/>
                    <a:stretch>
                      <a:fillRect/>
                    </a:stretch>
                  </pic:blipFill>
                  <pic:spPr>
                    <a:xfrm>
                      <a:off x="0" y="0"/>
                      <a:ext cx="8863330" cy="4609465"/>
                    </a:xfrm>
                    <a:prstGeom prst="rect">
                      <a:avLst/>
                    </a:prstGeom>
                  </pic:spPr>
                </pic:pic>
              </a:graphicData>
            </a:graphic>
          </wp:anchor>
        </w:drawing>
      </w:r>
      <w:r>
        <w:rPr>
          <w:rFonts w:hint="eastAsia"/>
          <w:color w:val="auto"/>
        </w:rPr>
        <w:t>附图1：天涯区三防指挥部组织架构图</w:t>
      </w:r>
      <w:bookmarkEnd w:id="272"/>
    </w:p>
    <w:p>
      <w:pPr>
        <w:pStyle w:val="2"/>
        <w:rPr>
          <w:rFonts w:hint="eastAsia" w:eastAsia="仿宋_GB2312"/>
          <w:lang w:eastAsia="zh-CN"/>
        </w:rPr>
        <w:sectPr>
          <w:pgSz w:w="16838" w:h="11906" w:orient="landscape"/>
          <w:pgMar w:top="1800" w:right="1440" w:bottom="1800" w:left="1440" w:header="851" w:footer="992" w:gutter="0"/>
          <w:cols w:space="720" w:num="1"/>
          <w:docGrid w:linePitch="312" w:charSpace="0"/>
        </w:sectPr>
      </w:pPr>
    </w:p>
    <w:p>
      <w:pPr>
        <w:pStyle w:val="3"/>
        <w:pageBreakBefore/>
        <w:ind w:firstLine="643"/>
        <w:rPr>
          <w:rFonts w:hint="eastAsia"/>
          <w:color w:val="auto"/>
        </w:rPr>
      </w:pPr>
      <w:bookmarkStart w:id="273" w:name="_Toc17104"/>
      <w:r>
        <w:rPr>
          <w:rFonts w:hint="eastAsia"/>
          <w:color w:val="auto"/>
        </w:rPr>
        <w:t>附图2：天涯区三防指挥图</w:t>
      </w:r>
      <w:bookmarkEnd w:id="273"/>
    </w:p>
    <w:p>
      <w:pPr>
        <w:rPr>
          <w:color w:val="auto"/>
        </w:rPr>
      </w:pPr>
      <w:r>
        <w:rPr>
          <w:color w:val="auto"/>
        </w:rPr>
        <w:drawing>
          <wp:anchor distT="0" distB="0" distL="114300" distR="114300" simplePos="0" relativeHeight="251659264" behindDoc="1" locked="0" layoutInCell="1" allowOverlap="1">
            <wp:simplePos x="0" y="0"/>
            <wp:positionH relativeFrom="column">
              <wp:posOffset>-182245</wp:posOffset>
            </wp:positionH>
            <wp:positionV relativeFrom="paragraph">
              <wp:posOffset>92710</wp:posOffset>
            </wp:positionV>
            <wp:extent cx="5619750" cy="7723505"/>
            <wp:effectExtent l="0" t="0" r="3810" b="3175"/>
            <wp:wrapTight wrapText="bothSides">
              <wp:wrapPolygon>
                <wp:start x="21592" y="-2"/>
                <wp:lineTo x="0" y="0"/>
                <wp:lineTo x="0" y="21600"/>
                <wp:lineTo x="21592" y="21602"/>
                <wp:lineTo x="8" y="21602"/>
                <wp:lineTo x="21600" y="21600"/>
                <wp:lineTo x="21600" y="0"/>
                <wp:lineTo x="8" y="-2"/>
                <wp:lineTo x="21592" y="-2"/>
              </wp:wrapPolygon>
            </wp:wrapTight>
            <wp:docPr id="1" name="图片 77" descr="C:/Users/w/AppData/Local/Temp/picturecompress_20220317120206/output_1.jp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77" descr="C:/Users/w/AppData/Local/Temp/picturecompress_20220317120206/output_1.jpgoutput_1"/>
                    <pic:cNvPicPr>
                      <a:picLocks noChangeAspect="1"/>
                    </pic:cNvPicPr>
                  </pic:nvPicPr>
                  <pic:blipFill>
                    <a:blip r:embed="rId10"/>
                    <a:stretch>
                      <a:fillRect/>
                    </a:stretch>
                  </pic:blipFill>
                  <pic:spPr>
                    <a:xfrm>
                      <a:off x="0" y="0"/>
                      <a:ext cx="5619750" cy="7723505"/>
                    </a:xfrm>
                    <a:prstGeom prst="rect">
                      <a:avLst/>
                    </a:prstGeom>
                    <a:noFill/>
                    <a:ln>
                      <a:noFill/>
                    </a:ln>
                  </pic:spPr>
                </pic:pic>
              </a:graphicData>
            </a:graphic>
          </wp:anchor>
        </w:drawing>
      </w:r>
    </w:p>
    <w:p>
      <w:pPr>
        <w:pStyle w:val="3"/>
        <w:pageBreakBefore/>
        <w:ind w:firstLine="643"/>
        <w:rPr>
          <w:rFonts w:hint="eastAsia"/>
          <w:color w:val="auto"/>
        </w:rPr>
      </w:pPr>
      <w:bookmarkStart w:id="274" w:name="_Toc2930"/>
      <w:r>
        <w:rPr>
          <w:rFonts w:hint="eastAsia"/>
          <w:color w:val="auto"/>
        </w:rPr>
        <w:t>附表1：天涯区三防办人员名单</w:t>
      </w:r>
      <w:bookmarkEnd w:id="271"/>
      <w:bookmarkEnd w:id="274"/>
    </w:p>
    <w:tbl>
      <w:tblPr>
        <w:tblStyle w:val="25"/>
        <w:tblW w:w="8712" w:type="dxa"/>
        <w:tblInd w:w="96" w:type="dxa"/>
        <w:tblLayout w:type="fixed"/>
        <w:tblCellMar>
          <w:top w:w="0" w:type="dxa"/>
          <w:left w:w="108" w:type="dxa"/>
          <w:bottom w:w="0" w:type="dxa"/>
          <w:right w:w="108" w:type="dxa"/>
        </w:tblCellMar>
      </w:tblPr>
      <w:tblGrid>
        <w:gridCol w:w="2123"/>
        <w:gridCol w:w="2133"/>
        <w:gridCol w:w="2867"/>
        <w:gridCol w:w="1589"/>
      </w:tblGrid>
      <w:tr>
        <w:tblPrEx>
          <w:tblCellMar>
            <w:top w:w="0" w:type="dxa"/>
            <w:left w:w="108" w:type="dxa"/>
            <w:bottom w:w="0" w:type="dxa"/>
            <w:right w:w="108" w:type="dxa"/>
          </w:tblCellMar>
        </w:tblPrEx>
        <w:trPr>
          <w:trHeight w:val="440" w:hRule="atLeast"/>
        </w:trPr>
        <w:tc>
          <w:tcPr>
            <w:tcW w:w="8712" w:type="dxa"/>
            <w:gridSpan w:val="4"/>
            <w:tcBorders>
              <w:top w:val="nil"/>
              <w:left w:val="nil"/>
              <w:bottom w:val="nil"/>
              <w:right w:val="nil"/>
            </w:tcBorders>
            <w:vAlign w:val="center"/>
          </w:tcPr>
          <w:p>
            <w:pPr>
              <w:widowControl/>
              <w:jc w:val="center"/>
              <w:textAlignment w:val="center"/>
              <w:rPr>
                <w:rFonts w:ascii="黑体" w:hAnsi="宋体" w:eastAsia="黑体" w:cs="黑体"/>
                <w:color w:val="auto"/>
                <w:sz w:val="28"/>
                <w:szCs w:val="28"/>
              </w:rPr>
            </w:pPr>
            <w:r>
              <w:rPr>
                <w:rFonts w:hint="eastAsia" w:ascii="黑体" w:hAnsi="宋体" w:eastAsia="黑体" w:cs="黑体"/>
                <w:color w:val="auto"/>
                <w:kern w:val="0"/>
                <w:sz w:val="28"/>
                <w:szCs w:val="28"/>
                <w:lang w:bidi="ar"/>
              </w:rPr>
              <w:t>天涯区三防办人员名单</w:t>
            </w:r>
          </w:p>
        </w:tc>
      </w:tr>
      <w:tr>
        <w:tblPrEx>
          <w:tblCellMar>
            <w:top w:w="0" w:type="dxa"/>
            <w:left w:w="108" w:type="dxa"/>
            <w:bottom w:w="0" w:type="dxa"/>
            <w:right w:w="108" w:type="dxa"/>
          </w:tblCellMar>
        </w:tblPrEx>
        <w:trPr>
          <w:trHeight w:val="400" w:hRule="atLeast"/>
        </w:trPr>
        <w:tc>
          <w:tcPr>
            <w:tcW w:w="2123" w:type="dxa"/>
            <w:tcBorders>
              <w:top w:val="single" w:color="000000" w:sz="4" w:space="0"/>
              <w:left w:val="single" w:color="000000" w:sz="4" w:space="0"/>
              <w:bottom w:val="single" w:color="000000" w:sz="4" w:space="0"/>
              <w:right w:val="single" w:color="000000" w:sz="4" w:space="0"/>
            </w:tcBorders>
            <w:shd w:val="clear" w:color="auto" w:fill="F2F2F2"/>
            <w:vAlign w:val="center"/>
          </w:tcPr>
          <w:p>
            <w:pPr>
              <w:widowControl/>
              <w:spacing w:line="240" w:lineRule="auto"/>
              <w:jc w:val="center"/>
              <w:textAlignment w:val="center"/>
              <w:rPr>
                <w:rFonts w:ascii="楷体" w:hAnsi="楷体" w:eastAsia="楷体" w:cs="楷体"/>
                <w:b/>
                <w:bCs/>
                <w:color w:val="auto"/>
                <w:sz w:val="24"/>
                <w:szCs w:val="24"/>
              </w:rPr>
            </w:pPr>
            <w:r>
              <w:rPr>
                <w:rFonts w:hint="eastAsia" w:ascii="楷体" w:hAnsi="楷体" w:eastAsia="楷体" w:cs="楷体"/>
                <w:color w:val="auto"/>
                <w:kern w:val="0"/>
                <w:sz w:val="24"/>
                <w:szCs w:val="24"/>
                <w:lang w:bidi="ar"/>
              </w:rPr>
              <w:t>单位</w:t>
            </w:r>
          </w:p>
        </w:tc>
        <w:tc>
          <w:tcPr>
            <w:tcW w:w="2133" w:type="dxa"/>
            <w:tcBorders>
              <w:top w:val="single" w:color="000000" w:sz="4" w:space="0"/>
              <w:left w:val="single" w:color="000000" w:sz="4" w:space="0"/>
              <w:bottom w:val="single" w:color="000000" w:sz="4" w:space="0"/>
              <w:right w:val="single" w:color="000000" w:sz="4" w:space="0"/>
            </w:tcBorders>
            <w:shd w:val="clear" w:color="auto" w:fill="F2F2F2"/>
            <w:vAlign w:val="center"/>
          </w:tcPr>
          <w:p>
            <w:pPr>
              <w:widowControl/>
              <w:spacing w:line="240" w:lineRule="auto"/>
              <w:jc w:val="center"/>
              <w:textAlignment w:val="center"/>
              <w:rPr>
                <w:rFonts w:ascii="楷体" w:hAnsi="楷体" w:eastAsia="楷体" w:cs="楷体"/>
                <w:b/>
                <w:bCs/>
                <w:color w:val="auto"/>
                <w:sz w:val="24"/>
                <w:szCs w:val="24"/>
              </w:rPr>
            </w:pPr>
            <w:r>
              <w:rPr>
                <w:rFonts w:hint="eastAsia" w:ascii="楷体" w:hAnsi="楷体" w:eastAsia="楷体" w:cs="楷体"/>
                <w:color w:val="auto"/>
                <w:kern w:val="0"/>
                <w:sz w:val="24"/>
                <w:szCs w:val="24"/>
                <w:lang w:bidi="ar"/>
              </w:rPr>
              <w:t>姓名</w:t>
            </w:r>
          </w:p>
        </w:tc>
        <w:tc>
          <w:tcPr>
            <w:tcW w:w="2867" w:type="dxa"/>
            <w:tcBorders>
              <w:top w:val="single" w:color="000000" w:sz="4" w:space="0"/>
              <w:left w:val="single" w:color="000000" w:sz="4" w:space="0"/>
              <w:bottom w:val="single" w:color="000000" w:sz="4" w:space="0"/>
              <w:right w:val="single" w:color="000000" w:sz="4" w:space="0"/>
            </w:tcBorders>
            <w:shd w:val="clear" w:color="auto" w:fill="F2F2F2"/>
            <w:vAlign w:val="center"/>
          </w:tcPr>
          <w:p>
            <w:pPr>
              <w:widowControl/>
              <w:spacing w:line="240" w:lineRule="auto"/>
              <w:jc w:val="center"/>
              <w:textAlignment w:val="center"/>
              <w:rPr>
                <w:rFonts w:ascii="楷体" w:hAnsi="楷体" w:eastAsia="楷体" w:cs="楷体"/>
                <w:b/>
                <w:bCs/>
                <w:color w:val="auto"/>
                <w:sz w:val="24"/>
                <w:szCs w:val="24"/>
              </w:rPr>
            </w:pPr>
            <w:r>
              <w:rPr>
                <w:rFonts w:hint="eastAsia" w:ascii="楷体" w:hAnsi="楷体" w:eastAsia="楷体" w:cs="楷体"/>
                <w:color w:val="auto"/>
                <w:kern w:val="0"/>
                <w:sz w:val="24"/>
                <w:szCs w:val="24"/>
                <w:lang w:bidi="ar"/>
              </w:rPr>
              <w:t>职务</w:t>
            </w:r>
          </w:p>
        </w:tc>
        <w:tc>
          <w:tcPr>
            <w:tcW w:w="1589" w:type="dxa"/>
            <w:tcBorders>
              <w:top w:val="single" w:color="000000" w:sz="4" w:space="0"/>
              <w:left w:val="single" w:color="000000" w:sz="4" w:space="0"/>
              <w:bottom w:val="single" w:color="000000" w:sz="4" w:space="0"/>
              <w:right w:val="single" w:color="000000" w:sz="4" w:space="0"/>
            </w:tcBorders>
            <w:shd w:val="clear" w:color="auto" w:fill="F2F2F2"/>
            <w:vAlign w:val="center"/>
          </w:tcPr>
          <w:p>
            <w:pPr>
              <w:widowControl/>
              <w:spacing w:line="240" w:lineRule="auto"/>
              <w:jc w:val="center"/>
              <w:textAlignment w:val="center"/>
              <w:rPr>
                <w:rFonts w:hint="eastAsia" w:ascii="楷体" w:hAnsi="楷体" w:eastAsia="楷体" w:cs="楷体"/>
                <w:b/>
                <w:bCs/>
                <w:color w:val="auto"/>
                <w:sz w:val="24"/>
                <w:szCs w:val="24"/>
                <w:lang w:eastAsia="zh-CN"/>
              </w:rPr>
            </w:pPr>
            <w:r>
              <w:rPr>
                <w:rFonts w:hint="eastAsia" w:ascii="楷体" w:hAnsi="楷体" w:eastAsia="楷体" w:cs="楷体"/>
                <w:color w:val="auto"/>
                <w:kern w:val="0"/>
                <w:sz w:val="24"/>
                <w:szCs w:val="24"/>
                <w:lang w:eastAsia="zh-CN" w:bidi="ar"/>
              </w:rPr>
              <w:t>备注</w:t>
            </w:r>
          </w:p>
        </w:tc>
      </w:tr>
      <w:tr>
        <w:tblPrEx>
          <w:tblCellMar>
            <w:top w:w="0" w:type="dxa"/>
            <w:left w:w="108" w:type="dxa"/>
            <w:bottom w:w="0" w:type="dxa"/>
            <w:right w:w="108" w:type="dxa"/>
          </w:tblCellMar>
        </w:tblPrEx>
        <w:trPr>
          <w:trHeight w:val="624" w:hRule="atLeast"/>
        </w:trPr>
        <w:tc>
          <w:tcPr>
            <w:tcW w:w="2123"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天涯区防汛</w:t>
            </w:r>
            <w:r>
              <w:rPr>
                <w:rFonts w:hint="eastAsia" w:ascii="仿宋" w:hAnsi="仿宋" w:cs="仿宋"/>
                <w:color w:val="auto"/>
                <w:kern w:val="0"/>
                <w:sz w:val="24"/>
                <w:szCs w:val="24"/>
                <w:lang w:bidi="ar"/>
              </w:rPr>
              <w:br w:type="textWrapping"/>
            </w:r>
            <w:r>
              <w:rPr>
                <w:rFonts w:hint="eastAsia" w:ascii="仿宋" w:hAnsi="仿宋" w:cs="仿宋"/>
                <w:color w:val="auto"/>
                <w:kern w:val="0"/>
                <w:sz w:val="24"/>
                <w:szCs w:val="24"/>
                <w:lang w:bidi="ar"/>
              </w:rPr>
              <w:t>防风防旱办公室</w:t>
            </w:r>
          </w:p>
        </w:tc>
        <w:tc>
          <w:tcPr>
            <w:tcW w:w="21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符启川</w:t>
            </w:r>
          </w:p>
        </w:tc>
        <w:tc>
          <w:tcPr>
            <w:tcW w:w="286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常务副区长</w:t>
            </w:r>
            <w:r>
              <w:rPr>
                <w:rFonts w:hint="eastAsia" w:ascii="仿宋" w:hAnsi="仿宋" w:cs="仿宋"/>
                <w:color w:val="auto"/>
                <w:kern w:val="0"/>
                <w:sz w:val="24"/>
                <w:szCs w:val="24"/>
                <w:lang w:bidi="ar"/>
              </w:rPr>
              <w:br w:type="textWrapping"/>
            </w:r>
            <w:r>
              <w:rPr>
                <w:rFonts w:hint="eastAsia" w:ascii="仿宋" w:hAnsi="仿宋" w:cs="仿宋"/>
                <w:color w:val="auto"/>
                <w:kern w:val="0"/>
                <w:sz w:val="24"/>
                <w:szCs w:val="24"/>
                <w:lang w:bidi="ar"/>
              </w:rPr>
              <w:t>三防第一指挥长</w:t>
            </w:r>
          </w:p>
        </w:tc>
        <w:tc>
          <w:tcPr>
            <w:tcW w:w="158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p>
        </w:tc>
      </w:tr>
      <w:tr>
        <w:tblPrEx>
          <w:tblCellMar>
            <w:top w:w="0" w:type="dxa"/>
            <w:left w:w="108" w:type="dxa"/>
            <w:bottom w:w="0" w:type="dxa"/>
            <w:right w:w="108" w:type="dxa"/>
          </w:tblCellMar>
        </w:tblPrEx>
        <w:trPr>
          <w:trHeight w:val="400" w:hRule="atLeast"/>
        </w:trPr>
        <w:tc>
          <w:tcPr>
            <w:tcW w:w="2123"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ascii="仿宋" w:hAnsi="仿宋" w:cs="仿宋"/>
                <w:color w:val="auto"/>
                <w:sz w:val="24"/>
                <w:szCs w:val="24"/>
              </w:rPr>
            </w:pPr>
          </w:p>
        </w:tc>
        <w:tc>
          <w:tcPr>
            <w:tcW w:w="21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lang w:val="en-US" w:eastAsia="zh-CN"/>
              </w:rPr>
            </w:pPr>
            <w:r>
              <w:rPr>
                <w:rFonts w:hint="eastAsia" w:ascii="仿宋" w:hAnsi="仿宋" w:cs="仿宋"/>
                <w:color w:val="auto"/>
                <w:sz w:val="24"/>
                <w:szCs w:val="24"/>
                <w:lang w:val="en-US" w:eastAsia="zh-CN"/>
              </w:rPr>
              <w:t>于涌波</w:t>
            </w:r>
          </w:p>
        </w:tc>
        <w:tc>
          <w:tcPr>
            <w:tcW w:w="286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lang w:eastAsia="zh-CN"/>
              </w:rPr>
            </w:pPr>
            <w:r>
              <w:rPr>
                <w:rFonts w:hint="eastAsia" w:ascii="仿宋" w:hAnsi="仿宋" w:cs="仿宋"/>
                <w:color w:val="auto"/>
                <w:sz w:val="24"/>
                <w:szCs w:val="24"/>
                <w:lang w:eastAsia="zh-CN"/>
              </w:rPr>
              <w:t>三防办主任</w:t>
            </w:r>
          </w:p>
        </w:tc>
        <w:tc>
          <w:tcPr>
            <w:tcW w:w="158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lang w:val="en-US" w:eastAsia="zh-CN"/>
              </w:rPr>
            </w:pPr>
          </w:p>
        </w:tc>
      </w:tr>
      <w:tr>
        <w:tblPrEx>
          <w:tblCellMar>
            <w:top w:w="0" w:type="dxa"/>
            <w:left w:w="108" w:type="dxa"/>
            <w:bottom w:w="0" w:type="dxa"/>
            <w:right w:w="108" w:type="dxa"/>
          </w:tblCellMar>
        </w:tblPrEx>
        <w:trPr>
          <w:trHeight w:val="400" w:hRule="atLeast"/>
        </w:trPr>
        <w:tc>
          <w:tcPr>
            <w:tcW w:w="2123"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ascii="仿宋" w:hAnsi="仿宋" w:cs="仿宋"/>
                <w:color w:val="auto"/>
                <w:sz w:val="24"/>
                <w:szCs w:val="24"/>
              </w:rPr>
            </w:pPr>
          </w:p>
        </w:tc>
        <w:tc>
          <w:tcPr>
            <w:tcW w:w="21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cs="仿宋"/>
                <w:color w:val="auto"/>
                <w:kern w:val="0"/>
                <w:sz w:val="24"/>
                <w:szCs w:val="24"/>
                <w:lang w:bidi="ar"/>
              </w:rPr>
            </w:pPr>
            <w:r>
              <w:rPr>
                <w:rFonts w:hint="eastAsia" w:ascii="仿宋" w:hAnsi="仿宋" w:cs="仿宋"/>
                <w:color w:val="auto"/>
                <w:kern w:val="0"/>
                <w:sz w:val="24"/>
                <w:szCs w:val="24"/>
                <w:lang w:bidi="ar"/>
              </w:rPr>
              <w:t>龙顺义</w:t>
            </w:r>
          </w:p>
        </w:tc>
        <w:tc>
          <w:tcPr>
            <w:tcW w:w="286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cs="仿宋"/>
                <w:color w:val="auto"/>
                <w:kern w:val="0"/>
                <w:sz w:val="24"/>
                <w:szCs w:val="24"/>
                <w:lang w:bidi="ar"/>
              </w:rPr>
            </w:pPr>
            <w:r>
              <w:rPr>
                <w:rFonts w:hint="eastAsia" w:ascii="仿宋" w:hAnsi="仿宋" w:cs="仿宋"/>
                <w:color w:val="auto"/>
                <w:kern w:val="0"/>
                <w:sz w:val="24"/>
                <w:szCs w:val="24"/>
                <w:lang w:bidi="ar"/>
              </w:rPr>
              <w:t>三防办副主任</w:t>
            </w:r>
          </w:p>
        </w:tc>
        <w:tc>
          <w:tcPr>
            <w:tcW w:w="158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cs="仿宋"/>
                <w:color w:val="auto"/>
                <w:kern w:val="0"/>
                <w:sz w:val="24"/>
                <w:szCs w:val="24"/>
                <w:lang w:bidi="ar"/>
              </w:rPr>
            </w:pPr>
          </w:p>
        </w:tc>
      </w:tr>
      <w:tr>
        <w:tblPrEx>
          <w:tblCellMar>
            <w:top w:w="0" w:type="dxa"/>
            <w:left w:w="108" w:type="dxa"/>
            <w:bottom w:w="0" w:type="dxa"/>
            <w:right w:w="108" w:type="dxa"/>
          </w:tblCellMar>
        </w:tblPrEx>
        <w:trPr>
          <w:trHeight w:val="400" w:hRule="atLeast"/>
        </w:trPr>
        <w:tc>
          <w:tcPr>
            <w:tcW w:w="2123"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ascii="仿宋" w:hAnsi="仿宋" w:cs="仿宋"/>
                <w:color w:val="auto"/>
                <w:sz w:val="24"/>
                <w:szCs w:val="24"/>
              </w:rPr>
            </w:pPr>
          </w:p>
        </w:tc>
        <w:tc>
          <w:tcPr>
            <w:tcW w:w="21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许剑平</w:t>
            </w:r>
          </w:p>
        </w:tc>
        <w:tc>
          <w:tcPr>
            <w:tcW w:w="286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工作人员</w:t>
            </w:r>
          </w:p>
        </w:tc>
        <w:tc>
          <w:tcPr>
            <w:tcW w:w="158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p>
        </w:tc>
      </w:tr>
      <w:tr>
        <w:tblPrEx>
          <w:tblCellMar>
            <w:top w:w="0" w:type="dxa"/>
            <w:left w:w="108" w:type="dxa"/>
            <w:bottom w:w="0" w:type="dxa"/>
            <w:right w:w="108" w:type="dxa"/>
          </w:tblCellMar>
        </w:tblPrEx>
        <w:trPr>
          <w:trHeight w:val="400" w:hRule="atLeast"/>
        </w:trPr>
        <w:tc>
          <w:tcPr>
            <w:tcW w:w="2123"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ascii="仿宋" w:hAnsi="仿宋" w:cs="仿宋"/>
                <w:color w:val="auto"/>
                <w:sz w:val="24"/>
                <w:szCs w:val="24"/>
              </w:rPr>
            </w:pPr>
          </w:p>
        </w:tc>
        <w:tc>
          <w:tcPr>
            <w:tcW w:w="21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冼妮</w:t>
            </w:r>
          </w:p>
        </w:tc>
        <w:tc>
          <w:tcPr>
            <w:tcW w:w="286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工作人员</w:t>
            </w:r>
          </w:p>
        </w:tc>
        <w:tc>
          <w:tcPr>
            <w:tcW w:w="158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p>
        </w:tc>
      </w:tr>
      <w:tr>
        <w:tblPrEx>
          <w:tblCellMar>
            <w:top w:w="0" w:type="dxa"/>
            <w:left w:w="108" w:type="dxa"/>
            <w:bottom w:w="0" w:type="dxa"/>
            <w:right w:w="108" w:type="dxa"/>
          </w:tblCellMar>
        </w:tblPrEx>
        <w:trPr>
          <w:trHeight w:val="400" w:hRule="atLeast"/>
        </w:trPr>
        <w:tc>
          <w:tcPr>
            <w:tcW w:w="2123"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ascii="仿宋" w:hAnsi="仿宋" w:cs="仿宋"/>
                <w:color w:val="auto"/>
                <w:sz w:val="24"/>
                <w:szCs w:val="24"/>
              </w:rPr>
            </w:pPr>
          </w:p>
        </w:tc>
        <w:tc>
          <w:tcPr>
            <w:tcW w:w="21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陈麟</w:t>
            </w:r>
          </w:p>
        </w:tc>
        <w:tc>
          <w:tcPr>
            <w:tcW w:w="286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工作人员</w:t>
            </w:r>
          </w:p>
        </w:tc>
        <w:tc>
          <w:tcPr>
            <w:tcW w:w="158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p>
        </w:tc>
      </w:tr>
      <w:tr>
        <w:tblPrEx>
          <w:tblCellMar>
            <w:top w:w="0" w:type="dxa"/>
            <w:left w:w="108" w:type="dxa"/>
            <w:bottom w:w="0" w:type="dxa"/>
            <w:right w:w="108" w:type="dxa"/>
          </w:tblCellMar>
        </w:tblPrEx>
        <w:trPr>
          <w:trHeight w:val="400" w:hRule="atLeast"/>
        </w:trPr>
        <w:tc>
          <w:tcPr>
            <w:tcW w:w="8712" w:type="dxa"/>
            <w:gridSpan w:val="4"/>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宋体" w:hAnsi="宋体" w:eastAsia="宋体" w:cs="宋体"/>
                <w:color w:val="auto"/>
                <w:sz w:val="24"/>
                <w:szCs w:val="24"/>
              </w:rPr>
            </w:pPr>
            <w:r>
              <w:rPr>
                <w:rFonts w:hint="eastAsia" w:ascii="仿宋" w:hAnsi="仿宋" w:cs="仿宋"/>
                <w:color w:val="auto"/>
                <w:kern w:val="0"/>
                <w:sz w:val="24"/>
                <w:szCs w:val="24"/>
                <w:lang w:bidi="ar"/>
              </w:rPr>
              <w:t>办公电话： 88919321  88203993</w:t>
            </w:r>
          </w:p>
        </w:tc>
      </w:tr>
    </w:tbl>
    <w:p>
      <w:pPr>
        <w:tabs>
          <w:tab w:val="left" w:pos="1395"/>
        </w:tabs>
        <w:jc w:val="left"/>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pStyle w:val="3"/>
        <w:pageBreakBefore/>
        <w:ind w:firstLine="643"/>
        <w:rPr>
          <w:rFonts w:hint="eastAsia"/>
          <w:color w:val="auto"/>
        </w:rPr>
      </w:pPr>
      <w:bookmarkStart w:id="275" w:name="_Toc2939"/>
      <w:bookmarkStart w:id="276" w:name="_Toc12224"/>
      <w:r>
        <w:rPr>
          <w:rFonts w:hint="eastAsia"/>
          <w:color w:val="auto"/>
        </w:rPr>
        <w:t>附表2：天涯区三防指挥部成员单位通讯录</w:t>
      </w:r>
      <w:bookmarkEnd w:id="275"/>
      <w:bookmarkEnd w:id="276"/>
    </w:p>
    <w:tbl>
      <w:tblPr>
        <w:tblStyle w:val="25"/>
        <w:tblW w:w="8700" w:type="dxa"/>
        <w:tblInd w:w="96" w:type="dxa"/>
        <w:tblLayout w:type="fixed"/>
        <w:tblCellMar>
          <w:top w:w="0" w:type="dxa"/>
          <w:left w:w="108" w:type="dxa"/>
          <w:bottom w:w="0" w:type="dxa"/>
          <w:right w:w="108" w:type="dxa"/>
        </w:tblCellMar>
      </w:tblPr>
      <w:tblGrid>
        <w:gridCol w:w="1800"/>
        <w:gridCol w:w="1320"/>
        <w:gridCol w:w="2505"/>
        <w:gridCol w:w="1563"/>
        <w:gridCol w:w="1512"/>
      </w:tblGrid>
      <w:tr>
        <w:tblPrEx>
          <w:tblCellMar>
            <w:top w:w="0" w:type="dxa"/>
            <w:left w:w="108" w:type="dxa"/>
            <w:bottom w:w="0" w:type="dxa"/>
            <w:right w:w="108" w:type="dxa"/>
          </w:tblCellMar>
        </w:tblPrEx>
        <w:trPr>
          <w:trHeight w:val="560" w:hRule="atLeast"/>
        </w:trPr>
        <w:tc>
          <w:tcPr>
            <w:tcW w:w="8700" w:type="dxa"/>
            <w:gridSpan w:val="5"/>
            <w:tcBorders>
              <w:top w:val="nil"/>
              <w:left w:val="nil"/>
              <w:bottom w:val="nil"/>
              <w:right w:val="nil"/>
            </w:tcBorders>
            <w:vAlign w:val="center"/>
          </w:tcPr>
          <w:p>
            <w:pPr>
              <w:widowControl/>
              <w:jc w:val="center"/>
              <w:textAlignment w:val="center"/>
              <w:rPr>
                <w:rFonts w:ascii="黑体" w:hAnsi="宋体" w:eastAsia="黑体" w:cs="黑体"/>
                <w:b/>
                <w:bCs/>
                <w:color w:val="auto"/>
                <w:sz w:val="28"/>
                <w:szCs w:val="28"/>
              </w:rPr>
            </w:pPr>
            <w:r>
              <w:rPr>
                <w:rFonts w:hint="eastAsia" w:ascii="黑体" w:hAnsi="宋体" w:eastAsia="黑体" w:cs="黑体"/>
                <w:b w:val="0"/>
                <w:bCs w:val="0"/>
                <w:color w:val="auto"/>
                <w:kern w:val="0"/>
                <w:sz w:val="28"/>
                <w:szCs w:val="28"/>
                <w:lang w:bidi="ar"/>
              </w:rPr>
              <w:t>天涯区三防指挥部成员单位通讯录</w:t>
            </w:r>
          </w:p>
        </w:tc>
      </w:tr>
      <w:tr>
        <w:tblPrEx>
          <w:tblCellMar>
            <w:top w:w="0" w:type="dxa"/>
            <w:left w:w="108" w:type="dxa"/>
            <w:bottom w:w="0" w:type="dxa"/>
            <w:right w:w="108" w:type="dxa"/>
          </w:tblCellMar>
        </w:tblPrEx>
        <w:trPr>
          <w:trHeight w:val="407" w:hRule="atLeast"/>
        </w:trPr>
        <w:tc>
          <w:tcPr>
            <w:tcW w:w="1800" w:type="dxa"/>
            <w:tcBorders>
              <w:top w:val="single" w:color="000000" w:sz="8" w:space="0"/>
              <w:left w:val="single" w:color="000000" w:sz="8" w:space="0"/>
              <w:bottom w:val="single" w:color="000000" w:sz="8" w:space="0"/>
              <w:right w:val="single" w:color="000000" w:sz="4" w:space="0"/>
            </w:tcBorders>
            <w:shd w:val="clear" w:color="auto" w:fill="F2F2F2"/>
            <w:vAlign w:val="center"/>
          </w:tcPr>
          <w:p>
            <w:pPr>
              <w:widowControl/>
              <w:spacing w:line="240" w:lineRule="auto"/>
              <w:jc w:val="center"/>
              <w:textAlignment w:val="center"/>
              <w:rPr>
                <w:rFonts w:ascii="楷体" w:hAnsi="楷体" w:eastAsia="楷体" w:cs="楷体"/>
                <w:b w:val="0"/>
                <w:bCs w:val="0"/>
                <w:color w:val="auto"/>
                <w:sz w:val="24"/>
                <w:szCs w:val="24"/>
              </w:rPr>
            </w:pPr>
            <w:r>
              <w:rPr>
                <w:rFonts w:hint="eastAsia" w:ascii="楷体" w:hAnsi="楷体" w:eastAsia="楷体" w:cs="楷体"/>
                <w:b w:val="0"/>
                <w:bCs w:val="0"/>
                <w:color w:val="auto"/>
                <w:kern w:val="0"/>
                <w:sz w:val="24"/>
                <w:szCs w:val="24"/>
                <w:lang w:bidi="ar"/>
              </w:rPr>
              <w:t>名称</w:t>
            </w:r>
          </w:p>
        </w:tc>
        <w:tc>
          <w:tcPr>
            <w:tcW w:w="1320" w:type="dxa"/>
            <w:tcBorders>
              <w:top w:val="single" w:color="000000" w:sz="8" w:space="0"/>
              <w:left w:val="single" w:color="000000" w:sz="4" w:space="0"/>
              <w:bottom w:val="single" w:color="000000" w:sz="8" w:space="0"/>
              <w:right w:val="single" w:color="000000" w:sz="4" w:space="0"/>
            </w:tcBorders>
            <w:shd w:val="clear" w:color="auto" w:fill="F2F2F2"/>
            <w:vAlign w:val="center"/>
          </w:tcPr>
          <w:p>
            <w:pPr>
              <w:widowControl/>
              <w:spacing w:line="240" w:lineRule="auto"/>
              <w:jc w:val="center"/>
              <w:textAlignment w:val="center"/>
              <w:rPr>
                <w:rFonts w:ascii="楷体" w:hAnsi="楷体" w:eastAsia="楷体" w:cs="楷体"/>
                <w:b w:val="0"/>
                <w:bCs w:val="0"/>
                <w:color w:val="auto"/>
                <w:sz w:val="24"/>
                <w:szCs w:val="24"/>
              </w:rPr>
            </w:pPr>
            <w:r>
              <w:rPr>
                <w:rFonts w:hint="eastAsia" w:ascii="楷体" w:hAnsi="楷体" w:eastAsia="楷体" w:cs="楷体"/>
                <w:b w:val="0"/>
                <w:bCs w:val="0"/>
                <w:color w:val="auto"/>
                <w:kern w:val="0"/>
                <w:sz w:val="24"/>
                <w:szCs w:val="24"/>
                <w:lang w:bidi="ar"/>
              </w:rPr>
              <w:t>姓  名</w:t>
            </w:r>
          </w:p>
        </w:tc>
        <w:tc>
          <w:tcPr>
            <w:tcW w:w="2505" w:type="dxa"/>
            <w:tcBorders>
              <w:top w:val="single" w:color="000000" w:sz="8" w:space="0"/>
              <w:left w:val="single" w:color="000000" w:sz="4" w:space="0"/>
              <w:bottom w:val="single" w:color="000000" w:sz="8" w:space="0"/>
              <w:right w:val="single" w:color="000000" w:sz="4" w:space="0"/>
            </w:tcBorders>
            <w:shd w:val="clear" w:color="auto" w:fill="F2F2F2"/>
            <w:vAlign w:val="center"/>
          </w:tcPr>
          <w:p>
            <w:pPr>
              <w:widowControl/>
              <w:spacing w:line="240" w:lineRule="auto"/>
              <w:jc w:val="center"/>
              <w:textAlignment w:val="center"/>
              <w:rPr>
                <w:rFonts w:ascii="楷体" w:hAnsi="楷体" w:eastAsia="楷体" w:cs="楷体"/>
                <w:b w:val="0"/>
                <w:bCs w:val="0"/>
                <w:color w:val="auto"/>
                <w:sz w:val="24"/>
                <w:szCs w:val="24"/>
              </w:rPr>
            </w:pPr>
            <w:r>
              <w:rPr>
                <w:rFonts w:hint="eastAsia" w:ascii="楷体" w:hAnsi="楷体" w:eastAsia="楷体" w:cs="楷体"/>
                <w:b w:val="0"/>
                <w:bCs w:val="0"/>
                <w:color w:val="auto"/>
                <w:kern w:val="0"/>
                <w:sz w:val="24"/>
                <w:szCs w:val="24"/>
                <w:lang w:bidi="ar"/>
              </w:rPr>
              <w:t>职务</w:t>
            </w:r>
          </w:p>
        </w:tc>
        <w:tc>
          <w:tcPr>
            <w:tcW w:w="1563" w:type="dxa"/>
            <w:tcBorders>
              <w:top w:val="single" w:color="000000" w:sz="8" w:space="0"/>
              <w:left w:val="single" w:color="000000" w:sz="4" w:space="0"/>
              <w:bottom w:val="single" w:color="000000" w:sz="8" w:space="0"/>
              <w:right w:val="single" w:color="000000" w:sz="4" w:space="0"/>
            </w:tcBorders>
            <w:shd w:val="clear" w:color="auto" w:fill="F2F2F2"/>
            <w:vAlign w:val="center"/>
          </w:tcPr>
          <w:p>
            <w:pPr>
              <w:widowControl/>
              <w:spacing w:line="240" w:lineRule="auto"/>
              <w:jc w:val="center"/>
              <w:textAlignment w:val="center"/>
              <w:rPr>
                <w:rFonts w:hint="eastAsia" w:ascii="楷体" w:hAnsi="楷体" w:eastAsia="楷体" w:cs="楷体"/>
                <w:b w:val="0"/>
                <w:bCs w:val="0"/>
                <w:color w:val="auto"/>
                <w:sz w:val="24"/>
                <w:szCs w:val="24"/>
                <w:lang w:eastAsia="zh-CN"/>
              </w:rPr>
            </w:pPr>
            <w:r>
              <w:rPr>
                <w:rFonts w:hint="eastAsia" w:ascii="楷体" w:hAnsi="楷体" w:eastAsia="楷体" w:cs="楷体"/>
                <w:b w:val="0"/>
                <w:bCs w:val="0"/>
                <w:color w:val="auto"/>
                <w:kern w:val="0"/>
                <w:sz w:val="24"/>
                <w:szCs w:val="24"/>
                <w:lang w:bidi="ar"/>
              </w:rPr>
              <w:t>办公室电话</w:t>
            </w:r>
          </w:p>
        </w:tc>
        <w:tc>
          <w:tcPr>
            <w:tcW w:w="1512" w:type="dxa"/>
            <w:tcBorders>
              <w:top w:val="single" w:color="000000" w:sz="8" w:space="0"/>
              <w:left w:val="single" w:color="000000" w:sz="4" w:space="0"/>
              <w:bottom w:val="single" w:color="000000" w:sz="8" w:space="0"/>
              <w:right w:val="single" w:color="000000" w:sz="8" w:space="0"/>
            </w:tcBorders>
            <w:shd w:val="clear" w:color="auto" w:fill="F2F2F2"/>
            <w:vAlign w:val="center"/>
          </w:tcPr>
          <w:p>
            <w:pPr>
              <w:widowControl/>
              <w:spacing w:line="240" w:lineRule="auto"/>
              <w:jc w:val="center"/>
              <w:textAlignment w:val="center"/>
              <w:rPr>
                <w:rFonts w:hint="eastAsia" w:ascii="楷体" w:hAnsi="楷体" w:eastAsia="楷体" w:cs="楷体"/>
                <w:b w:val="0"/>
                <w:bCs w:val="0"/>
                <w:color w:val="auto"/>
                <w:sz w:val="24"/>
                <w:szCs w:val="24"/>
                <w:lang w:eastAsia="zh-CN"/>
              </w:rPr>
            </w:pPr>
            <w:r>
              <w:rPr>
                <w:rFonts w:hint="eastAsia" w:ascii="楷体" w:hAnsi="楷体" w:eastAsia="楷体" w:cs="楷体"/>
                <w:b w:val="0"/>
                <w:bCs w:val="0"/>
                <w:color w:val="auto"/>
                <w:kern w:val="0"/>
                <w:sz w:val="24"/>
                <w:szCs w:val="24"/>
                <w:lang w:eastAsia="zh-CN" w:bidi="ar"/>
              </w:rPr>
              <w:t>备注</w:t>
            </w:r>
          </w:p>
        </w:tc>
      </w:tr>
      <w:tr>
        <w:tblPrEx>
          <w:tblCellMar>
            <w:top w:w="0" w:type="dxa"/>
            <w:left w:w="108" w:type="dxa"/>
            <w:bottom w:w="0" w:type="dxa"/>
            <w:right w:w="108" w:type="dxa"/>
          </w:tblCellMar>
        </w:tblPrEx>
        <w:trPr>
          <w:trHeight w:val="312" w:hRule="atLeast"/>
        </w:trPr>
        <w:tc>
          <w:tcPr>
            <w:tcW w:w="1800" w:type="dxa"/>
            <w:tcBorders>
              <w:top w:val="single" w:color="000000" w:sz="8"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指挥长</w:t>
            </w:r>
          </w:p>
        </w:tc>
        <w:tc>
          <w:tcPr>
            <w:tcW w:w="1320" w:type="dxa"/>
            <w:tcBorders>
              <w:top w:val="single" w:color="000000" w:sz="8"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陈潇</w:t>
            </w:r>
          </w:p>
        </w:tc>
        <w:tc>
          <w:tcPr>
            <w:tcW w:w="2505" w:type="dxa"/>
            <w:tcBorders>
              <w:top w:val="single" w:color="000000" w:sz="8" w:space="0"/>
              <w:left w:val="single" w:color="000000" w:sz="4" w:space="0"/>
              <w:bottom w:val="single" w:color="000000" w:sz="4" w:space="0"/>
              <w:right w:val="single" w:color="000000" w:sz="4" w:space="0"/>
            </w:tcBorders>
            <w:vAlign w:val="center"/>
          </w:tcPr>
          <w:p>
            <w:pPr>
              <w:widowControl/>
              <w:spacing w:line="240" w:lineRule="auto"/>
              <w:jc w:val="left"/>
              <w:textAlignment w:val="center"/>
              <w:rPr>
                <w:rFonts w:ascii="仿宋" w:hAnsi="仿宋" w:cs="仿宋"/>
                <w:color w:val="auto"/>
                <w:sz w:val="24"/>
                <w:szCs w:val="24"/>
              </w:rPr>
            </w:pPr>
            <w:r>
              <w:rPr>
                <w:rFonts w:hint="eastAsia" w:ascii="仿宋" w:hAnsi="仿宋" w:cs="仿宋"/>
                <w:color w:val="auto"/>
                <w:kern w:val="0"/>
                <w:sz w:val="24"/>
                <w:szCs w:val="24"/>
                <w:lang w:bidi="ar"/>
              </w:rPr>
              <w:t>区委副书记、区长</w:t>
            </w:r>
          </w:p>
        </w:tc>
        <w:tc>
          <w:tcPr>
            <w:tcW w:w="1563" w:type="dxa"/>
            <w:tcBorders>
              <w:top w:val="single" w:color="000000" w:sz="8" w:space="0"/>
              <w:left w:val="single" w:color="000000" w:sz="4" w:space="0"/>
              <w:bottom w:val="single" w:color="000000" w:sz="4" w:space="0"/>
              <w:right w:val="single" w:color="000000" w:sz="4" w:space="0"/>
            </w:tcBorders>
            <w:vAlign w:val="center"/>
          </w:tcPr>
          <w:p>
            <w:pPr>
              <w:spacing w:line="240" w:lineRule="auto"/>
              <w:jc w:val="center"/>
              <w:rPr>
                <w:rFonts w:ascii="仿宋" w:hAnsi="仿宋" w:cs="仿宋"/>
                <w:color w:val="auto"/>
                <w:sz w:val="24"/>
                <w:szCs w:val="24"/>
              </w:rPr>
            </w:pPr>
          </w:p>
        </w:tc>
        <w:tc>
          <w:tcPr>
            <w:tcW w:w="1512" w:type="dxa"/>
            <w:tcBorders>
              <w:top w:val="single" w:color="000000" w:sz="8" w:space="0"/>
              <w:left w:val="single" w:color="000000" w:sz="4" w:space="0"/>
              <w:bottom w:val="single" w:color="000000" w:sz="4" w:space="0"/>
              <w:right w:val="single" w:color="000000" w:sz="8" w:space="0"/>
            </w:tcBorders>
            <w:vAlign w:val="center"/>
          </w:tcPr>
          <w:p>
            <w:pPr>
              <w:spacing w:line="240" w:lineRule="auto"/>
              <w:jc w:val="center"/>
              <w:rPr>
                <w:rFonts w:ascii="仿宋" w:hAnsi="仿宋" w:cs="仿宋"/>
                <w:color w:val="auto"/>
                <w:sz w:val="24"/>
                <w:szCs w:val="24"/>
              </w:rPr>
            </w:pPr>
          </w:p>
        </w:tc>
      </w:tr>
      <w:tr>
        <w:tblPrEx>
          <w:tblCellMar>
            <w:top w:w="0" w:type="dxa"/>
            <w:left w:w="108" w:type="dxa"/>
            <w:bottom w:w="0" w:type="dxa"/>
            <w:right w:w="108" w:type="dxa"/>
          </w:tblCellMar>
        </w:tblPrEx>
        <w:trPr>
          <w:trHeight w:val="624" w:hRule="atLeast"/>
        </w:trPr>
        <w:tc>
          <w:tcPr>
            <w:tcW w:w="1800"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第一副指挥长</w:t>
            </w:r>
          </w:p>
        </w:tc>
        <w:tc>
          <w:tcPr>
            <w:tcW w:w="132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符启川</w:t>
            </w:r>
          </w:p>
        </w:tc>
        <w:tc>
          <w:tcPr>
            <w:tcW w:w="250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left"/>
              <w:textAlignment w:val="center"/>
              <w:rPr>
                <w:rFonts w:ascii="仿宋" w:hAnsi="仿宋" w:cs="仿宋"/>
                <w:color w:val="auto"/>
                <w:sz w:val="24"/>
                <w:szCs w:val="24"/>
              </w:rPr>
            </w:pPr>
            <w:r>
              <w:rPr>
                <w:rFonts w:hint="eastAsia" w:ascii="仿宋" w:hAnsi="仿宋" w:cs="仿宋"/>
                <w:color w:val="auto"/>
                <w:kern w:val="0"/>
                <w:sz w:val="24"/>
                <w:szCs w:val="24"/>
                <w:lang w:bidi="ar"/>
              </w:rPr>
              <w:t>区委常委、区政府常务副区长</w:t>
            </w:r>
          </w:p>
        </w:tc>
        <w:tc>
          <w:tcPr>
            <w:tcW w:w="1563"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ascii="仿宋" w:hAnsi="仿宋" w:cs="仿宋"/>
                <w:color w:val="auto"/>
                <w:sz w:val="24"/>
                <w:szCs w:val="24"/>
              </w:rPr>
            </w:pPr>
          </w:p>
        </w:tc>
        <w:tc>
          <w:tcPr>
            <w:tcW w:w="1512" w:type="dxa"/>
            <w:tcBorders>
              <w:top w:val="single" w:color="000000" w:sz="4" w:space="0"/>
              <w:left w:val="single" w:color="000000" w:sz="4" w:space="0"/>
              <w:bottom w:val="single" w:color="000000" w:sz="4" w:space="0"/>
              <w:right w:val="single" w:color="000000" w:sz="8" w:space="0"/>
            </w:tcBorders>
            <w:vAlign w:val="center"/>
          </w:tcPr>
          <w:p>
            <w:pPr>
              <w:spacing w:line="240" w:lineRule="auto"/>
              <w:jc w:val="center"/>
              <w:rPr>
                <w:rFonts w:ascii="仿宋" w:hAnsi="仿宋" w:cs="仿宋"/>
                <w:color w:val="auto"/>
                <w:sz w:val="24"/>
                <w:szCs w:val="24"/>
              </w:rPr>
            </w:pPr>
          </w:p>
        </w:tc>
      </w:tr>
      <w:tr>
        <w:tblPrEx>
          <w:tblCellMar>
            <w:top w:w="0" w:type="dxa"/>
            <w:left w:w="108" w:type="dxa"/>
            <w:bottom w:w="0" w:type="dxa"/>
            <w:right w:w="108" w:type="dxa"/>
          </w:tblCellMar>
        </w:tblPrEx>
        <w:trPr>
          <w:trHeight w:val="341" w:hRule="atLeast"/>
        </w:trPr>
        <w:tc>
          <w:tcPr>
            <w:tcW w:w="1800" w:type="dxa"/>
            <w:vMerge w:val="restart"/>
            <w:tcBorders>
              <w:top w:val="single" w:color="000000" w:sz="4" w:space="0"/>
              <w:left w:val="single" w:color="000000" w:sz="8"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副指挥长</w:t>
            </w:r>
          </w:p>
        </w:tc>
        <w:tc>
          <w:tcPr>
            <w:tcW w:w="132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王菲菲</w:t>
            </w:r>
          </w:p>
        </w:tc>
        <w:tc>
          <w:tcPr>
            <w:tcW w:w="250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left"/>
              <w:textAlignment w:val="center"/>
              <w:rPr>
                <w:rFonts w:ascii="仿宋" w:hAnsi="仿宋" w:cs="仿宋"/>
                <w:color w:val="auto"/>
                <w:kern w:val="0"/>
                <w:sz w:val="24"/>
                <w:szCs w:val="24"/>
                <w:lang w:bidi="ar"/>
              </w:rPr>
            </w:pPr>
            <w:r>
              <w:rPr>
                <w:rFonts w:hint="eastAsia" w:ascii="仿宋" w:hAnsi="仿宋" w:cs="仿宋"/>
                <w:color w:val="auto"/>
                <w:kern w:val="0"/>
                <w:sz w:val="24"/>
                <w:szCs w:val="24"/>
                <w:lang w:bidi="ar"/>
              </w:rPr>
              <w:t>区委宣传部部长</w:t>
            </w:r>
          </w:p>
        </w:tc>
        <w:tc>
          <w:tcPr>
            <w:tcW w:w="1563"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ascii="仿宋" w:hAnsi="仿宋" w:cs="仿宋"/>
                <w:color w:val="auto"/>
                <w:sz w:val="24"/>
                <w:szCs w:val="24"/>
              </w:rPr>
            </w:pPr>
          </w:p>
        </w:tc>
        <w:tc>
          <w:tcPr>
            <w:tcW w:w="1512" w:type="dxa"/>
            <w:tcBorders>
              <w:top w:val="single" w:color="000000" w:sz="4" w:space="0"/>
              <w:left w:val="single" w:color="000000" w:sz="4" w:space="0"/>
              <w:bottom w:val="single" w:color="000000" w:sz="4" w:space="0"/>
              <w:right w:val="single" w:color="000000" w:sz="8" w:space="0"/>
            </w:tcBorders>
            <w:vAlign w:val="center"/>
          </w:tcPr>
          <w:p>
            <w:pPr>
              <w:spacing w:line="240" w:lineRule="auto"/>
              <w:jc w:val="center"/>
              <w:rPr>
                <w:rFonts w:ascii="仿宋" w:hAnsi="仿宋" w:cs="仿宋"/>
                <w:color w:val="auto"/>
                <w:sz w:val="24"/>
                <w:szCs w:val="24"/>
              </w:rPr>
            </w:pPr>
          </w:p>
        </w:tc>
      </w:tr>
      <w:tr>
        <w:tblPrEx>
          <w:tblCellMar>
            <w:top w:w="0" w:type="dxa"/>
            <w:left w:w="108" w:type="dxa"/>
            <w:bottom w:w="0" w:type="dxa"/>
            <w:right w:w="108" w:type="dxa"/>
          </w:tblCellMar>
        </w:tblPrEx>
        <w:trPr>
          <w:trHeight w:val="312" w:hRule="atLeast"/>
        </w:trPr>
        <w:tc>
          <w:tcPr>
            <w:tcW w:w="1800" w:type="dxa"/>
            <w:vMerge w:val="continue"/>
            <w:tcBorders>
              <w:left w:val="single" w:color="000000" w:sz="8" w:space="0"/>
              <w:right w:val="single" w:color="000000" w:sz="4" w:space="0"/>
            </w:tcBorders>
            <w:vAlign w:val="center"/>
          </w:tcPr>
          <w:p>
            <w:pPr>
              <w:spacing w:line="240" w:lineRule="auto"/>
              <w:jc w:val="center"/>
              <w:rPr>
                <w:rFonts w:ascii="仿宋" w:hAnsi="仿宋" w:cs="仿宋"/>
                <w:color w:val="auto"/>
                <w:kern w:val="0"/>
                <w:sz w:val="24"/>
                <w:szCs w:val="24"/>
                <w:lang w:bidi="ar"/>
              </w:rPr>
            </w:pPr>
          </w:p>
        </w:tc>
        <w:tc>
          <w:tcPr>
            <w:tcW w:w="132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p>
        </w:tc>
        <w:tc>
          <w:tcPr>
            <w:tcW w:w="250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left"/>
              <w:textAlignment w:val="center"/>
              <w:rPr>
                <w:rFonts w:ascii="仿宋" w:hAnsi="仿宋" w:cs="仿宋"/>
                <w:color w:val="auto"/>
                <w:kern w:val="0"/>
                <w:sz w:val="24"/>
                <w:szCs w:val="24"/>
                <w:lang w:bidi="ar"/>
              </w:rPr>
            </w:pPr>
            <w:r>
              <w:rPr>
                <w:rFonts w:hint="eastAsia" w:ascii="仿宋" w:hAnsi="仿宋" w:cs="仿宋"/>
                <w:color w:val="auto"/>
                <w:kern w:val="0"/>
                <w:sz w:val="24"/>
                <w:szCs w:val="24"/>
                <w:lang w:bidi="ar"/>
              </w:rPr>
              <w:t>区人民政府副区长</w:t>
            </w:r>
          </w:p>
        </w:tc>
        <w:tc>
          <w:tcPr>
            <w:tcW w:w="1563"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ascii="仿宋" w:hAnsi="仿宋" w:cs="仿宋"/>
                <w:color w:val="auto"/>
                <w:sz w:val="24"/>
                <w:szCs w:val="24"/>
              </w:rPr>
            </w:pPr>
          </w:p>
        </w:tc>
        <w:tc>
          <w:tcPr>
            <w:tcW w:w="1512" w:type="dxa"/>
            <w:tcBorders>
              <w:top w:val="single" w:color="000000" w:sz="4" w:space="0"/>
              <w:left w:val="single" w:color="000000" w:sz="4" w:space="0"/>
              <w:bottom w:val="single" w:color="000000" w:sz="4" w:space="0"/>
              <w:right w:val="single" w:color="000000" w:sz="8" w:space="0"/>
            </w:tcBorders>
            <w:vAlign w:val="center"/>
          </w:tcPr>
          <w:p>
            <w:pPr>
              <w:spacing w:line="240" w:lineRule="auto"/>
              <w:jc w:val="center"/>
              <w:rPr>
                <w:rFonts w:ascii="仿宋" w:hAnsi="仿宋" w:cs="仿宋"/>
                <w:color w:val="auto"/>
                <w:sz w:val="24"/>
                <w:szCs w:val="24"/>
              </w:rPr>
            </w:pPr>
          </w:p>
        </w:tc>
      </w:tr>
      <w:tr>
        <w:tblPrEx>
          <w:tblCellMar>
            <w:top w:w="0" w:type="dxa"/>
            <w:left w:w="108" w:type="dxa"/>
            <w:bottom w:w="0" w:type="dxa"/>
            <w:right w:w="108" w:type="dxa"/>
          </w:tblCellMar>
        </w:tblPrEx>
        <w:trPr>
          <w:trHeight w:val="312" w:hRule="atLeast"/>
        </w:trPr>
        <w:tc>
          <w:tcPr>
            <w:tcW w:w="1800" w:type="dxa"/>
            <w:vMerge w:val="continue"/>
            <w:tcBorders>
              <w:left w:val="single" w:color="000000" w:sz="8" w:space="0"/>
              <w:right w:val="single" w:color="000000" w:sz="4" w:space="0"/>
            </w:tcBorders>
            <w:vAlign w:val="center"/>
          </w:tcPr>
          <w:p>
            <w:pPr>
              <w:spacing w:line="240" w:lineRule="auto"/>
              <w:jc w:val="center"/>
              <w:rPr>
                <w:rFonts w:ascii="仿宋" w:hAnsi="仿宋" w:cs="仿宋"/>
                <w:color w:val="auto"/>
                <w:kern w:val="0"/>
                <w:sz w:val="24"/>
                <w:szCs w:val="24"/>
                <w:lang w:bidi="ar"/>
              </w:rPr>
            </w:pPr>
          </w:p>
        </w:tc>
        <w:tc>
          <w:tcPr>
            <w:tcW w:w="132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麦永学</w:t>
            </w:r>
          </w:p>
        </w:tc>
        <w:tc>
          <w:tcPr>
            <w:tcW w:w="250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left"/>
              <w:textAlignment w:val="center"/>
              <w:rPr>
                <w:rFonts w:ascii="仿宋" w:hAnsi="仿宋" w:cs="仿宋"/>
                <w:color w:val="auto"/>
                <w:kern w:val="0"/>
                <w:sz w:val="24"/>
                <w:szCs w:val="24"/>
                <w:lang w:bidi="ar"/>
              </w:rPr>
            </w:pPr>
            <w:r>
              <w:rPr>
                <w:rFonts w:hint="eastAsia" w:ascii="仿宋" w:hAnsi="仿宋" w:cs="仿宋"/>
                <w:color w:val="auto"/>
                <w:kern w:val="0"/>
                <w:sz w:val="24"/>
                <w:szCs w:val="24"/>
                <w:lang w:bidi="ar"/>
              </w:rPr>
              <w:t>区人民政府副区长</w:t>
            </w:r>
          </w:p>
        </w:tc>
        <w:tc>
          <w:tcPr>
            <w:tcW w:w="1563"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ascii="仿宋" w:hAnsi="仿宋" w:cs="仿宋"/>
                <w:color w:val="auto"/>
                <w:sz w:val="24"/>
                <w:szCs w:val="24"/>
              </w:rPr>
            </w:pPr>
          </w:p>
        </w:tc>
        <w:tc>
          <w:tcPr>
            <w:tcW w:w="1512" w:type="dxa"/>
            <w:tcBorders>
              <w:top w:val="single" w:color="000000" w:sz="4" w:space="0"/>
              <w:left w:val="single" w:color="000000" w:sz="4" w:space="0"/>
              <w:bottom w:val="single" w:color="000000" w:sz="4" w:space="0"/>
              <w:right w:val="single" w:color="000000" w:sz="8" w:space="0"/>
            </w:tcBorders>
            <w:vAlign w:val="center"/>
          </w:tcPr>
          <w:p>
            <w:pPr>
              <w:spacing w:line="240" w:lineRule="auto"/>
              <w:jc w:val="center"/>
              <w:rPr>
                <w:rFonts w:ascii="仿宋" w:hAnsi="仿宋" w:cs="仿宋"/>
                <w:color w:val="auto"/>
                <w:sz w:val="24"/>
                <w:szCs w:val="24"/>
              </w:rPr>
            </w:pPr>
          </w:p>
        </w:tc>
      </w:tr>
      <w:tr>
        <w:tblPrEx>
          <w:tblCellMar>
            <w:top w:w="0" w:type="dxa"/>
            <w:left w:w="108" w:type="dxa"/>
            <w:bottom w:w="0" w:type="dxa"/>
            <w:right w:w="108" w:type="dxa"/>
          </w:tblCellMar>
        </w:tblPrEx>
        <w:trPr>
          <w:trHeight w:val="90" w:hRule="atLeast"/>
        </w:trPr>
        <w:tc>
          <w:tcPr>
            <w:tcW w:w="1800" w:type="dxa"/>
            <w:vMerge w:val="continue"/>
            <w:tcBorders>
              <w:left w:val="single" w:color="000000" w:sz="8" w:space="0"/>
              <w:right w:val="single" w:color="000000" w:sz="4" w:space="0"/>
            </w:tcBorders>
            <w:vAlign w:val="center"/>
          </w:tcPr>
          <w:p>
            <w:pPr>
              <w:spacing w:line="240" w:lineRule="auto"/>
              <w:jc w:val="center"/>
              <w:rPr>
                <w:rFonts w:ascii="仿宋" w:hAnsi="仿宋" w:cs="仿宋"/>
                <w:color w:val="auto"/>
                <w:kern w:val="0"/>
                <w:sz w:val="24"/>
                <w:szCs w:val="24"/>
                <w:lang w:bidi="ar"/>
              </w:rPr>
            </w:pPr>
          </w:p>
        </w:tc>
        <w:tc>
          <w:tcPr>
            <w:tcW w:w="132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谢贻发</w:t>
            </w:r>
          </w:p>
        </w:tc>
        <w:tc>
          <w:tcPr>
            <w:tcW w:w="250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left"/>
              <w:textAlignment w:val="center"/>
              <w:rPr>
                <w:rFonts w:ascii="仿宋" w:hAnsi="仿宋" w:cs="仿宋"/>
                <w:color w:val="auto"/>
                <w:kern w:val="0"/>
                <w:sz w:val="24"/>
                <w:szCs w:val="24"/>
                <w:lang w:bidi="ar"/>
              </w:rPr>
            </w:pPr>
            <w:r>
              <w:rPr>
                <w:rFonts w:hint="eastAsia" w:ascii="仿宋" w:hAnsi="仿宋" w:cs="仿宋"/>
                <w:color w:val="auto"/>
                <w:kern w:val="0"/>
                <w:sz w:val="24"/>
                <w:szCs w:val="24"/>
                <w:lang w:bidi="ar"/>
              </w:rPr>
              <w:t>区人民政府副区长</w:t>
            </w:r>
          </w:p>
        </w:tc>
        <w:tc>
          <w:tcPr>
            <w:tcW w:w="1563"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ascii="仿宋" w:hAnsi="仿宋" w:cs="仿宋"/>
                <w:color w:val="auto"/>
                <w:sz w:val="24"/>
                <w:szCs w:val="24"/>
              </w:rPr>
            </w:pPr>
          </w:p>
        </w:tc>
        <w:tc>
          <w:tcPr>
            <w:tcW w:w="1512" w:type="dxa"/>
            <w:tcBorders>
              <w:top w:val="single" w:color="000000" w:sz="4" w:space="0"/>
              <w:left w:val="single" w:color="000000" w:sz="4" w:space="0"/>
              <w:bottom w:val="single" w:color="000000" w:sz="4" w:space="0"/>
              <w:right w:val="single" w:color="000000" w:sz="8" w:space="0"/>
            </w:tcBorders>
            <w:vAlign w:val="center"/>
          </w:tcPr>
          <w:p>
            <w:pPr>
              <w:spacing w:line="240" w:lineRule="auto"/>
              <w:jc w:val="center"/>
              <w:rPr>
                <w:rFonts w:ascii="仿宋" w:hAnsi="仿宋" w:cs="仿宋"/>
                <w:color w:val="auto"/>
                <w:sz w:val="24"/>
                <w:szCs w:val="24"/>
              </w:rPr>
            </w:pPr>
          </w:p>
        </w:tc>
      </w:tr>
      <w:tr>
        <w:tblPrEx>
          <w:tblCellMar>
            <w:top w:w="0" w:type="dxa"/>
            <w:left w:w="108" w:type="dxa"/>
            <w:bottom w:w="0" w:type="dxa"/>
            <w:right w:w="108" w:type="dxa"/>
          </w:tblCellMar>
        </w:tblPrEx>
        <w:trPr>
          <w:trHeight w:val="312" w:hRule="atLeast"/>
        </w:trPr>
        <w:tc>
          <w:tcPr>
            <w:tcW w:w="1800" w:type="dxa"/>
            <w:vMerge w:val="continue"/>
            <w:tcBorders>
              <w:left w:val="single" w:color="000000" w:sz="8" w:space="0"/>
              <w:right w:val="single" w:color="000000" w:sz="4" w:space="0"/>
            </w:tcBorders>
            <w:vAlign w:val="center"/>
          </w:tcPr>
          <w:p>
            <w:pPr>
              <w:spacing w:line="240" w:lineRule="auto"/>
              <w:jc w:val="center"/>
              <w:rPr>
                <w:rFonts w:ascii="仿宋" w:hAnsi="仿宋" w:cs="仿宋"/>
                <w:color w:val="auto"/>
                <w:sz w:val="24"/>
                <w:szCs w:val="24"/>
              </w:rPr>
            </w:pPr>
          </w:p>
        </w:tc>
        <w:tc>
          <w:tcPr>
            <w:tcW w:w="132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袁昭明</w:t>
            </w:r>
          </w:p>
        </w:tc>
        <w:tc>
          <w:tcPr>
            <w:tcW w:w="250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left"/>
              <w:textAlignment w:val="center"/>
              <w:rPr>
                <w:rFonts w:ascii="仿宋" w:hAnsi="仿宋" w:cs="仿宋"/>
                <w:color w:val="auto"/>
                <w:sz w:val="24"/>
                <w:szCs w:val="24"/>
              </w:rPr>
            </w:pPr>
            <w:r>
              <w:rPr>
                <w:rFonts w:hint="eastAsia" w:ascii="仿宋" w:hAnsi="仿宋" w:cs="仿宋"/>
                <w:color w:val="auto"/>
                <w:kern w:val="0"/>
                <w:sz w:val="24"/>
                <w:szCs w:val="24"/>
                <w:lang w:bidi="ar"/>
              </w:rPr>
              <w:t>区人民政府副区长</w:t>
            </w:r>
          </w:p>
        </w:tc>
        <w:tc>
          <w:tcPr>
            <w:tcW w:w="1563"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ascii="仿宋" w:hAnsi="仿宋" w:cs="仿宋"/>
                <w:color w:val="auto"/>
                <w:sz w:val="24"/>
                <w:szCs w:val="24"/>
              </w:rPr>
            </w:pPr>
          </w:p>
        </w:tc>
        <w:tc>
          <w:tcPr>
            <w:tcW w:w="1512" w:type="dxa"/>
            <w:tcBorders>
              <w:top w:val="single" w:color="000000" w:sz="4" w:space="0"/>
              <w:left w:val="single" w:color="000000" w:sz="4" w:space="0"/>
              <w:bottom w:val="single" w:color="000000" w:sz="4" w:space="0"/>
              <w:right w:val="single" w:color="000000" w:sz="8" w:space="0"/>
            </w:tcBorders>
            <w:vAlign w:val="center"/>
          </w:tcPr>
          <w:p>
            <w:pPr>
              <w:spacing w:line="240" w:lineRule="auto"/>
              <w:jc w:val="center"/>
              <w:rPr>
                <w:rFonts w:ascii="仿宋" w:hAnsi="仿宋" w:cs="仿宋"/>
                <w:color w:val="auto"/>
                <w:sz w:val="24"/>
                <w:szCs w:val="24"/>
              </w:rPr>
            </w:pPr>
          </w:p>
        </w:tc>
      </w:tr>
      <w:tr>
        <w:tblPrEx>
          <w:tblCellMar>
            <w:top w:w="0" w:type="dxa"/>
            <w:left w:w="108" w:type="dxa"/>
            <w:bottom w:w="0" w:type="dxa"/>
            <w:right w:w="108" w:type="dxa"/>
          </w:tblCellMar>
        </w:tblPrEx>
        <w:trPr>
          <w:trHeight w:val="312" w:hRule="atLeast"/>
        </w:trPr>
        <w:tc>
          <w:tcPr>
            <w:tcW w:w="1800" w:type="dxa"/>
            <w:vMerge w:val="continue"/>
            <w:tcBorders>
              <w:left w:val="single" w:color="000000" w:sz="8" w:space="0"/>
              <w:right w:val="single" w:color="000000" w:sz="4" w:space="0"/>
            </w:tcBorders>
            <w:vAlign w:val="center"/>
          </w:tcPr>
          <w:p>
            <w:pPr>
              <w:spacing w:line="240" w:lineRule="auto"/>
              <w:jc w:val="center"/>
              <w:rPr>
                <w:rFonts w:ascii="仿宋" w:hAnsi="仿宋" w:cs="仿宋"/>
                <w:color w:val="auto"/>
                <w:sz w:val="24"/>
                <w:szCs w:val="24"/>
              </w:rPr>
            </w:pPr>
          </w:p>
        </w:tc>
        <w:tc>
          <w:tcPr>
            <w:tcW w:w="132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许和裕</w:t>
            </w:r>
          </w:p>
        </w:tc>
        <w:tc>
          <w:tcPr>
            <w:tcW w:w="250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left"/>
              <w:textAlignment w:val="center"/>
              <w:rPr>
                <w:rFonts w:ascii="仿宋" w:hAnsi="仿宋" w:cs="仿宋"/>
                <w:color w:val="auto"/>
                <w:sz w:val="24"/>
                <w:szCs w:val="24"/>
              </w:rPr>
            </w:pPr>
            <w:r>
              <w:rPr>
                <w:rFonts w:hint="eastAsia" w:ascii="仿宋" w:hAnsi="仿宋" w:cs="仿宋"/>
                <w:color w:val="auto"/>
                <w:kern w:val="0"/>
                <w:sz w:val="24"/>
                <w:szCs w:val="24"/>
                <w:lang w:bidi="ar"/>
              </w:rPr>
              <w:t>区人民政府副区长</w:t>
            </w:r>
          </w:p>
        </w:tc>
        <w:tc>
          <w:tcPr>
            <w:tcW w:w="1563"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ascii="仿宋" w:hAnsi="仿宋" w:cs="仿宋"/>
                <w:color w:val="auto"/>
                <w:sz w:val="24"/>
                <w:szCs w:val="24"/>
              </w:rPr>
            </w:pPr>
          </w:p>
        </w:tc>
        <w:tc>
          <w:tcPr>
            <w:tcW w:w="1512" w:type="dxa"/>
            <w:tcBorders>
              <w:top w:val="single" w:color="000000" w:sz="4" w:space="0"/>
              <w:left w:val="single" w:color="000000" w:sz="4" w:space="0"/>
              <w:bottom w:val="single" w:color="000000" w:sz="4" w:space="0"/>
              <w:right w:val="single" w:color="000000" w:sz="8" w:space="0"/>
            </w:tcBorders>
            <w:vAlign w:val="center"/>
          </w:tcPr>
          <w:p>
            <w:pPr>
              <w:spacing w:line="240" w:lineRule="auto"/>
              <w:jc w:val="center"/>
              <w:rPr>
                <w:rFonts w:ascii="仿宋" w:hAnsi="仿宋" w:cs="仿宋"/>
                <w:color w:val="auto"/>
                <w:sz w:val="24"/>
                <w:szCs w:val="24"/>
              </w:rPr>
            </w:pPr>
          </w:p>
        </w:tc>
      </w:tr>
      <w:tr>
        <w:tblPrEx>
          <w:tblCellMar>
            <w:top w:w="0" w:type="dxa"/>
            <w:left w:w="108" w:type="dxa"/>
            <w:bottom w:w="0" w:type="dxa"/>
            <w:right w:w="108" w:type="dxa"/>
          </w:tblCellMar>
        </w:tblPrEx>
        <w:trPr>
          <w:trHeight w:val="327" w:hRule="atLeast"/>
        </w:trPr>
        <w:tc>
          <w:tcPr>
            <w:tcW w:w="1800" w:type="dxa"/>
            <w:vMerge w:val="continue"/>
            <w:tcBorders>
              <w:left w:val="single" w:color="000000" w:sz="8" w:space="0"/>
              <w:bottom w:val="single" w:color="000000" w:sz="4" w:space="0"/>
              <w:right w:val="single" w:color="000000" w:sz="4" w:space="0"/>
            </w:tcBorders>
            <w:vAlign w:val="center"/>
          </w:tcPr>
          <w:p>
            <w:pPr>
              <w:spacing w:line="240" w:lineRule="auto"/>
              <w:jc w:val="center"/>
              <w:rPr>
                <w:rFonts w:ascii="仿宋" w:hAnsi="仿宋" w:cs="仿宋"/>
                <w:color w:val="auto"/>
                <w:sz w:val="24"/>
                <w:szCs w:val="24"/>
              </w:rPr>
            </w:pPr>
          </w:p>
        </w:tc>
        <w:tc>
          <w:tcPr>
            <w:tcW w:w="1320" w:type="dxa"/>
            <w:tcBorders>
              <w:top w:val="single" w:color="000000" w:sz="4" w:space="0"/>
              <w:left w:val="single" w:color="000000" w:sz="4" w:space="0"/>
              <w:bottom w:val="single" w:color="000000" w:sz="8"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lang w:eastAsia="zh-CN"/>
              </w:rPr>
            </w:pPr>
            <w:r>
              <w:rPr>
                <w:rFonts w:hint="eastAsia" w:ascii="仿宋" w:hAnsi="仿宋" w:cs="仿宋"/>
                <w:color w:val="auto"/>
                <w:sz w:val="24"/>
                <w:szCs w:val="24"/>
                <w:lang w:eastAsia="zh-CN"/>
              </w:rPr>
              <w:t>郑</w:t>
            </w:r>
            <w:r>
              <w:rPr>
                <w:rFonts w:hint="eastAsia" w:ascii="仿宋" w:hAnsi="仿宋" w:cs="仿宋"/>
                <w:color w:val="auto"/>
                <w:sz w:val="24"/>
                <w:szCs w:val="24"/>
                <w:lang w:val="en-US" w:eastAsia="zh-CN"/>
              </w:rPr>
              <w:t xml:space="preserve">  </w:t>
            </w:r>
            <w:r>
              <w:rPr>
                <w:rFonts w:hint="eastAsia" w:ascii="仿宋" w:hAnsi="仿宋" w:cs="仿宋"/>
                <w:color w:val="auto"/>
                <w:sz w:val="24"/>
                <w:szCs w:val="24"/>
                <w:lang w:eastAsia="zh-CN"/>
              </w:rPr>
              <w:t>波</w:t>
            </w:r>
          </w:p>
        </w:tc>
        <w:tc>
          <w:tcPr>
            <w:tcW w:w="2505" w:type="dxa"/>
            <w:tcBorders>
              <w:top w:val="single" w:color="000000" w:sz="4" w:space="0"/>
              <w:left w:val="single" w:color="000000" w:sz="4" w:space="0"/>
              <w:bottom w:val="single" w:color="000000" w:sz="8" w:space="0"/>
              <w:right w:val="single" w:color="000000" w:sz="4" w:space="0"/>
            </w:tcBorders>
            <w:vAlign w:val="center"/>
          </w:tcPr>
          <w:p>
            <w:pPr>
              <w:widowControl/>
              <w:spacing w:line="240" w:lineRule="auto"/>
              <w:jc w:val="left"/>
              <w:textAlignment w:val="center"/>
              <w:rPr>
                <w:rFonts w:hint="eastAsia" w:ascii="仿宋" w:hAnsi="仿宋" w:eastAsia="仿宋" w:cs="仿宋"/>
                <w:color w:val="auto"/>
                <w:sz w:val="24"/>
                <w:szCs w:val="24"/>
                <w:lang w:eastAsia="zh-CN"/>
              </w:rPr>
            </w:pPr>
            <w:r>
              <w:rPr>
                <w:rFonts w:hint="eastAsia" w:ascii="仿宋" w:hAnsi="仿宋" w:cs="仿宋"/>
                <w:color w:val="auto"/>
                <w:sz w:val="24"/>
                <w:szCs w:val="24"/>
                <w:lang w:eastAsia="zh-CN"/>
              </w:rPr>
              <w:t>区人民武装部副部长</w:t>
            </w:r>
          </w:p>
        </w:tc>
        <w:tc>
          <w:tcPr>
            <w:tcW w:w="1563" w:type="dxa"/>
            <w:tcBorders>
              <w:top w:val="single" w:color="000000" w:sz="4" w:space="0"/>
              <w:left w:val="single" w:color="000000" w:sz="4"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lang w:val="en-US" w:eastAsia="zh-CN"/>
              </w:rPr>
            </w:pPr>
          </w:p>
        </w:tc>
        <w:tc>
          <w:tcPr>
            <w:tcW w:w="1512" w:type="dxa"/>
            <w:tcBorders>
              <w:top w:val="single" w:color="000000" w:sz="4" w:space="0"/>
              <w:left w:val="single" w:color="000000" w:sz="4" w:space="0"/>
              <w:bottom w:val="single" w:color="000000" w:sz="8" w:space="0"/>
              <w:right w:val="single" w:color="000000" w:sz="8" w:space="0"/>
            </w:tcBorders>
            <w:vAlign w:val="center"/>
          </w:tcPr>
          <w:p>
            <w:pPr>
              <w:spacing w:line="240" w:lineRule="auto"/>
              <w:jc w:val="center"/>
              <w:rPr>
                <w:rFonts w:ascii="仿宋" w:hAnsi="仿宋" w:cs="仿宋"/>
                <w:color w:val="auto"/>
                <w:sz w:val="24"/>
                <w:szCs w:val="24"/>
              </w:rPr>
            </w:pPr>
          </w:p>
        </w:tc>
      </w:tr>
      <w:tr>
        <w:tblPrEx>
          <w:tblCellMar>
            <w:top w:w="0" w:type="dxa"/>
            <w:left w:w="108" w:type="dxa"/>
            <w:bottom w:w="0" w:type="dxa"/>
            <w:right w:w="108" w:type="dxa"/>
          </w:tblCellMar>
        </w:tblPrEx>
        <w:trPr>
          <w:trHeight w:val="440" w:hRule="atLeast"/>
        </w:trPr>
        <w:tc>
          <w:tcPr>
            <w:tcW w:w="8700" w:type="dxa"/>
            <w:gridSpan w:val="5"/>
            <w:tcBorders>
              <w:top w:val="single" w:color="000000" w:sz="8" w:space="0"/>
              <w:left w:val="single" w:color="000000" w:sz="8" w:space="0"/>
              <w:bottom w:val="nil"/>
              <w:right w:val="single" w:color="000000" w:sz="8" w:space="0"/>
            </w:tcBorders>
            <w:shd w:val="clear" w:color="auto" w:fill="F2F2F2"/>
            <w:vAlign w:val="center"/>
          </w:tcPr>
          <w:p>
            <w:pPr>
              <w:widowControl/>
              <w:spacing w:line="240" w:lineRule="auto"/>
              <w:jc w:val="center"/>
              <w:textAlignment w:val="center"/>
              <w:rPr>
                <w:rFonts w:ascii="楷体" w:hAnsi="楷体" w:eastAsia="楷体" w:cs="楷体"/>
                <w:b/>
                <w:bCs/>
                <w:color w:val="auto"/>
                <w:sz w:val="24"/>
                <w:szCs w:val="24"/>
              </w:rPr>
            </w:pPr>
            <w:r>
              <w:rPr>
                <w:rFonts w:hint="eastAsia" w:ascii="楷体" w:hAnsi="楷体" w:eastAsia="楷体" w:cs="楷体"/>
                <w:b w:val="0"/>
                <w:bCs w:val="0"/>
                <w:color w:val="auto"/>
                <w:kern w:val="0"/>
                <w:sz w:val="24"/>
                <w:szCs w:val="24"/>
                <w:lang w:bidi="ar"/>
              </w:rPr>
              <w:t>成员单位</w:t>
            </w:r>
          </w:p>
        </w:tc>
      </w:tr>
      <w:tr>
        <w:tblPrEx>
          <w:tblCellMar>
            <w:top w:w="0" w:type="dxa"/>
            <w:left w:w="108" w:type="dxa"/>
            <w:bottom w:w="0" w:type="dxa"/>
            <w:right w:w="108" w:type="dxa"/>
          </w:tblCellMar>
        </w:tblPrEx>
        <w:trPr>
          <w:trHeight w:val="312" w:hRule="atLeast"/>
        </w:trPr>
        <w:tc>
          <w:tcPr>
            <w:tcW w:w="1800" w:type="dxa"/>
            <w:tcBorders>
              <w:top w:val="single" w:color="000000" w:sz="8"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区</w:t>
            </w:r>
            <w:r>
              <w:rPr>
                <w:rFonts w:hint="eastAsia" w:ascii="仿宋" w:hAnsi="仿宋" w:cs="仿宋"/>
                <w:color w:val="auto"/>
                <w:kern w:val="0"/>
                <w:sz w:val="24"/>
                <w:szCs w:val="24"/>
                <w:lang w:eastAsia="zh-CN" w:bidi="ar"/>
              </w:rPr>
              <w:t>人民</w:t>
            </w:r>
            <w:r>
              <w:rPr>
                <w:rFonts w:hint="eastAsia" w:ascii="仿宋" w:hAnsi="仿宋" w:cs="仿宋"/>
                <w:color w:val="auto"/>
                <w:kern w:val="0"/>
                <w:sz w:val="24"/>
                <w:szCs w:val="24"/>
                <w:lang w:bidi="ar"/>
              </w:rPr>
              <w:t>武装部</w:t>
            </w:r>
          </w:p>
        </w:tc>
        <w:tc>
          <w:tcPr>
            <w:tcW w:w="1320" w:type="dxa"/>
            <w:tcBorders>
              <w:top w:val="single" w:color="000000" w:sz="8"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高庆</w:t>
            </w:r>
          </w:p>
        </w:tc>
        <w:tc>
          <w:tcPr>
            <w:tcW w:w="2505" w:type="dxa"/>
            <w:tcBorders>
              <w:top w:val="single" w:color="000000" w:sz="8"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参谋</w:t>
            </w:r>
          </w:p>
        </w:tc>
        <w:tc>
          <w:tcPr>
            <w:tcW w:w="1563" w:type="dxa"/>
            <w:tcBorders>
              <w:top w:val="single" w:color="000000" w:sz="8"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88865726</w:t>
            </w:r>
          </w:p>
        </w:tc>
        <w:tc>
          <w:tcPr>
            <w:tcW w:w="1512" w:type="dxa"/>
            <w:tcBorders>
              <w:top w:val="single" w:color="000000" w:sz="8"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ascii="仿宋" w:hAnsi="仿宋" w:cs="仿宋"/>
                <w:color w:val="auto"/>
                <w:sz w:val="24"/>
                <w:szCs w:val="24"/>
              </w:rPr>
            </w:pPr>
          </w:p>
        </w:tc>
      </w:tr>
      <w:tr>
        <w:tblPrEx>
          <w:tblCellMar>
            <w:top w:w="0" w:type="dxa"/>
            <w:left w:w="108" w:type="dxa"/>
            <w:bottom w:w="0" w:type="dxa"/>
            <w:right w:w="108" w:type="dxa"/>
          </w:tblCellMar>
        </w:tblPrEx>
        <w:trPr>
          <w:trHeight w:val="312" w:hRule="atLeast"/>
        </w:trPr>
        <w:tc>
          <w:tcPr>
            <w:tcW w:w="1800" w:type="dxa"/>
            <w:vMerge w:val="restart"/>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区委宣传部</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left="0" w:leftChars="0" w:firstLine="0" w:firstLineChars="0"/>
              <w:jc w:val="center"/>
              <w:textAlignment w:val="center"/>
              <w:rPr>
                <w:rFonts w:ascii="仿宋" w:hAnsi="仿宋" w:cs="仿宋"/>
                <w:color w:val="auto"/>
                <w:sz w:val="24"/>
                <w:szCs w:val="24"/>
              </w:rPr>
            </w:pPr>
            <w:r>
              <w:rPr>
                <w:rFonts w:hint="eastAsia" w:ascii="仿宋" w:hAnsi="仿宋" w:cs="仿宋"/>
                <w:color w:val="auto"/>
                <w:sz w:val="24"/>
                <w:szCs w:val="24"/>
                <w:lang w:eastAsia="zh-CN"/>
              </w:rPr>
              <w:t>计云蛟</w:t>
            </w:r>
          </w:p>
        </w:tc>
        <w:tc>
          <w:tcPr>
            <w:tcW w:w="25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left="0" w:leftChars="0" w:firstLine="0" w:firstLineChars="0"/>
              <w:jc w:val="center"/>
              <w:textAlignment w:val="center"/>
              <w:rPr>
                <w:rFonts w:ascii="仿宋" w:hAnsi="仿宋" w:cs="仿宋"/>
                <w:color w:val="auto"/>
                <w:sz w:val="24"/>
                <w:szCs w:val="24"/>
              </w:rPr>
            </w:pPr>
            <w:r>
              <w:rPr>
                <w:rFonts w:hint="eastAsia" w:ascii="仿宋" w:hAnsi="仿宋" w:eastAsia="仿宋" w:cs="仿宋"/>
                <w:color w:val="auto"/>
                <w:kern w:val="0"/>
                <w:sz w:val="24"/>
                <w:szCs w:val="24"/>
                <w:lang w:eastAsia="zh-CN" w:bidi="ar"/>
              </w:rPr>
              <w:t>副</w:t>
            </w:r>
            <w:r>
              <w:rPr>
                <w:rFonts w:hint="eastAsia" w:ascii="仿宋" w:hAnsi="仿宋" w:eastAsia="仿宋" w:cs="仿宋"/>
                <w:color w:val="auto"/>
                <w:kern w:val="0"/>
                <w:sz w:val="24"/>
                <w:szCs w:val="24"/>
                <w:lang w:bidi="ar"/>
              </w:rPr>
              <w:t>部长</w:t>
            </w:r>
          </w:p>
        </w:tc>
        <w:tc>
          <w:tcPr>
            <w:tcW w:w="156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ascii="仿宋" w:hAnsi="仿宋" w:cs="仿宋"/>
                <w:color w:val="auto"/>
                <w:sz w:val="24"/>
                <w:szCs w:val="24"/>
              </w:rPr>
            </w:pPr>
          </w:p>
        </w:tc>
        <w:tc>
          <w:tcPr>
            <w:tcW w:w="1512" w:type="dxa"/>
            <w:tcBorders>
              <w:top w:val="single" w:color="000000" w:sz="4" w:space="0"/>
              <w:left w:val="single" w:color="000000" w:sz="4" w:space="0"/>
              <w:bottom w:val="single" w:color="000000" w:sz="4" w:space="0"/>
              <w:right w:val="single" w:color="000000" w:sz="8" w:space="0"/>
            </w:tcBorders>
            <w:vAlign w:val="center"/>
          </w:tcPr>
          <w:p>
            <w:pPr>
              <w:spacing w:line="240" w:lineRule="auto"/>
              <w:jc w:val="center"/>
              <w:rPr>
                <w:rFonts w:ascii="仿宋" w:hAnsi="仿宋" w:cs="仿宋"/>
                <w:color w:val="auto"/>
                <w:sz w:val="24"/>
                <w:szCs w:val="24"/>
              </w:rPr>
            </w:pPr>
          </w:p>
        </w:tc>
      </w:tr>
      <w:tr>
        <w:tblPrEx>
          <w:tblCellMar>
            <w:top w:w="0" w:type="dxa"/>
            <w:left w:w="108" w:type="dxa"/>
            <w:bottom w:w="0" w:type="dxa"/>
            <w:right w:w="108" w:type="dxa"/>
          </w:tblCellMar>
        </w:tblPrEx>
        <w:trPr>
          <w:trHeight w:val="312" w:hRule="atLeast"/>
        </w:trPr>
        <w:tc>
          <w:tcPr>
            <w:tcW w:w="1800"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ascii="仿宋" w:hAnsi="仿宋" w:cs="仿宋"/>
                <w:color w:val="auto"/>
                <w:sz w:val="24"/>
                <w:szCs w:val="24"/>
              </w:rPr>
            </w:pPr>
          </w:p>
        </w:tc>
        <w:tc>
          <w:tcPr>
            <w:tcW w:w="132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肖月琪</w:t>
            </w:r>
          </w:p>
        </w:tc>
        <w:tc>
          <w:tcPr>
            <w:tcW w:w="250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职员</w:t>
            </w:r>
          </w:p>
        </w:tc>
        <w:tc>
          <w:tcPr>
            <w:tcW w:w="1563"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ascii="仿宋" w:hAnsi="仿宋" w:cs="仿宋"/>
                <w:color w:val="auto"/>
                <w:sz w:val="24"/>
                <w:szCs w:val="24"/>
              </w:rPr>
            </w:pPr>
          </w:p>
        </w:tc>
        <w:tc>
          <w:tcPr>
            <w:tcW w:w="1512" w:type="dxa"/>
            <w:tcBorders>
              <w:top w:val="single" w:color="000000" w:sz="4" w:space="0"/>
              <w:left w:val="single" w:color="000000" w:sz="4" w:space="0"/>
              <w:bottom w:val="single" w:color="000000" w:sz="4" w:space="0"/>
              <w:right w:val="single" w:color="000000" w:sz="8" w:space="0"/>
            </w:tcBorders>
            <w:vAlign w:val="center"/>
          </w:tcPr>
          <w:p>
            <w:pPr>
              <w:spacing w:line="240" w:lineRule="auto"/>
              <w:jc w:val="center"/>
              <w:rPr>
                <w:rFonts w:ascii="仿宋" w:hAnsi="仿宋" w:cs="仿宋"/>
                <w:color w:val="auto"/>
                <w:sz w:val="24"/>
                <w:szCs w:val="24"/>
              </w:rPr>
            </w:pPr>
          </w:p>
        </w:tc>
      </w:tr>
      <w:tr>
        <w:tblPrEx>
          <w:tblCellMar>
            <w:top w:w="0" w:type="dxa"/>
            <w:left w:w="108" w:type="dxa"/>
            <w:bottom w:w="0" w:type="dxa"/>
            <w:right w:w="108" w:type="dxa"/>
          </w:tblCellMar>
        </w:tblPrEx>
        <w:trPr>
          <w:trHeight w:val="369" w:hRule="atLeast"/>
        </w:trPr>
        <w:tc>
          <w:tcPr>
            <w:tcW w:w="1800"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区政府办</w:t>
            </w:r>
          </w:p>
        </w:tc>
        <w:tc>
          <w:tcPr>
            <w:tcW w:w="132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张林</w:t>
            </w:r>
          </w:p>
        </w:tc>
        <w:tc>
          <w:tcPr>
            <w:tcW w:w="250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副主任</w:t>
            </w:r>
          </w:p>
        </w:tc>
        <w:tc>
          <w:tcPr>
            <w:tcW w:w="156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88911623</w:t>
            </w:r>
          </w:p>
        </w:tc>
        <w:tc>
          <w:tcPr>
            <w:tcW w:w="1512"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ascii="仿宋" w:hAnsi="仿宋" w:cs="仿宋"/>
                <w:color w:val="auto"/>
                <w:sz w:val="24"/>
                <w:szCs w:val="24"/>
              </w:rPr>
            </w:pPr>
          </w:p>
        </w:tc>
      </w:tr>
      <w:tr>
        <w:tblPrEx>
          <w:tblCellMar>
            <w:top w:w="0" w:type="dxa"/>
            <w:left w:w="108" w:type="dxa"/>
            <w:bottom w:w="0" w:type="dxa"/>
            <w:right w:w="108" w:type="dxa"/>
          </w:tblCellMar>
        </w:tblPrEx>
        <w:trPr>
          <w:trHeight w:val="356" w:hRule="atLeast"/>
        </w:trPr>
        <w:tc>
          <w:tcPr>
            <w:tcW w:w="1800"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区应急管理局</w:t>
            </w:r>
          </w:p>
        </w:tc>
        <w:tc>
          <w:tcPr>
            <w:tcW w:w="132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于涌波</w:t>
            </w:r>
          </w:p>
        </w:tc>
        <w:tc>
          <w:tcPr>
            <w:tcW w:w="250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sz w:val="24"/>
                <w:szCs w:val="24"/>
              </w:rPr>
              <w:t>局长</w:t>
            </w:r>
          </w:p>
        </w:tc>
        <w:tc>
          <w:tcPr>
            <w:tcW w:w="1563"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ascii="仿宋" w:hAnsi="仿宋" w:cs="仿宋"/>
                <w:color w:val="auto"/>
                <w:sz w:val="24"/>
                <w:szCs w:val="24"/>
              </w:rPr>
            </w:pPr>
          </w:p>
        </w:tc>
        <w:tc>
          <w:tcPr>
            <w:tcW w:w="1512" w:type="dxa"/>
            <w:tcBorders>
              <w:top w:val="single" w:color="000000" w:sz="4" w:space="0"/>
              <w:left w:val="single" w:color="000000" w:sz="4" w:space="0"/>
              <w:bottom w:val="single" w:color="000000" w:sz="4" w:space="0"/>
              <w:right w:val="single" w:color="000000" w:sz="8" w:space="0"/>
            </w:tcBorders>
            <w:vAlign w:val="center"/>
          </w:tcPr>
          <w:p>
            <w:pPr>
              <w:spacing w:line="240" w:lineRule="auto"/>
              <w:jc w:val="center"/>
              <w:rPr>
                <w:rFonts w:ascii="仿宋" w:hAnsi="仿宋" w:cs="仿宋"/>
                <w:color w:val="auto"/>
                <w:sz w:val="24"/>
                <w:szCs w:val="24"/>
              </w:rPr>
            </w:pPr>
          </w:p>
        </w:tc>
      </w:tr>
      <w:tr>
        <w:tblPrEx>
          <w:tblCellMar>
            <w:top w:w="0" w:type="dxa"/>
            <w:left w:w="108" w:type="dxa"/>
            <w:bottom w:w="0" w:type="dxa"/>
            <w:right w:w="108" w:type="dxa"/>
          </w:tblCellMar>
        </w:tblPrEx>
        <w:trPr>
          <w:trHeight w:val="312" w:hRule="atLeast"/>
        </w:trPr>
        <w:tc>
          <w:tcPr>
            <w:tcW w:w="1800" w:type="dxa"/>
            <w:vMerge w:val="restart"/>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区发展和改革委员会</w:t>
            </w:r>
          </w:p>
        </w:tc>
        <w:tc>
          <w:tcPr>
            <w:tcW w:w="132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刘阳柳</w:t>
            </w:r>
          </w:p>
        </w:tc>
        <w:tc>
          <w:tcPr>
            <w:tcW w:w="250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主任</w:t>
            </w:r>
          </w:p>
        </w:tc>
        <w:tc>
          <w:tcPr>
            <w:tcW w:w="1563"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ascii="仿宋" w:hAnsi="仿宋" w:cs="仿宋"/>
                <w:color w:val="auto"/>
                <w:sz w:val="24"/>
                <w:szCs w:val="24"/>
              </w:rPr>
            </w:pPr>
          </w:p>
        </w:tc>
        <w:tc>
          <w:tcPr>
            <w:tcW w:w="1512" w:type="dxa"/>
            <w:tcBorders>
              <w:top w:val="single" w:color="000000" w:sz="4" w:space="0"/>
              <w:left w:val="single" w:color="000000" w:sz="4" w:space="0"/>
              <w:bottom w:val="single" w:color="000000" w:sz="4" w:space="0"/>
              <w:right w:val="single" w:color="000000" w:sz="8" w:space="0"/>
            </w:tcBorders>
            <w:vAlign w:val="center"/>
          </w:tcPr>
          <w:p>
            <w:pPr>
              <w:spacing w:line="240" w:lineRule="auto"/>
              <w:jc w:val="center"/>
              <w:rPr>
                <w:rFonts w:ascii="仿宋" w:hAnsi="仿宋" w:cs="仿宋"/>
                <w:color w:val="auto"/>
                <w:sz w:val="24"/>
                <w:szCs w:val="24"/>
              </w:rPr>
            </w:pPr>
          </w:p>
        </w:tc>
      </w:tr>
      <w:tr>
        <w:tblPrEx>
          <w:tblCellMar>
            <w:top w:w="0" w:type="dxa"/>
            <w:left w:w="108" w:type="dxa"/>
            <w:bottom w:w="0" w:type="dxa"/>
            <w:right w:w="108" w:type="dxa"/>
          </w:tblCellMar>
        </w:tblPrEx>
        <w:trPr>
          <w:trHeight w:val="312" w:hRule="atLeast"/>
        </w:trPr>
        <w:tc>
          <w:tcPr>
            <w:tcW w:w="1800"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ascii="仿宋" w:hAnsi="仿宋" w:cs="仿宋"/>
                <w:color w:val="auto"/>
                <w:sz w:val="24"/>
                <w:szCs w:val="24"/>
              </w:rPr>
            </w:pPr>
          </w:p>
        </w:tc>
        <w:tc>
          <w:tcPr>
            <w:tcW w:w="132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沈子秋</w:t>
            </w:r>
          </w:p>
        </w:tc>
        <w:tc>
          <w:tcPr>
            <w:tcW w:w="250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副主任</w:t>
            </w:r>
          </w:p>
        </w:tc>
        <w:tc>
          <w:tcPr>
            <w:tcW w:w="1563"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ascii="仿宋" w:hAnsi="仿宋" w:cs="仿宋"/>
                <w:color w:val="auto"/>
                <w:sz w:val="24"/>
                <w:szCs w:val="24"/>
              </w:rPr>
            </w:pPr>
          </w:p>
        </w:tc>
        <w:tc>
          <w:tcPr>
            <w:tcW w:w="1512" w:type="dxa"/>
            <w:tcBorders>
              <w:top w:val="single" w:color="000000" w:sz="4" w:space="0"/>
              <w:left w:val="single" w:color="000000" w:sz="4" w:space="0"/>
              <w:bottom w:val="single" w:color="000000" w:sz="4" w:space="0"/>
              <w:right w:val="single" w:color="000000" w:sz="8" w:space="0"/>
            </w:tcBorders>
            <w:vAlign w:val="center"/>
          </w:tcPr>
          <w:p>
            <w:pPr>
              <w:spacing w:line="240" w:lineRule="auto"/>
              <w:jc w:val="center"/>
              <w:rPr>
                <w:rFonts w:ascii="仿宋" w:hAnsi="仿宋" w:cs="仿宋"/>
                <w:color w:val="auto"/>
                <w:sz w:val="24"/>
                <w:szCs w:val="24"/>
              </w:rPr>
            </w:pPr>
          </w:p>
        </w:tc>
      </w:tr>
      <w:tr>
        <w:tblPrEx>
          <w:tblCellMar>
            <w:top w:w="0" w:type="dxa"/>
            <w:left w:w="108" w:type="dxa"/>
            <w:bottom w:w="0" w:type="dxa"/>
            <w:right w:w="108" w:type="dxa"/>
          </w:tblCellMar>
        </w:tblPrEx>
        <w:trPr>
          <w:trHeight w:val="312" w:hRule="atLeast"/>
        </w:trPr>
        <w:tc>
          <w:tcPr>
            <w:tcW w:w="1800"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ascii="仿宋" w:hAnsi="仿宋" w:cs="仿宋"/>
                <w:color w:val="auto"/>
                <w:sz w:val="24"/>
                <w:szCs w:val="24"/>
              </w:rPr>
            </w:pPr>
          </w:p>
        </w:tc>
        <w:tc>
          <w:tcPr>
            <w:tcW w:w="132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冯旭升</w:t>
            </w:r>
          </w:p>
        </w:tc>
        <w:tc>
          <w:tcPr>
            <w:tcW w:w="250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联络员</w:t>
            </w:r>
          </w:p>
        </w:tc>
        <w:tc>
          <w:tcPr>
            <w:tcW w:w="1563"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ascii="仿宋" w:hAnsi="仿宋" w:cs="仿宋"/>
                <w:color w:val="auto"/>
                <w:sz w:val="24"/>
                <w:szCs w:val="24"/>
              </w:rPr>
            </w:pPr>
          </w:p>
        </w:tc>
        <w:tc>
          <w:tcPr>
            <w:tcW w:w="1512" w:type="dxa"/>
            <w:tcBorders>
              <w:top w:val="single" w:color="000000" w:sz="4" w:space="0"/>
              <w:left w:val="single" w:color="000000" w:sz="4" w:space="0"/>
              <w:bottom w:val="single" w:color="000000" w:sz="4" w:space="0"/>
              <w:right w:val="single" w:color="000000" w:sz="8" w:space="0"/>
            </w:tcBorders>
            <w:vAlign w:val="center"/>
          </w:tcPr>
          <w:p>
            <w:pPr>
              <w:spacing w:line="240" w:lineRule="auto"/>
              <w:jc w:val="center"/>
              <w:rPr>
                <w:rFonts w:ascii="仿宋" w:hAnsi="仿宋" w:cs="仿宋"/>
                <w:color w:val="auto"/>
                <w:sz w:val="24"/>
                <w:szCs w:val="24"/>
              </w:rPr>
            </w:pPr>
          </w:p>
        </w:tc>
      </w:tr>
      <w:tr>
        <w:tblPrEx>
          <w:tblCellMar>
            <w:top w:w="0" w:type="dxa"/>
            <w:left w:w="108" w:type="dxa"/>
            <w:bottom w:w="0" w:type="dxa"/>
            <w:right w:w="108" w:type="dxa"/>
          </w:tblCellMar>
        </w:tblPrEx>
        <w:trPr>
          <w:trHeight w:val="312" w:hRule="atLeast"/>
        </w:trPr>
        <w:tc>
          <w:tcPr>
            <w:tcW w:w="1800" w:type="dxa"/>
            <w:vMerge w:val="restart"/>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区旅游和文化广电体育局</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仿宋" w:hAnsi="仿宋" w:cs="仿宋"/>
                <w:color w:val="auto"/>
                <w:sz w:val="24"/>
                <w:szCs w:val="24"/>
              </w:rPr>
            </w:pPr>
            <w:r>
              <w:rPr>
                <w:rFonts w:hint="eastAsia" w:ascii="仿宋" w:hAnsi="仿宋" w:cs="仿宋"/>
                <w:color w:val="auto"/>
                <w:sz w:val="24"/>
                <w:szCs w:val="24"/>
                <w:lang w:eastAsia="zh-CN" w:bidi="ar"/>
              </w:rPr>
              <w:t>康中雪</w:t>
            </w:r>
          </w:p>
        </w:tc>
        <w:tc>
          <w:tcPr>
            <w:tcW w:w="25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仿宋" w:hAnsi="仿宋" w:cs="仿宋"/>
                <w:color w:val="auto"/>
                <w:sz w:val="24"/>
                <w:szCs w:val="24"/>
              </w:rPr>
            </w:pPr>
            <w:r>
              <w:rPr>
                <w:rFonts w:hint="eastAsia" w:ascii="仿宋" w:hAnsi="仿宋" w:cs="仿宋"/>
                <w:color w:val="auto"/>
                <w:sz w:val="24"/>
                <w:szCs w:val="24"/>
                <w:lang w:eastAsia="zh-CN" w:bidi="ar"/>
              </w:rPr>
              <w:t>局长</w:t>
            </w:r>
          </w:p>
        </w:tc>
        <w:tc>
          <w:tcPr>
            <w:tcW w:w="15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88919056</w:t>
            </w:r>
          </w:p>
        </w:tc>
        <w:tc>
          <w:tcPr>
            <w:tcW w:w="1512"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ascii="仿宋" w:hAnsi="仿宋" w:cs="仿宋"/>
                <w:color w:val="auto"/>
                <w:sz w:val="24"/>
                <w:szCs w:val="24"/>
              </w:rPr>
            </w:pPr>
          </w:p>
        </w:tc>
      </w:tr>
      <w:tr>
        <w:tblPrEx>
          <w:tblCellMar>
            <w:top w:w="0" w:type="dxa"/>
            <w:left w:w="108" w:type="dxa"/>
            <w:bottom w:w="0" w:type="dxa"/>
            <w:right w:w="108" w:type="dxa"/>
          </w:tblCellMar>
        </w:tblPrEx>
        <w:trPr>
          <w:trHeight w:val="312" w:hRule="atLeast"/>
        </w:trPr>
        <w:tc>
          <w:tcPr>
            <w:tcW w:w="1800"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ascii="仿宋" w:hAnsi="仿宋" w:cs="仿宋"/>
                <w:color w:val="auto"/>
                <w:sz w:val="24"/>
                <w:szCs w:val="24"/>
              </w:rPr>
            </w:pPr>
          </w:p>
        </w:tc>
        <w:tc>
          <w:tcPr>
            <w:tcW w:w="132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傅建杰</w:t>
            </w:r>
          </w:p>
        </w:tc>
        <w:tc>
          <w:tcPr>
            <w:tcW w:w="250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副局长</w:t>
            </w:r>
          </w:p>
        </w:tc>
        <w:tc>
          <w:tcPr>
            <w:tcW w:w="156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88919353</w:t>
            </w:r>
          </w:p>
        </w:tc>
        <w:tc>
          <w:tcPr>
            <w:tcW w:w="1512"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ascii="仿宋" w:hAnsi="仿宋" w:cs="仿宋"/>
                <w:color w:val="auto"/>
                <w:sz w:val="24"/>
                <w:szCs w:val="24"/>
              </w:rPr>
            </w:pPr>
          </w:p>
        </w:tc>
      </w:tr>
      <w:tr>
        <w:tblPrEx>
          <w:tblCellMar>
            <w:top w:w="0" w:type="dxa"/>
            <w:left w:w="108" w:type="dxa"/>
            <w:bottom w:w="0" w:type="dxa"/>
            <w:right w:w="108" w:type="dxa"/>
          </w:tblCellMar>
        </w:tblPrEx>
        <w:trPr>
          <w:trHeight w:val="312" w:hRule="atLeast"/>
        </w:trPr>
        <w:tc>
          <w:tcPr>
            <w:tcW w:w="1800"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ascii="仿宋" w:hAnsi="仿宋" w:cs="仿宋"/>
                <w:color w:val="auto"/>
                <w:sz w:val="24"/>
                <w:szCs w:val="24"/>
              </w:rPr>
            </w:pPr>
          </w:p>
        </w:tc>
        <w:tc>
          <w:tcPr>
            <w:tcW w:w="132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蒲伟业</w:t>
            </w:r>
          </w:p>
        </w:tc>
        <w:tc>
          <w:tcPr>
            <w:tcW w:w="250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联络员</w:t>
            </w:r>
          </w:p>
        </w:tc>
        <w:tc>
          <w:tcPr>
            <w:tcW w:w="156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88919252</w:t>
            </w:r>
          </w:p>
        </w:tc>
        <w:tc>
          <w:tcPr>
            <w:tcW w:w="1512"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ascii="仿宋" w:hAnsi="仿宋" w:cs="仿宋"/>
                <w:color w:val="auto"/>
                <w:sz w:val="24"/>
                <w:szCs w:val="24"/>
              </w:rPr>
            </w:pPr>
          </w:p>
        </w:tc>
      </w:tr>
      <w:tr>
        <w:tblPrEx>
          <w:tblCellMar>
            <w:top w:w="0" w:type="dxa"/>
            <w:left w:w="108" w:type="dxa"/>
            <w:bottom w:w="0" w:type="dxa"/>
            <w:right w:w="108" w:type="dxa"/>
          </w:tblCellMar>
        </w:tblPrEx>
        <w:trPr>
          <w:trHeight w:val="312" w:hRule="atLeast"/>
        </w:trPr>
        <w:tc>
          <w:tcPr>
            <w:tcW w:w="1800" w:type="dxa"/>
            <w:vMerge w:val="restart"/>
            <w:tcBorders>
              <w:top w:val="single" w:color="000000" w:sz="4" w:space="0"/>
              <w:left w:val="single" w:color="000000" w:sz="8"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区农业农村局</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仿宋" w:hAnsi="仿宋" w:cs="仿宋"/>
                <w:color w:val="auto"/>
                <w:sz w:val="24"/>
                <w:szCs w:val="24"/>
              </w:rPr>
            </w:pPr>
            <w:r>
              <w:rPr>
                <w:rFonts w:hint="eastAsia" w:ascii="仿宋" w:hAnsi="仿宋" w:cs="仿宋"/>
                <w:color w:val="auto"/>
                <w:sz w:val="24"/>
                <w:szCs w:val="24"/>
                <w:lang w:eastAsia="zh-CN" w:bidi="ar"/>
              </w:rPr>
              <w:t>商鸣</w:t>
            </w:r>
          </w:p>
        </w:tc>
        <w:tc>
          <w:tcPr>
            <w:tcW w:w="25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textAlignment w:val="center"/>
              <w:rPr>
                <w:rFonts w:ascii="仿宋" w:hAnsi="仿宋" w:cs="仿宋"/>
                <w:color w:val="auto"/>
                <w:sz w:val="24"/>
                <w:szCs w:val="24"/>
              </w:rPr>
            </w:pPr>
            <w:r>
              <w:rPr>
                <w:rFonts w:hint="eastAsia" w:ascii="仿宋" w:hAnsi="仿宋" w:cs="仿宋"/>
                <w:color w:val="auto"/>
                <w:sz w:val="24"/>
                <w:szCs w:val="24"/>
                <w:lang w:eastAsia="zh-CN" w:bidi="ar"/>
              </w:rPr>
              <w:t>局长</w:t>
            </w:r>
          </w:p>
        </w:tc>
        <w:tc>
          <w:tcPr>
            <w:tcW w:w="15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center"/>
              <w:textAlignment w:val="bottom"/>
              <w:rPr>
                <w:rFonts w:ascii="仿宋" w:hAnsi="仿宋" w:cs="仿宋"/>
                <w:color w:val="auto"/>
                <w:sz w:val="24"/>
                <w:szCs w:val="24"/>
              </w:rPr>
            </w:pPr>
            <w:r>
              <w:rPr>
                <w:rFonts w:hint="eastAsia" w:ascii="仿宋" w:hAnsi="仿宋" w:cs="仿宋"/>
                <w:color w:val="auto"/>
                <w:sz w:val="24"/>
                <w:szCs w:val="24"/>
              </w:rPr>
              <w:t>88913053</w:t>
            </w:r>
          </w:p>
        </w:tc>
        <w:tc>
          <w:tcPr>
            <w:tcW w:w="1512"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bottom"/>
              <w:rPr>
                <w:rFonts w:ascii="仿宋" w:hAnsi="仿宋" w:cs="仿宋"/>
                <w:color w:val="auto"/>
                <w:sz w:val="24"/>
                <w:szCs w:val="24"/>
              </w:rPr>
            </w:pPr>
          </w:p>
        </w:tc>
      </w:tr>
      <w:tr>
        <w:tblPrEx>
          <w:tblCellMar>
            <w:top w:w="0" w:type="dxa"/>
            <w:left w:w="108" w:type="dxa"/>
            <w:bottom w:w="0" w:type="dxa"/>
            <w:right w:w="108" w:type="dxa"/>
          </w:tblCellMar>
        </w:tblPrEx>
        <w:trPr>
          <w:trHeight w:val="312" w:hRule="atLeast"/>
        </w:trPr>
        <w:tc>
          <w:tcPr>
            <w:tcW w:w="1800" w:type="dxa"/>
            <w:vMerge w:val="continue"/>
            <w:tcBorders>
              <w:left w:val="single" w:color="000000" w:sz="8" w:space="0"/>
              <w:right w:val="single" w:color="000000" w:sz="4" w:space="0"/>
            </w:tcBorders>
            <w:vAlign w:val="center"/>
          </w:tcPr>
          <w:p>
            <w:pPr>
              <w:widowControl/>
              <w:spacing w:line="240" w:lineRule="auto"/>
              <w:jc w:val="center"/>
              <w:textAlignment w:val="center"/>
              <w:rPr>
                <w:rFonts w:ascii="仿宋" w:hAnsi="仿宋" w:cs="仿宋"/>
                <w:color w:val="auto"/>
                <w:kern w:val="0"/>
                <w:sz w:val="24"/>
                <w:szCs w:val="24"/>
                <w:lang w:bidi="ar"/>
              </w:rPr>
            </w:pPr>
          </w:p>
        </w:tc>
        <w:tc>
          <w:tcPr>
            <w:tcW w:w="132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bottom"/>
              <w:rPr>
                <w:rFonts w:ascii="仿宋" w:hAnsi="仿宋" w:cs="仿宋"/>
                <w:color w:val="auto"/>
                <w:sz w:val="24"/>
                <w:szCs w:val="24"/>
              </w:rPr>
            </w:pPr>
            <w:r>
              <w:rPr>
                <w:rFonts w:hint="eastAsia" w:ascii="Times New Roman" w:hAnsi="Times New Roman"/>
                <w:color w:val="auto"/>
                <w:sz w:val="24"/>
                <w:szCs w:val="24"/>
              </w:rPr>
              <w:t>陈利军</w:t>
            </w:r>
          </w:p>
        </w:tc>
        <w:tc>
          <w:tcPr>
            <w:tcW w:w="250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bottom"/>
              <w:rPr>
                <w:rFonts w:ascii="仿宋" w:hAnsi="仿宋" w:cs="仿宋"/>
                <w:color w:val="auto"/>
                <w:sz w:val="24"/>
                <w:szCs w:val="24"/>
              </w:rPr>
            </w:pPr>
            <w:r>
              <w:rPr>
                <w:rFonts w:hint="eastAsia" w:ascii="Times New Roman" w:hAnsi="Times New Roman"/>
                <w:color w:val="auto"/>
                <w:sz w:val="24"/>
                <w:szCs w:val="24"/>
              </w:rPr>
              <w:t>副局长</w:t>
            </w:r>
          </w:p>
        </w:tc>
        <w:tc>
          <w:tcPr>
            <w:tcW w:w="156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bottom"/>
              <w:rPr>
                <w:rFonts w:ascii="仿宋" w:hAnsi="仿宋" w:cs="仿宋"/>
                <w:color w:val="auto"/>
                <w:sz w:val="24"/>
                <w:szCs w:val="24"/>
              </w:rPr>
            </w:pPr>
            <w:r>
              <w:rPr>
                <w:rFonts w:hint="eastAsia" w:ascii="仿宋" w:hAnsi="仿宋" w:cs="仿宋"/>
                <w:color w:val="auto"/>
                <w:sz w:val="24"/>
                <w:szCs w:val="24"/>
              </w:rPr>
              <w:t>88913169</w:t>
            </w:r>
          </w:p>
        </w:tc>
        <w:tc>
          <w:tcPr>
            <w:tcW w:w="1512"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bottom"/>
              <w:rPr>
                <w:rFonts w:ascii="仿宋" w:hAnsi="仿宋" w:cs="仿宋"/>
                <w:color w:val="auto"/>
                <w:sz w:val="24"/>
                <w:szCs w:val="24"/>
              </w:rPr>
            </w:pPr>
          </w:p>
        </w:tc>
      </w:tr>
      <w:tr>
        <w:tblPrEx>
          <w:tblCellMar>
            <w:top w:w="0" w:type="dxa"/>
            <w:left w:w="108" w:type="dxa"/>
            <w:bottom w:w="0" w:type="dxa"/>
            <w:right w:w="108" w:type="dxa"/>
          </w:tblCellMar>
        </w:tblPrEx>
        <w:trPr>
          <w:trHeight w:val="312" w:hRule="atLeast"/>
        </w:trPr>
        <w:tc>
          <w:tcPr>
            <w:tcW w:w="1800" w:type="dxa"/>
            <w:vMerge w:val="continue"/>
            <w:tcBorders>
              <w:left w:val="single" w:color="000000" w:sz="8"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p>
        </w:tc>
        <w:tc>
          <w:tcPr>
            <w:tcW w:w="132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bottom"/>
              <w:rPr>
                <w:rFonts w:ascii="仿宋" w:hAnsi="仿宋" w:cs="仿宋"/>
                <w:color w:val="auto"/>
                <w:sz w:val="24"/>
                <w:szCs w:val="24"/>
              </w:rPr>
            </w:pPr>
            <w:r>
              <w:rPr>
                <w:rFonts w:hint="eastAsia" w:ascii="Times New Roman" w:hAnsi="Times New Roman"/>
                <w:color w:val="auto"/>
                <w:sz w:val="24"/>
                <w:szCs w:val="24"/>
              </w:rPr>
              <w:t>王守斌</w:t>
            </w:r>
          </w:p>
        </w:tc>
        <w:tc>
          <w:tcPr>
            <w:tcW w:w="250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bottom"/>
              <w:rPr>
                <w:rFonts w:ascii="仿宋" w:hAnsi="仿宋" w:cs="仿宋"/>
                <w:color w:val="auto"/>
                <w:sz w:val="24"/>
                <w:szCs w:val="24"/>
              </w:rPr>
            </w:pPr>
            <w:r>
              <w:rPr>
                <w:rFonts w:hint="eastAsia" w:ascii="Times New Roman" w:hAnsi="Times New Roman"/>
                <w:color w:val="auto"/>
                <w:sz w:val="24"/>
                <w:szCs w:val="24"/>
              </w:rPr>
              <w:t>一级科员</w:t>
            </w:r>
          </w:p>
        </w:tc>
        <w:tc>
          <w:tcPr>
            <w:tcW w:w="156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bottom"/>
              <w:rPr>
                <w:rFonts w:ascii="仿宋" w:hAnsi="仿宋" w:cs="仿宋"/>
                <w:color w:val="auto"/>
                <w:sz w:val="24"/>
                <w:szCs w:val="24"/>
              </w:rPr>
            </w:pPr>
            <w:r>
              <w:rPr>
                <w:rFonts w:hint="eastAsia" w:ascii="仿宋" w:hAnsi="仿宋" w:cs="仿宋"/>
                <w:color w:val="auto"/>
                <w:sz w:val="24"/>
                <w:szCs w:val="24"/>
              </w:rPr>
              <w:t>88913169</w:t>
            </w:r>
          </w:p>
        </w:tc>
        <w:tc>
          <w:tcPr>
            <w:tcW w:w="1512"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bottom"/>
              <w:rPr>
                <w:rFonts w:ascii="仿宋" w:hAnsi="仿宋" w:cs="仿宋"/>
                <w:color w:val="auto"/>
                <w:sz w:val="24"/>
                <w:szCs w:val="24"/>
              </w:rPr>
            </w:pPr>
          </w:p>
        </w:tc>
      </w:tr>
      <w:tr>
        <w:tblPrEx>
          <w:tblCellMar>
            <w:top w:w="0" w:type="dxa"/>
            <w:left w:w="108" w:type="dxa"/>
            <w:bottom w:w="0" w:type="dxa"/>
            <w:right w:w="108" w:type="dxa"/>
          </w:tblCellMar>
        </w:tblPrEx>
        <w:trPr>
          <w:trHeight w:val="312" w:hRule="atLeast"/>
        </w:trPr>
        <w:tc>
          <w:tcPr>
            <w:tcW w:w="1800" w:type="dxa"/>
            <w:vMerge w:val="restart"/>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区科技工业信息化局</w:t>
            </w:r>
          </w:p>
        </w:tc>
        <w:tc>
          <w:tcPr>
            <w:tcW w:w="132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林豪</w:t>
            </w:r>
          </w:p>
        </w:tc>
        <w:tc>
          <w:tcPr>
            <w:tcW w:w="250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局长</w:t>
            </w:r>
          </w:p>
        </w:tc>
        <w:tc>
          <w:tcPr>
            <w:tcW w:w="156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p>
        </w:tc>
        <w:tc>
          <w:tcPr>
            <w:tcW w:w="1512" w:type="dxa"/>
            <w:tcBorders>
              <w:top w:val="single" w:color="000000" w:sz="4" w:space="0"/>
              <w:left w:val="single" w:color="000000" w:sz="4" w:space="0"/>
              <w:bottom w:val="single" w:color="000000" w:sz="4" w:space="0"/>
              <w:right w:val="single" w:color="000000" w:sz="8" w:space="0"/>
            </w:tcBorders>
            <w:vAlign w:val="center"/>
          </w:tcPr>
          <w:p>
            <w:pPr>
              <w:spacing w:line="240" w:lineRule="auto"/>
              <w:jc w:val="center"/>
              <w:rPr>
                <w:rFonts w:ascii="仿宋" w:hAnsi="仿宋" w:cs="仿宋"/>
                <w:color w:val="auto"/>
                <w:sz w:val="24"/>
                <w:szCs w:val="24"/>
              </w:rPr>
            </w:pPr>
          </w:p>
        </w:tc>
      </w:tr>
      <w:tr>
        <w:tblPrEx>
          <w:tblCellMar>
            <w:top w:w="0" w:type="dxa"/>
            <w:left w:w="108" w:type="dxa"/>
            <w:bottom w:w="0" w:type="dxa"/>
            <w:right w:w="108" w:type="dxa"/>
          </w:tblCellMar>
        </w:tblPrEx>
        <w:trPr>
          <w:trHeight w:val="312" w:hRule="atLeast"/>
        </w:trPr>
        <w:tc>
          <w:tcPr>
            <w:tcW w:w="1800"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ascii="仿宋" w:hAnsi="仿宋" w:cs="仿宋"/>
                <w:color w:val="auto"/>
                <w:sz w:val="24"/>
                <w:szCs w:val="24"/>
              </w:rPr>
            </w:pPr>
          </w:p>
        </w:tc>
        <w:tc>
          <w:tcPr>
            <w:tcW w:w="132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万里浪</w:t>
            </w:r>
          </w:p>
        </w:tc>
        <w:tc>
          <w:tcPr>
            <w:tcW w:w="250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分管局长</w:t>
            </w:r>
          </w:p>
        </w:tc>
        <w:tc>
          <w:tcPr>
            <w:tcW w:w="156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p>
        </w:tc>
        <w:tc>
          <w:tcPr>
            <w:tcW w:w="1512" w:type="dxa"/>
            <w:tcBorders>
              <w:top w:val="single" w:color="000000" w:sz="4" w:space="0"/>
              <w:left w:val="single" w:color="000000" w:sz="4" w:space="0"/>
              <w:bottom w:val="single" w:color="000000" w:sz="4" w:space="0"/>
              <w:right w:val="single" w:color="000000" w:sz="8" w:space="0"/>
            </w:tcBorders>
            <w:vAlign w:val="center"/>
          </w:tcPr>
          <w:p>
            <w:pPr>
              <w:spacing w:line="240" w:lineRule="auto"/>
              <w:jc w:val="center"/>
              <w:rPr>
                <w:rFonts w:ascii="仿宋" w:hAnsi="仿宋" w:cs="仿宋"/>
                <w:color w:val="auto"/>
                <w:sz w:val="24"/>
                <w:szCs w:val="24"/>
              </w:rPr>
            </w:pPr>
          </w:p>
        </w:tc>
      </w:tr>
      <w:tr>
        <w:tblPrEx>
          <w:tblCellMar>
            <w:top w:w="0" w:type="dxa"/>
            <w:left w:w="108" w:type="dxa"/>
            <w:bottom w:w="0" w:type="dxa"/>
            <w:right w:w="108" w:type="dxa"/>
          </w:tblCellMar>
        </w:tblPrEx>
        <w:trPr>
          <w:trHeight w:val="312" w:hRule="atLeast"/>
        </w:trPr>
        <w:tc>
          <w:tcPr>
            <w:tcW w:w="1800"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ascii="仿宋" w:hAnsi="仿宋" w:cs="仿宋"/>
                <w:color w:val="auto"/>
                <w:sz w:val="24"/>
                <w:szCs w:val="24"/>
              </w:rPr>
            </w:pPr>
          </w:p>
        </w:tc>
        <w:tc>
          <w:tcPr>
            <w:tcW w:w="132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骆黄鑫</w:t>
            </w:r>
          </w:p>
        </w:tc>
        <w:tc>
          <w:tcPr>
            <w:tcW w:w="250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联络员</w:t>
            </w:r>
          </w:p>
        </w:tc>
        <w:tc>
          <w:tcPr>
            <w:tcW w:w="156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p>
        </w:tc>
        <w:tc>
          <w:tcPr>
            <w:tcW w:w="1512" w:type="dxa"/>
            <w:tcBorders>
              <w:top w:val="single" w:color="000000" w:sz="4" w:space="0"/>
              <w:left w:val="single" w:color="000000" w:sz="4" w:space="0"/>
              <w:bottom w:val="single" w:color="000000" w:sz="4" w:space="0"/>
              <w:right w:val="single" w:color="000000" w:sz="8" w:space="0"/>
            </w:tcBorders>
            <w:vAlign w:val="center"/>
          </w:tcPr>
          <w:p>
            <w:pPr>
              <w:spacing w:line="240" w:lineRule="auto"/>
              <w:jc w:val="center"/>
              <w:rPr>
                <w:rFonts w:ascii="仿宋" w:hAnsi="仿宋" w:cs="仿宋"/>
                <w:color w:val="auto"/>
                <w:sz w:val="24"/>
                <w:szCs w:val="24"/>
              </w:rPr>
            </w:pPr>
          </w:p>
        </w:tc>
      </w:tr>
      <w:tr>
        <w:tblPrEx>
          <w:tblCellMar>
            <w:top w:w="0" w:type="dxa"/>
            <w:left w:w="108" w:type="dxa"/>
            <w:bottom w:w="0" w:type="dxa"/>
            <w:right w:w="108" w:type="dxa"/>
          </w:tblCellMar>
        </w:tblPrEx>
        <w:trPr>
          <w:trHeight w:val="359" w:hRule="atLeast"/>
        </w:trPr>
        <w:tc>
          <w:tcPr>
            <w:tcW w:w="1800"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区财政局</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ascii="仿宋" w:hAnsi="仿宋" w:cs="仿宋"/>
                <w:color w:val="auto"/>
                <w:sz w:val="24"/>
                <w:szCs w:val="24"/>
              </w:rPr>
            </w:pPr>
            <w:r>
              <w:rPr>
                <w:rFonts w:hint="eastAsia" w:ascii="仿宋" w:hAnsi="仿宋" w:cs="仿宋"/>
                <w:color w:val="auto"/>
                <w:sz w:val="24"/>
                <w:szCs w:val="24"/>
              </w:rPr>
              <w:t>陈雪亮</w:t>
            </w:r>
          </w:p>
        </w:tc>
        <w:tc>
          <w:tcPr>
            <w:tcW w:w="250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ascii="仿宋" w:hAnsi="仿宋" w:cs="仿宋"/>
                <w:color w:val="auto"/>
                <w:sz w:val="24"/>
                <w:szCs w:val="24"/>
              </w:rPr>
            </w:pPr>
            <w:r>
              <w:rPr>
                <w:rFonts w:hint="eastAsia" w:ascii="仿宋" w:hAnsi="仿宋" w:cs="仿宋"/>
                <w:color w:val="auto"/>
                <w:sz w:val="24"/>
                <w:szCs w:val="24"/>
              </w:rPr>
              <w:t>局长</w:t>
            </w:r>
          </w:p>
        </w:tc>
        <w:tc>
          <w:tcPr>
            <w:tcW w:w="156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ascii="仿宋" w:hAnsi="仿宋" w:cs="仿宋"/>
                <w:color w:val="auto"/>
                <w:sz w:val="24"/>
                <w:szCs w:val="24"/>
              </w:rPr>
            </w:pPr>
          </w:p>
        </w:tc>
        <w:tc>
          <w:tcPr>
            <w:tcW w:w="1512" w:type="dxa"/>
            <w:tcBorders>
              <w:top w:val="single" w:color="000000" w:sz="4" w:space="0"/>
              <w:left w:val="single" w:color="000000" w:sz="4" w:space="0"/>
              <w:bottom w:val="single" w:color="000000" w:sz="4" w:space="0"/>
              <w:right w:val="single" w:color="000000" w:sz="8" w:space="0"/>
            </w:tcBorders>
            <w:shd w:val="clear" w:color="auto" w:fill="auto"/>
            <w:vAlign w:val="center"/>
          </w:tcPr>
          <w:p>
            <w:pPr>
              <w:spacing w:line="240" w:lineRule="auto"/>
              <w:jc w:val="center"/>
              <w:rPr>
                <w:rFonts w:ascii="仿宋" w:hAnsi="仿宋" w:cs="仿宋"/>
                <w:color w:val="auto"/>
                <w:sz w:val="24"/>
                <w:szCs w:val="24"/>
              </w:rPr>
            </w:pPr>
          </w:p>
        </w:tc>
      </w:tr>
      <w:tr>
        <w:tblPrEx>
          <w:tblCellMar>
            <w:top w:w="0" w:type="dxa"/>
            <w:left w:w="108" w:type="dxa"/>
            <w:bottom w:w="0" w:type="dxa"/>
            <w:right w:w="108" w:type="dxa"/>
          </w:tblCellMar>
        </w:tblPrEx>
        <w:trPr>
          <w:trHeight w:val="312" w:hRule="atLeast"/>
        </w:trPr>
        <w:tc>
          <w:tcPr>
            <w:tcW w:w="1800"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区教育局</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唐庆鑫</w:t>
            </w:r>
          </w:p>
        </w:tc>
        <w:tc>
          <w:tcPr>
            <w:tcW w:w="25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sz w:val="24"/>
                <w:szCs w:val="24"/>
              </w:rPr>
              <w:t>局长</w:t>
            </w:r>
          </w:p>
        </w:tc>
        <w:tc>
          <w:tcPr>
            <w:tcW w:w="156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ascii="仿宋" w:hAnsi="仿宋" w:cs="仿宋"/>
                <w:color w:val="auto"/>
                <w:sz w:val="24"/>
                <w:szCs w:val="24"/>
              </w:rPr>
            </w:pPr>
          </w:p>
        </w:tc>
        <w:tc>
          <w:tcPr>
            <w:tcW w:w="1512" w:type="dxa"/>
            <w:tcBorders>
              <w:top w:val="single" w:color="000000" w:sz="4" w:space="0"/>
              <w:left w:val="single" w:color="000000" w:sz="4" w:space="0"/>
              <w:bottom w:val="single" w:color="000000" w:sz="4" w:space="0"/>
              <w:right w:val="single" w:color="000000" w:sz="8" w:space="0"/>
            </w:tcBorders>
            <w:shd w:val="clear" w:color="auto" w:fill="auto"/>
            <w:vAlign w:val="center"/>
          </w:tcPr>
          <w:p>
            <w:pPr>
              <w:spacing w:line="240" w:lineRule="auto"/>
              <w:jc w:val="center"/>
              <w:rPr>
                <w:rFonts w:ascii="仿宋" w:hAnsi="仿宋" w:cs="仿宋"/>
                <w:color w:val="auto"/>
                <w:sz w:val="24"/>
                <w:szCs w:val="24"/>
              </w:rPr>
            </w:pPr>
          </w:p>
        </w:tc>
      </w:tr>
      <w:tr>
        <w:tblPrEx>
          <w:tblCellMar>
            <w:top w:w="0" w:type="dxa"/>
            <w:left w:w="108" w:type="dxa"/>
            <w:bottom w:w="0" w:type="dxa"/>
            <w:right w:w="108" w:type="dxa"/>
          </w:tblCellMar>
        </w:tblPrEx>
        <w:trPr>
          <w:trHeight w:val="312" w:hRule="atLeast"/>
        </w:trPr>
        <w:tc>
          <w:tcPr>
            <w:tcW w:w="1800" w:type="dxa"/>
            <w:vMerge w:val="restart"/>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区卫生健康委员会</w:t>
            </w:r>
          </w:p>
        </w:tc>
        <w:tc>
          <w:tcPr>
            <w:tcW w:w="132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邱婧</w:t>
            </w:r>
          </w:p>
        </w:tc>
        <w:tc>
          <w:tcPr>
            <w:tcW w:w="250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主任</w:t>
            </w:r>
          </w:p>
        </w:tc>
        <w:tc>
          <w:tcPr>
            <w:tcW w:w="156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p>
        </w:tc>
        <w:tc>
          <w:tcPr>
            <w:tcW w:w="1512" w:type="dxa"/>
            <w:tcBorders>
              <w:top w:val="single" w:color="000000" w:sz="4" w:space="0"/>
              <w:left w:val="single" w:color="000000" w:sz="4" w:space="0"/>
              <w:bottom w:val="single" w:color="000000" w:sz="4" w:space="0"/>
              <w:right w:val="single" w:color="000000" w:sz="8" w:space="0"/>
            </w:tcBorders>
            <w:vAlign w:val="center"/>
          </w:tcPr>
          <w:p>
            <w:pPr>
              <w:spacing w:line="240" w:lineRule="auto"/>
              <w:jc w:val="center"/>
              <w:rPr>
                <w:rFonts w:ascii="仿宋" w:hAnsi="仿宋" w:cs="仿宋"/>
                <w:color w:val="auto"/>
                <w:sz w:val="24"/>
                <w:szCs w:val="24"/>
              </w:rPr>
            </w:pPr>
          </w:p>
        </w:tc>
      </w:tr>
      <w:tr>
        <w:tblPrEx>
          <w:tblCellMar>
            <w:top w:w="0" w:type="dxa"/>
            <w:left w:w="108" w:type="dxa"/>
            <w:bottom w:w="0" w:type="dxa"/>
            <w:right w:w="108" w:type="dxa"/>
          </w:tblCellMar>
        </w:tblPrEx>
        <w:trPr>
          <w:trHeight w:val="312" w:hRule="atLeast"/>
        </w:trPr>
        <w:tc>
          <w:tcPr>
            <w:tcW w:w="1800"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ascii="仿宋" w:hAnsi="仿宋" w:cs="仿宋"/>
                <w:color w:val="auto"/>
                <w:sz w:val="24"/>
                <w:szCs w:val="24"/>
              </w:rPr>
            </w:pPr>
          </w:p>
        </w:tc>
        <w:tc>
          <w:tcPr>
            <w:tcW w:w="132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戴青云</w:t>
            </w:r>
          </w:p>
        </w:tc>
        <w:tc>
          <w:tcPr>
            <w:tcW w:w="250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副主任</w:t>
            </w:r>
          </w:p>
        </w:tc>
        <w:tc>
          <w:tcPr>
            <w:tcW w:w="156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p>
        </w:tc>
        <w:tc>
          <w:tcPr>
            <w:tcW w:w="1512" w:type="dxa"/>
            <w:tcBorders>
              <w:top w:val="single" w:color="000000" w:sz="4" w:space="0"/>
              <w:left w:val="single" w:color="000000" w:sz="4" w:space="0"/>
              <w:bottom w:val="single" w:color="000000" w:sz="4" w:space="0"/>
              <w:right w:val="single" w:color="000000" w:sz="8" w:space="0"/>
            </w:tcBorders>
            <w:vAlign w:val="center"/>
          </w:tcPr>
          <w:p>
            <w:pPr>
              <w:spacing w:line="240" w:lineRule="auto"/>
              <w:jc w:val="center"/>
              <w:rPr>
                <w:rFonts w:ascii="仿宋" w:hAnsi="仿宋" w:cs="仿宋"/>
                <w:color w:val="auto"/>
                <w:sz w:val="24"/>
                <w:szCs w:val="24"/>
              </w:rPr>
            </w:pPr>
          </w:p>
        </w:tc>
      </w:tr>
      <w:tr>
        <w:tblPrEx>
          <w:tblCellMar>
            <w:top w:w="0" w:type="dxa"/>
            <w:left w:w="108" w:type="dxa"/>
            <w:bottom w:w="0" w:type="dxa"/>
            <w:right w:w="108" w:type="dxa"/>
          </w:tblCellMar>
        </w:tblPrEx>
        <w:trPr>
          <w:trHeight w:val="312" w:hRule="atLeast"/>
        </w:trPr>
        <w:tc>
          <w:tcPr>
            <w:tcW w:w="1800"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ascii="仿宋" w:hAnsi="仿宋" w:cs="仿宋"/>
                <w:color w:val="auto"/>
                <w:sz w:val="24"/>
                <w:szCs w:val="24"/>
              </w:rPr>
            </w:pPr>
          </w:p>
        </w:tc>
        <w:tc>
          <w:tcPr>
            <w:tcW w:w="132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龙洋</w:t>
            </w:r>
          </w:p>
        </w:tc>
        <w:tc>
          <w:tcPr>
            <w:tcW w:w="250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工作人员</w:t>
            </w:r>
          </w:p>
        </w:tc>
        <w:tc>
          <w:tcPr>
            <w:tcW w:w="156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p>
        </w:tc>
        <w:tc>
          <w:tcPr>
            <w:tcW w:w="1512" w:type="dxa"/>
            <w:tcBorders>
              <w:top w:val="single" w:color="000000" w:sz="4" w:space="0"/>
              <w:left w:val="single" w:color="000000" w:sz="4" w:space="0"/>
              <w:bottom w:val="single" w:color="000000" w:sz="4" w:space="0"/>
              <w:right w:val="single" w:color="000000" w:sz="8" w:space="0"/>
            </w:tcBorders>
            <w:vAlign w:val="center"/>
          </w:tcPr>
          <w:p>
            <w:pPr>
              <w:spacing w:line="240" w:lineRule="auto"/>
              <w:jc w:val="center"/>
              <w:rPr>
                <w:rFonts w:ascii="仿宋" w:hAnsi="仿宋" w:cs="仿宋"/>
                <w:color w:val="auto"/>
                <w:sz w:val="24"/>
                <w:szCs w:val="24"/>
              </w:rPr>
            </w:pPr>
          </w:p>
        </w:tc>
      </w:tr>
      <w:tr>
        <w:tblPrEx>
          <w:tblCellMar>
            <w:top w:w="0" w:type="dxa"/>
            <w:left w:w="108" w:type="dxa"/>
            <w:bottom w:w="0" w:type="dxa"/>
            <w:right w:w="108" w:type="dxa"/>
          </w:tblCellMar>
        </w:tblPrEx>
        <w:trPr>
          <w:trHeight w:val="312" w:hRule="atLeast"/>
        </w:trPr>
        <w:tc>
          <w:tcPr>
            <w:tcW w:w="1800" w:type="dxa"/>
            <w:vMerge w:val="restart"/>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区民政局</w:t>
            </w:r>
          </w:p>
        </w:tc>
        <w:tc>
          <w:tcPr>
            <w:tcW w:w="132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汤小伟</w:t>
            </w:r>
          </w:p>
        </w:tc>
        <w:tc>
          <w:tcPr>
            <w:tcW w:w="250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局长</w:t>
            </w:r>
          </w:p>
        </w:tc>
        <w:tc>
          <w:tcPr>
            <w:tcW w:w="156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p>
        </w:tc>
        <w:tc>
          <w:tcPr>
            <w:tcW w:w="1512" w:type="dxa"/>
            <w:tcBorders>
              <w:top w:val="single" w:color="000000" w:sz="4" w:space="0"/>
              <w:left w:val="single" w:color="000000" w:sz="4" w:space="0"/>
              <w:bottom w:val="single" w:color="000000" w:sz="4" w:space="0"/>
              <w:right w:val="single" w:color="000000" w:sz="8" w:space="0"/>
            </w:tcBorders>
            <w:vAlign w:val="center"/>
          </w:tcPr>
          <w:p>
            <w:pPr>
              <w:spacing w:line="240" w:lineRule="auto"/>
              <w:jc w:val="center"/>
              <w:rPr>
                <w:rFonts w:ascii="仿宋" w:hAnsi="仿宋" w:cs="仿宋"/>
                <w:color w:val="auto"/>
                <w:sz w:val="24"/>
                <w:szCs w:val="24"/>
              </w:rPr>
            </w:pPr>
          </w:p>
        </w:tc>
      </w:tr>
      <w:tr>
        <w:tblPrEx>
          <w:tblCellMar>
            <w:top w:w="0" w:type="dxa"/>
            <w:left w:w="108" w:type="dxa"/>
            <w:bottom w:w="0" w:type="dxa"/>
            <w:right w:w="108" w:type="dxa"/>
          </w:tblCellMar>
        </w:tblPrEx>
        <w:trPr>
          <w:trHeight w:val="312" w:hRule="atLeast"/>
        </w:trPr>
        <w:tc>
          <w:tcPr>
            <w:tcW w:w="1800"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ascii="仿宋" w:hAnsi="仿宋" w:cs="仿宋"/>
                <w:color w:val="auto"/>
                <w:sz w:val="24"/>
                <w:szCs w:val="24"/>
              </w:rPr>
            </w:pPr>
          </w:p>
        </w:tc>
        <w:tc>
          <w:tcPr>
            <w:tcW w:w="132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蒲江莲</w:t>
            </w:r>
          </w:p>
        </w:tc>
        <w:tc>
          <w:tcPr>
            <w:tcW w:w="250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副局长</w:t>
            </w:r>
          </w:p>
        </w:tc>
        <w:tc>
          <w:tcPr>
            <w:tcW w:w="156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p>
        </w:tc>
        <w:tc>
          <w:tcPr>
            <w:tcW w:w="1512" w:type="dxa"/>
            <w:tcBorders>
              <w:top w:val="single" w:color="000000" w:sz="4" w:space="0"/>
              <w:left w:val="single" w:color="000000" w:sz="4" w:space="0"/>
              <w:bottom w:val="single" w:color="000000" w:sz="4" w:space="0"/>
              <w:right w:val="single" w:color="000000" w:sz="8" w:space="0"/>
            </w:tcBorders>
            <w:vAlign w:val="center"/>
          </w:tcPr>
          <w:p>
            <w:pPr>
              <w:spacing w:line="240" w:lineRule="auto"/>
              <w:jc w:val="center"/>
              <w:rPr>
                <w:rFonts w:ascii="仿宋" w:hAnsi="仿宋" w:cs="仿宋"/>
                <w:color w:val="auto"/>
                <w:sz w:val="24"/>
                <w:szCs w:val="24"/>
              </w:rPr>
            </w:pPr>
          </w:p>
        </w:tc>
      </w:tr>
      <w:tr>
        <w:tblPrEx>
          <w:tblCellMar>
            <w:top w:w="0" w:type="dxa"/>
            <w:left w:w="108" w:type="dxa"/>
            <w:bottom w:w="0" w:type="dxa"/>
            <w:right w:w="108" w:type="dxa"/>
          </w:tblCellMar>
        </w:tblPrEx>
        <w:trPr>
          <w:trHeight w:val="312" w:hRule="atLeast"/>
        </w:trPr>
        <w:tc>
          <w:tcPr>
            <w:tcW w:w="1800"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ascii="仿宋" w:hAnsi="仿宋" w:cs="仿宋"/>
                <w:color w:val="auto"/>
                <w:sz w:val="24"/>
                <w:szCs w:val="24"/>
              </w:rPr>
            </w:pPr>
          </w:p>
        </w:tc>
        <w:tc>
          <w:tcPr>
            <w:tcW w:w="132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麦世德</w:t>
            </w:r>
          </w:p>
        </w:tc>
        <w:tc>
          <w:tcPr>
            <w:tcW w:w="250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联络员</w:t>
            </w:r>
          </w:p>
        </w:tc>
        <w:tc>
          <w:tcPr>
            <w:tcW w:w="156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p>
        </w:tc>
        <w:tc>
          <w:tcPr>
            <w:tcW w:w="1512" w:type="dxa"/>
            <w:tcBorders>
              <w:top w:val="single" w:color="000000" w:sz="4" w:space="0"/>
              <w:left w:val="single" w:color="000000" w:sz="4" w:space="0"/>
              <w:bottom w:val="single" w:color="000000" w:sz="4" w:space="0"/>
              <w:right w:val="single" w:color="000000" w:sz="8" w:space="0"/>
            </w:tcBorders>
            <w:vAlign w:val="center"/>
          </w:tcPr>
          <w:p>
            <w:pPr>
              <w:spacing w:line="240" w:lineRule="auto"/>
              <w:jc w:val="center"/>
              <w:rPr>
                <w:rFonts w:ascii="仿宋" w:hAnsi="仿宋" w:cs="仿宋"/>
                <w:color w:val="auto"/>
                <w:sz w:val="24"/>
                <w:szCs w:val="24"/>
              </w:rPr>
            </w:pPr>
          </w:p>
        </w:tc>
      </w:tr>
      <w:tr>
        <w:tblPrEx>
          <w:tblCellMar>
            <w:top w:w="0" w:type="dxa"/>
            <w:left w:w="108" w:type="dxa"/>
            <w:bottom w:w="0" w:type="dxa"/>
            <w:right w:w="108" w:type="dxa"/>
          </w:tblCellMar>
        </w:tblPrEx>
        <w:trPr>
          <w:trHeight w:val="312" w:hRule="atLeast"/>
        </w:trPr>
        <w:tc>
          <w:tcPr>
            <w:tcW w:w="1800" w:type="dxa"/>
            <w:vMerge w:val="restart"/>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区住房和城乡建设局</w:t>
            </w:r>
          </w:p>
        </w:tc>
        <w:tc>
          <w:tcPr>
            <w:tcW w:w="132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冯焕彬</w:t>
            </w:r>
          </w:p>
        </w:tc>
        <w:tc>
          <w:tcPr>
            <w:tcW w:w="250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局长</w:t>
            </w:r>
          </w:p>
        </w:tc>
        <w:tc>
          <w:tcPr>
            <w:tcW w:w="156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p>
        </w:tc>
        <w:tc>
          <w:tcPr>
            <w:tcW w:w="1512" w:type="dxa"/>
            <w:tcBorders>
              <w:top w:val="single" w:color="000000" w:sz="4" w:space="0"/>
              <w:left w:val="single" w:color="000000" w:sz="4" w:space="0"/>
              <w:bottom w:val="single" w:color="000000" w:sz="4" w:space="0"/>
              <w:right w:val="single" w:color="000000" w:sz="8" w:space="0"/>
            </w:tcBorders>
            <w:vAlign w:val="center"/>
          </w:tcPr>
          <w:p>
            <w:pPr>
              <w:spacing w:line="240" w:lineRule="auto"/>
              <w:jc w:val="center"/>
              <w:rPr>
                <w:rFonts w:ascii="仿宋" w:hAnsi="仿宋" w:cs="仿宋"/>
                <w:color w:val="auto"/>
                <w:sz w:val="24"/>
                <w:szCs w:val="24"/>
              </w:rPr>
            </w:pPr>
          </w:p>
        </w:tc>
      </w:tr>
      <w:tr>
        <w:tblPrEx>
          <w:tblCellMar>
            <w:top w:w="0" w:type="dxa"/>
            <w:left w:w="108" w:type="dxa"/>
            <w:bottom w:w="0" w:type="dxa"/>
            <w:right w:w="108" w:type="dxa"/>
          </w:tblCellMar>
        </w:tblPrEx>
        <w:trPr>
          <w:trHeight w:val="312" w:hRule="atLeast"/>
        </w:trPr>
        <w:tc>
          <w:tcPr>
            <w:tcW w:w="1800"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ascii="仿宋" w:hAnsi="仿宋" w:cs="仿宋"/>
                <w:color w:val="auto"/>
                <w:sz w:val="24"/>
                <w:szCs w:val="24"/>
              </w:rPr>
            </w:pPr>
          </w:p>
        </w:tc>
        <w:tc>
          <w:tcPr>
            <w:tcW w:w="132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杨仁强</w:t>
            </w:r>
          </w:p>
        </w:tc>
        <w:tc>
          <w:tcPr>
            <w:tcW w:w="250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分管局长</w:t>
            </w:r>
          </w:p>
        </w:tc>
        <w:tc>
          <w:tcPr>
            <w:tcW w:w="156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p>
        </w:tc>
        <w:tc>
          <w:tcPr>
            <w:tcW w:w="1512" w:type="dxa"/>
            <w:tcBorders>
              <w:top w:val="single" w:color="000000" w:sz="4" w:space="0"/>
              <w:left w:val="single" w:color="000000" w:sz="4" w:space="0"/>
              <w:bottom w:val="single" w:color="000000" w:sz="4" w:space="0"/>
              <w:right w:val="single" w:color="000000" w:sz="8" w:space="0"/>
            </w:tcBorders>
            <w:vAlign w:val="center"/>
          </w:tcPr>
          <w:p>
            <w:pPr>
              <w:spacing w:line="240" w:lineRule="auto"/>
              <w:jc w:val="center"/>
              <w:rPr>
                <w:rFonts w:ascii="仿宋" w:hAnsi="仿宋" w:cs="仿宋"/>
                <w:color w:val="auto"/>
                <w:sz w:val="24"/>
                <w:szCs w:val="24"/>
              </w:rPr>
            </w:pPr>
          </w:p>
        </w:tc>
      </w:tr>
      <w:tr>
        <w:tblPrEx>
          <w:tblCellMar>
            <w:top w:w="0" w:type="dxa"/>
            <w:left w:w="108" w:type="dxa"/>
            <w:bottom w:w="0" w:type="dxa"/>
            <w:right w:w="108" w:type="dxa"/>
          </w:tblCellMar>
        </w:tblPrEx>
        <w:trPr>
          <w:trHeight w:val="382" w:hRule="atLeast"/>
        </w:trPr>
        <w:tc>
          <w:tcPr>
            <w:tcW w:w="1800"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ascii="仿宋" w:hAnsi="仿宋" w:cs="仿宋"/>
                <w:color w:val="auto"/>
                <w:sz w:val="24"/>
                <w:szCs w:val="24"/>
              </w:rPr>
            </w:pPr>
          </w:p>
        </w:tc>
        <w:tc>
          <w:tcPr>
            <w:tcW w:w="132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黄姝嫔</w:t>
            </w:r>
          </w:p>
        </w:tc>
        <w:tc>
          <w:tcPr>
            <w:tcW w:w="250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联络员</w:t>
            </w:r>
          </w:p>
        </w:tc>
        <w:tc>
          <w:tcPr>
            <w:tcW w:w="156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p>
        </w:tc>
        <w:tc>
          <w:tcPr>
            <w:tcW w:w="1512" w:type="dxa"/>
            <w:tcBorders>
              <w:top w:val="single" w:color="000000" w:sz="4" w:space="0"/>
              <w:left w:val="single" w:color="000000" w:sz="4" w:space="0"/>
              <w:bottom w:val="single" w:color="000000" w:sz="4" w:space="0"/>
              <w:right w:val="single" w:color="000000" w:sz="8" w:space="0"/>
            </w:tcBorders>
            <w:vAlign w:val="center"/>
          </w:tcPr>
          <w:p>
            <w:pPr>
              <w:spacing w:line="240" w:lineRule="auto"/>
              <w:jc w:val="center"/>
              <w:rPr>
                <w:rFonts w:ascii="仿宋" w:hAnsi="仿宋" w:cs="仿宋"/>
                <w:color w:val="auto"/>
                <w:sz w:val="24"/>
                <w:szCs w:val="24"/>
              </w:rPr>
            </w:pPr>
          </w:p>
        </w:tc>
      </w:tr>
      <w:tr>
        <w:tblPrEx>
          <w:tblCellMar>
            <w:top w:w="0" w:type="dxa"/>
            <w:left w:w="108" w:type="dxa"/>
            <w:bottom w:w="0" w:type="dxa"/>
            <w:right w:w="108" w:type="dxa"/>
          </w:tblCellMar>
        </w:tblPrEx>
        <w:trPr>
          <w:trHeight w:val="312" w:hRule="atLeast"/>
        </w:trPr>
        <w:tc>
          <w:tcPr>
            <w:tcW w:w="1800" w:type="dxa"/>
            <w:vMerge w:val="restart"/>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区交通运输局</w:t>
            </w:r>
          </w:p>
        </w:tc>
        <w:tc>
          <w:tcPr>
            <w:tcW w:w="132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戴骏驰</w:t>
            </w:r>
          </w:p>
        </w:tc>
        <w:tc>
          <w:tcPr>
            <w:tcW w:w="250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局长</w:t>
            </w:r>
          </w:p>
        </w:tc>
        <w:tc>
          <w:tcPr>
            <w:tcW w:w="156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88911282</w:t>
            </w:r>
          </w:p>
        </w:tc>
        <w:tc>
          <w:tcPr>
            <w:tcW w:w="1512"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ascii="仿宋" w:hAnsi="仿宋" w:cs="仿宋"/>
                <w:color w:val="auto"/>
                <w:sz w:val="24"/>
                <w:szCs w:val="24"/>
              </w:rPr>
            </w:pPr>
          </w:p>
        </w:tc>
      </w:tr>
      <w:tr>
        <w:tblPrEx>
          <w:tblCellMar>
            <w:top w:w="0" w:type="dxa"/>
            <w:left w:w="108" w:type="dxa"/>
            <w:bottom w:w="0" w:type="dxa"/>
            <w:right w:w="108" w:type="dxa"/>
          </w:tblCellMar>
        </w:tblPrEx>
        <w:trPr>
          <w:trHeight w:val="355" w:hRule="atLeast"/>
        </w:trPr>
        <w:tc>
          <w:tcPr>
            <w:tcW w:w="1800"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ascii="仿宋" w:hAnsi="仿宋" w:cs="仿宋"/>
                <w:color w:val="auto"/>
                <w:sz w:val="24"/>
                <w:szCs w:val="24"/>
              </w:rPr>
            </w:pPr>
          </w:p>
        </w:tc>
        <w:tc>
          <w:tcPr>
            <w:tcW w:w="132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文顺昌</w:t>
            </w:r>
          </w:p>
        </w:tc>
        <w:tc>
          <w:tcPr>
            <w:tcW w:w="250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党组成员</w:t>
            </w:r>
          </w:p>
        </w:tc>
        <w:tc>
          <w:tcPr>
            <w:tcW w:w="156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88911533</w:t>
            </w:r>
          </w:p>
        </w:tc>
        <w:tc>
          <w:tcPr>
            <w:tcW w:w="1512"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ascii="仿宋" w:hAnsi="仿宋" w:cs="仿宋"/>
                <w:color w:val="auto"/>
                <w:sz w:val="24"/>
                <w:szCs w:val="24"/>
              </w:rPr>
            </w:pPr>
          </w:p>
        </w:tc>
      </w:tr>
      <w:tr>
        <w:tblPrEx>
          <w:tblCellMar>
            <w:top w:w="0" w:type="dxa"/>
            <w:left w:w="108" w:type="dxa"/>
            <w:bottom w:w="0" w:type="dxa"/>
            <w:right w:w="108" w:type="dxa"/>
          </w:tblCellMar>
        </w:tblPrEx>
        <w:trPr>
          <w:trHeight w:val="312" w:hRule="atLeast"/>
        </w:trPr>
        <w:tc>
          <w:tcPr>
            <w:tcW w:w="1800"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ascii="仿宋" w:hAnsi="仿宋" w:cs="仿宋"/>
                <w:color w:val="auto"/>
                <w:sz w:val="24"/>
                <w:szCs w:val="24"/>
              </w:rPr>
            </w:pPr>
          </w:p>
        </w:tc>
        <w:tc>
          <w:tcPr>
            <w:tcW w:w="132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周瑞祥</w:t>
            </w:r>
          </w:p>
        </w:tc>
        <w:tc>
          <w:tcPr>
            <w:tcW w:w="250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科员</w:t>
            </w:r>
          </w:p>
        </w:tc>
        <w:tc>
          <w:tcPr>
            <w:tcW w:w="156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88911532</w:t>
            </w:r>
          </w:p>
        </w:tc>
        <w:tc>
          <w:tcPr>
            <w:tcW w:w="1512"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ascii="仿宋" w:hAnsi="仿宋" w:cs="仿宋"/>
                <w:color w:val="auto"/>
                <w:sz w:val="24"/>
                <w:szCs w:val="24"/>
              </w:rPr>
            </w:pPr>
          </w:p>
        </w:tc>
      </w:tr>
      <w:tr>
        <w:tblPrEx>
          <w:tblCellMar>
            <w:top w:w="0" w:type="dxa"/>
            <w:left w:w="108" w:type="dxa"/>
            <w:bottom w:w="0" w:type="dxa"/>
            <w:right w:w="108" w:type="dxa"/>
          </w:tblCellMar>
        </w:tblPrEx>
        <w:trPr>
          <w:trHeight w:val="804" w:hRule="atLeast"/>
        </w:trPr>
        <w:tc>
          <w:tcPr>
            <w:tcW w:w="1800"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市综合行政执法局天涯分局</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ascii="仿宋" w:hAnsi="仿宋" w:cs="仿宋"/>
                <w:color w:val="auto"/>
                <w:sz w:val="24"/>
                <w:szCs w:val="24"/>
              </w:rPr>
            </w:pPr>
            <w:r>
              <w:rPr>
                <w:rFonts w:hint="eastAsia" w:ascii="仿宋" w:hAnsi="仿宋" w:cs="仿宋"/>
                <w:color w:val="auto"/>
                <w:sz w:val="24"/>
                <w:szCs w:val="24"/>
                <w:shd w:val="clear" w:color="auto" w:fill="FFFFFF"/>
              </w:rPr>
              <w:t>徐进宇</w:t>
            </w:r>
          </w:p>
        </w:tc>
        <w:tc>
          <w:tcPr>
            <w:tcW w:w="250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ascii="仿宋" w:hAnsi="仿宋" w:cs="仿宋"/>
                <w:color w:val="auto"/>
                <w:sz w:val="24"/>
                <w:szCs w:val="24"/>
              </w:rPr>
            </w:pPr>
            <w:r>
              <w:rPr>
                <w:rFonts w:hint="eastAsia" w:ascii="仿宋" w:hAnsi="仿宋" w:cs="仿宋"/>
                <w:color w:val="auto"/>
                <w:sz w:val="24"/>
                <w:szCs w:val="24"/>
              </w:rPr>
              <w:t>副局长</w:t>
            </w:r>
          </w:p>
        </w:tc>
        <w:tc>
          <w:tcPr>
            <w:tcW w:w="156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ascii="仿宋" w:hAnsi="仿宋" w:cs="仿宋"/>
                <w:color w:val="auto"/>
                <w:sz w:val="24"/>
                <w:szCs w:val="24"/>
              </w:rPr>
            </w:pPr>
          </w:p>
        </w:tc>
        <w:tc>
          <w:tcPr>
            <w:tcW w:w="1512" w:type="dxa"/>
            <w:tcBorders>
              <w:top w:val="single" w:color="000000" w:sz="4" w:space="0"/>
              <w:left w:val="single" w:color="000000" w:sz="4" w:space="0"/>
              <w:bottom w:val="single" w:color="000000" w:sz="4" w:space="0"/>
              <w:right w:val="single" w:color="000000" w:sz="8" w:space="0"/>
            </w:tcBorders>
            <w:shd w:val="clear" w:color="auto" w:fill="auto"/>
            <w:vAlign w:val="center"/>
          </w:tcPr>
          <w:p>
            <w:pPr>
              <w:spacing w:line="240" w:lineRule="auto"/>
              <w:jc w:val="center"/>
              <w:rPr>
                <w:rFonts w:ascii="仿宋" w:hAnsi="仿宋" w:cs="仿宋"/>
                <w:color w:val="auto"/>
                <w:sz w:val="24"/>
                <w:szCs w:val="24"/>
              </w:rPr>
            </w:pPr>
          </w:p>
        </w:tc>
      </w:tr>
      <w:tr>
        <w:tblPrEx>
          <w:tblCellMar>
            <w:top w:w="0" w:type="dxa"/>
            <w:left w:w="108" w:type="dxa"/>
            <w:bottom w:w="0" w:type="dxa"/>
            <w:right w:w="108" w:type="dxa"/>
          </w:tblCellMar>
        </w:tblPrEx>
        <w:trPr>
          <w:trHeight w:val="312" w:hRule="atLeast"/>
        </w:trPr>
        <w:tc>
          <w:tcPr>
            <w:tcW w:w="1800" w:type="dxa"/>
            <w:vMerge w:val="restart"/>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市自然资源和规划局天涯分局</w:t>
            </w:r>
          </w:p>
        </w:tc>
        <w:tc>
          <w:tcPr>
            <w:tcW w:w="132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林霆</w:t>
            </w:r>
          </w:p>
        </w:tc>
        <w:tc>
          <w:tcPr>
            <w:tcW w:w="250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局长</w:t>
            </w:r>
          </w:p>
        </w:tc>
        <w:tc>
          <w:tcPr>
            <w:tcW w:w="156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p>
        </w:tc>
        <w:tc>
          <w:tcPr>
            <w:tcW w:w="1512" w:type="dxa"/>
            <w:tcBorders>
              <w:top w:val="single" w:color="000000" w:sz="4" w:space="0"/>
              <w:left w:val="single" w:color="000000" w:sz="4" w:space="0"/>
              <w:bottom w:val="single" w:color="000000" w:sz="4" w:space="0"/>
              <w:right w:val="single" w:color="000000" w:sz="8" w:space="0"/>
            </w:tcBorders>
            <w:vAlign w:val="center"/>
          </w:tcPr>
          <w:p>
            <w:pPr>
              <w:spacing w:line="240" w:lineRule="auto"/>
              <w:jc w:val="center"/>
              <w:rPr>
                <w:rFonts w:ascii="仿宋" w:hAnsi="仿宋" w:cs="仿宋"/>
                <w:color w:val="auto"/>
                <w:sz w:val="24"/>
                <w:szCs w:val="24"/>
              </w:rPr>
            </w:pPr>
          </w:p>
        </w:tc>
      </w:tr>
      <w:tr>
        <w:tblPrEx>
          <w:tblCellMar>
            <w:top w:w="0" w:type="dxa"/>
            <w:left w:w="108" w:type="dxa"/>
            <w:bottom w:w="0" w:type="dxa"/>
            <w:right w:w="108" w:type="dxa"/>
          </w:tblCellMar>
        </w:tblPrEx>
        <w:trPr>
          <w:trHeight w:val="369" w:hRule="atLeast"/>
        </w:trPr>
        <w:tc>
          <w:tcPr>
            <w:tcW w:w="1800"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ascii="仿宋" w:hAnsi="仿宋" w:cs="仿宋"/>
                <w:color w:val="auto"/>
                <w:sz w:val="24"/>
                <w:szCs w:val="24"/>
              </w:rPr>
            </w:pPr>
          </w:p>
        </w:tc>
        <w:tc>
          <w:tcPr>
            <w:tcW w:w="132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徐鹏飞</w:t>
            </w:r>
          </w:p>
        </w:tc>
        <w:tc>
          <w:tcPr>
            <w:tcW w:w="250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分管领导</w:t>
            </w:r>
          </w:p>
        </w:tc>
        <w:tc>
          <w:tcPr>
            <w:tcW w:w="156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p>
        </w:tc>
        <w:tc>
          <w:tcPr>
            <w:tcW w:w="1512" w:type="dxa"/>
            <w:tcBorders>
              <w:top w:val="single" w:color="000000" w:sz="4" w:space="0"/>
              <w:left w:val="single" w:color="000000" w:sz="4" w:space="0"/>
              <w:bottom w:val="single" w:color="000000" w:sz="4" w:space="0"/>
              <w:right w:val="single" w:color="000000" w:sz="8" w:space="0"/>
            </w:tcBorders>
            <w:vAlign w:val="center"/>
          </w:tcPr>
          <w:p>
            <w:pPr>
              <w:spacing w:line="240" w:lineRule="auto"/>
              <w:jc w:val="center"/>
              <w:rPr>
                <w:rFonts w:ascii="仿宋" w:hAnsi="仿宋" w:cs="仿宋"/>
                <w:color w:val="auto"/>
                <w:sz w:val="24"/>
                <w:szCs w:val="24"/>
              </w:rPr>
            </w:pPr>
          </w:p>
        </w:tc>
      </w:tr>
      <w:tr>
        <w:tblPrEx>
          <w:tblCellMar>
            <w:top w:w="0" w:type="dxa"/>
            <w:left w:w="108" w:type="dxa"/>
            <w:bottom w:w="0" w:type="dxa"/>
            <w:right w:w="108" w:type="dxa"/>
          </w:tblCellMar>
        </w:tblPrEx>
        <w:trPr>
          <w:trHeight w:val="422" w:hRule="atLeast"/>
        </w:trPr>
        <w:tc>
          <w:tcPr>
            <w:tcW w:w="1800"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ascii="仿宋" w:hAnsi="仿宋" w:cs="仿宋"/>
                <w:color w:val="auto"/>
                <w:sz w:val="24"/>
                <w:szCs w:val="24"/>
              </w:rPr>
            </w:pPr>
          </w:p>
        </w:tc>
        <w:tc>
          <w:tcPr>
            <w:tcW w:w="132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尹运韬</w:t>
            </w:r>
          </w:p>
        </w:tc>
        <w:tc>
          <w:tcPr>
            <w:tcW w:w="250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联络员</w:t>
            </w:r>
          </w:p>
        </w:tc>
        <w:tc>
          <w:tcPr>
            <w:tcW w:w="156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p>
        </w:tc>
        <w:tc>
          <w:tcPr>
            <w:tcW w:w="1512" w:type="dxa"/>
            <w:tcBorders>
              <w:top w:val="single" w:color="000000" w:sz="4" w:space="0"/>
              <w:left w:val="single" w:color="000000" w:sz="4" w:space="0"/>
              <w:bottom w:val="single" w:color="000000" w:sz="4" w:space="0"/>
              <w:right w:val="single" w:color="000000" w:sz="8" w:space="0"/>
            </w:tcBorders>
            <w:vAlign w:val="center"/>
          </w:tcPr>
          <w:p>
            <w:pPr>
              <w:spacing w:line="240" w:lineRule="auto"/>
              <w:jc w:val="center"/>
              <w:rPr>
                <w:rFonts w:ascii="仿宋" w:hAnsi="仿宋" w:cs="仿宋"/>
                <w:color w:val="auto"/>
                <w:sz w:val="24"/>
                <w:szCs w:val="24"/>
              </w:rPr>
            </w:pPr>
          </w:p>
        </w:tc>
      </w:tr>
      <w:tr>
        <w:tblPrEx>
          <w:tblCellMar>
            <w:top w:w="0" w:type="dxa"/>
            <w:left w:w="108" w:type="dxa"/>
            <w:bottom w:w="0" w:type="dxa"/>
            <w:right w:w="108" w:type="dxa"/>
          </w:tblCellMar>
        </w:tblPrEx>
        <w:trPr>
          <w:trHeight w:val="624" w:hRule="atLeast"/>
        </w:trPr>
        <w:tc>
          <w:tcPr>
            <w:tcW w:w="1800"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市公安局天涯分局</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ascii="仿宋" w:hAnsi="仿宋" w:cs="仿宋"/>
                <w:color w:val="auto"/>
                <w:sz w:val="24"/>
                <w:szCs w:val="24"/>
              </w:rPr>
            </w:pPr>
            <w:r>
              <w:rPr>
                <w:rFonts w:hint="eastAsia" w:ascii="仿宋" w:hAnsi="仿宋" w:cs="仿宋"/>
                <w:color w:val="auto"/>
                <w:sz w:val="24"/>
                <w:szCs w:val="24"/>
                <w:shd w:val="clear" w:color="auto" w:fill="FFFFFF"/>
              </w:rPr>
              <w:t>黎仕芬</w:t>
            </w:r>
          </w:p>
        </w:tc>
        <w:tc>
          <w:tcPr>
            <w:tcW w:w="250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ascii="仿宋" w:hAnsi="仿宋" w:cs="仿宋"/>
                <w:color w:val="auto"/>
                <w:sz w:val="24"/>
                <w:szCs w:val="24"/>
              </w:rPr>
            </w:pPr>
            <w:r>
              <w:rPr>
                <w:rFonts w:hint="eastAsia" w:ascii="仿宋" w:hAnsi="仿宋" w:cs="仿宋"/>
                <w:color w:val="auto"/>
                <w:sz w:val="24"/>
                <w:szCs w:val="24"/>
              </w:rPr>
              <w:t>副局长</w:t>
            </w:r>
          </w:p>
        </w:tc>
        <w:tc>
          <w:tcPr>
            <w:tcW w:w="156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仿宋" w:hAnsi="仿宋" w:eastAsia="仿宋" w:cs="仿宋"/>
                <w:color w:val="auto"/>
                <w:sz w:val="24"/>
                <w:szCs w:val="24"/>
                <w:lang w:val="en-US" w:eastAsia="zh-CN"/>
              </w:rPr>
            </w:pPr>
          </w:p>
        </w:tc>
        <w:tc>
          <w:tcPr>
            <w:tcW w:w="1512" w:type="dxa"/>
            <w:tcBorders>
              <w:top w:val="single" w:color="000000" w:sz="4" w:space="0"/>
              <w:left w:val="single" w:color="000000" w:sz="4" w:space="0"/>
              <w:bottom w:val="single" w:color="000000" w:sz="4" w:space="0"/>
              <w:right w:val="single" w:color="000000" w:sz="8" w:space="0"/>
            </w:tcBorders>
            <w:shd w:val="clear" w:color="auto" w:fill="auto"/>
            <w:vAlign w:val="center"/>
          </w:tcPr>
          <w:p>
            <w:pPr>
              <w:spacing w:line="240" w:lineRule="auto"/>
              <w:jc w:val="center"/>
              <w:rPr>
                <w:rFonts w:ascii="仿宋" w:hAnsi="仿宋" w:cs="仿宋"/>
                <w:color w:val="auto"/>
                <w:sz w:val="24"/>
                <w:szCs w:val="24"/>
              </w:rPr>
            </w:pPr>
          </w:p>
        </w:tc>
      </w:tr>
      <w:tr>
        <w:tblPrEx>
          <w:tblCellMar>
            <w:top w:w="0" w:type="dxa"/>
            <w:left w:w="108" w:type="dxa"/>
            <w:bottom w:w="0" w:type="dxa"/>
            <w:right w:w="108" w:type="dxa"/>
          </w:tblCellMar>
        </w:tblPrEx>
        <w:trPr>
          <w:trHeight w:val="734" w:hRule="atLeast"/>
        </w:trPr>
        <w:tc>
          <w:tcPr>
            <w:tcW w:w="1800"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市公安局交警支队天涯大队</w:t>
            </w:r>
          </w:p>
        </w:tc>
        <w:tc>
          <w:tcPr>
            <w:tcW w:w="132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陈才周</w:t>
            </w:r>
          </w:p>
        </w:tc>
        <w:tc>
          <w:tcPr>
            <w:tcW w:w="250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大队长</w:t>
            </w:r>
          </w:p>
        </w:tc>
        <w:tc>
          <w:tcPr>
            <w:tcW w:w="156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88869212</w:t>
            </w:r>
          </w:p>
        </w:tc>
        <w:tc>
          <w:tcPr>
            <w:tcW w:w="1512"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ascii="仿宋" w:hAnsi="仿宋" w:cs="仿宋"/>
                <w:color w:val="auto"/>
                <w:sz w:val="24"/>
                <w:szCs w:val="24"/>
              </w:rPr>
            </w:pPr>
          </w:p>
        </w:tc>
      </w:tr>
      <w:tr>
        <w:tblPrEx>
          <w:tblCellMar>
            <w:top w:w="0" w:type="dxa"/>
            <w:left w:w="108" w:type="dxa"/>
            <w:bottom w:w="0" w:type="dxa"/>
            <w:right w:w="108" w:type="dxa"/>
          </w:tblCellMar>
        </w:tblPrEx>
        <w:trPr>
          <w:trHeight w:val="861" w:hRule="atLeast"/>
        </w:trPr>
        <w:tc>
          <w:tcPr>
            <w:tcW w:w="1800"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天涯区消防救援大队</w:t>
            </w:r>
          </w:p>
        </w:tc>
        <w:tc>
          <w:tcPr>
            <w:tcW w:w="132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胡超</w:t>
            </w:r>
          </w:p>
        </w:tc>
        <w:tc>
          <w:tcPr>
            <w:tcW w:w="250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大队长</w:t>
            </w:r>
          </w:p>
        </w:tc>
        <w:tc>
          <w:tcPr>
            <w:tcW w:w="1563"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ascii="仿宋" w:hAnsi="仿宋" w:cs="仿宋"/>
                <w:color w:val="auto"/>
                <w:sz w:val="24"/>
                <w:szCs w:val="24"/>
              </w:rPr>
            </w:pPr>
          </w:p>
        </w:tc>
        <w:tc>
          <w:tcPr>
            <w:tcW w:w="1512" w:type="dxa"/>
            <w:tcBorders>
              <w:top w:val="single" w:color="000000" w:sz="4" w:space="0"/>
              <w:left w:val="single" w:color="000000" w:sz="4" w:space="0"/>
              <w:bottom w:val="single" w:color="000000" w:sz="4" w:space="0"/>
              <w:right w:val="single" w:color="000000" w:sz="8" w:space="0"/>
            </w:tcBorders>
            <w:vAlign w:val="center"/>
          </w:tcPr>
          <w:p>
            <w:pPr>
              <w:spacing w:line="240" w:lineRule="auto"/>
              <w:jc w:val="center"/>
              <w:rPr>
                <w:rFonts w:ascii="仿宋" w:hAnsi="仿宋" w:cs="仿宋"/>
                <w:color w:val="auto"/>
                <w:sz w:val="24"/>
                <w:szCs w:val="24"/>
              </w:rPr>
            </w:pPr>
          </w:p>
        </w:tc>
      </w:tr>
      <w:tr>
        <w:tblPrEx>
          <w:tblCellMar>
            <w:top w:w="0" w:type="dxa"/>
            <w:left w:w="108" w:type="dxa"/>
            <w:bottom w:w="0" w:type="dxa"/>
            <w:right w:w="108" w:type="dxa"/>
          </w:tblCellMar>
        </w:tblPrEx>
        <w:trPr>
          <w:trHeight w:val="368" w:hRule="atLeast"/>
        </w:trPr>
        <w:tc>
          <w:tcPr>
            <w:tcW w:w="1800" w:type="dxa"/>
            <w:vMerge w:val="restart"/>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市生态环境局天涯分局</w:t>
            </w:r>
          </w:p>
        </w:tc>
        <w:tc>
          <w:tcPr>
            <w:tcW w:w="132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张恒</w:t>
            </w:r>
          </w:p>
        </w:tc>
        <w:tc>
          <w:tcPr>
            <w:tcW w:w="250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副局长</w:t>
            </w:r>
          </w:p>
        </w:tc>
        <w:tc>
          <w:tcPr>
            <w:tcW w:w="156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88911288</w:t>
            </w:r>
          </w:p>
        </w:tc>
        <w:tc>
          <w:tcPr>
            <w:tcW w:w="1512"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ascii="仿宋" w:hAnsi="仿宋" w:cs="仿宋"/>
                <w:color w:val="auto"/>
                <w:sz w:val="24"/>
                <w:szCs w:val="24"/>
              </w:rPr>
            </w:pPr>
          </w:p>
        </w:tc>
      </w:tr>
      <w:tr>
        <w:tblPrEx>
          <w:tblCellMar>
            <w:top w:w="0" w:type="dxa"/>
            <w:left w:w="108" w:type="dxa"/>
            <w:bottom w:w="0" w:type="dxa"/>
            <w:right w:w="108" w:type="dxa"/>
          </w:tblCellMar>
        </w:tblPrEx>
        <w:trPr>
          <w:trHeight w:val="465" w:hRule="atLeast"/>
        </w:trPr>
        <w:tc>
          <w:tcPr>
            <w:tcW w:w="1800" w:type="dxa"/>
            <w:vMerge w:val="continue"/>
            <w:tcBorders>
              <w:top w:val="single" w:color="000000" w:sz="4" w:space="0"/>
              <w:left w:val="single" w:color="000000" w:sz="8" w:space="0"/>
              <w:bottom w:val="single" w:color="auto" w:sz="4" w:space="0"/>
              <w:right w:val="single" w:color="000000" w:sz="4" w:space="0"/>
            </w:tcBorders>
            <w:vAlign w:val="center"/>
          </w:tcPr>
          <w:p>
            <w:pPr>
              <w:spacing w:line="240" w:lineRule="auto"/>
              <w:jc w:val="center"/>
              <w:rPr>
                <w:rFonts w:ascii="仿宋" w:hAnsi="仿宋" w:cs="仿宋"/>
                <w:color w:val="auto"/>
                <w:sz w:val="24"/>
                <w:szCs w:val="24"/>
              </w:rPr>
            </w:pPr>
          </w:p>
        </w:tc>
        <w:tc>
          <w:tcPr>
            <w:tcW w:w="132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杨安定</w:t>
            </w:r>
          </w:p>
        </w:tc>
        <w:tc>
          <w:tcPr>
            <w:tcW w:w="250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联络员</w:t>
            </w:r>
          </w:p>
        </w:tc>
        <w:tc>
          <w:tcPr>
            <w:tcW w:w="156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88911302</w:t>
            </w:r>
          </w:p>
        </w:tc>
        <w:tc>
          <w:tcPr>
            <w:tcW w:w="1512"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ascii="仿宋" w:hAnsi="仿宋" w:cs="仿宋"/>
                <w:color w:val="auto"/>
                <w:sz w:val="24"/>
                <w:szCs w:val="24"/>
              </w:rPr>
            </w:pPr>
          </w:p>
        </w:tc>
      </w:tr>
      <w:tr>
        <w:tblPrEx>
          <w:tblCellMar>
            <w:top w:w="0" w:type="dxa"/>
            <w:left w:w="108" w:type="dxa"/>
            <w:bottom w:w="0" w:type="dxa"/>
            <w:right w:w="108" w:type="dxa"/>
          </w:tblCellMar>
        </w:tblPrEx>
        <w:trPr>
          <w:trHeight w:val="495" w:hRule="atLeast"/>
        </w:trPr>
        <w:tc>
          <w:tcPr>
            <w:tcW w:w="1800"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textAlignment w:val="center"/>
              <w:rPr>
                <w:rFonts w:hint="eastAsia" w:ascii="仿宋" w:hAnsi="仿宋" w:eastAsia="仿宋" w:cs="仿宋"/>
                <w:color w:val="auto"/>
                <w:sz w:val="24"/>
                <w:szCs w:val="24"/>
                <w:lang w:eastAsia="zh-CN"/>
              </w:rPr>
            </w:pPr>
            <w:r>
              <w:rPr>
                <w:rFonts w:hint="eastAsia" w:ascii="仿宋" w:hAnsi="仿宋" w:cs="仿宋"/>
                <w:color w:val="auto"/>
                <w:sz w:val="24"/>
                <w:szCs w:val="24"/>
                <w:lang w:eastAsia="zh-CN"/>
              </w:rPr>
              <w:t>区环卫所</w:t>
            </w:r>
          </w:p>
        </w:tc>
        <w:tc>
          <w:tcPr>
            <w:tcW w:w="1320" w:type="dxa"/>
            <w:tcBorders>
              <w:top w:val="single" w:color="000000" w:sz="4" w:space="0"/>
              <w:left w:val="single" w:color="auto"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lang w:eastAsia="zh-CN"/>
              </w:rPr>
            </w:pPr>
            <w:r>
              <w:rPr>
                <w:rFonts w:hint="eastAsia" w:ascii="仿宋" w:hAnsi="仿宋" w:cs="仿宋"/>
                <w:color w:val="auto"/>
                <w:sz w:val="24"/>
                <w:szCs w:val="24"/>
                <w:lang w:eastAsia="zh-CN"/>
              </w:rPr>
              <w:t>廖树蕾</w:t>
            </w:r>
          </w:p>
        </w:tc>
        <w:tc>
          <w:tcPr>
            <w:tcW w:w="2505"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lang w:eastAsia="zh-CN"/>
              </w:rPr>
            </w:pPr>
            <w:r>
              <w:rPr>
                <w:rFonts w:hint="eastAsia" w:ascii="仿宋" w:hAnsi="仿宋" w:cs="仿宋"/>
                <w:color w:val="auto"/>
                <w:sz w:val="24"/>
                <w:szCs w:val="24"/>
                <w:lang w:eastAsia="zh-CN"/>
              </w:rPr>
              <w:t>所长</w:t>
            </w:r>
          </w:p>
        </w:tc>
        <w:tc>
          <w:tcPr>
            <w:tcW w:w="1563"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ascii="仿宋" w:hAnsi="仿宋" w:cs="仿宋"/>
                <w:color w:val="auto"/>
                <w:sz w:val="24"/>
                <w:szCs w:val="24"/>
              </w:rPr>
            </w:pPr>
          </w:p>
        </w:tc>
        <w:tc>
          <w:tcPr>
            <w:tcW w:w="1512" w:type="dxa"/>
            <w:tcBorders>
              <w:top w:val="single" w:color="000000" w:sz="4" w:space="0"/>
              <w:left w:val="single" w:color="000000" w:sz="4" w:space="0"/>
              <w:bottom w:val="single" w:color="000000" w:sz="4" w:space="0"/>
              <w:right w:val="single" w:color="000000" w:sz="8" w:space="0"/>
            </w:tcBorders>
            <w:vAlign w:val="center"/>
          </w:tcPr>
          <w:p>
            <w:pPr>
              <w:spacing w:line="240" w:lineRule="auto"/>
              <w:jc w:val="center"/>
              <w:rPr>
                <w:rFonts w:ascii="仿宋" w:hAnsi="仿宋" w:cs="仿宋"/>
                <w:color w:val="auto"/>
                <w:sz w:val="24"/>
                <w:szCs w:val="24"/>
              </w:rPr>
            </w:pPr>
          </w:p>
        </w:tc>
      </w:tr>
      <w:tr>
        <w:tblPrEx>
          <w:tblCellMar>
            <w:top w:w="0" w:type="dxa"/>
            <w:left w:w="108" w:type="dxa"/>
            <w:bottom w:w="0" w:type="dxa"/>
            <w:right w:w="108" w:type="dxa"/>
          </w:tblCellMar>
        </w:tblPrEx>
        <w:trPr>
          <w:trHeight w:val="443" w:hRule="atLeast"/>
        </w:trPr>
        <w:tc>
          <w:tcPr>
            <w:tcW w:w="1800" w:type="dxa"/>
            <w:vMerge w:val="restart"/>
            <w:tcBorders>
              <w:top w:val="single" w:color="auto" w:sz="4" w:space="0"/>
              <w:left w:val="single" w:color="auto" w:sz="4" w:space="0"/>
              <w:right w:val="single" w:color="auto" w:sz="4" w:space="0"/>
            </w:tcBorders>
            <w:vAlign w:val="center"/>
          </w:tcPr>
          <w:p>
            <w:pPr>
              <w:widowControl/>
              <w:spacing w:line="240" w:lineRule="auto"/>
              <w:jc w:val="center"/>
              <w:textAlignment w:val="center"/>
              <w:rPr>
                <w:rFonts w:ascii="仿宋" w:hAnsi="仿宋" w:cs="仿宋"/>
                <w:color w:val="auto"/>
                <w:kern w:val="0"/>
                <w:sz w:val="24"/>
                <w:szCs w:val="24"/>
                <w:lang w:bidi="ar"/>
              </w:rPr>
            </w:pPr>
            <w:r>
              <w:rPr>
                <w:rFonts w:hint="eastAsia" w:ascii="仿宋" w:hAnsi="仿宋" w:cs="仿宋"/>
                <w:color w:val="auto"/>
                <w:kern w:val="0"/>
                <w:sz w:val="24"/>
                <w:szCs w:val="24"/>
                <w:lang w:bidi="ar"/>
              </w:rPr>
              <w:t>区园林绿化所</w:t>
            </w:r>
          </w:p>
        </w:tc>
        <w:tc>
          <w:tcPr>
            <w:tcW w:w="1320" w:type="dxa"/>
            <w:tcBorders>
              <w:top w:val="single" w:color="000000" w:sz="4" w:space="0"/>
              <w:left w:val="single" w:color="auto" w:sz="4" w:space="0"/>
              <w:bottom w:val="single" w:color="000000" w:sz="4" w:space="0"/>
              <w:right w:val="single" w:color="000000" w:sz="4" w:space="0"/>
            </w:tcBorders>
            <w:vAlign w:val="center"/>
          </w:tcPr>
          <w:p>
            <w:pPr>
              <w:spacing w:line="240" w:lineRule="auto"/>
              <w:jc w:val="center"/>
              <w:rPr>
                <w:rFonts w:ascii="仿宋" w:hAnsi="仿宋" w:cs="仿宋"/>
                <w:color w:val="auto"/>
                <w:sz w:val="24"/>
                <w:szCs w:val="24"/>
              </w:rPr>
            </w:pPr>
            <w:r>
              <w:rPr>
                <w:rFonts w:ascii="仿宋" w:hAnsi="仿宋" w:cs="仿宋"/>
                <w:color w:val="auto"/>
                <w:sz w:val="24"/>
                <w:szCs w:val="24"/>
              </w:rPr>
              <w:t>林作程</w:t>
            </w:r>
          </w:p>
        </w:tc>
        <w:tc>
          <w:tcPr>
            <w:tcW w:w="2505"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ascii="仿宋" w:hAnsi="仿宋" w:cs="仿宋"/>
                <w:color w:val="auto"/>
                <w:sz w:val="24"/>
                <w:szCs w:val="24"/>
              </w:rPr>
            </w:pPr>
            <w:r>
              <w:rPr>
                <w:rFonts w:hint="eastAsia" w:ascii="仿宋" w:hAnsi="仿宋" w:cs="仿宋"/>
                <w:color w:val="auto"/>
                <w:sz w:val="24"/>
                <w:szCs w:val="24"/>
                <w:lang w:eastAsia="zh-CN"/>
              </w:rPr>
              <w:t>所长</w:t>
            </w:r>
          </w:p>
        </w:tc>
        <w:tc>
          <w:tcPr>
            <w:tcW w:w="1563"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ascii="仿宋" w:hAnsi="仿宋" w:cs="仿宋"/>
                <w:color w:val="auto"/>
                <w:sz w:val="24"/>
                <w:szCs w:val="24"/>
              </w:rPr>
            </w:pPr>
          </w:p>
        </w:tc>
        <w:tc>
          <w:tcPr>
            <w:tcW w:w="1512" w:type="dxa"/>
            <w:tcBorders>
              <w:top w:val="single" w:color="000000" w:sz="4" w:space="0"/>
              <w:left w:val="single" w:color="000000" w:sz="4" w:space="0"/>
              <w:bottom w:val="single" w:color="000000" w:sz="4" w:space="0"/>
              <w:right w:val="single" w:color="000000" w:sz="8" w:space="0"/>
            </w:tcBorders>
            <w:vAlign w:val="center"/>
          </w:tcPr>
          <w:p>
            <w:pPr>
              <w:spacing w:line="240" w:lineRule="auto"/>
              <w:jc w:val="center"/>
              <w:rPr>
                <w:rFonts w:ascii="仿宋" w:hAnsi="仿宋" w:cs="仿宋"/>
                <w:color w:val="auto"/>
                <w:sz w:val="24"/>
                <w:szCs w:val="24"/>
              </w:rPr>
            </w:pPr>
          </w:p>
        </w:tc>
      </w:tr>
      <w:tr>
        <w:tblPrEx>
          <w:tblCellMar>
            <w:top w:w="0" w:type="dxa"/>
            <w:left w:w="108" w:type="dxa"/>
            <w:bottom w:w="0" w:type="dxa"/>
            <w:right w:w="108" w:type="dxa"/>
          </w:tblCellMar>
        </w:tblPrEx>
        <w:trPr>
          <w:trHeight w:val="443" w:hRule="atLeast"/>
        </w:trPr>
        <w:tc>
          <w:tcPr>
            <w:tcW w:w="1800" w:type="dxa"/>
            <w:vMerge w:val="continue"/>
            <w:tcBorders>
              <w:left w:val="single" w:color="auto" w:sz="4" w:space="0"/>
              <w:bottom w:val="single" w:color="auto" w:sz="4" w:space="0"/>
              <w:right w:val="single" w:color="auto" w:sz="4" w:space="0"/>
            </w:tcBorders>
            <w:vAlign w:val="center"/>
          </w:tcPr>
          <w:p>
            <w:pPr>
              <w:widowControl/>
              <w:spacing w:line="240" w:lineRule="auto"/>
              <w:jc w:val="center"/>
              <w:textAlignment w:val="center"/>
              <w:rPr>
                <w:rFonts w:ascii="仿宋" w:hAnsi="仿宋" w:cs="仿宋"/>
                <w:color w:val="auto"/>
                <w:kern w:val="0"/>
                <w:sz w:val="24"/>
                <w:szCs w:val="24"/>
                <w:lang w:bidi="ar"/>
              </w:rPr>
            </w:pPr>
          </w:p>
        </w:tc>
        <w:tc>
          <w:tcPr>
            <w:tcW w:w="1320" w:type="dxa"/>
            <w:tcBorders>
              <w:top w:val="single" w:color="000000" w:sz="4" w:space="0"/>
              <w:left w:val="single" w:color="auto" w:sz="4" w:space="0"/>
              <w:bottom w:val="single" w:color="000000" w:sz="4" w:space="0"/>
              <w:right w:val="single" w:color="000000" w:sz="4" w:space="0"/>
            </w:tcBorders>
            <w:vAlign w:val="center"/>
          </w:tcPr>
          <w:p>
            <w:pPr>
              <w:spacing w:line="240" w:lineRule="auto"/>
              <w:jc w:val="center"/>
              <w:rPr>
                <w:rFonts w:hint="eastAsia" w:ascii="仿宋" w:hAnsi="仿宋" w:cs="仿宋"/>
                <w:color w:val="auto"/>
                <w:sz w:val="24"/>
                <w:szCs w:val="24"/>
              </w:rPr>
            </w:pPr>
            <w:r>
              <w:rPr>
                <w:rFonts w:hint="eastAsia" w:ascii="仿宋" w:hAnsi="仿宋" w:cs="仿宋"/>
                <w:color w:val="auto"/>
                <w:sz w:val="24"/>
                <w:szCs w:val="24"/>
              </w:rPr>
              <w:t>徐绍清</w:t>
            </w:r>
          </w:p>
        </w:tc>
        <w:tc>
          <w:tcPr>
            <w:tcW w:w="2505"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cs="仿宋"/>
                <w:color w:val="auto"/>
                <w:sz w:val="24"/>
                <w:szCs w:val="24"/>
              </w:rPr>
            </w:pPr>
            <w:r>
              <w:rPr>
                <w:rFonts w:hint="eastAsia" w:ascii="仿宋" w:hAnsi="仿宋" w:cs="仿宋"/>
                <w:color w:val="auto"/>
                <w:sz w:val="24"/>
                <w:szCs w:val="24"/>
              </w:rPr>
              <w:t>办公室主任</w:t>
            </w:r>
          </w:p>
        </w:tc>
        <w:tc>
          <w:tcPr>
            <w:tcW w:w="1563"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cs="仿宋"/>
                <w:color w:val="auto"/>
                <w:sz w:val="24"/>
                <w:szCs w:val="24"/>
              </w:rPr>
            </w:pPr>
          </w:p>
        </w:tc>
        <w:tc>
          <w:tcPr>
            <w:tcW w:w="1512" w:type="dxa"/>
            <w:tcBorders>
              <w:top w:val="single" w:color="000000" w:sz="4" w:space="0"/>
              <w:left w:val="single" w:color="000000" w:sz="4" w:space="0"/>
              <w:bottom w:val="single" w:color="000000" w:sz="4" w:space="0"/>
              <w:right w:val="single" w:color="000000" w:sz="8" w:space="0"/>
            </w:tcBorders>
            <w:vAlign w:val="center"/>
          </w:tcPr>
          <w:p>
            <w:pPr>
              <w:spacing w:line="240" w:lineRule="auto"/>
              <w:jc w:val="center"/>
              <w:rPr>
                <w:rFonts w:ascii="仿宋" w:hAnsi="仿宋" w:cs="仿宋"/>
                <w:color w:val="auto"/>
                <w:sz w:val="24"/>
                <w:szCs w:val="24"/>
              </w:rPr>
            </w:pPr>
          </w:p>
        </w:tc>
      </w:tr>
      <w:tr>
        <w:tblPrEx>
          <w:tblCellMar>
            <w:top w:w="0" w:type="dxa"/>
            <w:left w:w="108" w:type="dxa"/>
            <w:bottom w:w="0" w:type="dxa"/>
            <w:right w:w="108" w:type="dxa"/>
          </w:tblCellMar>
        </w:tblPrEx>
        <w:trPr>
          <w:trHeight w:val="443" w:hRule="atLeast"/>
        </w:trPr>
        <w:tc>
          <w:tcPr>
            <w:tcW w:w="1800"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eastAsia="zh-CN" w:bidi="ar"/>
              </w:rPr>
            </w:pPr>
            <w:r>
              <w:rPr>
                <w:rFonts w:hint="eastAsia" w:ascii="仿宋" w:hAnsi="仿宋" w:cs="仿宋"/>
                <w:color w:val="auto"/>
                <w:kern w:val="0"/>
                <w:sz w:val="24"/>
                <w:szCs w:val="24"/>
                <w:lang w:eastAsia="zh-CN" w:bidi="ar"/>
              </w:rPr>
              <w:t>区应急联动中心</w:t>
            </w:r>
          </w:p>
        </w:tc>
        <w:tc>
          <w:tcPr>
            <w:tcW w:w="1320" w:type="dxa"/>
            <w:tcBorders>
              <w:top w:val="single" w:color="000000" w:sz="4" w:space="0"/>
              <w:left w:val="single" w:color="auto"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lang w:eastAsia="zh-CN"/>
              </w:rPr>
            </w:pPr>
            <w:r>
              <w:rPr>
                <w:rFonts w:hint="eastAsia" w:ascii="仿宋" w:hAnsi="仿宋" w:cs="仿宋"/>
                <w:color w:val="auto"/>
                <w:sz w:val="24"/>
                <w:szCs w:val="24"/>
                <w:lang w:eastAsia="zh-CN"/>
              </w:rPr>
              <w:t>王文松</w:t>
            </w:r>
          </w:p>
        </w:tc>
        <w:tc>
          <w:tcPr>
            <w:tcW w:w="2505"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lang w:eastAsia="zh-CN"/>
              </w:rPr>
            </w:pPr>
            <w:r>
              <w:rPr>
                <w:rFonts w:hint="eastAsia" w:ascii="仿宋" w:hAnsi="仿宋" w:cs="仿宋"/>
                <w:color w:val="auto"/>
                <w:sz w:val="24"/>
                <w:szCs w:val="24"/>
                <w:lang w:eastAsia="zh-CN"/>
              </w:rPr>
              <w:t>主任</w:t>
            </w:r>
          </w:p>
        </w:tc>
        <w:tc>
          <w:tcPr>
            <w:tcW w:w="1563"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cs="仿宋"/>
                <w:color w:val="auto"/>
                <w:sz w:val="24"/>
                <w:szCs w:val="24"/>
              </w:rPr>
            </w:pPr>
          </w:p>
        </w:tc>
        <w:tc>
          <w:tcPr>
            <w:tcW w:w="1512" w:type="dxa"/>
            <w:tcBorders>
              <w:top w:val="single" w:color="000000" w:sz="4" w:space="0"/>
              <w:left w:val="single" w:color="000000" w:sz="4" w:space="0"/>
              <w:bottom w:val="single" w:color="000000" w:sz="4" w:space="0"/>
              <w:right w:val="single" w:color="000000" w:sz="8" w:space="0"/>
            </w:tcBorders>
            <w:vAlign w:val="center"/>
          </w:tcPr>
          <w:p>
            <w:pPr>
              <w:spacing w:line="240" w:lineRule="auto"/>
              <w:jc w:val="center"/>
              <w:rPr>
                <w:rFonts w:ascii="仿宋" w:hAnsi="仿宋" w:cs="仿宋"/>
                <w:color w:val="auto"/>
                <w:sz w:val="24"/>
                <w:szCs w:val="24"/>
              </w:rPr>
            </w:pPr>
          </w:p>
        </w:tc>
      </w:tr>
      <w:tr>
        <w:tblPrEx>
          <w:tblCellMar>
            <w:top w:w="0" w:type="dxa"/>
            <w:left w:w="108" w:type="dxa"/>
            <w:bottom w:w="0" w:type="dxa"/>
            <w:right w:w="108" w:type="dxa"/>
          </w:tblCellMar>
        </w:tblPrEx>
        <w:trPr>
          <w:trHeight w:val="443" w:hRule="atLeast"/>
        </w:trPr>
        <w:tc>
          <w:tcPr>
            <w:tcW w:w="1800"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textAlignment w:val="center"/>
              <w:rPr>
                <w:rFonts w:hint="default" w:ascii="仿宋" w:hAnsi="仿宋" w:cs="仿宋"/>
                <w:color w:val="auto"/>
                <w:kern w:val="0"/>
                <w:sz w:val="24"/>
                <w:szCs w:val="24"/>
                <w:lang w:val="en-US" w:eastAsia="zh-CN" w:bidi="ar"/>
              </w:rPr>
            </w:pPr>
            <w:r>
              <w:rPr>
                <w:rFonts w:hint="eastAsia" w:ascii="仿宋" w:hAnsi="仿宋" w:cs="仿宋"/>
                <w:color w:val="auto"/>
                <w:kern w:val="0"/>
                <w:sz w:val="24"/>
                <w:szCs w:val="24"/>
                <w:lang w:val="en-US" w:eastAsia="zh-CN" w:bidi="ar"/>
              </w:rPr>
              <w:t>天涯供电所</w:t>
            </w:r>
          </w:p>
        </w:tc>
        <w:tc>
          <w:tcPr>
            <w:tcW w:w="1320" w:type="dxa"/>
            <w:tcBorders>
              <w:top w:val="single" w:color="000000" w:sz="4" w:space="0"/>
              <w:left w:val="single" w:color="auto" w:sz="4" w:space="0"/>
              <w:bottom w:val="single" w:color="000000" w:sz="8" w:space="0"/>
              <w:right w:val="single" w:color="000000" w:sz="4" w:space="0"/>
            </w:tcBorders>
            <w:vAlign w:val="center"/>
          </w:tcPr>
          <w:p>
            <w:pPr>
              <w:spacing w:line="240" w:lineRule="auto"/>
              <w:jc w:val="center"/>
              <w:rPr>
                <w:rFonts w:hint="default" w:ascii="仿宋" w:hAnsi="仿宋" w:cs="仿宋"/>
                <w:color w:val="auto"/>
                <w:sz w:val="24"/>
                <w:szCs w:val="24"/>
                <w:lang w:val="en-US" w:eastAsia="zh-CN"/>
              </w:rPr>
            </w:pPr>
            <w:r>
              <w:rPr>
                <w:rFonts w:hint="eastAsia" w:ascii="仿宋" w:hAnsi="仿宋" w:cs="仿宋"/>
                <w:color w:val="auto"/>
                <w:sz w:val="24"/>
                <w:szCs w:val="24"/>
                <w:lang w:val="en-US" w:eastAsia="zh-CN"/>
              </w:rPr>
              <w:t>周正威</w:t>
            </w:r>
          </w:p>
        </w:tc>
        <w:tc>
          <w:tcPr>
            <w:tcW w:w="2505" w:type="dxa"/>
            <w:tcBorders>
              <w:top w:val="single" w:color="000000" w:sz="4" w:space="0"/>
              <w:left w:val="single" w:color="000000" w:sz="4" w:space="0"/>
              <w:bottom w:val="single" w:color="000000" w:sz="8" w:space="0"/>
              <w:right w:val="single" w:color="000000" w:sz="4" w:space="0"/>
            </w:tcBorders>
            <w:vAlign w:val="center"/>
          </w:tcPr>
          <w:p>
            <w:pPr>
              <w:spacing w:line="240" w:lineRule="auto"/>
              <w:jc w:val="center"/>
              <w:rPr>
                <w:rFonts w:hint="default" w:ascii="仿宋" w:hAnsi="仿宋" w:cs="仿宋"/>
                <w:color w:val="auto"/>
                <w:sz w:val="24"/>
                <w:szCs w:val="24"/>
                <w:lang w:val="en-US" w:eastAsia="zh-CN"/>
              </w:rPr>
            </w:pPr>
            <w:r>
              <w:rPr>
                <w:rFonts w:hint="eastAsia" w:ascii="仿宋" w:hAnsi="仿宋" w:cs="仿宋"/>
                <w:color w:val="auto"/>
                <w:sz w:val="24"/>
                <w:szCs w:val="24"/>
                <w:lang w:val="en-US" w:eastAsia="zh-CN"/>
              </w:rPr>
              <w:t>所长</w:t>
            </w:r>
          </w:p>
        </w:tc>
        <w:tc>
          <w:tcPr>
            <w:tcW w:w="1563" w:type="dxa"/>
            <w:tcBorders>
              <w:top w:val="single" w:color="000000" w:sz="4" w:space="0"/>
              <w:left w:val="single" w:color="000000" w:sz="4" w:space="0"/>
              <w:bottom w:val="single" w:color="000000" w:sz="8" w:space="0"/>
              <w:right w:val="single" w:color="000000" w:sz="4" w:space="0"/>
            </w:tcBorders>
            <w:vAlign w:val="center"/>
          </w:tcPr>
          <w:p>
            <w:pPr>
              <w:spacing w:line="240" w:lineRule="auto"/>
              <w:jc w:val="center"/>
              <w:rPr>
                <w:rFonts w:hint="default" w:ascii="仿宋" w:hAnsi="仿宋" w:eastAsia="仿宋" w:cs="仿宋"/>
                <w:color w:val="auto"/>
                <w:sz w:val="24"/>
                <w:szCs w:val="24"/>
                <w:lang w:val="en-US" w:eastAsia="zh-CN"/>
              </w:rPr>
            </w:pPr>
          </w:p>
        </w:tc>
        <w:tc>
          <w:tcPr>
            <w:tcW w:w="1512" w:type="dxa"/>
            <w:tcBorders>
              <w:top w:val="single" w:color="000000" w:sz="4" w:space="0"/>
              <w:left w:val="single" w:color="000000" w:sz="4" w:space="0"/>
              <w:bottom w:val="single" w:color="000000" w:sz="8" w:space="0"/>
              <w:right w:val="single" w:color="000000" w:sz="8" w:space="0"/>
            </w:tcBorders>
            <w:vAlign w:val="center"/>
          </w:tcPr>
          <w:p>
            <w:pPr>
              <w:spacing w:line="240" w:lineRule="auto"/>
              <w:jc w:val="center"/>
              <w:rPr>
                <w:rFonts w:ascii="仿宋" w:hAnsi="仿宋" w:cs="仿宋"/>
                <w:color w:val="auto"/>
                <w:sz w:val="24"/>
                <w:szCs w:val="24"/>
              </w:rPr>
            </w:pPr>
          </w:p>
        </w:tc>
      </w:tr>
    </w:tbl>
    <w:p>
      <w:pPr>
        <w:rPr>
          <w:color w:val="auto"/>
        </w:rPr>
      </w:pPr>
    </w:p>
    <w:p>
      <w:pPr>
        <w:rPr>
          <w:color w:val="auto"/>
        </w:rPr>
      </w:pPr>
    </w:p>
    <w:p>
      <w:pPr>
        <w:rPr>
          <w:color w:val="auto"/>
        </w:rPr>
      </w:pPr>
    </w:p>
    <w:p>
      <w:pPr>
        <w:rPr>
          <w:color w:val="auto"/>
        </w:rPr>
      </w:pPr>
    </w:p>
    <w:p>
      <w:pPr>
        <w:bidi w:val="0"/>
        <w:jc w:val="left"/>
        <w:rPr>
          <w:lang w:val="en-US" w:eastAsia="zh-CN"/>
        </w:rPr>
        <w:sectPr>
          <w:pgSz w:w="11906" w:h="16838"/>
          <w:pgMar w:top="1440" w:right="1800" w:bottom="1440" w:left="1800" w:header="851" w:footer="992" w:gutter="0"/>
          <w:cols w:space="720" w:num="1"/>
          <w:docGrid w:linePitch="312" w:charSpace="0"/>
        </w:sectPr>
      </w:pPr>
    </w:p>
    <w:p>
      <w:pPr>
        <w:pStyle w:val="3"/>
        <w:pageBreakBefore/>
        <w:ind w:firstLine="643"/>
        <w:rPr>
          <w:rFonts w:hint="eastAsia"/>
          <w:color w:val="auto"/>
          <w:lang w:val="en-US" w:eastAsia="zh-CN"/>
        </w:rPr>
      </w:pPr>
      <w:r>
        <w:rPr>
          <w:rFonts w:hint="eastAsia"/>
          <w:color w:val="auto"/>
          <w:lang w:val="en-US" w:eastAsia="zh-CN"/>
        </w:rPr>
        <w:t>附表3：天涯区三防责任人表</w:t>
      </w:r>
    </w:p>
    <w:tbl>
      <w:tblPr>
        <w:tblStyle w:val="25"/>
        <w:tblpPr w:leftFromText="180" w:rightFromText="180" w:vertAnchor="text" w:tblpXSpec="center" w:tblpY="1"/>
        <w:tblOverlap w:val="never"/>
        <w:tblW w:w="14174" w:type="dxa"/>
        <w:jc w:val="center"/>
        <w:tblLayout w:type="fixed"/>
        <w:tblCellMar>
          <w:top w:w="0" w:type="dxa"/>
          <w:left w:w="108" w:type="dxa"/>
          <w:bottom w:w="0" w:type="dxa"/>
          <w:right w:w="108" w:type="dxa"/>
        </w:tblCellMar>
      </w:tblPr>
      <w:tblGrid>
        <w:gridCol w:w="1574"/>
        <w:gridCol w:w="1574"/>
        <w:gridCol w:w="1574"/>
        <w:gridCol w:w="1575"/>
        <w:gridCol w:w="1574"/>
        <w:gridCol w:w="1574"/>
        <w:gridCol w:w="1574"/>
        <w:gridCol w:w="1574"/>
        <w:gridCol w:w="1581"/>
      </w:tblGrid>
      <w:tr>
        <w:tblPrEx>
          <w:tblCellMar>
            <w:top w:w="0" w:type="dxa"/>
            <w:left w:w="108" w:type="dxa"/>
            <w:bottom w:w="0" w:type="dxa"/>
            <w:right w:w="108" w:type="dxa"/>
          </w:tblCellMar>
        </w:tblPrEx>
        <w:trPr>
          <w:trHeight w:val="540" w:hRule="atLeast"/>
          <w:jc w:val="center"/>
        </w:trPr>
        <w:tc>
          <w:tcPr>
            <w:tcW w:w="14174" w:type="dxa"/>
            <w:gridSpan w:val="9"/>
            <w:tcBorders>
              <w:top w:val="nil"/>
              <w:left w:val="nil"/>
              <w:bottom w:val="nil"/>
              <w:right w:val="nil"/>
            </w:tcBorders>
            <w:vAlign w:val="center"/>
          </w:tcPr>
          <w:p>
            <w:pPr>
              <w:widowControl/>
              <w:jc w:val="center"/>
              <w:textAlignment w:val="center"/>
              <w:rPr>
                <w:rFonts w:ascii="黑体" w:hAnsi="宋体" w:eastAsia="黑体" w:cs="黑体"/>
                <w:color w:val="auto"/>
                <w:sz w:val="28"/>
                <w:szCs w:val="28"/>
              </w:rPr>
            </w:pPr>
            <w:bookmarkStart w:id="277" w:name="_Toc28750"/>
            <w:bookmarkStart w:id="278" w:name="_Toc14247"/>
            <w:r>
              <w:rPr>
                <w:rFonts w:hint="eastAsia" w:ascii="黑体" w:hAnsi="宋体" w:eastAsia="黑体" w:cs="黑体"/>
                <w:color w:val="auto"/>
                <w:kern w:val="0"/>
                <w:sz w:val="28"/>
                <w:szCs w:val="28"/>
                <w:lang w:bidi="ar"/>
              </w:rPr>
              <w:t>天涯区三防责任人表</w:t>
            </w:r>
          </w:p>
        </w:tc>
      </w:tr>
      <w:tr>
        <w:tblPrEx>
          <w:tblCellMar>
            <w:top w:w="0" w:type="dxa"/>
            <w:left w:w="108" w:type="dxa"/>
            <w:bottom w:w="0" w:type="dxa"/>
            <w:right w:w="108" w:type="dxa"/>
          </w:tblCellMar>
        </w:tblPrEx>
        <w:trPr>
          <w:trHeight w:val="400" w:hRule="atLeast"/>
          <w:jc w:val="center"/>
        </w:trPr>
        <w:tc>
          <w:tcPr>
            <w:tcW w:w="3148" w:type="dxa"/>
            <w:gridSpan w:val="2"/>
            <w:tcBorders>
              <w:top w:val="single" w:color="000000" w:sz="4" w:space="0"/>
              <w:left w:val="single" w:color="000000" w:sz="4" w:space="0"/>
              <w:bottom w:val="single" w:color="000000" w:sz="4" w:space="0"/>
              <w:right w:val="single" w:color="000000" w:sz="4" w:space="0"/>
            </w:tcBorders>
            <w:shd w:val="clear" w:color="auto" w:fill="F2F2F2"/>
            <w:vAlign w:val="center"/>
          </w:tcPr>
          <w:p>
            <w:pPr>
              <w:widowControl/>
              <w:spacing w:line="240" w:lineRule="auto"/>
              <w:jc w:val="center"/>
              <w:textAlignment w:val="center"/>
              <w:rPr>
                <w:rFonts w:ascii="楷体" w:hAnsi="楷体" w:eastAsia="楷体" w:cs="楷体"/>
                <w:b w:val="0"/>
                <w:bCs w:val="0"/>
                <w:color w:val="auto"/>
                <w:sz w:val="24"/>
                <w:szCs w:val="24"/>
              </w:rPr>
            </w:pPr>
            <w:r>
              <w:rPr>
                <w:rFonts w:hint="eastAsia" w:ascii="楷体" w:hAnsi="楷体" w:eastAsia="楷体" w:cs="楷体"/>
                <w:b w:val="0"/>
                <w:bCs w:val="0"/>
                <w:color w:val="auto"/>
                <w:kern w:val="0"/>
                <w:sz w:val="24"/>
                <w:szCs w:val="24"/>
                <w:lang w:bidi="ar"/>
              </w:rPr>
              <w:t>区级三防责任人</w:t>
            </w:r>
          </w:p>
        </w:tc>
        <w:tc>
          <w:tcPr>
            <w:tcW w:w="4723" w:type="dxa"/>
            <w:gridSpan w:val="3"/>
            <w:tcBorders>
              <w:top w:val="single" w:color="000000" w:sz="4" w:space="0"/>
              <w:left w:val="single" w:color="000000" w:sz="4" w:space="0"/>
              <w:bottom w:val="single" w:color="000000" w:sz="4" w:space="0"/>
              <w:right w:val="single" w:color="000000" w:sz="4" w:space="0"/>
            </w:tcBorders>
            <w:shd w:val="clear" w:color="auto" w:fill="F2F2F2"/>
            <w:vAlign w:val="center"/>
          </w:tcPr>
          <w:p>
            <w:pPr>
              <w:widowControl/>
              <w:spacing w:line="240" w:lineRule="auto"/>
              <w:jc w:val="center"/>
              <w:textAlignment w:val="center"/>
              <w:rPr>
                <w:rFonts w:ascii="楷体" w:hAnsi="楷体" w:eastAsia="楷体" w:cs="楷体"/>
                <w:b w:val="0"/>
                <w:bCs w:val="0"/>
                <w:color w:val="auto"/>
                <w:sz w:val="24"/>
                <w:szCs w:val="24"/>
              </w:rPr>
            </w:pPr>
            <w:r>
              <w:rPr>
                <w:rFonts w:hint="eastAsia" w:ascii="楷体" w:hAnsi="楷体" w:eastAsia="楷体" w:cs="楷体"/>
                <w:b w:val="0"/>
                <w:bCs w:val="0"/>
                <w:color w:val="auto"/>
                <w:kern w:val="0"/>
                <w:sz w:val="24"/>
                <w:szCs w:val="24"/>
                <w:lang w:bidi="ar"/>
              </w:rPr>
              <w:t>驻村（居）三防责任单位</w:t>
            </w:r>
          </w:p>
        </w:tc>
        <w:tc>
          <w:tcPr>
            <w:tcW w:w="6303" w:type="dxa"/>
            <w:gridSpan w:val="4"/>
            <w:tcBorders>
              <w:top w:val="single" w:color="000000" w:sz="4" w:space="0"/>
              <w:left w:val="single" w:color="000000" w:sz="4" w:space="0"/>
              <w:bottom w:val="single" w:color="000000" w:sz="4" w:space="0"/>
              <w:right w:val="single" w:color="000000" w:sz="4" w:space="0"/>
            </w:tcBorders>
            <w:shd w:val="clear" w:color="auto" w:fill="F2F2F2"/>
            <w:vAlign w:val="center"/>
          </w:tcPr>
          <w:p>
            <w:pPr>
              <w:widowControl/>
              <w:spacing w:line="240" w:lineRule="auto"/>
              <w:jc w:val="center"/>
              <w:textAlignment w:val="center"/>
              <w:rPr>
                <w:rFonts w:ascii="楷体" w:hAnsi="楷体" w:eastAsia="楷体" w:cs="楷体"/>
                <w:b w:val="0"/>
                <w:bCs w:val="0"/>
                <w:color w:val="auto"/>
                <w:sz w:val="24"/>
                <w:szCs w:val="24"/>
              </w:rPr>
            </w:pPr>
            <w:r>
              <w:rPr>
                <w:rFonts w:hint="eastAsia" w:ascii="楷体" w:hAnsi="楷体" w:eastAsia="楷体" w:cs="楷体"/>
                <w:b w:val="0"/>
                <w:bCs w:val="0"/>
                <w:color w:val="auto"/>
                <w:kern w:val="0"/>
                <w:sz w:val="24"/>
                <w:szCs w:val="24"/>
                <w:lang w:bidi="ar"/>
              </w:rPr>
              <w:t>村级三防责任人</w:t>
            </w:r>
          </w:p>
        </w:tc>
      </w:tr>
      <w:tr>
        <w:tblPrEx>
          <w:tblCellMar>
            <w:top w:w="0" w:type="dxa"/>
            <w:left w:w="108" w:type="dxa"/>
            <w:bottom w:w="0" w:type="dxa"/>
            <w:right w:w="108" w:type="dxa"/>
          </w:tblCellMar>
        </w:tblPrEx>
        <w:trPr>
          <w:trHeight w:val="624" w:hRule="atLeast"/>
          <w:jc w:val="center"/>
        </w:trPr>
        <w:tc>
          <w:tcPr>
            <w:tcW w:w="1574" w:type="dxa"/>
            <w:tcBorders>
              <w:top w:val="single" w:color="000000" w:sz="4" w:space="0"/>
              <w:left w:val="single" w:color="000000" w:sz="4" w:space="0"/>
              <w:bottom w:val="nil"/>
              <w:right w:val="single" w:color="000000" w:sz="4" w:space="0"/>
            </w:tcBorders>
            <w:shd w:val="clear" w:color="auto" w:fill="F2F2F2"/>
            <w:vAlign w:val="center"/>
          </w:tcPr>
          <w:p>
            <w:pPr>
              <w:widowControl/>
              <w:spacing w:line="240" w:lineRule="auto"/>
              <w:jc w:val="center"/>
              <w:textAlignment w:val="center"/>
              <w:rPr>
                <w:rFonts w:ascii="楷体" w:hAnsi="楷体" w:eastAsia="楷体" w:cs="楷体"/>
                <w:b w:val="0"/>
                <w:bCs w:val="0"/>
                <w:color w:val="auto"/>
                <w:sz w:val="24"/>
                <w:szCs w:val="24"/>
              </w:rPr>
            </w:pPr>
            <w:r>
              <w:rPr>
                <w:rFonts w:hint="eastAsia" w:ascii="楷体" w:hAnsi="楷体" w:eastAsia="楷体" w:cs="楷体"/>
                <w:b w:val="0"/>
                <w:bCs w:val="0"/>
                <w:color w:val="auto"/>
                <w:kern w:val="0"/>
                <w:sz w:val="24"/>
                <w:szCs w:val="24"/>
                <w:lang w:bidi="ar"/>
              </w:rPr>
              <w:t>分管领导</w:t>
            </w:r>
          </w:p>
        </w:tc>
        <w:tc>
          <w:tcPr>
            <w:tcW w:w="1574" w:type="dxa"/>
            <w:tcBorders>
              <w:top w:val="single" w:color="000000" w:sz="4" w:space="0"/>
              <w:left w:val="single" w:color="000000" w:sz="4" w:space="0"/>
              <w:bottom w:val="nil"/>
              <w:right w:val="single" w:color="000000" w:sz="4" w:space="0"/>
            </w:tcBorders>
            <w:shd w:val="clear" w:color="auto" w:fill="F2F2F2"/>
            <w:vAlign w:val="center"/>
          </w:tcPr>
          <w:p>
            <w:pPr>
              <w:widowControl/>
              <w:spacing w:line="240" w:lineRule="auto"/>
              <w:jc w:val="center"/>
              <w:textAlignment w:val="center"/>
              <w:rPr>
                <w:rFonts w:ascii="楷体" w:hAnsi="楷体" w:eastAsia="楷体" w:cs="楷体"/>
                <w:b w:val="0"/>
                <w:bCs w:val="0"/>
                <w:color w:val="auto"/>
                <w:sz w:val="24"/>
                <w:szCs w:val="24"/>
              </w:rPr>
            </w:pPr>
          </w:p>
        </w:tc>
        <w:tc>
          <w:tcPr>
            <w:tcW w:w="1574" w:type="dxa"/>
            <w:tcBorders>
              <w:top w:val="single" w:color="000000" w:sz="4" w:space="0"/>
              <w:left w:val="single" w:color="000000" w:sz="4" w:space="0"/>
              <w:bottom w:val="nil"/>
              <w:right w:val="single" w:color="000000" w:sz="4" w:space="0"/>
            </w:tcBorders>
            <w:shd w:val="clear" w:color="auto" w:fill="F2F2F2"/>
            <w:vAlign w:val="center"/>
          </w:tcPr>
          <w:p>
            <w:pPr>
              <w:widowControl/>
              <w:spacing w:line="240" w:lineRule="auto"/>
              <w:jc w:val="center"/>
              <w:textAlignment w:val="center"/>
              <w:rPr>
                <w:rFonts w:ascii="楷体" w:hAnsi="楷体" w:eastAsia="楷体" w:cs="楷体"/>
                <w:b w:val="0"/>
                <w:bCs w:val="0"/>
                <w:color w:val="auto"/>
                <w:sz w:val="24"/>
                <w:szCs w:val="24"/>
              </w:rPr>
            </w:pPr>
            <w:r>
              <w:rPr>
                <w:rFonts w:hint="eastAsia" w:ascii="楷体" w:hAnsi="楷体" w:eastAsia="楷体" w:cs="楷体"/>
                <w:b w:val="0"/>
                <w:bCs w:val="0"/>
                <w:color w:val="auto"/>
                <w:kern w:val="0"/>
                <w:sz w:val="24"/>
                <w:szCs w:val="24"/>
                <w:lang w:bidi="ar"/>
              </w:rPr>
              <w:t>驻村（居）单位</w:t>
            </w:r>
          </w:p>
        </w:tc>
        <w:tc>
          <w:tcPr>
            <w:tcW w:w="1575" w:type="dxa"/>
            <w:tcBorders>
              <w:top w:val="single" w:color="000000" w:sz="4" w:space="0"/>
              <w:left w:val="single" w:color="000000" w:sz="4" w:space="0"/>
              <w:bottom w:val="nil"/>
              <w:right w:val="single" w:color="000000" w:sz="4" w:space="0"/>
            </w:tcBorders>
            <w:shd w:val="clear" w:color="auto" w:fill="F2F2F2"/>
            <w:vAlign w:val="center"/>
          </w:tcPr>
          <w:p>
            <w:pPr>
              <w:widowControl/>
              <w:spacing w:line="240" w:lineRule="auto"/>
              <w:jc w:val="center"/>
              <w:textAlignment w:val="center"/>
              <w:rPr>
                <w:rFonts w:ascii="楷体" w:hAnsi="楷体" w:eastAsia="楷体" w:cs="楷体"/>
                <w:b w:val="0"/>
                <w:bCs w:val="0"/>
                <w:color w:val="auto"/>
                <w:sz w:val="24"/>
                <w:szCs w:val="24"/>
              </w:rPr>
            </w:pPr>
            <w:r>
              <w:rPr>
                <w:rFonts w:hint="eastAsia" w:ascii="楷体" w:hAnsi="楷体" w:eastAsia="楷体" w:cs="楷体"/>
                <w:b w:val="0"/>
                <w:bCs w:val="0"/>
                <w:color w:val="auto"/>
                <w:kern w:val="0"/>
                <w:sz w:val="24"/>
                <w:szCs w:val="24"/>
                <w:lang w:bidi="ar"/>
              </w:rPr>
              <w:t>组  长</w:t>
            </w:r>
          </w:p>
        </w:tc>
        <w:tc>
          <w:tcPr>
            <w:tcW w:w="1574" w:type="dxa"/>
            <w:tcBorders>
              <w:top w:val="single" w:color="000000" w:sz="4" w:space="0"/>
              <w:left w:val="single" w:color="000000" w:sz="4" w:space="0"/>
              <w:bottom w:val="nil"/>
              <w:right w:val="single" w:color="000000" w:sz="4" w:space="0"/>
            </w:tcBorders>
            <w:shd w:val="clear" w:color="auto" w:fill="F2F2F2"/>
            <w:vAlign w:val="center"/>
          </w:tcPr>
          <w:p>
            <w:pPr>
              <w:widowControl/>
              <w:spacing w:line="240" w:lineRule="auto"/>
              <w:jc w:val="center"/>
              <w:textAlignment w:val="center"/>
              <w:rPr>
                <w:rFonts w:ascii="楷体" w:hAnsi="楷体" w:eastAsia="楷体" w:cs="楷体"/>
                <w:b w:val="0"/>
                <w:bCs w:val="0"/>
                <w:color w:val="auto"/>
                <w:sz w:val="24"/>
                <w:szCs w:val="24"/>
              </w:rPr>
            </w:pPr>
          </w:p>
        </w:tc>
        <w:tc>
          <w:tcPr>
            <w:tcW w:w="1574" w:type="dxa"/>
            <w:tcBorders>
              <w:top w:val="single" w:color="000000" w:sz="4" w:space="0"/>
              <w:left w:val="single" w:color="000000" w:sz="4" w:space="0"/>
              <w:bottom w:val="nil"/>
              <w:right w:val="single" w:color="000000" w:sz="4" w:space="0"/>
            </w:tcBorders>
            <w:shd w:val="clear" w:color="auto" w:fill="F2F2F2"/>
            <w:vAlign w:val="center"/>
          </w:tcPr>
          <w:p>
            <w:pPr>
              <w:widowControl/>
              <w:spacing w:line="240" w:lineRule="auto"/>
              <w:jc w:val="center"/>
              <w:textAlignment w:val="center"/>
              <w:rPr>
                <w:rFonts w:ascii="楷体" w:hAnsi="楷体" w:eastAsia="楷体" w:cs="楷体"/>
                <w:b w:val="0"/>
                <w:bCs w:val="0"/>
                <w:color w:val="auto"/>
                <w:sz w:val="24"/>
                <w:szCs w:val="24"/>
              </w:rPr>
            </w:pPr>
            <w:r>
              <w:rPr>
                <w:rFonts w:hint="eastAsia" w:ascii="楷体" w:hAnsi="楷体" w:eastAsia="楷体" w:cs="楷体"/>
                <w:b w:val="0"/>
                <w:bCs w:val="0"/>
                <w:color w:val="auto"/>
                <w:kern w:val="0"/>
                <w:sz w:val="24"/>
                <w:szCs w:val="24"/>
                <w:lang w:bidi="ar"/>
              </w:rPr>
              <w:t>行政村（居）</w:t>
            </w:r>
          </w:p>
        </w:tc>
        <w:tc>
          <w:tcPr>
            <w:tcW w:w="1574" w:type="dxa"/>
            <w:tcBorders>
              <w:top w:val="single" w:color="000000" w:sz="4" w:space="0"/>
              <w:left w:val="single" w:color="000000" w:sz="4" w:space="0"/>
              <w:bottom w:val="nil"/>
              <w:right w:val="single" w:color="000000" w:sz="4" w:space="0"/>
            </w:tcBorders>
            <w:shd w:val="clear" w:color="auto" w:fill="F2F2F2"/>
            <w:vAlign w:val="center"/>
          </w:tcPr>
          <w:p>
            <w:pPr>
              <w:widowControl/>
              <w:spacing w:line="240" w:lineRule="auto"/>
              <w:jc w:val="center"/>
              <w:textAlignment w:val="center"/>
              <w:rPr>
                <w:rFonts w:ascii="楷体" w:hAnsi="楷体" w:eastAsia="楷体" w:cs="楷体"/>
                <w:b w:val="0"/>
                <w:bCs w:val="0"/>
                <w:color w:val="auto"/>
                <w:sz w:val="24"/>
                <w:szCs w:val="24"/>
              </w:rPr>
            </w:pPr>
            <w:r>
              <w:rPr>
                <w:rFonts w:hint="eastAsia" w:ascii="楷体" w:hAnsi="楷体" w:eastAsia="楷体" w:cs="楷体"/>
                <w:b w:val="0"/>
                <w:bCs w:val="0"/>
                <w:color w:val="auto"/>
                <w:kern w:val="0"/>
                <w:sz w:val="24"/>
                <w:szCs w:val="24"/>
                <w:lang w:bidi="ar"/>
              </w:rPr>
              <w:t>行政责任人</w:t>
            </w:r>
          </w:p>
        </w:tc>
        <w:tc>
          <w:tcPr>
            <w:tcW w:w="1574" w:type="dxa"/>
            <w:tcBorders>
              <w:top w:val="single" w:color="000000" w:sz="4" w:space="0"/>
              <w:left w:val="single" w:color="000000" w:sz="4" w:space="0"/>
              <w:bottom w:val="nil"/>
              <w:right w:val="single" w:color="000000" w:sz="4" w:space="0"/>
            </w:tcBorders>
            <w:shd w:val="clear" w:color="auto" w:fill="F2F2F2"/>
            <w:vAlign w:val="center"/>
          </w:tcPr>
          <w:p>
            <w:pPr>
              <w:widowControl/>
              <w:spacing w:line="240" w:lineRule="auto"/>
              <w:jc w:val="center"/>
              <w:textAlignment w:val="center"/>
              <w:rPr>
                <w:rFonts w:ascii="楷体" w:hAnsi="楷体" w:eastAsia="楷体" w:cs="楷体"/>
                <w:b w:val="0"/>
                <w:bCs w:val="0"/>
                <w:color w:val="auto"/>
                <w:sz w:val="24"/>
                <w:szCs w:val="24"/>
              </w:rPr>
            </w:pPr>
            <w:r>
              <w:rPr>
                <w:rFonts w:hint="eastAsia" w:ascii="楷体" w:hAnsi="楷体" w:eastAsia="楷体" w:cs="楷体"/>
                <w:b w:val="0"/>
                <w:bCs w:val="0"/>
                <w:color w:val="auto"/>
                <w:kern w:val="0"/>
                <w:sz w:val="24"/>
                <w:szCs w:val="24"/>
                <w:lang w:bidi="ar"/>
              </w:rPr>
              <w:t>职务</w:t>
            </w:r>
          </w:p>
        </w:tc>
        <w:tc>
          <w:tcPr>
            <w:tcW w:w="1581" w:type="dxa"/>
            <w:tcBorders>
              <w:top w:val="single" w:color="000000" w:sz="4" w:space="0"/>
              <w:left w:val="single" w:color="000000" w:sz="4" w:space="0"/>
              <w:bottom w:val="nil"/>
              <w:right w:val="single" w:color="000000" w:sz="4" w:space="0"/>
            </w:tcBorders>
            <w:shd w:val="clear" w:color="auto" w:fill="F2F2F2"/>
            <w:vAlign w:val="center"/>
          </w:tcPr>
          <w:p>
            <w:pPr>
              <w:widowControl/>
              <w:spacing w:line="240" w:lineRule="auto"/>
              <w:jc w:val="center"/>
              <w:textAlignment w:val="center"/>
              <w:rPr>
                <w:rFonts w:ascii="楷体" w:hAnsi="楷体" w:eastAsia="楷体" w:cs="楷体"/>
                <w:b w:val="0"/>
                <w:bCs w:val="0"/>
                <w:color w:val="auto"/>
                <w:sz w:val="24"/>
                <w:szCs w:val="24"/>
              </w:rPr>
            </w:pPr>
          </w:p>
        </w:tc>
      </w:tr>
      <w:tr>
        <w:tblPrEx>
          <w:tblCellMar>
            <w:top w:w="0" w:type="dxa"/>
            <w:left w:w="108" w:type="dxa"/>
            <w:bottom w:w="0" w:type="dxa"/>
            <w:right w:w="108" w:type="dxa"/>
          </w:tblCellMar>
        </w:tblPrEx>
        <w:trPr>
          <w:trHeight w:val="624" w:hRule="atLeast"/>
          <w:jc w:val="center"/>
        </w:trPr>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（吴国总协助）</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区委办</w:t>
            </w:r>
          </w:p>
        </w:tc>
        <w:tc>
          <w:tcPr>
            <w:tcW w:w="157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刘</w:t>
            </w:r>
            <w:r>
              <w:rPr>
                <w:rFonts w:hint="eastAsia" w:ascii="仿宋" w:hAnsi="仿宋" w:eastAsia="仿宋" w:cs="仿宋"/>
                <w:color w:val="auto"/>
                <w:kern w:val="0"/>
                <w:sz w:val="24"/>
                <w:szCs w:val="24"/>
                <w:lang w:val="en-US" w:eastAsia="zh-CN" w:bidi="ar"/>
              </w:rPr>
              <w:t xml:space="preserve"> </w:t>
            </w:r>
            <w:r>
              <w:rPr>
                <w:rFonts w:hint="eastAsia" w:ascii="仿宋" w:hAnsi="仿宋" w:cs="仿宋"/>
                <w:color w:val="auto"/>
                <w:kern w:val="0"/>
                <w:sz w:val="24"/>
                <w:szCs w:val="24"/>
                <w:lang w:val="en-US" w:eastAsia="zh-CN" w:bidi="ar"/>
              </w:rPr>
              <w:t xml:space="preserve"> </w:t>
            </w:r>
            <w:r>
              <w:rPr>
                <w:rFonts w:hint="eastAsia" w:ascii="仿宋" w:hAnsi="仿宋" w:eastAsia="仿宋" w:cs="仿宋"/>
                <w:color w:val="auto"/>
                <w:kern w:val="0"/>
                <w:sz w:val="24"/>
                <w:szCs w:val="24"/>
                <w:lang w:bidi="ar"/>
              </w:rPr>
              <w:t>军</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红旗街社区</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罗来红</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书记、主任</w:t>
            </w:r>
          </w:p>
        </w:tc>
        <w:tc>
          <w:tcPr>
            <w:tcW w:w="158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830" w:hRule="atLeast"/>
          <w:jc w:val="center"/>
        </w:trPr>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陈  潇</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（张玉娥协助）</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区政府办</w:t>
            </w:r>
          </w:p>
        </w:tc>
        <w:tc>
          <w:tcPr>
            <w:tcW w:w="157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sz w:val="24"/>
                <w:szCs w:val="24"/>
              </w:rPr>
              <w:t>胡首要</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建设街社区</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谢是雄</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书记、主任</w:t>
            </w:r>
          </w:p>
        </w:tc>
        <w:tc>
          <w:tcPr>
            <w:tcW w:w="158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763" w:hRule="atLeast"/>
          <w:jc w:val="center"/>
        </w:trPr>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海  斌</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（辛求军协助）</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区人大机关</w:t>
            </w:r>
          </w:p>
        </w:tc>
        <w:tc>
          <w:tcPr>
            <w:tcW w:w="157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肖  宇</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朝阳社区</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吴丽云</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书记、主任</w:t>
            </w:r>
          </w:p>
        </w:tc>
        <w:tc>
          <w:tcPr>
            <w:tcW w:w="158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1083" w:hRule="atLeast"/>
          <w:jc w:val="center"/>
        </w:trPr>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蒲彩勤          （龙籍雄协助）</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区政协机关</w:t>
            </w:r>
          </w:p>
        </w:tc>
        <w:tc>
          <w:tcPr>
            <w:tcW w:w="157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杨岛明</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儋州村社区</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薛炳忠</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书记、主任</w:t>
            </w:r>
          </w:p>
        </w:tc>
        <w:tc>
          <w:tcPr>
            <w:tcW w:w="158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p>
        </w:tc>
      </w:tr>
      <w:tr>
        <w:tblPrEx>
          <w:tblCellMar>
            <w:top w:w="0" w:type="dxa"/>
            <w:left w:w="108" w:type="dxa"/>
            <w:bottom w:w="0" w:type="dxa"/>
            <w:right w:w="108" w:type="dxa"/>
          </w:tblCellMar>
        </w:tblPrEx>
        <w:trPr>
          <w:trHeight w:val="744" w:hRule="atLeast"/>
          <w:jc w:val="center"/>
        </w:trPr>
        <w:tc>
          <w:tcPr>
            <w:tcW w:w="1574" w:type="dxa"/>
            <w:vMerge w:val="restart"/>
            <w:tcBorders>
              <w:top w:val="single" w:color="000000" w:sz="4" w:space="0"/>
              <w:left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彭建军</w:t>
            </w:r>
          </w:p>
        </w:tc>
        <w:tc>
          <w:tcPr>
            <w:tcW w:w="1574" w:type="dxa"/>
            <w:vMerge w:val="restart"/>
            <w:tcBorders>
              <w:top w:val="single" w:color="000000" w:sz="4" w:space="0"/>
              <w:left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区委直属机关工委</w:t>
            </w:r>
          </w:p>
        </w:tc>
        <w:tc>
          <w:tcPr>
            <w:tcW w:w="157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莫朝康</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布甫村</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符壮</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书记、主任</w:t>
            </w:r>
          </w:p>
        </w:tc>
        <w:tc>
          <w:tcPr>
            <w:tcW w:w="158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851" w:hRule="atLeast"/>
          <w:jc w:val="center"/>
        </w:trPr>
        <w:tc>
          <w:tcPr>
            <w:tcW w:w="1574" w:type="dxa"/>
            <w:vMerge w:val="continue"/>
            <w:tcBorders>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p>
        </w:tc>
        <w:tc>
          <w:tcPr>
            <w:tcW w:w="1574" w:type="dxa"/>
            <w:vMerge w:val="continue"/>
            <w:tcBorders>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p>
        </w:tc>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区委统战部</w:t>
            </w:r>
          </w:p>
        </w:tc>
        <w:tc>
          <w:tcPr>
            <w:tcW w:w="15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胡小鹤</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榆港社区</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梁耀光</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书记、主任</w:t>
            </w:r>
          </w:p>
        </w:tc>
        <w:tc>
          <w:tcPr>
            <w:tcW w:w="158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p>
        </w:tc>
      </w:tr>
      <w:tr>
        <w:tblPrEx>
          <w:tblCellMar>
            <w:top w:w="0" w:type="dxa"/>
            <w:left w:w="108" w:type="dxa"/>
            <w:bottom w:w="0" w:type="dxa"/>
            <w:right w:w="108" w:type="dxa"/>
          </w:tblCellMar>
        </w:tblPrEx>
        <w:trPr>
          <w:trHeight w:val="704" w:hRule="atLeast"/>
          <w:jc w:val="center"/>
        </w:trPr>
        <w:tc>
          <w:tcPr>
            <w:tcW w:w="1574" w:type="dxa"/>
            <w:vMerge w:val="restart"/>
            <w:tcBorders>
              <w:top w:val="single" w:color="000000" w:sz="4" w:space="0"/>
              <w:left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王菲菲</w:t>
            </w:r>
          </w:p>
        </w:tc>
        <w:tc>
          <w:tcPr>
            <w:tcW w:w="1574" w:type="dxa"/>
            <w:vMerge w:val="restart"/>
            <w:tcBorders>
              <w:top w:val="single" w:color="000000" w:sz="4" w:space="0"/>
              <w:left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区环卫所</w:t>
            </w:r>
          </w:p>
        </w:tc>
        <w:tc>
          <w:tcPr>
            <w:tcW w:w="157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廖树蕾</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群众街社区</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方晓龙</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书记、主任</w:t>
            </w:r>
          </w:p>
        </w:tc>
        <w:tc>
          <w:tcPr>
            <w:tcW w:w="158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p>
        </w:tc>
      </w:tr>
      <w:tr>
        <w:tblPrEx>
          <w:tblCellMar>
            <w:top w:w="0" w:type="dxa"/>
            <w:left w:w="108" w:type="dxa"/>
            <w:bottom w:w="0" w:type="dxa"/>
            <w:right w:w="108" w:type="dxa"/>
          </w:tblCellMar>
        </w:tblPrEx>
        <w:trPr>
          <w:trHeight w:val="624" w:hRule="atLeast"/>
          <w:jc w:val="center"/>
        </w:trPr>
        <w:tc>
          <w:tcPr>
            <w:tcW w:w="1574" w:type="dxa"/>
            <w:vMerge w:val="continue"/>
            <w:tcBorders>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p>
        </w:tc>
        <w:tc>
          <w:tcPr>
            <w:tcW w:w="1574" w:type="dxa"/>
            <w:vMerge w:val="continue"/>
            <w:tcBorders>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区委宣传部</w:t>
            </w:r>
          </w:p>
        </w:tc>
        <w:tc>
          <w:tcPr>
            <w:tcW w:w="157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计云蛟</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西岛社区</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黎庆学</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书记、主任</w:t>
            </w:r>
          </w:p>
        </w:tc>
        <w:tc>
          <w:tcPr>
            <w:tcW w:w="158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p>
        </w:tc>
      </w:tr>
      <w:tr>
        <w:tblPrEx>
          <w:tblCellMar>
            <w:top w:w="0" w:type="dxa"/>
            <w:left w:w="108" w:type="dxa"/>
            <w:bottom w:w="0" w:type="dxa"/>
            <w:right w:w="108" w:type="dxa"/>
          </w:tblCellMar>
        </w:tblPrEx>
        <w:trPr>
          <w:trHeight w:val="624" w:hRule="atLeast"/>
          <w:jc w:val="center"/>
        </w:trPr>
        <w:tc>
          <w:tcPr>
            <w:tcW w:w="1574" w:type="dxa"/>
            <w:vMerge w:val="restart"/>
            <w:tcBorders>
              <w:top w:val="single" w:color="000000" w:sz="4" w:space="0"/>
              <w:left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王  懋</w:t>
            </w:r>
          </w:p>
        </w:tc>
        <w:tc>
          <w:tcPr>
            <w:tcW w:w="1574" w:type="dxa"/>
            <w:vMerge w:val="restart"/>
            <w:tcBorders>
              <w:top w:val="single" w:color="000000" w:sz="4" w:space="0"/>
              <w:left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区委组织部</w:t>
            </w:r>
          </w:p>
        </w:tc>
        <w:tc>
          <w:tcPr>
            <w:tcW w:w="157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陈太乐</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岭北社区</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郑辉胜</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书记、主任</w:t>
            </w:r>
          </w:p>
        </w:tc>
        <w:tc>
          <w:tcPr>
            <w:tcW w:w="158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p>
        </w:tc>
      </w:tr>
      <w:tr>
        <w:tblPrEx>
          <w:tblCellMar>
            <w:top w:w="0" w:type="dxa"/>
            <w:left w:w="108" w:type="dxa"/>
            <w:bottom w:w="0" w:type="dxa"/>
            <w:right w:w="108" w:type="dxa"/>
          </w:tblCellMar>
        </w:tblPrEx>
        <w:trPr>
          <w:trHeight w:val="624" w:hRule="atLeast"/>
          <w:jc w:val="center"/>
        </w:trPr>
        <w:tc>
          <w:tcPr>
            <w:tcW w:w="1574" w:type="dxa"/>
            <w:vMerge w:val="continue"/>
            <w:tcBorders>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p>
        </w:tc>
        <w:tc>
          <w:tcPr>
            <w:tcW w:w="1574" w:type="dxa"/>
            <w:vMerge w:val="continue"/>
            <w:tcBorders>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p>
        </w:tc>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区委组织部</w:t>
            </w:r>
          </w:p>
        </w:tc>
        <w:tc>
          <w:tcPr>
            <w:tcW w:w="15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孙波文</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立新村</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李</w:t>
            </w:r>
            <w:r>
              <w:rPr>
                <w:rFonts w:hint="eastAsia" w:ascii="仿宋" w:hAnsi="仿宋" w:cs="仿宋"/>
                <w:color w:val="auto"/>
                <w:kern w:val="0"/>
                <w:sz w:val="24"/>
                <w:szCs w:val="24"/>
                <w:lang w:val="en-US" w:eastAsia="zh-CN" w:bidi="ar"/>
              </w:rPr>
              <w:t xml:space="preserve">  </w:t>
            </w:r>
            <w:r>
              <w:rPr>
                <w:rFonts w:hint="eastAsia" w:ascii="仿宋" w:hAnsi="仿宋" w:eastAsia="仿宋" w:cs="仿宋"/>
                <w:color w:val="auto"/>
                <w:kern w:val="0"/>
                <w:sz w:val="24"/>
                <w:szCs w:val="24"/>
                <w:lang w:bidi="ar"/>
              </w:rPr>
              <w:t>强</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书记、主任</w:t>
            </w:r>
          </w:p>
        </w:tc>
        <w:tc>
          <w:tcPr>
            <w:tcW w:w="158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p>
        </w:tc>
      </w:tr>
      <w:tr>
        <w:tblPrEx>
          <w:tblCellMar>
            <w:top w:w="0" w:type="dxa"/>
            <w:left w:w="108" w:type="dxa"/>
            <w:bottom w:w="0" w:type="dxa"/>
            <w:right w:w="108" w:type="dxa"/>
          </w:tblCellMar>
        </w:tblPrEx>
        <w:trPr>
          <w:trHeight w:val="733" w:hRule="atLeast"/>
          <w:jc w:val="center"/>
        </w:trPr>
        <w:tc>
          <w:tcPr>
            <w:tcW w:w="1574" w:type="dxa"/>
            <w:vMerge w:val="restart"/>
            <w:tcBorders>
              <w:top w:val="single" w:color="000000" w:sz="4" w:space="0"/>
              <w:left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符启川</w:t>
            </w:r>
          </w:p>
        </w:tc>
        <w:tc>
          <w:tcPr>
            <w:tcW w:w="1574" w:type="dxa"/>
            <w:vMerge w:val="restart"/>
            <w:tcBorders>
              <w:top w:val="single" w:color="000000" w:sz="4" w:space="0"/>
              <w:left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区退役军人</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事务局</w:t>
            </w:r>
          </w:p>
        </w:tc>
        <w:tc>
          <w:tcPr>
            <w:tcW w:w="157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金  力</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海坡</w:t>
            </w:r>
            <w:r>
              <w:rPr>
                <w:rFonts w:hint="eastAsia" w:ascii="仿宋" w:hAnsi="仿宋" w:cs="仿宋"/>
                <w:color w:val="auto"/>
                <w:kern w:val="0"/>
                <w:sz w:val="24"/>
                <w:szCs w:val="24"/>
                <w:lang w:eastAsia="zh-CN" w:bidi="ar"/>
              </w:rPr>
              <w:t>社区</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王振书</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书记、主任</w:t>
            </w:r>
          </w:p>
        </w:tc>
        <w:tc>
          <w:tcPr>
            <w:tcW w:w="158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p>
        </w:tc>
      </w:tr>
      <w:tr>
        <w:tblPrEx>
          <w:tblCellMar>
            <w:top w:w="0" w:type="dxa"/>
            <w:left w:w="108" w:type="dxa"/>
            <w:bottom w:w="0" w:type="dxa"/>
            <w:right w:w="108" w:type="dxa"/>
          </w:tblCellMar>
        </w:tblPrEx>
        <w:trPr>
          <w:trHeight w:val="784" w:hRule="atLeast"/>
          <w:jc w:val="center"/>
        </w:trPr>
        <w:tc>
          <w:tcPr>
            <w:tcW w:w="1574" w:type="dxa"/>
            <w:vMerge w:val="continue"/>
            <w:tcBorders>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p>
        </w:tc>
        <w:tc>
          <w:tcPr>
            <w:tcW w:w="1574" w:type="dxa"/>
            <w:vMerge w:val="continue"/>
            <w:tcBorders>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区农业农村局</w:t>
            </w:r>
          </w:p>
        </w:tc>
        <w:tc>
          <w:tcPr>
            <w:tcW w:w="157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eastAsia="zh-CN" w:bidi="ar"/>
              </w:rPr>
              <w:t>商</w:t>
            </w:r>
            <w:r>
              <w:rPr>
                <w:rFonts w:hint="eastAsia" w:ascii="仿宋" w:hAnsi="仿宋" w:cs="仿宋"/>
                <w:color w:val="auto"/>
                <w:kern w:val="0"/>
                <w:sz w:val="24"/>
                <w:szCs w:val="24"/>
                <w:lang w:val="en-US" w:eastAsia="zh-CN" w:bidi="ar"/>
              </w:rPr>
              <w:t xml:space="preserve">  </w:t>
            </w:r>
            <w:r>
              <w:rPr>
                <w:rFonts w:hint="eastAsia" w:ascii="仿宋" w:hAnsi="仿宋" w:eastAsia="仿宋" w:cs="仿宋"/>
                <w:color w:val="auto"/>
                <w:kern w:val="0"/>
                <w:sz w:val="24"/>
                <w:szCs w:val="24"/>
                <w:lang w:eastAsia="zh-CN" w:bidi="ar"/>
              </w:rPr>
              <w:t>鸣</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文门村</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兰</w:t>
            </w:r>
            <w:r>
              <w:rPr>
                <w:rFonts w:hint="eastAsia" w:ascii="仿宋" w:hAnsi="仿宋" w:cs="仿宋"/>
                <w:color w:val="auto"/>
                <w:kern w:val="0"/>
                <w:sz w:val="24"/>
                <w:szCs w:val="24"/>
                <w:lang w:val="en-US" w:eastAsia="zh-CN" w:bidi="ar"/>
              </w:rPr>
              <w:t xml:space="preserve">  </w:t>
            </w:r>
            <w:r>
              <w:rPr>
                <w:rFonts w:hint="eastAsia" w:ascii="仿宋" w:hAnsi="仿宋" w:eastAsia="仿宋" w:cs="仿宋"/>
                <w:color w:val="auto"/>
                <w:kern w:val="0"/>
                <w:sz w:val="24"/>
                <w:szCs w:val="24"/>
                <w:lang w:bidi="ar"/>
              </w:rPr>
              <w:t>鹏</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书记、主任</w:t>
            </w:r>
          </w:p>
        </w:tc>
        <w:tc>
          <w:tcPr>
            <w:tcW w:w="158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p>
        </w:tc>
      </w:tr>
      <w:tr>
        <w:tblPrEx>
          <w:tblCellMar>
            <w:top w:w="0" w:type="dxa"/>
            <w:left w:w="108" w:type="dxa"/>
            <w:bottom w:w="0" w:type="dxa"/>
            <w:right w:w="108" w:type="dxa"/>
          </w:tblCellMar>
        </w:tblPrEx>
        <w:trPr>
          <w:trHeight w:val="664" w:hRule="atLeast"/>
          <w:jc w:val="center"/>
        </w:trPr>
        <w:tc>
          <w:tcPr>
            <w:tcW w:w="1574" w:type="dxa"/>
            <w:vMerge w:val="restart"/>
            <w:tcBorders>
              <w:top w:val="single" w:color="000000" w:sz="4" w:space="0"/>
              <w:left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杨军建</w:t>
            </w:r>
          </w:p>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（瞿志明协助）</w:t>
            </w:r>
          </w:p>
        </w:tc>
        <w:tc>
          <w:tcPr>
            <w:tcW w:w="1574" w:type="dxa"/>
            <w:vMerge w:val="restart"/>
            <w:tcBorders>
              <w:top w:val="single" w:color="000000" w:sz="4" w:space="0"/>
              <w:left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区委政法委</w:t>
            </w:r>
          </w:p>
        </w:tc>
        <w:tc>
          <w:tcPr>
            <w:tcW w:w="157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张应斌</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回新社区</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海世豪</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书记、主任</w:t>
            </w:r>
          </w:p>
        </w:tc>
        <w:tc>
          <w:tcPr>
            <w:tcW w:w="158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p>
        </w:tc>
      </w:tr>
      <w:tr>
        <w:tblPrEx>
          <w:tblCellMar>
            <w:top w:w="0" w:type="dxa"/>
            <w:left w:w="108" w:type="dxa"/>
            <w:bottom w:w="0" w:type="dxa"/>
            <w:right w:w="108" w:type="dxa"/>
          </w:tblCellMar>
        </w:tblPrEx>
        <w:trPr>
          <w:trHeight w:val="710" w:hRule="atLeast"/>
          <w:jc w:val="center"/>
        </w:trPr>
        <w:tc>
          <w:tcPr>
            <w:tcW w:w="1574" w:type="dxa"/>
            <w:vMerge w:val="continue"/>
            <w:tcBorders>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仿宋" w:hAnsi="仿宋" w:eastAsia="仿宋" w:cs="仿宋"/>
                <w:color w:val="auto"/>
                <w:kern w:val="0"/>
                <w:sz w:val="24"/>
                <w:szCs w:val="24"/>
                <w:lang w:bidi="ar"/>
              </w:rPr>
            </w:pPr>
          </w:p>
        </w:tc>
        <w:tc>
          <w:tcPr>
            <w:tcW w:w="1574" w:type="dxa"/>
            <w:vMerge w:val="continue"/>
            <w:tcBorders>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仿宋" w:hAnsi="仿宋" w:eastAsia="仿宋" w:cs="仿宋"/>
                <w:color w:val="auto"/>
                <w:kern w:val="0"/>
                <w:sz w:val="24"/>
                <w:szCs w:val="24"/>
                <w:lang w:bidi="ar"/>
              </w:rPr>
            </w:pPr>
          </w:p>
        </w:tc>
        <w:tc>
          <w:tcPr>
            <w:tcW w:w="15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区委政法委</w:t>
            </w:r>
          </w:p>
        </w:tc>
        <w:tc>
          <w:tcPr>
            <w:tcW w:w="15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赵晓赟</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回辉社区</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哈志宝</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书记、主任</w:t>
            </w:r>
          </w:p>
        </w:tc>
        <w:tc>
          <w:tcPr>
            <w:tcW w:w="158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p>
        </w:tc>
      </w:tr>
      <w:tr>
        <w:tblPrEx>
          <w:tblCellMar>
            <w:top w:w="0" w:type="dxa"/>
            <w:left w:w="108" w:type="dxa"/>
            <w:bottom w:w="0" w:type="dxa"/>
            <w:right w:w="108" w:type="dxa"/>
          </w:tblCellMar>
        </w:tblPrEx>
        <w:trPr>
          <w:trHeight w:val="1003" w:hRule="atLeast"/>
          <w:jc w:val="center"/>
        </w:trPr>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周启统</w:t>
            </w:r>
          </w:p>
        </w:tc>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center"/>
              <w:textAlignment w:val="center"/>
              <w:rPr>
                <w:rFonts w:hint="eastAsia" w:ascii="仿宋" w:hAnsi="仿宋" w:eastAsia="仿宋" w:cs="仿宋"/>
                <w:color w:val="auto"/>
                <w:kern w:val="0"/>
                <w:sz w:val="24"/>
                <w:szCs w:val="24"/>
                <w:lang w:bidi="ar"/>
              </w:rPr>
            </w:pPr>
          </w:p>
        </w:tc>
        <w:tc>
          <w:tcPr>
            <w:tcW w:w="15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区科技工业信息化局</w:t>
            </w:r>
          </w:p>
        </w:tc>
        <w:tc>
          <w:tcPr>
            <w:tcW w:w="15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林</w:t>
            </w:r>
            <w:r>
              <w:rPr>
                <w:rFonts w:hint="eastAsia" w:ascii="仿宋" w:hAnsi="仿宋" w:cs="仿宋"/>
                <w:color w:val="auto"/>
                <w:kern w:val="0"/>
                <w:sz w:val="24"/>
                <w:szCs w:val="24"/>
                <w:lang w:val="en-US" w:eastAsia="zh-CN" w:bidi="ar"/>
              </w:rPr>
              <w:t xml:space="preserve">  </w:t>
            </w:r>
            <w:r>
              <w:rPr>
                <w:rFonts w:hint="eastAsia" w:ascii="仿宋" w:hAnsi="仿宋" w:eastAsia="仿宋" w:cs="仿宋"/>
                <w:color w:val="auto"/>
                <w:kern w:val="0"/>
                <w:sz w:val="24"/>
                <w:szCs w:val="24"/>
                <w:lang w:bidi="ar"/>
              </w:rPr>
              <w:t>豪</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南岛居</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崔经友</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书记、主任</w:t>
            </w:r>
          </w:p>
        </w:tc>
        <w:tc>
          <w:tcPr>
            <w:tcW w:w="158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p>
        </w:tc>
      </w:tr>
      <w:tr>
        <w:tblPrEx>
          <w:tblCellMar>
            <w:top w:w="0" w:type="dxa"/>
            <w:left w:w="108" w:type="dxa"/>
            <w:bottom w:w="0" w:type="dxa"/>
            <w:right w:w="108" w:type="dxa"/>
          </w:tblCellMar>
        </w:tblPrEx>
        <w:trPr>
          <w:trHeight w:val="624" w:hRule="atLeast"/>
          <w:jc w:val="center"/>
        </w:trPr>
        <w:tc>
          <w:tcPr>
            <w:tcW w:w="1574" w:type="dxa"/>
            <w:vMerge w:val="restart"/>
            <w:tcBorders>
              <w:top w:val="single" w:color="000000" w:sz="4" w:space="0"/>
              <w:left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黄泽辉</w:t>
            </w:r>
          </w:p>
        </w:tc>
        <w:tc>
          <w:tcPr>
            <w:tcW w:w="1574" w:type="dxa"/>
            <w:vMerge w:val="restart"/>
            <w:tcBorders>
              <w:top w:val="single" w:color="000000" w:sz="4" w:space="0"/>
              <w:left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区政务服务中心</w:t>
            </w:r>
          </w:p>
        </w:tc>
        <w:tc>
          <w:tcPr>
            <w:tcW w:w="157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蒲淑萍</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扎南村</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吉礼香</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书记、主任</w:t>
            </w:r>
          </w:p>
        </w:tc>
        <w:tc>
          <w:tcPr>
            <w:tcW w:w="158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p>
        </w:tc>
      </w:tr>
      <w:tr>
        <w:tblPrEx>
          <w:tblCellMar>
            <w:top w:w="0" w:type="dxa"/>
            <w:left w:w="108" w:type="dxa"/>
            <w:bottom w:w="0" w:type="dxa"/>
            <w:right w:w="108" w:type="dxa"/>
          </w:tblCellMar>
        </w:tblPrEx>
        <w:trPr>
          <w:trHeight w:val="624" w:hRule="atLeast"/>
          <w:jc w:val="center"/>
        </w:trPr>
        <w:tc>
          <w:tcPr>
            <w:tcW w:w="1574" w:type="dxa"/>
            <w:vMerge w:val="continue"/>
            <w:tcBorders>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p>
        </w:tc>
        <w:tc>
          <w:tcPr>
            <w:tcW w:w="1574" w:type="dxa"/>
            <w:vMerge w:val="continue"/>
            <w:tcBorders>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区园林绿化所</w:t>
            </w:r>
          </w:p>
        </w:tc>
        <w:tc>
          <w:tcPr>
            <w:tcW w:w="157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林作程</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春园社区</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叶永武</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书记、主任</w:t>
            </w:r>
          </w:p>
        </w:tc>
        <w:tc>
          <w:tcPr>
            <w:tcW w:w="158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p>
        </w:tc>
      </w:tr>
      <w:tr>
        <w:tblPrEx>
          <w:tblCellMar>
            <w:top w:w="0" w:type="dxa"/>
            <w:left w:w="108" w:type="dxa"/>
            <w:bottom w:w="0" w:type="dxa"/>
            <w:right w:w="108" w:type="dxa"/>
          </w:tblCellMar>
        </w:tblPrEx>
        <w:trPr>
          <w:trHeight w:val="624" w:hRule="atLeast"/>
          <w:jc w:val="center"/>
        </w:trPr>
        <w:tc>
          <w:tcPr>
            <w:tcW w:w="1574" w:type="dxa"/>
            <w:vMerge w:val="restart"/>
            <w:tcBorders>
              <w:top w:val="single" w:color="000000" w:sz="4" w:space="0"/>
              <w:left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张奕泉</w:t>
            </w:r>
          </w:p>
        </w:tc>
        <w:tc>
          <w:tcPr>
            <w:tcW w:w="1574" w:type="dxa"/>
            <w:vMerge w:val="restart"/>
            <w:tcBorders>
              <w:top w:val="single" w:color="000000" w:sz="4" w:space="0"/>
              <w:left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区妇联</w:t>
            </w:r>
          </w:p>
        </w:tc>
        <w:tc>
          <w:tcPr>
            <w:tcW w:w="157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梁  慧</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羊栏村</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黎祖强</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书记、主任</w:t>
            </w:r>
          </w:p>
        </w:tc>
        <w:tc>
          <w:tcPr>
            <w:tcW w:w="158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p>
        </w:tc>
      </w:tr>
      <w:tr>
        <w:tblPrEx>
          <w:tblCellMar>
            <w:top w:w="0" w:type="dxa"/>
            <w:left w:w="108" w:type="dxa"/>
            <w:bottom w:w="0" w:type="dxa"/>
            <w:right w:w="108" w:type="dxa"/>
          </w:tblCellMar>
        </w:tblPrEx>
        <w:trPr>
          <w:trHeight w:val="757" w:hRule="atLeast"/>
          <w:jc w:val="center"/>
        </w:trPr>
        <w:tc>
          <w:tcPr>
            <w:tcW w:w="1574" w:type="dxa"/>
            <w:vMerge w:val="continue"/>
            <w:tcBorders>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p>
        </w:tc>
        <w:tc>
          <w:tcPr>
            <w:tcW w:w="1574" w:type="dxa"/>
            <w:vMerge w:val="continue"/>
            <w:tcBorders>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行政审批服务局</w:t>
            </w:r>
          </w:p>
        </w:tc>
        <w:tc>
          <w:tcPr>
            <w:tcW w:w="157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邢瑞雪</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机场路社区</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梁海银</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书记、主任</w:t>
            </w:r>
          </w:p>
        </w:tc>
        <w:tc>
          <w:tcPr>
            <w:tcW w:w="158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p>
        </w:tc>
      </w:tr>
      <w:tr>
        <w:tblPrEx>
          <w:tblCellMar>
            <w:top w:w="0" w:type="dxa"/>
            <w:left w:w="108" w:type="dxa"/>
            <w:bottom w:w="0" w:type="dxa"/>
            <w:right w:w="108" w:type="dxa"/>
          </w:tblCellMar>
        </w:tblPrEx>
        <w:trPr>
          <w:trHeight w:val="624" w:hRule="atLeast"/>
          <w:jc w:val="center"/>
        </w:trPr>
        <w:tc>
          <w:tcPr>
            <w:tcW w:w="157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i w:val="0"/>
                <w:color w:val="000000"/>
                <w:kern w:val="0"/>
                <w:sz w:val="24"/>
                <w:szCs w:val="24"/>
                <w:u w:val="none"/>
                <w:lang w:val="en-US" w:eastAsia="zh-CN" w:bidi="ar"/>
              </w:rPr>
              <w:t>陈翊逵</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区人社局</w:t>
            </w:r>
          </w:p>
        </w:tc>
        <w:tc>
          <w:tcPr>
            <w:tcW w:w="157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符  斌</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p>
        </w:tc>
        <w:tc>
          <w:tcPr>
            <w:tcW w:w="157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i w:val="0"/>
                <w:color w:val="000000"/>
                <w:kern w:val="0"/>
                <w:sz w:val="24"/>
                <w:szCs w:val="24"/>
                <w:u w:val="none"/>
                <w:lang w:val="en-US" w:eastAsia="zh-CN" w:bidi="ar"/>
              </w:rPr>
              <w:t>马岭社区</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sz w:val="24"/>
                <w:szCs w:val="24"/>
              </w:rPr>
              <w:t>陈飞云</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书记、主任</w:t>
            </w:r>
          </w:p>
        </w:tc>
        <w:tc>
          <w:tcPr>
            <w:tcW w:w="158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p>
        </w:tc>
      </w:tr>
      <w:tr>
        <w:tblPrEx>
          <w:tblCellMar>
            <w:top w:w="0" w:type="dxa"/>
            <w:left w:w="108" w:type="dxa"/>
            <w:bottom w:w="0" w:type="dxa"/>
            <w:right w:w="108" w:type="dxa"/>
          </w:tblCellMar>
        </w:tblPrEx>
        <w:trPr>
          <w:trHeight w:val="624" w:hRule="atLeast"/>
          <w:jc w:val="center"/>
        </w:trPr>
        <w:tc>
          <w:tcPr>
            <w:tcW w:w="1574" w:type="dxa"/>
            <w:vMerge w:val="restart"/>
            <w:tcBorders>
              <w:top w:val="single" w:color="000000" w:sz="4" w:space="0"/>
              <w:left w:val="single" w:color="000000" w:sz="4" w:space="0"/>
              <w:right w:val="single" w:color="000000" w:sz="4" w:space="0"/>
            </w:tcBorders>
            <w:shd w:val="clear" w:color="auto" w:fill="auto"/>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袁昭明</w:t>
            </w:r>
          </w:p>
        </w:tc>
        <w:tc>
          <w:tcPr>
            <w:tcW w:w="1574" w:type="dxa"/>
            <w:vMerge w:val="restart"/>
            <w:tcBorders>
              <w:top w:val="single" w:color="000000" w:sz="4" w:space="0"/>
              <w:left w:val="single" w:color="000000" w:sz="4" w:space="0"/>
              <w:right w:val="single" w:color="000000" w:sz="4" w:space="0"/>
            </w:tcBorders>
            <w:shd w:val="clear" w:color="auto" w:fill="auto"/>
            <w:vAlign w:val="center"/>
          </w:tcPr>
          <w:p>
            <w:pPr>
              <w:widowControl/>
              <w:spacing w:line="240" w:lineRule="auto"/>
              <w:jc w:val="center"/>
              <w:textAlignment w:val="center"/>
              <w:rPr>
                <w:rFonts w:hint="eastAsia" w:ascii="仿宋" w:hAnsi="仿宋" w:eastAsia="仿宋" w:cs="仿宋"/>
                <w:color w:val="auto"/>
                <w:kern w:val="0"/>
                <w:sz w:val="24"/>
                <w:szCs w:val="24"/>
                <w:lang w:bidi="ar"/>
              </w:rPr>
            </w:pPr>
          </w:p>
        </w:tc>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区审计局</w:t>
            </w:r>
          </w:p>
        </w:tc>
        <w:tc>
          <w:tcPr>
            <w:tcW w:w="15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王潇瑜</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台楼村</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麦少华</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书记、主任</w:t>
            </w:r>
          </w:p>
        </w:tc>
        <w:tc>
          <w:tcPr>
            <w:tcW w:w="158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p>
        </w:tc>
      </w:tr>
      <w:tr>
        <w:tblPrEx>
          <w:tblCellMar>
            <w:top w:w="0" w:type="dxa"/>
            <w:left w:w="108" w:type="dxa"/>
            <w:bottom w:w="0" w:type="dxa"/>
            <w:right w:w="108" w:type="dxa"/>
          </w:tblCellMar>
        </w:tblPrEx>
        <w:trPr>
          <w:trHeight w:val="624" w:hRule="atLeast"/>
          <w:jc w:val="center"/>
        </w:trPr>
        <w:tc>
          <w:tcPr>
            <w:tcW w:w="1574" w:type="dxa"/>
            <w:vMerge w:val="continue"/>
            <w:tcBorders>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p>
        </w:tc>
        <w:tc>
          <w:tcPr>
            <w:tcW w:w="1574" w:type="dxa"/>
            <w:vMerge w:val="continue"/>
            <w:tcBorders>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区乡村振兴局</w:t>
            </w:r>
          </w:p>
        </w:tc>
        <w:tc>
          <w:tcPr>
            <w:tcW w:w="157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邢益飞</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过岭村</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符</w:t>
            </w:r>
            <w:r>
              <w:rPr>
                <w:rFonts w:hint="eastAsia" w:ascii="仿宋" w:hAnsi="仿宋" w:cs="仿宋"/>
                <w:color w:val="auto"/>
                <w:kern w:val="0"/>
                <w:sz w:val="24"/>
                <w:szCs w:val="24"/>
                <w:lang w:val="en-US" w:eastAsia="zh-CN" w:bidi="ar"/>
              </w:rPr>
              <w:t xml:space="preserve">  </w:t>
            </w:r>
            <w:r>
              <w:rPr>
                <w:rFonts w:hint="eastAsia" w:ascii="仿宋" w:hAnsi="仿宋" w:eastAsia="仿宋" w:cs="仿宋"/>
                <w:color w:val="auto"/>
                <w:kern w:val="0"/>
                <w:sz w:val="24"/>
                <w:szCs w:val="24"/>
                <w:lang w:bidi="ar"/>
              </w:rPr>
              <w:t>宁</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书记、主任</w:t>
            </w:r>
          </w:p>
        </w:tc>
        <w:tc>
          <w:tcPr>
            <w:tcW w:w="158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p>
        </w:tc>
      </w:tr>
      <w:tr>
        <w:tblPrEx>
          <w:tblCellMar>
            <w:top w:w="0" w:type="dxa"/>
            <w:left w:w="108" w:type="dxa"/>
            <w:bottom w:w="0" w:type="dxa"/>
            <w:right w:w="108" w:type="dxa"/>
          </w:tblCellMar>
        </w:tblPrEx>
        <w:trPr>
          <w:trHeight w:val="624" w:hRule="atLeast"/>
          <w:jc w:val="center"/>
        </w:trPr>
        <w:tc>
          <w:tcPr>
            <w:tcW w:w="1574" w:type="dxa"/>
            <w:vMerge w:val="restart"/>
            <w:tcBorders>
              <w:top w:val="single" w:color="000000" w:sz="4" w:space="0"/>
              <w:left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李丽英</w:t>
            </w:r>
          </w:p>
        </w:tc>
        <w:tc>
          <w:tcPr>
            <w:tcW w:w="1574" w:type="dxa"/>
            <w:vMerge w:val="restart"/>
            <w:tcBorders>
              <w:top w:val="single" w:color="000000" w:sz="4" w:space="0"/>
              <w:left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区档案管理中心</w:t>
            </w:r>
          </w:p>
        </w:tc>
        <w:tc>
          <w:tcPr>
            <w:tcW w:w="157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韦传花</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羊新社区</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黎丽花</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书记、主任</w:t>
            </w:r>
          </w:p>
        </w:tc>
        <w:tc>
          <w:tcPr>
            <w:tcW w:w="158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p>
        </w:tc>
      </w:tr>
      <w:tr>
        <w:tblPrEx>
          <w:tblCellMar>
            <w:top w:w="0" w:type="dxa"/>
            <w:left w:w="108" w:type="dxa"/>
            <w:bottom w:w="0" w:type="dxa"/>
            <w:right w:w="108" w:type="dxa"/>
          </w:tblCellMar>
        </w:tblPrEx>
        <w:trPr>
          <w:trHeight w:val="624" w:hRule="atLeast"/>
          <w:jc w:val="center"/>
        </w:trPr>
        <w:tc>
          <w:tcPr>
            <w:tcW w:w="1574" w:type="dxa"/>
            <w:vMerge w:val="continue"/>
            <w:tcBorders>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p>
        </w:tc>
        <w:tc>
          <w:tcPr>
            <w:tcW w:w="1574" w:type="dxa"/>
            <w:vMerge w:val="continue"/>
            <w:tcBorders>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区旅游文体局</w:t>
            </w:r>
          </w:p>
        </w:tc>
        <w:tc>
          <w:tcPr>
            <w:tcW w:w="157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康中雪</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抱前村</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麦胜荣</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书记、主任</w:t>
            </w:r>
          </w:p>
        </w:tc>
        <w:tc>
          <w:tcPr>
            <w:tcW w:w="158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p>
        </w:tc>
      </w:tr>
      <w:tr>
        <w:tblPrEx>
          <w:tblCellMar>
            <w:top w:w="0" w:type="dxa"/>
            <w:left w:w="108" w:type="dxa"/>
            <w:bottom w:w="0" w:type="dxa"/>
            <w:right w:w="108" w:type="dxa"/>
          </w:tblCellMar>
        </w:tblPrEx>
        <w:trPr>
          <w:trHeight w:val="624" w:hRule="atLeast"/>
          <w:jc w:val="center"/>
        </w:trPr>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李  磊</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区总工会</w:t>
            </w:r>
          </w:p>
        </w:tc>
        <w:tc>
          <w:tcPr>
            <w:tcW w:w="157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陈少敏</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新建社区</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黄永福</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书记、主任</w:t>
            </w:r>
          </w:p>
        </w:tc>
        <w:tc>
          <w:tcPr>
            <w:tcW w:w="158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p>
        </w:tc>
      </w:tr>
      <w:tr>
        <w:tblPrEx>
          <w:tblCellMar>
            <w:top w:w="0" w:type="dxa"/>
            <w:left w:w="108" w:type="dxa"/>
            <w:bottom w:w="0" w:type="dxa"/>
            <w:right w:w="108" w:type="dxa"/>
          </w:tblCellMar>
        </w:tblPrEx>
        <w:trPr>
          <w:trHeight w:val="624" w:hRule="atLeast"/>
          <w:jc w:val="center"/>
        </w:trPr>
        <w:tc>
          <w:tcPr>
            <w:tcW w:w="1574" w:type="dxa"/>
            <w:vMerge w:val="restart"/>
            <w:tcBorders>
              <w:top w:val="single" w:color="000000" w:sz="4" w:space="0"/>
              <w:left w:val="single" w:color="000000" w:sz="4" w:space="0"/>
              <w:right w:val="single" w:color="000000" w:sz="4" w:space="0"/>
            </w:tcBorders>
            <w:shd w:val="clear" w:color="auto" w:fill="auto"/>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谢贻发</w:t>
            </w:r>
          </w:p>
        </w:tc>
        <w:tc>
          <w:tcPr>
            <w:tcW w:w="1574" w:type="dxa"/>
            <w:vMerge w:val="restart"/>
            <w:tcBorders>
              <w:top w:val="single" w:color="000000" w:sz="4" w:space="0"/>
              <w:left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p>
        </w:tc>
        <w:tc>
          <w:tcPr>
            <w:tcW w:w="15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区发改委</w:t>
            </w:r>
          </w:p>
        </w:tc>
        <w:tc>
          <w:tcPr>
            <w:tcW w:w="157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龙  江</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友谊路社区</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桂  斌</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书记、主任</w:t>
            </w:r>
          </w:p>
        </w:tc>
        <w:tc>
          <w:tcPr>
            <w:tcW w:w="158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p>
        </w:tc>
      </w:tr>
      <w:tr>
        <w:tblPrEx>
          <w:tblCellMar>
            <w:top w:w="0" w:type="dxa"/>
            <w:left w:w="108" w:type="dxa"/>
            <w:bottom w:w="0" w:type="dxa"/>
            <w:right w:w="108" w:type="dxa"/>
          </w:tblCellMar>
        </w:tblPrEx>
        <w:trPr>
          <w:trHeight w:val="624" w:hRule="atLeast"/>
          <w:jc w:val="center"/>
        </w:trPr>
        <w:tc>
          <w:tcPr>
            <w:tcW w:w="1574" w:type="dxa"/>
            <w:vMerge w:val="continue"/>
            <w:tcBorders>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p>
        </w:tc>
        <w:tc>
          <w:tcPr>
            <w:tcW w:w="1574" w:type="dxa"/>
            <w:vMerge w:val="continue"/>
            <w:tcBorders>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区司法局</w:t>
            </w:r>
          </w:p>
        </w:tc>
        <w:tc>
          <w:tcPr>
            <w:tcW w:w="157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张卫东</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黑土村</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董金生</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书记、主任</w:t>
            </w:r>
          </w:p>
        </w:tc>
        <w:tc>
          <w:tcPr>
            <w:tcW w:w="158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p>
        </w:tc>
      </w:tr>
      <w:tr>
        <w:tblPrEx>
          <w:tblCellMar>
            <w:top w:w="0" w:type="dxa"/>
            <w:left w:w="108" w:type="dxa"/>
            <w:bottom w:w="0" w:type="dxa"/>
            <w:right w:w="108" w:type="dxa"/>
          </w:tblCellMar>
        </w:tblPrEx>
        <w:trPr>
          <w:trHeight w:val="624" w:hRule="atLeast"/>
          <w:jc w:val="center"/>
        </w:trPr>
        <w:tc>
          <w:tcPr>
            <w:tcW w:w="1574" w:type="dxa"/>
            <w:vMerge w:val="restart"/>
            <w:tcBorders>
              <w:top w:val="single" w:color="000000" w:sz="4" w:space="0"/>
              <w:left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麦永学</w:t>
            </w:r>
          </w:p>
        </w:tc>
        <w:tc>
          <w:tcPr>
            <w:tcW w:w="1574" w:type="dxa"/>
            <w:vMerge w:val="restart"/>
            <w:tcBorders>
              <w:top w:val="single" w:color="000000" w:sz="4" w:space="0"/>
              <w:left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区项目推进服务中心</w:t>
            </w:r>
          </w:p>
        </w:tc>
        <w:tc>
          <w:tcPr>
            <w:tcW w:w="157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曾雄文</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红塘村</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符春饶</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书记、主任</w:t>
            </w:r>
          </w:p>
        </w:tc>
        <w:tc>
          <w:tcPr>
            <w:tcW w:w="158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624" w:hRule="atLeast"/>
          <w:jc w:val="center"/>
        </w:trPr>
        <w:tc>
          <w:tcPr>
            <w:tcW w:w="1574"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240" w:lineRule="auto"/>
              <w:jc w:val="center"/>
              <w:textAlignment w:val="center"/>
              <w:rPr>
                <w:rFonts w:hint="eastAsia" w:ascii="仿宋" w:hAnsi="仿宋" w:eastAsia="仿宋" w:cs="仿宋"/>
                <w:color w:val="auto"/>
                <w:sz w:val="24"/>
                <w:szCs w:val="24"/>
              </w:rPr>
            </w:pPr>
          </w:p>
        </w:tc>
        <w:tc>
          <w:tcPr>
            <w:tcW w:w="1574" w:type="dxa"/>
            <w:vMerge w:val="continue"/>
            <w:tcBorders>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区政府办</w:t>
            </w:r>
          </w:p>
        </w:tc>
        <w:tc>
          <w:tcPr>
            <w:tcW w:w="15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张  林</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梅村村</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董永勤</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书记、主任</w:t>
            </w:r>
          </w:p>
        </w:tc>
        <w:tc>
          <w:tcPr>
            <w:tcW w:w="158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624" w:hRule="atLeast"/>
          <w:jc w:val="center"/>
        </w:trPr>
        <w:tc>
          <w:tcPr>
            <w:tcW w:w="1574" w:type="dxa"/>
            <w:vMerge w:val="restart"/>
            <w:tcBorders>
              <w:top w:val="single" w:color="000000" w:sz="4" w:space="0"/>
              <w:left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1574" w:type="dxa"/>
            <w:vMerge w:val="restart"/>
            <w:tcBorders>
              <w:top w:val="single" w:color="000000" w:sz="4" w:space="0"/>
              <w:left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区财政局</w:t>
            </w:r>
          </w:p>
        </w:tc>
        <w:tc>
          <w:tcPr>
            <w:tcW w:w="157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陈雪亮</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新联村</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苏永彬</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书记、主任</w:t>
            </w:r>
          </w:p>
        </w:tc>
        <w:tc>
          <w:tcPr>
            <w:tcW w:w="158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p>
        </w:tc>
      </w:tr>
      <w:tr>
        <w:tblPrEx>
          <w:tblCellMar>
            <w:top w:w="0" w:type="dxa"/>
            <w:left w:w="108" w:type="dxa"/>
            <w:bottom w:w="0" w:type="dxa"/>
            <w:right w:w="108" w:type="dxa"/>
          </w:tblCellMar>
        </w:tblPrEx>
        <w:trPr>
          <w:trHeight w:val="624" w:hRule="atLeast"/>
          <w:jc w:val="center"/>
        </w:trPr>
        <w:tc>
          <w:tcPr>
            <w:tcW w:w="1574" w:type="dxa"/>
            <w:vMerge w:val="continue"/>
            <w:tcBorders>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1574" w:type="dxa"/>
            <w:vMerge w:val="continue"/>
            <w:tcBorders>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区卫生健康委员会</w:t>
            </w:r>
          </w:p>
        </w:tc>
        <w:tc>
          <w:tcPr>
            <w:tcW w:w="157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邱  婧</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华丽村</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吕文章</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书记、主任</w:t>
            </w:r>
          </w:p>
        </w:tc>
        <w:tc>
          <w:tcPr>
            <w:tcW w:w="158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p>
        </w:tc>
      </w:tr>
      <w:tr>
        <w:tblPrEx>
          <w:tblCellMar>
            <w:top w:w="0" w:type="dxa"/>
            <w:left w:w="108" w:type="dxa"/>
            <w:bottom w:w="0" w:type="dxa"/>
            <w:right w:w="108" w:type="dxa"/>
          </w:tblCellMar>
        </w:tblPrEx>
        <w:trPr>
          <w:trHeight w:val="624" w:hRule="atLeast"/>
          <w:jc w:val="center"/>
        </w:trPr>
        <w:tc>
          <w:tcPr>
            <w:tcW w:w="1574" w:type="dxa"/>
            <w:vMerge w:val="restart"/>
            <w:tcBorders>
              <w:top w:val="single" w:color="000000" w:sz="4" w:space="0"/>
              <w:left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许和裕</w:t>
            </w:r>
          </w:p>
        </w:tc>
        <w:tc>
          <w:tcPr>
            <w:tcW w:w="1574" w:type="dxa"/>
            <w:vMerge w:val="restart"/>
            <w:tcBorders>
              <w:top w:val="single" w:color="000000" w:sz="4" w:space="0"/>
              <w:left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sz w:val="24"/>
                <w:szCs w:val="24"/>
              </w:rPr>
              <w:t>区教育局</w:t>
            </w:r>
          </w:p>
        </w:tc>
        <w:tc>
          <w:tcPr>
            <w:tcW w:w="157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唐庆鑫</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南海社区</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梁洲慧</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书记、主任</w:t>
            </w:r>
          </w:p>
        </w:tc>
        <w:tc>
          <w:tcPr>
            <w:tcW w:w="158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p>
        </w:tc>
      </w:tr>
      <w:tr>
        <w:tblPrEx>
          <w:tblCellMar>
            <w:top w:w="0" w:type="dxa"/>
            <w:left w:w="108" w:type="dxa"/>
            <w:bottom w:w="0" w:type="dxa"/>
            <w:right w:w="108" w:type="dxa"/>
          </w:tblCellMar>
        </w:tblPrEx>
        <w:trPr>
          <w:trHeight w:val="624" w:hRule="atLeast"/>
          <w:jc w:val="center"/>
        </w:trPr>
        <w:tc>
          <w:tcPr>
            <w:tcW w:w="1574" w:type="dxa"/>
            <w:vMerge w:val="continue"/>
            <w:tcBorders>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1574" w:type="dxa"/>
            <w:vMerge w:val="continue"/>
            <w:tcBorders>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区信息化</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服务中心</w:t>
            </w:r>
          </w:p>
        </w:tc>
        <w:tc>
          <w:tcPr>
            <w:tcW w:w="157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苏永杰</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槟榔村</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黎</w:t>
            </w:r>
            <w:r>
              <w:rPr>
                <w:rFonts w:hint="eastAsia" w:ascii="仿宋" w:hAnsi="仿宋" w:cs="仿宋"/>
                <w:color w:val="auto"/>
                <w:kern w:val="0"/>
                <w:sz w:val="24"/>
                <w:szCs w:val="24"/>
                <w:lang w:val="en-US" w:eastAsia="zh-CN" w:bidi="ar"/>
              </w:rPr>
              <w:t xml:space="preserve">  </w:t>
            </w:r>
            <w:r>
              <w:rPr>
                <w:rFonts w:hint="eastAsia" w:ascii="仿宋" w:hAnsi="仿宋" w:eastAsia="仿宋" w:cs="仿宋"/>
                <w:color w:val="auto"/>
                <w:kern w:val="0"/>
                <w:sz w:val="24"/>
                <w:szCs w:val="24"/>
                <w:lang w:bidi="ar"/>
              </w:rPr>
              <w:t>献</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书记、主任</w:t>
            </w:r>
          </w:p>
        </w:tc>
        <w:tc>
          <w:tcPr>
            <w:tcW w:w="158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p>
        </w:tc>
      </w:tr>
      <w:tr>
        <w:tblPrEx>
          <w:tblCellMar>
            <w:top w:w="0" w:type="dxa"/>
            <w:left w:w="108" w:type="dxa"/>
            <w:bottom w:w="0" w:type="dxa"/>
            <w:right w:w="108" w:type="dxa"/>
          </w:tblCellMar>
        </w:tblPrEx>
        <w:trPr>
          <w:trHeight w:val="624" w:hRule="atLeast"/>
          <w:jc w:val="center"/>
        </w:trPr>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sz w:val="24"/>
                <w:szCs w:val="24"/>
              </w:rPr>
              <w:t>高  旋</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15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区人社局</w:t>
            </w:r>
          </w:p>
        </w:tc>
        <w:tc>
          <w:tcPr>
            <w:tcW w:w="15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邓良旺</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抱龙村</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林吉龙</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书记、主任</w:t>
            </w:r>
          </w:p>
        </w:tc>
        <w:tc>
          <w:tcPr>
            <w:tcW w:w="158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p>
        </w:tc>
      </w:tr>
      <w:tr>
        <w:tblPrEx>
          <w:tblCellMar>
            <w:top w:w="0" w:type="dxa"/>
            <w:left w:w="108" w:type="dxa"/>
            <w:bottom w:w="0" w:type="dxa"/>
            <w:right w:w="108" w:type="dxa"/>
          </w:tblCellMar>
        </w:tblPrEx>
        <w:trPr>
          <w:trHeight w:val="624" w:hRule="atLeast"/>
          <w:jc w:val="center"/>
        </w:trPr>
        <w:tc>
          <w:tcPr>
            <w:tcW w:w="1574" w:type="dxa"/>
            <w:vMerge w:val="restart"/>
            <w:tcBorders>
              <w:top w:val="single" w:color="000000" w:sz="4" w:space="0"/>
              <w:left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罗有豪</w:t>
            </w:r>
          </w:p>
        </w:tc>
        <w:tc>
          <w:tcPr>
            <w:tcW w:w="1574" w:type="dxa"/>
            <w:vMerge w:val="restart"/>
            <w:tcBorders>
              <w:top w:val="single" w:color="000000" w:sz="4" w:space="0"/>
              <w:left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区统计局</w:t>
            </w:r>
          </w:p>
        </w:tc>
        <w:tc>
          <w:tcPr>
            <w:tcW w:w="157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sz w:val="24"/>
                <w:szCs w:val="24"/>
              </w:rPr>
              <w:t>冯潇慧</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鸭仔塘社区</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林诗若</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书记、主任</w:t>
            </w:r>
          </w:p>
        </w:tc>
        <w:tc>
          <w:tcPr>
            <w:tcW w:w="158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p>
        </w:tc>
      </w:tr>
      <w:tr>
        <w:tblPrEx>
          <w:tblCellMar>
            <w:top w:w="0" w:type="dxa"/>
            <w:left w:w="108" w:type="dxa"/>
            <w:bottom w:w="0" w:type="dxa"/>
            <w:right w:w="108" w:type="dxa"/>
          </w:tblCellMar>
        </w:tblPrEx>
        <w:trPr>
          <w:trHeight w:val="624" w:hRule="atLeast"/>
          <w:jc w:val="center"/>
        </w:trPr>
        <w:tc>
          <w:tcPr>
            <w:tcW w:w="1574" w:type="dxa"/>
            <w:vMerge w:val="continue"/>
            <w:tcBorders>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1574" w:type="dxa"/>
            <w:vMerge w:val="continue"/>
            <w:tcBorders>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区委编办</w:t>
            </w:r>
          </w:p>
        </w:tc>
        <w:tc>
          <w:tcPr>
            <w:tcW w:w="157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许  斌</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金鸡岭路社区</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卓德雄</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书记、主任</w:t>
            </w:r>
          </w:p>
        </w:tc>
        <w:tc>
          <w:tcPr>
            <w:tcW w:w="158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624" w:hRule="atLeast"/>
          <w:jc w:val="center"/>
        </w:trPr>
        <w:tc>
          <w:tcPr>
            <w:tcW w:w="1574" w:type="dxa"/>
            <w:vMerge w:val="restart"/>
            <w:tcBorders>
              <w:top w:val="single" w:color="000000" w:sz="4" w:space="0"/>
              <w:left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陈东敏</w:t>
            </w:r>
          </w:p>
        </w:tc>
        <w:tc>
          <w:tcPr>
            <w:tcW w:w="1574" w:type="dxa"/>
            <w:vMerge w:val="restart"/>
            <w:tcBorders>
              <w:top w:val="single" w:color="000000" w:sz="4" w:space="0"/>
              <w:left w:val="single" w:color="000000" w:sz="4" w:space="0"/>
              <w:right w:val="single" w:color="000000" w:sz="4" w:space="0"/>
            </w:tcBorders>
            <w:shd w:val="clear" w:color="auto" w:fill="auto"/>
            <w:vAlign w:val="center"/>
          </w:tcPr>
          <w:p>
            <w:pPr>
              <w:widowControl/>
              <w:spacing w:line="240" w:lineRule="auto"/>
              <w:jc w:val="center"/>
              <w:textAlignment w:val="center"/>
              <w:rPr>
                <w:rFonts w:hint="eastAsia" w:ascii="仿宋" w:hAnsi="仿宋" w:eastAsia="仿宋" w:cs="仿宋"/>
                <w:color w:val="auto"/>
                <w:sz w:val="24"/>
                <w:szCs w:val="24"/>
              </w:rPr>
            </w:pPr>
          </w:p>
        </w:tc>
        <w:tc>
          <w:tcPr>
            <w:tcW w:w="15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区应急管理局</w:t>
            </w:r>
          </w:p>
        </w:tc>
        <w:tc>
          <w:tcPr>
            <w:tcW w:w="157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于涌波</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妙林村</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刘正军</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书记、主任</w:t>
            </w:r>
          </w:p>
        </w:tc>
        <w:tc>
          <w:tcPr>
            <w:tcW w:w="158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624" w:hRule="atLeast"/>
          <w:jc w:val="center"/>
        </w:trPr>
        <w:tc>
          <w:tcPr>
            <w:tcW w:w="1574" w:type="dxa"/>
            <w:vMerge w:val="continue"/>
            <w:tcBorders>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1574"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240" w:lineRule="auto"/>
              <w:jc w:val="center"/>
              <w:textAlignment w:val="center"/>
              <w:rPr>
                <w:rFonts w:hint="eastAsia" w:ascii="仿宋" w:hAnsi="仿宋" w:eastAsia="仿宋" w:cs="仿宋"/>
                <w:color w:val="auto"/>
                <w:sz w:val="24"/>
                <w:szCs w:val="24"/>
              </w:rPr>
            </w:pPr>
          </w:p>
        </w:tc>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区应急联动中心</w:t>
            </w:r>
          </w:p>
        </w:tc>
        <w:tc>
          <w:tcPr>
            <w:tcW w:w="15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王文松</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水蛟村</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董国效</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书记、主任</w:t>
            </w:r>
          </w:p>
        </w:tc>
        <w:tc>
          <w:tcPr>
            <w:tcW w:w="158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624" w:hRule="atLeast"/>
          <w:jc w:val="center"/>
        </w:trPr>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sz w:val="24"/>
                <w:szCs w:val="24"/>
              </w:rPr>
              <w:t>李  莉</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区民政局</w:t>
            </w:r>
          </w:p>
        </w:tc>
        <w:tc>
          <w:tcPr>
            <w:tcW w:w="157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汤小伟</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塔岭村</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罗学荣</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书记、主任</w:t>
            </w:r>
          </w:p>
        </w:tc>
        <w:tc>
          <w:tcPr>
            <w:tcW w:w="158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624" w:hRule="atLeast"/>
          <w:jc w:val="center"/>
        </w:trPr>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sz w:val="24"/>
                <w:szCs w:val="24"/>
              </w:rPr>
              <w:t>冯霖川</w:t>
            </w:r>
          </w:p>
        </w:tc>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jc w:val="center"/>
              <w:rPr>
                <w:rFonts w:hint="eastAsia" w:ascii="仿宋" w:hAnsi="仿宋" w:eastAsia="仿宋" w:cs="仿宋"/>
                <w:color w:val="auto"/>
                <w:sz w:val="24"/>
                <w:szCs w:val="24"/>
              </w:rPr>
            </w:pPr>
          </w:p>
        </w:tc>
        <w:tc>
          <w:tcPr>
            <w:tcW w:w="15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区发改委</w:t>
            </w:r>
          </w:p>
        </w:tc>
        <w:tc>
          <w:tcPr>
            <w:tcW w:w="15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刘阳柳</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桶井村</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董永权</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书记、主任</w:t>
            </w:r>
          </w:p>
        </w:tc>
        <w:tc>
          <w:tcPr>
            <w:tcW w:w="158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624" w:hRule="atLeast"/>
          <w:jc w:val="center"/>
        </w:trPr>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sz w:val="24"/>
                <w:szCs w:val="24"/>
              </w:rPr>
              <w:t>陈广文</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区委办</w:t>
            </w:r>
          </w:p>
        </w:tc>
        <w:tc>
          <w:tcPr>
            <w:tcW w:w="157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王后杰</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和平社区</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邓忠伟</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书记、主任</w:t>
            </w:r>
          </w:p>
        </w:tc>
        <w:tc>
          <w:tcPr>
            <w:tcW w:w="158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624" w:hRule="atLeast"/>
          <w:jc w:val="center"/>
        </w:trPr>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王瑞林</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区交通运输局</w:t>
            </w:r>
          </w:p>
        </w:tc>
        <w:tc>
          <w:tcPr>
            <w:tcW w:w="157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戴骏驰</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三亚湾社区</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陈应伟</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书记、主任</w:t>
            </w:r>
          </w:p>
        </w:tc>
        <w:tc>
          <w:tcPr>
            <w:tcW w:w="158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624" w:hRule="atLeast"/>
          <w:jc w:val="center"/>
        </w:trPr>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sz w:val="24"/>
                <w:szCs w:val="24"/>
              </w:rPr>
              <w:t>植良锦</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区团委</w:t>
            </w:r>
          </w:p>
        </w:tc>
        <w:tc>
          <w:tcPr>
            <w:tcW w:w="157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sz w:val="24"/>
                <w:szCs w:val="24"/>
              </w:rPr>
              <w:t>刘  虹</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场站社区</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林鸿友</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书记、主任</w:t>
            </w:r>
          </w:p>
        </w:tc>
        <w:tc>
          <w:tcPr>
            <w:tcW w:w="158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624" w:hRule="atLeast"/>
          <w:jc w:val="center"/>
        </w:trPr>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sz w:val="24"/>
                <w:szCs w:val="24"/>
              </w:rPr>
              <w:t>邱立平</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区医疗保障局</w:t>
            </w:r>
          </w:p>
        </w:tc>
        <w:tc>
          <w:tcPr>
            <w:tcW w:w="157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sz w:val="24"/>
                <w:szCs w:val="24"/>
              </w:rPr>
              <w:t>李</w:t>
            </w:r>
            <w:r>
              <w:rPr>
                <w:rFonts w:hint="eastAsia" w:ascii="仿宋" w:hAnsi="仿宋" w:cs="仿宋"/>
                <w:color w:val="auto"/>
                <w:sz w:val="24"/>
                <w:szCs w:val="24"/>
                <w:lang w:val="en-US" w:eastAsia="zh-CN"/>
              </w:rPr>
              <w:t xml:space="preserve">  </w:t>
            </w:r>
            <w:r>
              <w:rPr>
                <w:rFonts w:hint="eastAsia" w:ascii="仿宋" w:hAnsi="仿宋" w:eastAsia="仿宋" w:cs="仿宋"/>
                <w:color w:val="auto"/>
                <w:sz w:val="24"/>
                <w:szCs w:val="24"/>
              </w:rPr>
              <w:t>欣</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光明社区</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王明彩</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书记、主任</w:t>
            </w:r>
          </w:p>
        </w:tc>
        <w:tc>
          <w:tcPr>
            <w:tcW w:w="158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624" w:hRule="atLeast"/>
          <w:jc w:val="center"/>
        </w:trPr>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sz w:val="24"/>
                <w:szCs w:val="24"/>
              </w:rPr>
              <w:t>陆许武</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区住建局</w:t>
            </w:r>
          </w:p>
        </w:tc>
        <w:tc>
          <w:tcPr>
            <w:tcW w:w="157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冯焕彬</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育春路社区</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黎培承</w:t>
            </w:r>
          </w:p>
        </w:tc>
        <w:tc>
          <w:tcPr>
            <w:tcW w:w="157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书记、主任</w:t>
            </w:r>
          </w:p>
        </w:tc>
        <w:tc>
          <w:tcPr>
            <w:tcW w:w="158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bookmarkEnd w:id="277"/>
      <w:bookmarkEnd w:id="278"/>
    </w:tbl>
    <w:p>
      <w:pPr>
        <w:tabs>
          <w:tab w:val="left" w:pos="703"/>
        </w:tabs>
        <w:jc w:val="left"/>
        <w:rPr>
          <w:rFonts w:hint="default"/>
          <w:color w:val="auto"/>
          <w:lang w:val="en-US" w:eastAsia="zh-CN"/>
        </w:rPr>
      </w:pPr>
    </w:p>
    <w:p>
      <w:pPr>
        <w:tabs>
          <w:tab w:val="left" w:pos="703"/>
        </w:tabs>
        <w:jc w:val="left"/>
        <w:rPr>
          <w:color w:val="auto"/>
        </w:rPr>
      </w:pPr>
    </w:p>
    <w:p>
      <w:pPr>
        <w:tabs>
          <w:tab w:val="left" w:pos="703"/>
        </w:tabs>
        <w:jc w:val="left"/>
        <w:rPr>
          <w:color w:val="auto"/>
        </w:rPr>
      </w:pPr>
    </w:p>
    <w:p>
      <w:pPr>
        <w:tabs>
          <w:tab w:val="left" w:pos="703"/>
        </w:tabs>
        <w:jc w:val="left"/>
        <w:rPr>
          <w:color w:val="auto"/>
        </w:rPr>
      </w:pPr>
    </w:p>
    <w:p>
      <w:pPr>
        <w:tabs>
          <w:tab w:val="left" w:pos="703"/>
        </w:tabs>
        <w:jc w:val="left"/>
        <w:rPr>
          <w:color w:val="auto"/>
        </w:rPr>
      </w:pPr>
    </w:p>
    <w:p>
      <w:pPr>
        <w:tabs>
          <w:tab w:val="left" w:pos="703"/>
        </w:tabs>
        <w:jc w:val="left"/>
        <w:rPr>
          <w:color w:val="auto"/>
        </w:rPr>
      </w:pPr>
    </w:p>
    <w:p>
      <w:pPr>
        <w:tabs>
          <w:tab w:val="left" w:pos="703"/>
        </w:tabs>
        <w:jc w:val="left"/>
        <w:rPr>
          <w:color w:val="auto"/>
        </w:rPr>
      </w:pPr>
    </w:p>
    <w:p>
      <w:pPr>
        <w:tabs>
          <w:tab w:val="left" w:pos="703"/>
        </w:tabs>
        <w:jc w:val="left"/>
        <w:rPr>
          <w:color w:val="auto"/>
        </w:rPr>
      </w:pPr>
    </w:p>
    <w:p>
      <w:pPr>
        <w:tabs>
          <w:tab w:val="left" w:pos="703"/>
        </w:tabs>
        <w:jc w:val="left"/>
        <w:rPr>
          <w:color w:val="auto"/>
        </w:rPr>
      </w:pPr>
    </w:p>
    <w:p>
      <w:pPr>
        <w:tabs>
          <w:tab w:val="left" w:pos="703"/>
        </w:tabs>
        <w:jc w:val="left"/>
        <w:rPr>
          <w:rFonts w:hint="eastAsia" w:eastAsia="黑体"/>
          <w:b/>
          <w:bCs/>
          <w:color w:val="auto"/>
          <w:kern w:val="44"/>
          <w:szCs w:val="44"/>
        </w:rPr>
      </w:pPr>
    </w:p>
    <w:p>
      <w:pPr>
        <w:pStyle w:val="3"/>
        <w:pageBreakBefore/>
        <w:ind w:firstLine="643"/>
        <w:rPr>
          <w:rFonts w:hint="eastAsia"/>
          <w:color w:val="auto"/>
        </w:rPr>
      </w:pPr>
      <w:r>
        <w:rPr>
          <w:rFonts w:hint="eastAsia"/>
          <w:color w:val="auto"/>
        </w:rPr>
        <w:t>附表4：天涯区小型水库及山塘防汛责任人表</w:t>
      </w:r>
    </w:p>
    <w:tbl>
      <w:tblPr>
        <w:tblStyle w:val="25"/>
        <w:tblW w:w="14497" w:type="dxa"/>
        <w:jc w:val="center"/>
        <w:tblLayout w:type="fixed"/>
        <w:tblCellMar>
          <w:top w:w="0" w:type="dxa"/>
          <w:left w:w="108" w:type="dxa"/>
          <w:bottom w:w="0" w:type="dxa"/>
          <w:right w:w="108" w:type="dxa"/>
        </w:tblCellMar>
      </w:tblPr>
      <w:tblGrid>
        <w:gridCol w:w="617"/>
        <w:gridCol w:w="1391"/>
        <w:gridCol w:w="1421"/>
        <w:gridCol w:w="948"/>
        <w:gridCol w:w="1402"/>
        <w:gridCol w:w="1536"/>
        <w:gridCol w:w="968"/>
        <w:gridCol w:w="1010"/>
        <w:gridCol w:w="1548"/>
        <w:gridCol w:w="1040"/>
        <w:gridCol w:w="1080"/>
        <w:gridCol w:w="1536"/>
      </w:tblGrid>
      <w:tr>
        <w:tblPrEx>
          <w:tblCellMar>
            <w:top w:w="0" w:type="dxa"/>
            <w:left w:w="108" w:type="dxa"/>
            <w:bottom w:w="0" w:type="dxa"/>
            <w:right w:w="108" w:type="dxa"/>
          </w:tblCellMar>
        </w:tblPrEx>
        <w:trPr>
          <w:trHeight w:val="541" w:hRule="atLeast"/>
          <w:jc w:val="center"/>
        </w:trPr>
        <w:tc>
          <w:tcPr>
            <w:tcW w:w="14497" w:type="dxa"/>
            <w:gridSpan w:val="12"/>
            <w:tcBorders>
              <w:top w:val="nil"/>
              <w:left w:val="nil"/>
              <w:bottom w:val="nil"/>
              <w:right w:val="nil"/>
            </w:tcBorders>
            <w:vAlign w:val="center"/>
          </w:tcPr>
          <w:p>
            <w:pPr>
              <w:widowControl/>
              <w:spacing w:line="240" w:lineRule="auto"/>
              <w:jc w:val="center"/>
              <w:textAlignment w:val="center"/>
              <w:rPr>
                <w:rFonts w:ascii="黑体" w:hAnsi="宋体" w:eastAsia="黑体" w:cs="黑体"/>
                <w:b/>
                <w:bCs/>
                <w:color w:val="auto"/>
                <w:sz w:val="28"/>
                <w:szCs w:val="28"/>
              </w:rPr>
            </w:pPr>
            <w:r>
              <w:rPr>
                <w:rFonts w:hint="eastAsia" w:ascii="黑体" w:hAnsi="宋体" w:eastAsia="黑体" w:cs="黑体"/>
                <w:b w:val="0"/>
                <w:bCs w:val="0"/>
                <w:color w:val="auto"/>
                <w:kern w:val="0"/>
                <w:sz w:val="28"/>
                <w:szCs w:val="28"/>
                <w:lang w:bidi="ar"/>
              </w:rPr>
              <w:t>天涯区小型水库及山塘防汛责任人表</w:t>
            </w:r>
          </w:p>
        </w:tc>
      </w:tr>
      <w:tr>
        <w:trPr>
          <w:trHeight w:val="432" w:hRule="atLeast"/>
          <w:jc w:val="center"/>
        </w:trPr>
        <w:tc>
          <w:tcPr>
            <w:tcW w:w="617" w:type="dxa"/>
            <w:vMerge w:val="restart"/>
            <w:tcBorders>
              <w:top w:val="single" w:color="000000" w:sz="4" w:space="0"/>
              <w:left w:val="single" w:color="000000" w:sz="4" w:space="0"/>
              <w:bottom w:val="single" w:color="000000" w:sz="4" w:space="0"/>
              <w:right w:val="single" w:color="000000" w:sz="4" w:space="0"/>
            </w:tcBorders>
            <w:shd w:val="clear" w:color="auto" w:fill="F1F1F1" w:themeFill="background1" w:themeFillShade="F2"/>
            <w:vAlign w:val="center"/>
          </w:tcPr>
          <w:p>
            <w:pPr>
              <w:widowControl/>
              <w:spacing w:line="240" w:lineRule="auto"/>
              <w:jc w:val="center"/>
              <w:textAlignment w:val="center"/>
              <w:rPr>
                <w:rFonts w:ascii="楷体" w:hAnsi="楷体" w:eastAsia="楷体" w:cs="楷体"/>
                <w:b w:val="0"/>
                <w:bCs w:val="0"/>
                <w:color w:val="auto"/>
                <w:sz w:val="24"/>
                <w:szCs w:val="24"/>
              </w:rPr>
            </w:pPr>
            <w:r>
              <w:rPr>
                <w:rFonts w:hint="eastAsia" w:ascii="楷体" w:hAnsi="楷体" w:eastAsia="楷体" w:cs="楷体"/>
                <w:b w:val="0"/>
                <w:bCs w:val="0"/>
                <w:color w:val="auto"/>
                <w:kern w:val="0"/>
                <w:sz w:val="24"/>
                <w:szCs w:val="24"/>
                <w:lang w:bidi="ar"/>
              </w:rPr>
              <w:t>序号</w:t>
            </w:r>
          </w:p>
        </w:tc>
        <w:tc>
          <w:tcPr>
            <w:tcW w:w="1391" w:type="dxa"/>
            <w:vMerge w:val="restart"/>
            <w:tcBorders>
              <w:top w:val="single" w:color="000000" w:sz="4" w:space="0"/>
              <w:left w:val="single" w:color="000000" w:sz="4" w:space="0"/>
              <w:bottom w:val="single" w:color="000000" w:sz="4" w:space="0"/>
              <w:right w:val="single" w:color="000000" w:sz="4" w:space="0"/>
            </w:tcBorders>
            <w:shd w:val="clear" w:color="auto" w:fill="F1F1F1" w:themeFill="background1" w:themeFillShade="F2"/>
            <w:vAlign w:val="center"/>
          </w:tcPr>
          <w:p>
            <w:pPr>
              <w:widowControl/>
              <w:spacing w:line="240" w:lineRule="auto"/>
              <w:jc w:val="center"/>
              <w:textAlignment w:val="center"/>
              <w:rPr>
                <w:rFonts w:ascii="楷体" w:hAnsi="楷体" w:eastAsia="楷体" w:cs="楷体"/>
                <w:b w:val="0"/>
                <w:bCs w:val="0"/>
                <w:color w:val="auto"/>
                <w:sz w:val="24"/>
                <w:szCs w:val="24"/>
              </w:rPr>
            </w:pPr>
            <w:r>
              <w:rPr>
                <w:rFonts w:hint="eastAsia" w:ascii="楷体" w:hAnsi="楷体" w:eastAsia="楷体" w:cs="楷体"/>
                <w:b w:val="0"/>
                <w:bCs w:val="0"/>
                <w:color w:val="auto"/>
                <w:kern w:val="0"/>
                <w:sz w:val="24"/>
                <w:szCs w:val="24"/>
                <w:lang w:bidi="ar"/>
              </w:rPr>
              <w:t>水库名称</w:t>
            </w:r>
          </w:p>
        </w:tc>
        <w:tc>
          <w:tcPr>
            <w:tcW w:w="1421" w:type="dxa"/>
            <w:vMerge w:val="restart"/>
            <w:tcBorders>
              <w:top w:val="single" w:color="000000" w:sz="4" w:space="0"/>
              <w:left w:val="single" w:color="000000" w:sz="4" w:space="0"/>
              <w:bottom w:val="single" w:color="000000" w:sz="4" w:space="0"/>
              <w:right w:val="single" w:color="000000" w:sz="4" w:space="0"/>
            </w:tcBorders>
            <w:shd w:val="clear" w:color="auto" w:fill="F1F1F1" w:themeFill="background1" w:themeFillShade="F2"/>
            <w:vAlign w:val="center"/>
          </w:tcPr>
          <w:p>
            <w:pPr>
              <w:widowControl/>
              <w:spacing w:line="240" w:lineRule="auto"/>
              <w:jc w:val="center"/>
              <w:textAlignment w:val="center"/>
              <w:rPr>
                <w:rFonts w:ascii="楷体" w:hAnsi="楷体" w:eastAsia="楷体" w:cs="楷体"/>
                <w:b w:val="0"/>
                <w:bCs w:val="0"/>
                <w:color w:val="auto"/>
                <w:sz w:val="24"/>
                <w:szCs w:val="24"/>
              </w:rPr>
            </w:pPr>
            <w:r>
              <w:rPr>
                <w:rFonts w:hint="eastAsia" w:ascii="楷体" w:hAnsi="楷体" w:eastAsia="楷体" w:cs="楷体"/>
                <w:b w:val="0"/>
                <w:bCs w:val="0"/>
                <w:color w:val="auto"/>
                <w:kern w:val="0"/>
                <w:sz w:val="24"/>
                <w:szCs w:val="24"/>
                <w:lang w:bidi="ar"/>
              </w:rPr>
              <w:t>所在村委会</w:t>
            </w:r>
          </w:p>
        </w:tc>
        <w:tc>
          <w:tcPr>
            <w:tcW w:w="3886" w:type="dxa"/>
            <w:gridSpan w:val="3"/>
            <w:tcBorders>
              <w:top w:val="single" w:color="000000" w:sz="4" w:space="0"/>
              <w:left w:val="single" w:color="000000" w:sz="4" w:space="0"/>
              <w:bottom w:val="single" w:color="000000" w:sz="4" w:space="0"/>
              <w:right w:val="single" w:color="000000" w:sz="4" w:space="0"/>
            </w:tcBorders>
            <w:shd w:val="clear" w:color="auto" w:fill="F1F1F1" w:themeFill="background1" w:themeFillShade="F2"/>
            <w:vAlign w:val="center"/>
          </w:tcPr>
          <w:p>
            <w:pPr>
              <w:widowControl/>
              <w:spacing w:line="240" w:lineRule="auto"/>
              <w:jc w:val="center"/>
              <w:textAlignment w:val="center"/>
              <w:rPr>
                <w:rFonts w:ascii="楷体" w:hAnsi="楷体" w:eastAsia="楷体" w:cs="楷体"/>
                <w:b w:val="0"/>
                <w:bCs w:val="0"/>
                <w:color w:val="auto"/>
                <w:sz w:val="24"/>
                <w:szCs w:val="24"/>
              </w:rPr>
            </w:pPr>
            <w:r>
              <w:rPr>
                <w:rFonts w:hint="eastAsia" w:ascii="楷体" w:hAnsi="楷体" w:eastAsia="楷体" w:cs="楷体"/>
                <w:b w:val="0"/>
                <w:bCs w:val="0"/>
                <w:color w:val="auto"/>
                <w:kern w:val="0"/>
                <w:sz w:val="24"/>
                <w:szCs w:val="24"/>
                <w:lang w:bidi="ar"/>
              </w:rPr>
              <w:t>行政责任人</w:t>
            </w:r>
          </w:p>
        </w:tc>
        <w:tc>
          <w:tcPr>
            <w:tcW w:w="3526" w:type="dxa"/>
            <w:gridSpan w:val="3"/>
            <w:tcBorders>
              <w:top w:val="single" w:color="000000" w:sz="4" w:space="0"/>
              <w:left w:val="single" w:color="000000" w:sz="4" w:space="0"/>
              <w:bottom w:val="single" w:color="000000" w:sz="4" w:space="0"/>
              <w:right w:val="single" w:color="000000" w:sz="4" w:space="0"/>
            </w:tcBorders>
            <w:shd w:val="clear" w:color="auto" w:fill="F1F1F1" w:themeFill="background1" w:themeFillShade="F2"/>
            <w:vAlign w:val="center"/>
          </w:tcPr>
          <w:p>
            <w:pPr>
              <w:widowControl/>
              <w:spacing w:line="240" w:lineRule="auto"/>
              <w:jc w:val="center"/>
              <w:textAlignment w:val="center"/>
              <w:rPr>
                <w:rFonts w:ascii="楷体" w:hAnsi="楷体" w:eastAsia="楷体" w:cs="楷体"/>
                <w:b w:val="0"/>
                <w:bCs w:val="0"/>
                <w:color w:val="auto"/>
                <w:sz w:val="24"/>
                <w:szCs w:val="24"/>
              </w:rPr>
            </w:pPr>
            <w:r>
              <w:rPr>
                <w:rFonts w:hint="eastAsia" w:ascii="楷体" w:hAnsi="楷体" w:eastAsia="楷体" w:cs="楷体"/>
                <w:b w:val="0"/>
                <w:bCs w:val="0"/>
                <w:color w:val="auto"/>
                <w:kern w:val="0"/>
                <w:sz w:val="24"/>
                <w:szCs w:val="24"/>
                <w:lang w:bidi="ar"/>
              </w:rPr>
              <w:t>技术责任人</w:t>
            </w:r>
          </w:p>
        </w:tc>
        <w:tc>
          <w:tcPr>
            <w:tcW w:w="3656" w:type="dxa"/>
            <w:gridSpan w:val="3"/>
            <w:tcBorders>
              <w:top w:val="single" w:color="000000" w:sz="4" w:space="0"/>
              <w:left w:val="single" w:color="000000" w:sz="4" w:space="0"/>
              <w:bottom w:val="single" w:color="000000" w:sz="4" w:space="0"/>
              <w:right w:val="single" w:color="000000" w:sz="4" w:space="0"/>
            </w:tcBorders>
            <w:shd w:val="clear" w:color="auto" w:fill="F1F1F1" w:themeFill="background1" w:themeFillShade="F2"/>
            <w:vAlign w:val="center"/>
          </w:tcPr>
          <w:p>
            <w:pPr>
              <w:widowControl/>
              <w:spacing w:line="240" w:lineRule="auto"/>
              <w:jc w:val="center"/>
              <w:textAlignment w:val="center"/>
              <w:rPr>
                <w:rFonts w:ascii="楷体" w:hAnsi="楷体" w:eastAsia="楷体" w:cs="楷体"/>
                <w:b w:val="0"/>
                <w:bCs w:val="0"/>
                <w:color w:val="auto"/>
                <w:sz w:val="24"/>
                <w:szCs w:val="24"/>
              </w:rPr>
            </w:pPr>
            <w:r>
              <w:rPr>
                <w:rFonts w:hint="eastAsia" w:ascii="楷体" w:hAnsi="楷体" w:eastAsia="楷体" w:cs="楷体"/>
                <w:b w:val="0"/>
                <w:bCs w:val="0"/>
                <w:color w:val="auto"/>
                <w:kern w:val="0"/>
                <w:sz w:val="24"/>
                <w:szCs w:val="24"/>
                <w:lang w:bidi="ar"/>
              </w:rPr>
              <w:t>巡查责任人</w:t>
            </w:r>
          </w:p>
        </w:tc>
      </w:tr>
      <w:tr>
        <w:tblPrEx>
          <w:tblCellMar>
            <w:top w:w="0" w:type="dxa"/>
            <w:left w:w="108" w:type="dxa"/>
            <w:bottom w:w="0" w:type="dxa"/>
            <w:right w:w="108" w:type="dxa"/>
          </w:tblCellMar>
        </w:tblPrEx>
        <w:trPr>
          <w:trHeight w:val="427" w:hRule="atLeast"/>
          <w:jc w:val="center"/>
        </w:trPr>
        <w:tc>
          <w:tcPr>
            <w:tcW w:w="617" w:type="dxa"/>
            <w:vMerge w:val="continue"/>
            <w:tcBorders>
              <w:top w:val="single" w:color="000000" w:sz="4" w:space="0"/>
              <w:left w:val="single" w:color="000000" w:sz="4" w:space="0"/>
              <w:bottom w:val="single" w:color="000000" w:sz="4" w:space="0"/>
              <w:right w:val="single" w:color="000000" w:sz="4" w:space="0"/>
            </w:tcBorders>
            <w:shd w:val="clear" w:color="auto" w:fill="F1F1F1" w:themeFill="background1" w:themeFillShade="F2"/>
            <w:vAlign w:val="center"/>
          </w:tcPr>
          <w:p>
            <w:pPr>
              <w:spacing w:line="240" w:lineRule="auto"/>
              <w:jc w:val="center"/>
              <w:rPr>
                <w:rFonts w:ascii="楷体" w:hAnsi="楷体" w:eastAsia="楷体" w:cs="楷体"/>
                <w:b w:val="0"/>
                <w:bCs w:val="0"/>
                <w:color w:val="auto"/>
                <w:sz w:val="24"/>
                <w:szCs w:val="24"/>
              </w:rPr>
            </w:pPr>
          </w:p>
        </w:tc>
        <w:tc>
          <w:tcPr>
            <w:tcW w:w="1391" w:type="dxa"/>
            <w:vMerge w:val="continue"/>
            <w:tcBorders>
              <w:top w:val="single" w:color="000000" w:sz="4" w:space="0"/>
              <w:left w:val="single" w:color="000000" w:sz="4" w:space="0"/>
              <w:bottom w:val="single" w:color="000000" w:sz="4" w:space="0"/>
              <w:right w:val="single" w:color="000000" w:sz="4" w:space="0"/>
            </w:tcBorders>
            <w:shd w:val="clear" w:color="auto" w:fill="F1F1F1" w:themeFill="background1" w:themeFillShade="F2"/>
            <w:vAlign w:val="center"/>
          </w:tcPr>
          <w:p>
            <w:pPr>
              <w:spacing w:line="240" w:lineRule="auto"/>
              <w:jc w:val="center"/>
              <w:rPr>
                <w:rFonts w:ascii="楷体" w:hAnsi="楷体" w:eastAsia="楷体" w:cs="楷体"/>
                <w:b w:val="0"/>
                <w:bCs w:val="0"/>
                <w:color w:val="auto"/>
                <w:sz w:val="24"/>
                <w:szCs w:val="24"/>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F1F1F1" w:themeFill="background1" w:themeFillShade="F2"/>
            <w:vAlign w:val="center"/>
          </w:tcPr>
          <w:p>
            <w:pPr>
              <w:spacing w:line="240" w:lineRule="auto"/>
              <w:jc w:val="center"/>
              <w:rPr>
                <w:rFonts w:ascii="楷体" w:hAnsi="楷体" w:eastAsia="楷体" w:cs="楷体"/>
                <w:b w:val="0"/>
                <w:bCs w:val="0"/>
                <w:color w:val="auto"/>
                <w:sz w:val="24"/>
                <w:szCs w:val="24"/>
              </w:rPr>
            </w:pPr>
          </w:p>
        </w:tc>
        <w:tc>
          <w:tcPr>
            <w:tcW w:w="948" w:type="dxa"/>
            <w:tcBorders>
              <w:top w:val="single" w:color="000000" w:sz="4" w:space="0"/>
              <w:left w:val="single" w:color="000000" w:sz="4" w:space="0"/>
              <w:bottom w:val="single" w:color="000000" w:sz="4" w:space="0"/>
              <w:right w:val="single" w:color="000000" w:sz="4" w:space="0"/>
            </w:tcBorders>
            <w:shd w:val="clear" w:color="auto" w:fill="F1F1F1" w:themeFill="background1" w:themeFillShade="F2"/>
            <w:vAlign w:val="center"/>
          </w:tcPr>
          <w:p>
            <w:pPr>
              <w:widowControl/>
              <w:spacing w:line="240" w:lineRule="auto"/>
              <w:jc w:val="center"/>
              <w:textAlignment w:val="center"/>
              <w:rPr>
                <w:rFonts w:ascii="楷体" w:hAnsi="楷体" w:eastAsia="楷体" w:cs="楷体"/>
                <w:b w:val="0"/>
                <w:bCs w:val="0"/>
                <w:color w:val="auto"/>
                <w:sz w:val="24"/>
                <w:szCs w:val="24"/>
              </w:rPr>
            </w:pPr>
            <w:r>
              <w:rPr>
                <w:rFonts w:hint="eastAsia" w:ascii="楷体" w:hAnsi="楷体" w:eastAsia="楷体" w:cs="楷体"/>
                <w:b w:val="0"/>
                <w:bCs w:val="0"/>
                <w:color w:val="auto"/>
                <w:kern w:val="0"/>
                <w:sz w:val="24"/>
                <w:szCs w:val="24"/>
                <w:lang w:bidi="ar"/>
              </w:rPr>
              <w:t>姓名</w:t>
            </w:r>
          </w:p>
        </w:tc>
        <w:tc>
          <w:tcPr>
            <w:tcW w:w="1402" w:type="dxa"/>
            <w:tcBorders>
              <w:top w:val="single" w:color="000000" w:sz="4" w:space="0"/>
              <w:left w:val="single" w:color="000000" w:sz="4" w:space="0"/>
              <w:bottom w:val="single" w:color="000000" w:sz="4" w:space="0"/>
              <w:right w:val="single" w:color="000000" w:sz="4" w:space="0"/>
            </w:tcBorders>
            <w:shd w:val="clear" w:color="auto" w:fill="F1F1F1" w:themeFill="background1" w:themeFillShade="F2"/>
            <w:vAlign w:val="center"/>
          </w:tcPr>
          <w:p>
            <w:pPr>
              <w:widowControl/>
              <w:spacing w:line="240" w:lineRule="auto"/>
              <w:jc w:val="center"/>
              <w:textAlignment w:val="center"/>
              <w:rPr>
                <w:rFonts w:ascii="楷体" w:hAnsi="楷体" w:eastAsia="楷体" w:cs="楷体"/>
                <w:b w:val="0"/>
                <w:bCs w:val="0"/>
                <w:color w:val="auto"/>
                <w:sz w:val="24"/>
                <w:szCs w:val="24"/>
              </w:rPr>
            </w:pPr>
            <w:r>
              <w:rPr>
                <w:rFonts w:hint="eastAsia" w:ascii="楷体" w:hAnsi="楷体" w:eastAsia="楷体" w:cs="楷体"/>
                <w:b w:val="0"/>
                <w:bCs w:val="0"/>
                <w:color w:val="auto"/>
                <w:kern w:val="0"/>
                <w:sz w:val="24"/>
                <w:szCs w:val="24"/>
                <w:lang w:bidi="ar"/>
              </w:rPr>
              <w:t>职务</w:t>
            </w:r>
          </w:p>
        </w:tc>
        <w:tc>
          <w:tcPr>
            <w:tcW w:w="1536" w:type="dxa"/>
            <w:tcBorders>
              <w:top w:val="single" w:color="000000" w:sz="4" w:space="0"/>
              <w:left w:val="single" w:color="000000" w:sz="4" w:space="0"/>
              <w:bottom w:val="nil"/>
              <w:right w:val="single" w:color="000000" w:sz="4" w:space="0"/>
            </w:tcBorders>
            <w:shd w:val="clear" w:color="auto" w:fill="F1F1F1" w:themeFill="background1" w:themeFillShade="F2"/>
            <w:vAlign w:val="center"/>
          </w:tcPr>
          <w:p>
            <w:pPr>
              <w:widowControl/>
              <w:spacing w:line="240" w:lineRule="auto"/>
              <w:jc w:val="center"/>
              <w:textAlignment w:val="center"/>
              <w:rPr>
                <w:rFonts w:ascii="楷体" w:hAnsi="楷体" w:eastAsia="楷体" w:cs="楷体"/>
                <w:b w:val="0"/>
                <w:bCs w:val="0"/>
                <w:color w:val="auto"/>
                <w:sz w:val="24"/>
                <w:szCs w:val="24"/>
              </w:rPr>
            </w:pPr>
          </w:p>
        </w:tc>
        <w:tc>
          <w:tcPr>
            <w:tcW w:w="968" w:type="dxa"/>
            <w:tcBorders>
              <w:top w:val="single" w:color="000000" w:sz="4" w:space="0"/>
              <w:left w:val="single" w:color="000000" w:sz="4" w:space="0"/>
              <w:bottom w:val="single" w:color="000000" w:sz="4" w:space="0"/>
              <w:right w:val="single" w:color="000000" w:sz="4" w:space="0"/>
            </w:tcBorders>
            <w:shd w:val="clear" w:color="auto" w:fill="F1F1F1" w:themeFill="background1" w:themeFillShade="F2"/>
            <w:vAlign w:val="center"/>
          </w:tcPr>
          <w:p>
            <w:pPr>
              <w:widowControl/>
              <w:spacing w:line="240" w:lineRule="auto"/>
              <w:jc w:val="center"/>
              <w:textAlignment w:val="center"/>
              <w:rPr>
                <w:rFonts w:ascii="楷体" w:hAnsi="楷体" w:eastAsia="楷体" w:cs="楷体"/>
                <w:b w:val="0"/>
                <w:bCs w:val="0"/>
                <w:color w:val="auto"/>
                <w:sz w:val="24"/>
                <w:szCs w:val="24"/>
              </w:rPr>
            </w:pPr>
            <w:r>
              <w:rPr>
                <w:rFonts w:hint="eastAsia" w:ascii="楷体" w:hAnsi="楷体" w:eastAsia="楷体" w:cs="楷体"/>
                <w:b w:val="0"/>
                <w:bCs w:val="0"/>
                <w:color w:val="auto"/>
                <w:kern w:val="0"/>
                <w:sz w:val="24"/>
                <w:szCs w:val="24"/>
                <w:lang w:bidi="ar"/>
              </w:rPr>
              <w:t>姓名</w:t>
            </w:r>
          </w:p>
        </w:tc>
        <w:tc>
          <w:tcPr>
            <w:tcW w:w="1010" w:type="dxa"/>
            <w:tcBorders>
              <w:top w:val="single" w:color="000000" w:sz="4" w:space="0"/>
              <w:left w:val="single" w:color="000000" w:sz="4" w:space="0"/>
              <w:bottom w:val="nil"/>
              <w:right w:val="single" w:color="000000" w:sz="4" w:space="0"/>
            </w:tcBorders>
            <w:shd w:val="clear" w:color="auto" w:fill="F1F1F1" w:themeFill="background1" w:themeFillShade="F2"/>
            <w:vAlign w:val="center"/>
          </w:tcPr>
          <w:p>
            <w:pPr>
              <w:widowControl/>
              <w:spacing w:line="240" w:lineRule="auto"/>
              <w:jc w:val="center"/>
              <w:textAlignment w:val="center"/>
              <w:rPr>
                <w:rFonts w:ascii="楷体" w:hAnsi="楷体" w:eastAsia="楷体" w:cs="楷体"/>
                <w:b w:val="0"/>
                <w:bCs w:val="0"/>
                <w:color w:val="auto"/>
                <w:sz w:val="24"/>
                <w:szCs w:val="24"/>
              </w:rPr>
            </w:pPr>
            <w:r>
              <w:rPr>
                <w:rFonts w:hint="eastAsia" w:ascii="楷体" w:hAnsi="楷体" w:eastAsia="楷体" w:cs="楷体"/>
                <w:b w:val="0"/>
                <w:bCs w:val="0"/>
                <w:color w:val="auto"/>
                <w:kern w:val="0"/>
                <w:sz w:val="24"/>
                <w:szCs w:val="24"/>
                <w:lang w:bidi="ar"/>
              </w:rPr>
              <w:t>职务</w:t>
            </w:r>
          </w:p>
        </w:tc>
        <w:tc>
          <w:tcPr>
            <w:tcW w:w="1548" w:type="dxa"/>
            <w:tcBorders>
              <w:top w:val="single" w:color="000000" w:sz="4" w:space="0"/>
              <w:left w:val="single" w:color="000000" w:sz="4" w:space="0"/>
              <w:bottom w:val="single" w:color="000000" w:sz="4" w:space="0"/>
              <w:right w:val="single" w:color="000000" w:sz="4" w:space="0"/>
            </w:tcBorders>
            <w:shd w:val="clear" w:color="auto" w:fill="F1F1F1" w:themeFill="background1" w:themeFillShade="F2"/>
            <w:vAlign w:val="center"/>
          </w:tcPr>
          <w:p>
            <w:pPr>
              <w:widowControl/>
              <w:spacing w:line="240" w:lineRule="auto"/>
              <w:jc w:val="center"/>
              <w:textAlignment w:val="center"/>
              <w:rPr>
                <w:rFonts w:ascii="楷体" w:hAnsi="楷体" w:eastAsia="楷体" w:cs="楷体"/>
                <w:b w:val="0"/>
                <w:bCs w:val="0"/>
                <w:color w:val="auto"/>
                <w:sz w:val="24"/>
                <w:szCs w:val="24"/>
              </w:rPr>
            </w:pPr>
          </w:p>
        </w:tc>
        <w:tc>
          <w:tcPr>
            <w:tcW w:w="1040" w:type="dxa"/>
            <w:tcBorders>
              <w:top w:val="single" w:color="000000" w:sz="4" w:space="0"/>
              <w:left w:val="single" w:color="000000" w:sz="4" w:space="0"/>
              <w:bottom w:val="nil"/>
              <w:right w:val="single" w:color="000000" w:sz="4" w:space="0"/>
            </w:tcBorders>
            <w:shd w:val="clear" w:color="auto" w:fill="F1F1F1" w:themeFill="background1" w:themeFillShade="F2"/>
            <w:vAlign w:val="center"/>
          </w:tcPr>
          <w:p>
            <w:pPr>
              <w:widowControl/>
              <w:spacing w:line="240" w:lineRule="auto"/>
              <w:jc w:val="center"/>
              <w:textAlignment w:val="center"/>
              <w:rPr>
                <w:rFonts w:ascii="楷体" w:hAnsi="楷体" w:eastAsia="楷体" w:cs="楷体"/>
                <w:b w:val="0"/>
                <w:bCs w:val="0"/>
                <w:color w:val="auto"/>
                <w:sz w:val="24"/>
                <w:szCs w:val="24"/>
              </w:rPr>
            </w:pPr>
            <w:r>
              <w:rPr>
                <w:rFonts w:hint="eastAsia" w:ascii="楷体" w:hAnsi="楷体" w:eastAsia="楷体" w:cs="楷体"/>
                <w:b w:val="0"/>
                <w:bCs w:val="0"/>
                <w:color w:val="auto"/>
                <w:kern w:val="0"/>
                <w:sz w:val="24"/>
                <w:szCs w:val="24"/>
                <w:lang w:bidi="ar"/>
              </w:rPr>
              <w:t>姓名</w:t>
            </w:r>
          </w:p>
        </w:tc>
        <w:tc>
          <w:tcPr>
            <w:tcW w:w="1080" w:type="dxa"/>
            <w:tcBorders>
              <w:top w:val="single" w:color="000000" w:sz="4" w:space="0"/>
              <w:left w:val="single" w:color="000000" w:sz="4" w:space="0"/>
              <w:bottom w:val="nil"/>
              <w:right w:val="single" w:color="000000" w:sz="4" w:space="0"/>
            </w:tcBorders>
            <w:shd w:val="clear" w:color="auto" w:fill="F1F1F1" w:themeFill="background1" w:themeFillShade="F2"/>
            <w:vAlign w:val="center"/>
          </w:tcPr>
          <w:p>
            <w:pPr>
              <w:widowControl/>
              <w:spacing w:line="240" w:lineRule="auto"/>
              <w:jc w:val="center"/>
              <w:textAlignment w:val="center"/>
              <w:rPr>
                <w:rFonts w:ascii="楷体" w:hAnsi="楷体" w:eastAsia="楷体" w:cs="楷体"/>
                <w:b w:val="0"/>
                <w:bCs w:val="0"/>
                <w:color w:val="auto"/>
                <w:sz w:val="24"/>
                <w:szCs w:val="24"/>
              </w:rPr>
            </w:pPr>
            <w:r>
              <w:rPr>
                <w:rFonts w:hint="eastAsia" w:ascii="楷体" w:hAnsi="楷体" w:eastAsia="楷体" w:cs="楷体"/>
                <w:b w:val="0"/>
                <w:bCs w:val="0"/>
                <w:color w:val="auto"/>
                <w:kern w:val="0"/>
                <w:sz w:val="24"/>
                <w:szCs w:val="24"/>
                <w:lang w:bidi="ar"/>
              </w:rPr>
              <w:t>职务</w:t>
            </w:r>
          </w:p>
        </w:tc>
        <w:tc>
          <w:tcPr>
            <w:tcW w:w="1536" w:type="dxa"/>
            <w:tcBorders>
              <w:top w:val="single" w:color="000000" w:sz="4" w:space="0"/>
              <w:left w:val="single" w:color="000000" w:sz="4" w:space="0"/>
              <w:bottom w:val="single" w:color="000000" w:sz="4" w:space="0"/>
              <w:right w:val="single" w:color="000000" w:sz="4" w:space="0"/>
            </w:tcBorders>
            <w:shd w:val="clear" w:color="auto" w:fill="F1F1F1" w:themeFill="background1" w:themeFillShade="F2"/>
            <w:vAlign w:val="center"/>
          </w:tcPr>
          <w:p>
            <w:pPr>
              <w:widowControl/>
              <w:spacing w:line="240" w:lineRule="auto"/>
              <w:jc w:val="center"/>
              <w:textAlignment w:val="center"/>
              <w:rPr>
                <w:rFonts w:ascii="楷体" w:hAnsi="楷体" w:eastAsia="楷体" w:cs="楷体"/>
                <w:b w:val="0"/>
                <w:bCs w:val="0"/>
                <w:color w:val="auto"/>
                <w:sz w:val="24"/>
                <w:szCs w:val="24"/>
              </w:rPr>
            </w:pPr>
          </w:p>
        </w:tc>
      </w:tr>
      <w:tr>
        <w:trPr>
          <w:trHeight w:val="706" w:hRule="exact"/>
          <w:jc w:val="center"/>
        </w:trPr>
        <w:tc>
          <w:tcPr>
            <w:tcW w:w="617"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1</w:t>
            </w:r>
          </w:p>
        </w:tc>
        <w:tc>
          <w:tcPr>
            <w:tcW w:w="1391"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力村水库</w:t>
            </w:r>
          </w:p>
        </w:tc>
        <w:tc>
          <w:tcPr>
            <w:tcW w:w="1421"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文门村委会</w:t>
            </w:r>
          </w:p>
        </w:tc>
        <w:tc>
          <w:tcPr>
            <w:tcW w:w="948"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陈潇</w:t>
            </w:r>
          </w:p>
        </w:tc>
        <w:tc>
          <w:tcPr>
            <w:tcW w:w="1402"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区委副书记、区长</w:t>
            </w:r>
          </w:p>
        </w:tc>
        <w:tc>
          <w:tcPr>
            <w:tcW w:w="1536"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p>
        </w:tc>
        <w:tc>
          <w:tcPr>
            <w:tcW w:w="968" w:type="dxa"/>
            <w:vMerge w:val="restart"/>
            <w:tcBorders>
              <w:top w:val="single" w:color="000000" w:sz="4" w:space="0"/>
              <w:left w:val="single" w:color="000000" w:sz="4" w:space="0"/>
              <w:bottom w:val="nil"/>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董秋明</w:t>
            </w:r>
          </w:p>
        </w:tc>
        <w:tc>
          <w:tcPr>
            <w:tcW w:w="1010" w:type="dxa"/>
            <w:vMerge w:val="restart"/>
            <w:tcBorders>
              <w:top w:val="single" w:color="000000" w:sz="4" w:space="0"/>
              <w:left w:val="single" w:color="000000" w:sz="4" w:space="0"/>
              <w:bottom w:val="nil"/>
              <w:right w:val="nil"/>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水库管理员</w:t>
            </w:r>
          </w:p>
        </w:tc>
        <w:tc>
          <w:tcPr>
            <w:tcW w:w="1548"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p>
        </w:tc>
        <w:tc>
          <w:tcPr>
            <w:tcW w:w="1040" w:type="dxa"/>
            <w:tcBorders>
              <w:top w:val="single" w:color="000000" w:sz="4" w:space="0"/>
              <w:left w:val="nil"/>
              <w:bottom w:val="nil"/>
              <w:right w:val="nil"/>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董昌新</w:t>
            </w:r>
          </w:p>
        </w:tc>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水库管理员</w:t>
            </w:r>
          </w:p>
        </w:tc>
        <w:tc>
          <w:tcPr>
            <w:tcW w:w="1536" w:type="dxa"/>
            <w:tcBorders>
              <w:top w:val="single" w:color="000000" w:sz="4" w:space="0"/>
              <w:left w:val="nil"/>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p>
        </w:tc>
      </w:tr>
      <w:tr>
        <w:tblPrEx>
          <w:tblCellMar>
            <w:top w:w="0" w:type="dxa"/>
            <w:left w:w="108" w:type="dxa"/>
            <w:bottom w:w="0" w:type="dxa"/>
            <w:right w:w="108" w:type="dxa"/>
          </w:tblCellMar>
        </w:tblPrEx>
        <w:trPr>
          <w:trHeight w:val="682" w:hRule="exact"/>
          <w:jc w:val="center"/>
        </w:trPr>
        <w:tc>
          <w:tcPr>
            <w:tcW w:w="617"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ascii="仿宋" w:hAnsi="仿宋" w:cs="仿宋"/>
                <w:color w:val="auto"/>
                <w:sz w:val="24"/>
                <w:szCs w:val="24"/>
              </w:rPr>
            </w:pPr>
          </w:p>
        </w:tc>
        <w:tc>
          <w:tcPr>
            <w:tcW w:w="1391" w:type="dxa"/>
            <w:vMerge w:val="continue"/>
            <w:tcBorders>
              <w:top w:val="single" w:color="000000" w:sz="4" w:space="0"/>
              <w:left w:val="single" w:color="000000" w:sz="4" w:space="0"/>
              <w:bottom w:val="nil"/>
              <w:right w:val="single" w:color="000000" w:sz="4" w:space="0"/>
            </w:tcBorders>
            <w:vAlign w:val="center"/>
          </w:tcPr>
          <w:p>
            <w:pPr>
              <w:spacing w:line="240" w:lineRule="auto"/>
              <w:jc w:val="center"/>
              <w:rPr>
                <w:rFonts w:ascii="仿宋" w:hAnsi="仿宋" w:cs="仿宋"/>
                <w:color w:val="auto"/>
                <w:sz w:val="24"/>
                <w:szCs w:val="24"/>
              </w:rPr>
            </w:pPr>
          </w:p>
        </w:tc>
        <w:tc>
          <w:tcPr>
            <w:tcW w:w="1421" w:type="dxa"/>
            <w:vMerge w:val="continue"/>
            <w:tcBorders>
              <w:top w:val="single" w:color="000000" w:sz="4" w:space="0"/>
              <w:left w:val="single" w:color="000000" w:sz="4" w:space="0"/>
              <w:bottom w:val="nil"/>
              <w:right w:val="single" w:color="000000" w:sz="4" w:space="0"/>
            </w:tcBorders>
            <w:vAlign w:val="center"/>
          </w:tcPr>
          <w:p>
            <w:pPr>
              <w:spacing w:line="240" w:lineRule="auto"/>
              <w:jc w:val="center"/>
              <w:rPr>
                <w:rFonts w:ascii="仿宋" w:hAnsi="仿宋" w:cs="仿宋"/>
                <w:color w:val="auto"/>
                <w:sz w:val="24"/>
                <w:szCs w:val="24"/>
              </w:rPr>
            </w:pPr>
          </w:p>
        </w:tc>
        <w:tc>
          <w:tcPr>
            <w:tcW w:w="948" w:type="dxa"/>
            <w:vMerge w:val="continue"/>
            <w:tcBorders>
              <w:top w:val="single" w:color="000000" w:sz="4" w:space="0"/>
              <w:left w:val="single" w:color="000000" w:sz="4" w:space="0"/>
              <w:bottom w:val="nil"/>
              <w:right w:val="single" w:color="000000" w:sz="4" w:space="0"/>
            </w:tcBorders>
            <w:vAlign w:val="center"/>
          </w:tcPr>
          <w:p>
            <w:pPr>
              <w:spacing w:line="240" w:lineRule="auto"/>
              <w:jc w:val="center"/>
              <w:rPr>
                <w:rFonts w:ascii="仿宋" w:hAnsi="仿宋" w:cs="仿宋"/>
                <w:color w:val="auto"/>
                <w:sz w:val="24"/>
                <w:szCs w:val="24"/>
              </w:rPr>
            </w:pPr>
          </w:p>
        </w:tc>
        <w:tc>
          <w:tcPr>
            <w:tcW w:w="1402" w:type="dxa"/>
            <w:vMerge w:val="continue"/>
            <w:tcBorders>
              <w:top w:val="single" w:color="000000" w:sz="4" w:space="0"/>
              <w:left w:val="single" w:color="000000" w:sz="4" w:space="0"/>
              <w:bottom w:val="nil"/>
              <w:right w:val="single" w:color="000000" w:sz="4" w:space="0"/>
            </w:tcBorders>
            <w:vAlign w:val="center"/>
          </w:tcPr>
          <w:p>
            <w:pPr>
              <w:spacing w:line="240" w:lineRule="auto"/>
              <w:jc w:val="center"/>
              <w:rPr>
                <w:rFonts w:ascii="仿宋" w:hAnsi="仿宋" w:cs="仿宋"/>
                <w:color w:val="auto"/>
                <w:sz w:val="24"/>
                <w:szCs w:val="24"/>
              </w:rPr>
            </w:pPr>
          </w:p>
        </w:tc>
        <w:tc>
          <w:tcPr>
            <w:tcW w:w="1536" w:type="dxa"/>
            <w:vMerge w:val="continue"/>
            <w:tcBorders>
              <w:top w:val="single" w:color="000000" w:sz="4" w:space="0"/>
              <w:left w:val="single" w:color="000000" w:sz="4" w:space="0"/>
              <w:bottom w:val="nil"/>
              <w:right w:val="single" w:color="000000" w:sz="4" w:space="0"/>
            </w:tcBorders>
            <w:vAlign w:val="center"/>
          </w:tcPr>
          <w:p>
            <w:pPr>
              <w:spacing w:line="240" w:lineRule="auto"/>
              <w:jc w:val="center"/>
              <w:rPr>
                <w:rFonts w:ascii="仿宋" w:hAnsi="仿宋" w:cs="仿宋"/>
                <w:color w:val="auto"/>
                <w:sz w:val="24"/>
                <w:szCs w:val="24"/>
              </w:rPr>
            </w:pPr>
          </w:p>
        </w:tc>
        <w:tc>
          <w:tcPr>
            <w:tcW w:w="968" w:type="dxa"/>
            <w:vMerge w:val="continue"/>
            <w:tcBorders>
              <w:top w:val="single" w:color="000000" w:sz="4" w:space="0"/>
              <w:left w:val="single" w:color="000000" w:sz="4" w:space="0"/>
              <w:bottom w:val="nil"/>
              <w:right w:val="single" w:color="000000" w:sz="4" w:space="0"/>
            </w:tcBorders>
            <w:vAlign w:val="center"/>
          </w:tcPr>
          <w:p>
            <w:pPr>
              <w:spacing w:line="240" w:lineRule="auto"/>
              <w:jc w:val="center"/>
              <w:rPr>
                <w:rFonts w:ascii="仿宋" w:hAnsi="仿宋" w:cs="仿宋"/>
                <w:color w:val="auto"/>
                <w:sz w:val="24"/>
                <w:szCs w:val="24"/>
              </w:rPr>
            </w:pPr>
          </w:p>
        </w:tc>
        <w:tc>
          <w:tcPr>
            <w:tcW w:w="1010" w:type="dxa"/>
            <w:vMerge w:val="continue"/>
            <w:tcBorders>
              <w:top w:val="single" w:color="000000" w:sz="4" w:space="0"/>
              <w:left w:val="single" w:color="000000" w:sz="4" w:space="0"/>
              <w:bottom w:val="nil"/>
              <w:right w:val="nil"/>
            </w:tcBorders>
            <w:vAlign w:val="center"/>
          </w:tcPr>
          <w:p>
            <w:pPr>
              <w:spacing w:line="240" w:lineRule="auto"/>
              <w:jc w:val="center"/>
              <w:rPr>
                <w:rFonts w:ascii="仿宋" w:hAnsi="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ascii="仿宋" w:hAnsi="仿宋" w:cs="仿宋"/>
                <w:color w:val="auto"/>
                <w:sz w:val="24"/>
                <w:szCs w:val="24"/>
              </w:rPr>
            </w:pPr>
          </w:p>
        </w:tc>
        <w:tc>
          <w:tcPr>
            <w:tcW w:w="1040" w:type="dxa"/>
            <w:tcBorders>
              <w:top w:val="single" w:color="000000" w:sz="4" w:space="0"/>
              <w:left w:val="nil"/>
              <w:bottom w:val="single" w:color="000000" w:sz="4" w:space="0"/>
              <w:right w:val="nil"/>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吴少站</w:t>
            </w:r>
          </w:p>
        </w:tc>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水库管理员</w:t>
            </w:r>
          </w:p>
        </w:tc>
        <w:tc>
          <w:tcPr>
            <w:tcW w:w="1536" w:type="dxa"/>
            <w:tcBorders>
              <w:top w:val="single" w:color="000000" w:sz="4" w:space="0"/>
              <w:left w:val="nil"/>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p>
        </w:tc>
      </w:tr>
      <w:tr>
        <w:trPr>
          <w:trHeight w:val="947" w:hRule="exact"/>
          <w:jc w:val="center"/>
        </w:trPr>
        <w:tc>
          <w:tcPr>
            <w:tcW w:w="61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2</w:t>
            </w:r>
          </w:p>
        </w:tc>
        <w:tc>
          <w:tcPr>
            <w:tcW w:w="139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布山水库</w:t>
            </w:r>
          </w:p>
        </w:tc>
        <w:tc>
          <w:tcPr>
            <w:tcW w:w="142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布甫村委会</w:t>
            </w:r>
          </w:p>
        </w:tc>
        <w:tc>
          <w:tcPr>
            <w:tcW w:w="94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彭建军</w:t>
            </w:r>
          </w:p>
        </w:tc>
        <w:tc>
          <w:tcPr>
            <w:tcW w:w="140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区委常务、统战部部长</w:t>
            </w:r>
          </w:p>
        </w:tc>
        <w:tc>
          <w:tcPr>
            <w:tcW w:w="15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p>
        </w:tc>
        <w:tc>
          <w:tcPr>
            <w:tcW w:w="96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苏日康</w:t>
            </w:r>
          </w:p>
        </w:tc>
        <w:tc>
          <w:tcPr>
            <w:tcW w:w="101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水库管理员</w:t>
            </w:r>
          </w:p>
        </w:tc>
        <w:tc>
          <w:tcPr>
            <w:tcW w:w="1548" w:type="dxa"/>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p>
        </w:tc>
        <w:tc>
          <w:tcPr>
            <w:tcW w:w="1040" w:type="dxa"/>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林远</w:t>
            </w:r>
          </w:p>
        </w:tc>
        <w:tc>
          <w:tcPr>
            <w:tcW w:w="1080" w:type="dxa"/>
            <w:tcBorders>
              <w:top w:val="nil"/>
              <w:left w:val="single" w:color="000000" w:sz="4" w:space="0"/>
              <w:bottom w:val="nil"/>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水库管理员</w:t>
            </w:r>
          </w:p>
        </w:tc>
        <w:tc>
          <w:tcPr>
            <w:tcW w:w="15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p>
        </w:tc>
      </w:tr>
      <w:tr>
        <w:tblPrEx>
          <w:tblCellMar>
            <w:top w:w="0" w:type="dxa"/>
            <w:left w:w="108" w:type="dxa"/>
            <w:bottom w:w="0" w:type="dxa"/>
            <w:right w:w="108" w:type="dxa"/>
          </w:tblCellMar>
        </w:tblPrEx>
        <w:trPr>
          <w:trHeight w:val="784" w:hRule="exact"/>
          <w:jc w:val="center"/>
        </w:trPr>
        <w:tc>
          <w:tcPr>
            <w:tcW w:w="61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3</w:t>
            </w:r>
          </w:p>
        </w:tc>
        <w:tc>
          <w:tcPr>
            <w:tcW w:w="139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红峰水库</w:t>
            </w:r>
          </w:p>
        </w:tc>
        <w:tc>
          <w:tcPr>
            <w:tcW w:w="142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南岛居</w:t>
            </w:r>
          </w:p>
        </w:tc>
        <w:tc>
          <w:tcPr>
            <w:tcW w:w="94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高旋</w:t>
            </w:r>
          </w:p>
        </w:tc>
        <w:tc>
          <w:tcPr>
            <w:tcW w:w="140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区政协副主席</w:t>
            </w:r>
          </w:p>
        </w:tc>
        <w:tc>
          <w:tcPr>
            <w:tcW w:w="15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p>
        </w:tc>
        <w:tc>
          <w:tcPr>
            <w:tcW w:w="96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张梦思</w:t>
            </w:r>
          </w:p>
        </w:tc>
        <w:tc>
          <w:tcPr>
            <w:tcW w:w="101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水库管理员</w:t>
            </w:r>
          </w:p>
        </w:tc>
        <w:tc>
          <w:tcPr>
            <w:tcW w:w="154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p>
        </w:tc>
        <w:tc>
          <w:tcPr>
            <w:tcW w:w="104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邱茂泽</w:t>
            </w:r>
          </w:p>
        </w:tc>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水库管理员</w:t>
            </w:r>
          </w:p>
        </w:tc>
        <w:tc>
          <w:tcPr>
            <w:tcW w:w="15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p>
        </w:tc>
      </w:tr>
      <w:tr>
        <w:trPr>
          <w:trHeight w:val="855" w:hRule="exact"/>
          <w:jc w:val="center"/>
        </w:trPr>
        <w:tc>
          <w:tcPr>
            <w:tcW w:w="61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4</w:t>
            </w:r>
          </w:p>
        </w:tc>
        <w:tc>
          <w:tcPr>
            <w:tcW w:w="139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海英水库</w:t>
            </w:r>
          </w:p>
        </w:tc>
        <w:tc>
          <w:tcPr>
            <w:tcW w:w="142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南岛居</w:t>
            </w:r>
          </w:p>
        </w:tc>
        <w:tc>
          <w:tcPr>
            <w:tcW w:w="94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陈广文</w:t>
            </w:r>
          </w:p>
        </w:tc>
        <w:tc>
          <w:tcPr>
            <w:tcW w:w="140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区委办四级调研员</w:t>
            </w:r>
          </w:p>
        </w:tc>
        <w:tc>
          <w:tcPr>
            <w:tcW w:w="15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p>
        </w:tc>
        <w:tc>
          <w:tcPr>
            <w:tcW w:w="96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黎伟光</w:t>
            </w:r>
          </w:p>
        </w:tc>
        <w:tc>
          <w:tcPr>
            <w:tcW w:w="101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水库管理员</w:t>
            </w:r>
          </w:p>
        </w:tc>
        <w:tc>
          <w:tcPr>
            <w:tcW w:w="154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p>
        </w:tc>
        <w:tc>
          <w:tcPr>
            <w:tcW w:w="104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高海荣</w:t>
            </w:r>
          </w:p>
        </w:tc>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水库管理员</w:t>
            </w:r>
          </w:p>
        </w:tc>
        <w:tc>
          <w:tcPr>
            <w:tcW w:w="15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p>
        </w:tc>
      </w:tr>
      <w:tr>
        <w:tblPrEx>
          <w:tblCellMar>
            <w:top w:w="0" w:type="dxa"/>
            <w:left w:w="108" w:type="dxa"/>
            <w:bottom w:w="0" w:type="dxa"/>
            <w:right w:w="108" w:type="dxa"/>
          </w:tblCellMar>
        </w:tblPrEx>
        <w:trPr>
          <w:trHeight w:val="837" w:hRule="exact"/>
          <w:jc w:val="center"/>
        </w:trPr>
        <w:tc>
          <w:tcPr>
            <w:tcW w:w="61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5</w:t>
            </w:r>
          </w:p>
        </w:tc>
        <w:tc>
          <w:tcPr>
            <w:tcW w:w="139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三间水库</w:t>
            </w:r>
          </w:p>
        </w:tc>
        <w:tc>
          <w:tcPr>
            <w:tcW w:w="142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塔岭村</w:t>
            </w:r>
          </w:p>
        </w:tc>
        <w:tc>
          <w:tcPr>
            <w:tcW w:w="94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李莉</w:t>
            </w:r>
          </w:p>
        </w:tc>
        <w:tc>
          <w:tcPr>
            <w:tcW w:w="140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区三级调研员</w:t>
            </w:r>
          </w:p>
        </w:tc>
        <w:tc>
          <w:tcPr>
            <w:tcW w:w="15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p>
        </w:tc>
        <w:tc>
          <w:tcPr>
            <w:tcW w:w="96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高海朝</w:t>
            </w:r>
          </w:p>
        </w:tc>
        <w:tc>
          <w:tcPr>
            <w:tcW w:w="101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水库管理员</w:t>
            </w:r>
          </w:p>
        </w:tc>
        <w:tc>
          <w:tcPr>
            <w:tcW w:w="154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p>
        </w:tc>
        <w:tc>
          <w:tcPr>
            <w:tcW w:w="104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林青召</w:t>
            </w:r>
          </w:p>
        </w:tc>
        <w:tc>
          <w:tcPr>
            <w:tcW w:w="1080" w:type="dxa"/>
            <w:tcBorders>
              <w:top w:val="single" w:color="000000" w:sz="4" w:space="0"/>
              <w:left w:val="single" w:color="000000" w:sz="4" w:space="0"/>
              <w:bottom w:val="nil"/>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水库管理员</w:t>
            </w:r>
          </w:p>
        </w:tc>
        <w:tc>
          <w:tcPr>
            <w:tcW w:w="15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p>
        </w:tc>
      </w:tr>
      <w:tr>
        <w:trPr>
          <w:trHeight w:val="798" w:hRule="exact"/>
          <w:jc w:val="center"/>
        </w:trPr>
        <w:tc>
          <w:tcPr>
            <w:tcW w:w="61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6</w:t>
            </w:r>
          </w:p>
        </w:tc>
        <w:tc>
          <w:tcPr>
            <w:tcW w:w="139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大村水库</w:t>
            </w:r>
          </w:p>
        </w:tc>
        <w:tc>
          <w:tcPr>
            <w:tcW w:w="142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塔岭村</w:t>
            </w:r>
          </w:p>
        </w:tc>
        <w:tc>
          <w:tcPr>
            <w:tcW w:w="94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谢贻发</w:t>
            </w:r>
          </w:p>
        </w:tc>
        <w:tc>
          <w:tcPr>
            <w:tcW w:w="140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副区长</w:t>
            </w:r>
          </w:p>
        </w:tc>
        <w:tc>
          <w:tcPr>
            <w:tcW w:w="15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p>
        </w:tc>
        <w:tc>
          <w:tcPr>
            <w:tcW w:w="96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浦泽煌</w:t>
            </w:r>
          </w:p>
        </w:tc>
        <w:tc>
          <w:tcPr>
            <w:tcW w:w="101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水库管理员</w:t>
            </w:r>
          </w:p>
        </w:tc>
        <w:tc>
          <w:tcPr>
            <w:tcW w:w="154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p>
        </w:tc>
        <w:tc>
          <w:tcPr>
            <w:tcW w:w="104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罗  通</w:t>
            </w:r>
          </w:p>
        </w:tc>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水库管理员</w:t>
            </w:r>
          </w:p>
        </w:tc>
        <w:tc>
          <w:tcPr>
            <w:tcW w:w="15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p>
        </w:tc>
      </w:tr>
      <w:tr>
        <w:tblPrEx>
          <w:tblCellMar>
            <w:top w:w="0" w:type="dxa"/>
            <w:left w:w="108" w:type="dxa"/>
            <w:bottom w:w="0" w:type="dxa"/>
            <w:right w:w="108" w:type="dxa"/>
          </w:tblCellMar>
        </w:tblPrEx>
        <w:trPr>
          <w:trHeight w:val="798" w:hRule="exact"/>
          <w:jc w:val="center"/>
        </w:trPr>
        <w:tc>
          <w:tcPr>
            <w:tcW w:w="61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7</w:t>
            </w:r>
          </w:p>
        </w:tc>
        <w:tc>
          <w:tcPr>
            <w:tcW w:w="139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六一水库</w:t>
            </w:r>
          </w:p>
        </w:tc>
        <w:tc>
          <w:tcPr>
            <w:tcW w:w="142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华丽村</w:t>
            </w:r>
          </w:p>
        </w:tc>
        <w:tc>
          <w:tcPr>
            <w:tcW w:w="94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bookmarkStart w:id="291" w:name="_GoBack"/>
            <w:bookmarkEnd w:id="291"/>
          </w:p>
        </w:tc>
        <w:tc>
          <w:tcPr>
            <w:tcW w:w="140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副区长</w:t>
            </w:r>
          </w:p>
        </w:tc>
        <w:tc>
          <w:tcPr>
            <w:tcW w:w="15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p>
        </w:tc>
        <w:tc>
          <w:tcPr>
            <w:tcW w:w="96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吕福全</w:t>
            </w:r>
          </w:p>
        </w:tc>
        <w:tc>
          <w:tcPr>
            <w:tcW w:w="101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水库管理员</w:t>
            </w:r>
          </w:p>
        </w:tc>
        <w:tc>
          <w:tcPr>
            <w:tcW w:w="154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p>
        </w:tc>
        <w:tc>
          <w:tcPr>
            <w:tcW w:w="104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吕上雄</w:t>
            </w:r>
          </w:p>
        </w:tc>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水库管理员</w:t>
            </w:r>
          </w:p>
        </w:tc>
        <w:tc>
          <w:tcPr>
            <w:tcW w:w="15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p>
        </w:tc>
      </w:tr>
      <w:tr>
        <w:trPr>
          <w:trHeight w:val="851" w:hRule="exact"/>
          <w:jc w:val="center"/>
        </w:trPr>
        <w:tc>
          <w:tcPr>
            <w:tcW w:w="61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8</w:t>
            </w:r>
          </w:p>
        </w:tc>
        <w:tc>
          <w:tcPr>
            <w:tcW w:w="1391" w:type="dxa"/>
            <w:tcBorders>
              <w:top w:val="single" w:color="000000" w:sz="4" w:space="0"/>
              <w:left w:val="single" w:color="000000" w:sz="4" w:space="0"/>
              <w:bottom w:val="nil"/>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土壤水库</w:t>
            </w:r>
          </w:p>
        </w:tc>
        <w:tc>
          <w:tcPr>
            <w:tcW w:w="142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文门村</w:t>
            </w:r>
          </w:p>
        </w:tc>
        <w:tc>
          <w:tcPr>
            <w:tcW w:w="94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符启川</w:t>
            </w:r>
          </w:p>
        </w:tc>
        <w:tc>
          <w:tcPr>
            <w:tcW w:w="140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区委常务、常务副区长</w:t>
            </w:r>
          </w:p>
        </w:tc>
        <w:tc>
          <w:tcPr>
            <w:tcW w:w="1536" w:type="dxa"/>
            <w:tcBorders>
              <w:top w:val="single" w:color="000000" w:sz="4" w:space="0"/>
              <w:left w:val="single" w:color="000000" w:sz="4" w:space="0"/>
              <w:bottom w:val="nil"/>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p>
        </w:tc>
        <w:tc>
          <w:tcPr>
            <w:tcW w:w="968" w:type="dxa"/>
            <w:tcBorders>
              <w:top w:val="single" w:color="000000" w:sz="4" w:space="0"/>
              <w:left w:val="single" w:color="000000" w:sz="4" w:space="0"/>
              <w:bottom w:val="nil"/>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董亚铁</w:t>
            </w:r>
          </w:p>
        </w:tc>
        <w:tc>
          <w:tcPr>
            <w:tcW w:w="1010" w:type="dxa"/>
            <w:tcBorders>
              <w:top w:val="single" w:color="000000" w:sz="4" w:space="0"/>
              <w:left w:val="single" w:color="000000" w:sz="4" w:space="0"/>
              <w:bottom w:val="nil"/>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水库管理员</w:t>
            </w:r>
          </w:p>
        </w:tc>
        <w:tc>
          <w:tcPr>
            <w:tcW w:w="1548" w:type="dxa"/>
            <w:tcBorders>
              <w:top w:val="single" w:color="000000" w:sz="4" w:space="0"/>
              <w:left w:val="single" w:color="000000" w:sz="4" w:space="0"/>
              <w:bottom w:val="nil"/>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p>
        </w:tc>
        <w:tc>
          <w:tcPr>
            <w:tcW w:w="1040" w:type="dxa"/>
            <w:tcBorders>
              <w:top w:val="single" w:color="000000" w:sz="4" w:space="0"/>
              <w:left w:val="single" w:color="000000" w:sz="4" w:space="0"/>
              <w:bottom w:val="nil"/>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罗亚新</w:t>
            </w:r>
          </w:p>
        </w:tc>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水库管理员</w:t>
            </w:r>
          </w:p>
        </w:tc>
        <w:tc>
          <w:tcPr>
            <w:tcW w:w="1536" w:type="dxa"/>
            <w:tcBorders>
              <w:top w:val="single" w:color="000000" w:sz="4" w:space="0"/>
              <w:left w:val="single" w:color="000000" w:sz="4" w:space="0"/>
              <w:bottom w:val="nil"/>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p>
        </w:tc>
      </w:tr>
      <w:tr>
        <w:tblPrEx>
          <w:tblCellMar>
            <w:top w:w="0" w:type="dxa"/>
            <w:left w:w="108" w:type="dxa"/>
            <w:bottom w:w="0" w:type="dxa"/>
            <w:right w:w="108" w:type="dxa"/>
          </w:tblCellMar>
        </w:tblPrEx>
        <w:trPr>
          <w:trHeight w:val="789" w:hRule="exact"/>
          <w:jc w:val="center"/>
        </w:trPr>
        <w:tc>
          <w:tcPr>
            <w:tcW w:w="61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9</w:t>
            </w:r>
          </w:p>
        </w:tc>
        <w:tc>
          <w:tcPr>
            <w:tcW w:w="139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腊田水库</w:t>
            </w:r>
          </w:p>
        </w:tc>
        <w:tc>
          <w:tcPr>
            <w:tcW w:w="1421" w:type="dxa"/>
            <w:tcBorders>
              <w:top w:val="nil"/>
              <w:left w:val="single" w:color="000000" w:sz="4" w:space="0"/>
              <w:bottom w:val="nil"/>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红塘村</w:t>
            </w:r>
          </w:p>
        </w:tc>
        <w:tc>
          <w:tcPr>
            <w:tcW w:w="94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麦永学</w:t>
            </w:r>
          </w:p>
        </w:tc>
        <w:tc>
          <w:tcPr>
            <w:tcW w:w="140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副区长</w:t>
            </w:r>
          </w:p>
        </w:tc>
        <w:tc>
          <w:tcPr>
            <w:tcW w:w="15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p>
        </w:tc>
        <w:tc>
          <w:tcPr>
            <w:tcW w:w="96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浦清华</w:t>
            </w:r>
          </w:p>
        </w:tc>
        <w:tc>
          <w:tcPr>
            <w:tcW w:w="101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水库管理员</w:t>
            </w:r>
          </w:p>
        </w:tc>
        <w:tc>
          <w:tcPr>
            <w:tcW w:w="154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p>
        </w:tc>
        <w:tc>
          <w:tcPr>
            <w:tcW w:w="104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符超</w:t>
            </w:r>
          </w:p>
        </w:tc>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水库管理员</w:t>
            </w:r>
          </w:p>
        </w:tc>
        <w:tc>
          <w:tcPr>
            <w:tcW w:w="15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p>
        </w:tc>
      </w:tr>
      <w:tr>
        <w:trPr>
          <w:trHeight w:val="907" w:hRule="exact"/>
          <w:jc w:val="center"/>
        </w:trPr>
        <w:tc>
          <w:tcPr>
            <w:tcW w:w="61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10</w:t>
            </w:r>
          </w:p>
        </w:tc>
        <w:tc>
          <w:tcPr>
            <w:tcW w:w="139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布山二水库</w:t>
            </w:r>
          </w:p>
        </w:tc>
        <w:tc>
          <w:tcPr>
            <w:tcW w:w="142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布甫村</w:t>
            </w:r>
          </w:p>
        </w:tc>
        <w:tc>
          <w:tcPr>
            <w:tcW w:w="94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倪海明</w:t>
            </w:r>
          </w:p>
        </w:tc>
        <w:tc>
          <w:tcPr>
            <w:tcW w:w="140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区委常委、区人武部政委</w:t>
            </w:r>
          </w:p>
        </w:tc>
        <w:tc>
          <w:tcPr>
            <w:tcW w:w="15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p>
        </w:tc>
        <w:tc>
          <w:tcPr>
            <w:tcW w:w="96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黎小露</w:t>
            </w:r>
          </w:p>
        </w:tc>
        <w:tc>
          <w:tcPr>
            <w:tcW w:w="101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水库管理员</w:t>
            </w:r>
          </w:p>
        </w:tc>
        <w:tc>
          <w:tcPr>
            <w:tcW w:w="154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p>
        </w:tc>
        <w:tc>
          <w:tcPr>
            <w:tcW w:w="104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苏共</w:t>
            </w:r>
          </w:p>
        </w:tc>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水库管理员</w:t>
            </w:r>
          </w:p>
        </w:tc>
        <w:tc>
          <w:tcPr>
            <w:tcW w:w="15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p>
        </w:tc>
      </w:tr>
      <w:tr>
        <w:tblPrEx>
          <w:tblCellMar>
            <w:top w:w="0" w:type="dxa"/>
            <w:left w:w="108" w:type="dxa"/>
            <w:bottom w:w="0" w:type="dxa"/>
            <w:right w:w="108" w:type="dxa"/>
          </w:tblCellMar>
        </w:tblPrEx>
        <w:trPr>
          <w:trHeight w:val="768" w:hRule="exact"/>
          <w:jc w:val="center"/>
        </w:trPr>
        <w:tc>
          <w:tcPr>
            <w:tcW w:w="61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11</w:t>
            </w:r>
          </w:p>
        </w:tc>
        <w:tc>
          <w:tcPr>
            <w:tcW w:w="139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扎赖水库</w:t>
            </w:r>
          </w:p>
        </w:tc>
        <w:tc>
          <w:tcPr>
            <w:tcW w:w="142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抱前村</w:t>
            </w:r>
          </w:p>
        </w:tc>
        <w:tc>
          <w:tcPr>
            <w:tcW w:w="94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许和裕</w:t>
            </w:r>
          </w:p>
        </w:tc>
        <w:tc>
          <w:tcPr>
            <w:tcW w:w="140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副区长</w:t>
            </w:r>
          </w:p>
        </w:tc>
        <w:tc>
          <w:tcPr>
            <w:tcW w:w="15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p>
        </w:tc>
        <w:tc>
          <w:tcPr>
            <w:tcW w:w="96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黄理忠</w:t>
            </w:r>
          </w:p>
        </w:tc>
        <w:tc>
          <w:tcPr>
            <w:tcW w:w="101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水库管理员</w:t>
            </w:r>
          </w:p>
        </w:tc>
        <w:tc>
          <w:tcPr>
            <w:tcW w:w="154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p>
        </w:tc>
        <w:tc>
          <w:tcPr>
            <w:tcW w:w="104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黄  标</w:t>
            </w:r>
          </w:p>
        </w:tc>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水库管理员</w:t>
            </w:r>
          </w:p>
        </w:tc>
        <w:tc>
          <w:tcPr>
            <w:tcW w:w="15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p>
        </w:tc>
      </w:tr>
      <w:tr>
        <w:trPr>
          <w:trHeight w:val="769" w:hRule="exact"/>
          <w:jc w:val="center"/>
        </w:trPr>
        <w:tc>
          <w:tcPr>
            <w:tcW w:w="61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12</w:t>
            </w:r>
          </w:p>
        </w:tc>
        <w:tc>
          <w:tcPr>
            <w:tcW w:w="139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中央田水库</w:t>
            </w:r>
          </w:p>
        </w:tc>
        <w:tc>
          <w:tcPr>
            <w:tcW w:w="142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抱前村</w:t>
            </w:r>
          </w:p>
        </w:tc>
        <w:tc>
          <w:tcPr>
            <w:tcW w:w="94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张奕泉</w:t>
            </w:r>
          </w:p>
        </w:tc>
        <w:tc>
          <w:tcPr>
            <w:tcW w:w="140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副区长</w:t>
            </w:r>
          </w:p>
        </w:tc>
        <w:tc>
          <w:tcPr>
            <w:tcW w:w="15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p>
        </w:tc>
        <w:tc>
          <w:tcPr>
            <w:tcW w:w="96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麦文冲</w:t>
            </w:r>
          </w:p>
        </w:tc>
        <w:tc>
          <w:tcPr>
            <w:tcW w:w="101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水库管理员</w:t>
            </w:r>
          </w:p>
        </w:tc>
        <w:tc>
          <w:tcPr>
            <w:tcW w:w="154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p>
        </w:tc>
        <w:tc>
          <w:tcPr>
            <w:tcW w:w="104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符  字</w:t>
            </w:r>
          </w:p>
        </w:tc>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水库管理员</w:t>
            </w:r>
          </w:p>
        </w:tc>
        <w:tc>
          <w:tcPr>
            <w:tcW w:w="15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p>
        </w:tc>
      </w:tr>
      <w:tr>
        <w:tblPrEx>
          <w:tblCellMar>
            <w:top w:w="0" w:type="dxa"/>
            <w:left w:w="108" w:type="dxa"/>
            <w:bottom w:w="0" w:type="dxa"/>
            <w:right w:w="108" w:type="dxa"/>
          </w:tblCellMar>
        </w:tblPrEx>
        <w:trPr>
          <w:trHeight w:val="783" w:hRule="exact"/>
          <w:jc w:val="center"/>
        </w:trPr>
        <w:tc>
          <w:tcPr>
            <w:tcW w:w="61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13</w:t>
            </w:r>
          </w:p>
        </w:tc>
        <w:tc>
          <w:tcPr>
            <w:tcW w:w="139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三败老水库</w:t>
            </w:r>
          </w:p>
        </w:tc>
        <w:tc>
          <w:tcPr>
            <w:tcW w:w="142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抱前村</w:t>
            </w:r>
          </w:p>
        </w:tc>
        <w:tc>
          <w:tcPr>
            <w:tcW w:w="94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李丽英</w:t>
            </w:r>
          </w:p>
        </w:tc>
        <w:tc>
          <w:tcPr>
            <w:tcW w:w="140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副区长</w:t>
            </w:r>
          </w:p>
        </w:tc>
        <w:tc>
          <w:tcPr>
            <w:tcW w:w="15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p>
        </w:tc>
        <w:tc>
          <w:tcPr>
            <w:tcW w:w="96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符进光</w:t>
            </w:r>
          </w:p>
        </w:tc>
        <w:tc>
          <w:tcPr>
            <w:tcW w:w="101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水库管理员</w:t>
            </w:r>
          </w:p>
        </w:tc>
        <w:tc>
          <w:tcPr>
            <w:tcW w:w="154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p>
        </w:tc>
        <w:tc>
          <w:tcPr>
            <w:tcW w:w="104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林福</w:t>
            </w:r>
          </w:p>
        </w:tc>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水库管理员</w:t>
            </w:r>
          </w:p>
        </w:tc>
        <w:tc>
          <w:tcPr>
            <w:tcW w:w="15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p>
        </w:tc>
      </w:tr>
      <w:tr>
        <w:trPr>
          <w:trHeight w:val="1231" w:hRule="exact"/>
          <w:jc w:val="center"/>
        </w:trPr>
        <w:tc>
          <w:tcPr>
            <w:tcW w:w="61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14</w:t>
            </w:r>
          </w:p>
        </w:tc>
        <w:tc>
          <w:tcPr>
            <w:tcW w:w="139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扎半水库</w:t>
            </w:r>
          </w:p>
        </w:tc>
        <w:tc>
          <w:tcPr>
            <w:tcW w:w="1421" w:type="dxa"/>
            <w:tcBorders>
              <w:top w:val="single" w:color="000000" w:sz="4" w:space="0"/>
              <w:left w:val="single" w:color="000000" w:sz="4" w:space="0"/>
              <w:bottom w:val="nil"/>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抱龙村</w:t>
            </w:r>
          </w:p>
        </w:tc>
        <w:tc>
          <w:tcPr>
            <w:tcW w:w="948" w:type="dxa"/>
            <w:tcBorders>
              <w:top w:val="single" w:color="000000" w:sz="4" w:space="0"/>
              <w:left w:val="single" w:color="000000" w:sz="4" w:space="0"/>
              <w:bottom w:val="nil"/>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陈翊逵</w:t>
            </w:r>
          </w:p>
        </w:tc>
        <w:tc>
          <w:tcPr>
            <w:tcW w:w="140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副区长、市公安局天涯分局局长</w:t>
            </w:r>
          </w:p>
        </w:tc>
        <w:tc>
          <w:tcPr>
            <w:tcW w:w="15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p>
        </w:tc>
        <w:tc>
          <w:tcPr>
            <w:tcW w:w="96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邢进城</w:t>
            </w:r>
          </w:p>
        </w:tc>
        <w:tc>
          <w:tcPr>
            <w:tcW w:w="101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水库管理员</w:t>
            </w:r>
          </w:p>
        </w:tc>
        <w:tc>
          <w:tcPr>
            <w:tcW w:w="154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p>
        </w:tc>
        <w:tc>
          <w:tcPr>
            <w:tcW w:w="104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邢进清</w:t>
            </w:r>
          </w:p>
        </w:tc>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水库管理员</w:t>
            </w:r>
          </w:p>
        </w:tc>
        <w:tc>
          <w:tcPr>
            <w:tcW w:w="15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p>
        </w:tc>
      </w:tr>
      <w:tr>
        <w:tblPrEx>
          <w:tblCellMar>
            <w:top w:w="0" w:type="dxa"/>
            <w:left w:w="108" w:type="dxa"/>
            <w:bottom w:w="0" w:type="dxa"/>
            <w:right w:w="108" w:type="dxa"/>
          </w:tblCellMar>
        </w:tblPrEx>
        <w:trPr>
          <w:trHeight w:val="827" w:hRule="exact"/>
          <w:jc w:val="center"/>
        </w:trPr>
        <w:tc>
          <w:tcPr>
            <w:tcW w:w="61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15</w:t>
            </w:r>
          </w:p>
        </w:tc>
        <w:tc>
          <w:tcPr>
            <w:tcW w:w="139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德田水库</w:t>
            </w:r>
          </w:p>
        </w:tc>
        <w:tc>
          <w:tcPr>
            <w:tcW w:w="142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水蛟村</w:t>
            </w:r>
          </w:p>
        </w:tc>
        <w:tc>
          <w:tcPr>
            <w:tcW w:w="94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陆许武</w:t>
            </w:r>
          </w:p>
        </w:tc>
        <w:tc>
          <w:tcPr>
            <w:tcW w:w="140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区委办四级调研员</w:t>
            </w:r>
          </w:p>
        </w:tc>
        <w:tc>
          <w:tcPr>
            <w:tcW w:w="15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p>
        </w:tc>
        <w:tc>
          <w:tcPr>
            <w:tcW w:w="96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吕就荣</w:t>
            </w:r>
          </w:p>
        </w:tc>
        <w:tc>
          <w:tcPr>
            <w:tcW w:w="101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水库管理员</w:t>
            </w:r>
          </w:p>
        </w:tc>
        <w:tc>
          <w:tcPr>
            <w:tcW w:w="154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p>
        </w:tc>
        <w:tc>
          <w:tcPr>
            <w:tcW w:w="104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王金平</w:t>
            </w:r>
          </w:p>
        </w:tc>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水库管理员</w:t>
            </w:r>
          </w:p>
        </w:tc>
        <w:tc>
          <w:tcPr>
            <w:tcW w:w="15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p>
        </w:tc>
      </w:tr>
      <w:tr>
        <w:trPr>
          <w:trHeight w:val="885" w:hRule="exact"/>
          <w:jc w:val="center"/>
        </w:trPr>
        <w:tc>
          <w:tcPr>
            <w:tcW w:w="61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16</w:t>
            </w:r>
          </w:p>
        </w:tc>
        <w:tc>
          <w:tcPr>
            <w:tcW w:w="139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扎豪水库</w:t>
            </w:r>
          </w:p>
        </w:tc>
        <w:tc>
          <w:tcPr>
            <w:tcW w:w="142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台楼村</w:t>
            </w:r>
          </w:p>
        </w:tc>
        <w:tc>
          <w:tcPr>
            <w:tcW w:w="94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蒲彩勤</w:t>
            </w:r>
          </w:p>
        </w:tc>
        <w:tc>
          <w:tcPr>
            <w:tcW w:w="140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区政协主席、区委副书记</w:t>
            </w:r>
          </w:p>
        </w:tc>
        <w:tc>
          <w:tcPr>
            <w:tcW w:w="15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p>
        </w:tc>
        <w:tc>
          <w:tcPr>
            <w:tcW w:w="96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麦世成</w:t>
            </w:r>
          </w:p>
        </w:tc>
        <w:tc>
          <w:tcPr>
            <w:tcW w:w="101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水库管理员</w:t>
            </w:r>
          </w:p>
        </w:tc>
        <w:tc>
          <w:tcPr>
            <w:tcW w:w="154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p>
        </w:tc>
        <w:tc>
          <w:tcPr>
            <w:tcW w:w="104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麦亚净</w:t>
            </w:r>
          </w:p>
        </w:tc>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水库管理员</w:t>
            </w:r>
          </w:p>
        </w:tc>
        <w:tc>
          <w:tcPr>
            <w:tcW w:w="15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p>
        </w:tc>
      </w:tr>
      <w:tr>
        <w:tblPrEx>
          <w:tblCellMar>
            <w:top w:w="0" w:type="dxa"/>
            <w:left w:w="108" w:type="dxa"/>
            <w:bottom w:w="0" w:type="dxa"/>
            <w:right w:w="108" w:type="dxa"/>
          </w:tblCellMar>
        </w:tblPrEx>
        <w:trPr>
          <w:trHeight w:val="812" w:hRule="exact"/>
          <w:jc w:val="center"/>
        </w:trPr>
        <w:tc>
          <w:tcPr>
            <w:tcW w:w="61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17</w:t>
            </w:r>
          </w:p>
        </w:tc>
        <w:tc>
          <w:tcPr>
            <w:tcW w:w="139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台楼水库</w:t>
            </w:r>
          </w:p>
        </w:tc>
        <w:tc>
          <w:tcPr>
            <w:tcW w:w="142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台楼村</w:t>
            </w:r>
          </w:p>
        </w:tc>
        <w:tc>
          <w:tcPr>
            <w:tcW w:w="94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袁昭明</w:t>
            </w:r>
          </w:p>
        </w:tc>
        <w:tc>
          <w:tcPr>
            <w:tcW w:w="140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副区长</w:t>
            </w:r>
          </w:p>
        </w:tc>
        <w:tc>
          <w:tcPr>
            <w:tcW w:w="15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p>
        </w:tc>
        <w:tc>
          <w:tcPr>
            <w:tcW w:w="96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符剑峰</w:t>
            </w:r>
          </w:p>
        </w:tc>
        <w:tc>
          <w:tcPr>
            <w:tcW w:w="101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水库管理员</w:t>
            </w:r>
          </w:p>
        </w:tc>
        <w:tc>
          <w:tcPr>
            <w:tcW w:w="154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p>
        </w:tc>
        <w:tc>
          <w:tcPr>
            <w:tcW w:w="104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黄亚四</w:t>
            </w:r>
          </w:p>
        </w:tc>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水库管理员</w:t>
            </w:r>
          </w:p>
        </w:tc>
        <w:tc>
          <w:tcPr>
            <w:tcW w:w="15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p>
        </w:tc>
      </w:tr>
      <w:tr>
        <w:trPr>
          <w:trHeight w:val="996" w:hRule="exact"/>
          <w:jc w:val="center"/>
        </w:trPr>
        <w:tc>
          <w:tcPr>
            <w:tcW w:w="61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18</w:t>
            </w:r>
          </w:p>
        </w:tc>
        <w:tc>
          <w:tcPr>
            <w:tcW w:w="139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扎造水库</w:t>
            </w:r>
          </w:p>
        </w:tc>
        <w:tc>
          <w:tcPr>
            <w:tcW w:w="1421" w:type="dxa"/>
            <w:tcBorders>
              <w:top w:val="single" w:color="000000" w:sz="4" w:space="0"/>
              <w:left w:val="single" w:color="000000" w:sz="4" w:space="0"/>
              <w:bottom w:val="nil"/>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立新村</w:t>
            </w:r>
          </w:p>
        </w:tc>
        <w:tc>
          <w:tcPr>
            <w:tcW w:w="948" w:type="dxa"/>
            <w:tcBorders>
              <w:top w:val="single" w:color="000000" w:sz="4" w:space="0"/>
              <w:left w:val="single" w:color="000000" w:sz="4" w:space="0"/>
              <w:bottom w:val="nil"/>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王懋</w:t>
            </w:r>
          </w:p>
        </w:tc>
        <w:tc>
          <w:tcPr>
            <w:tcW w:w="140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区委常务、组织部部长</w:t>
            </w:r>
          </w:p>
        </w:tc>
        <w:tc>
          <w:tcPr>
            <w:tcW w:w="1536" w:type="dxa"/>
            <w:tcBorders>
              <w:top w:val="single" w:color="000000" w:sz="4" w:space="0"/>
              <w:left w:val="single" w:color="000000" w:sz="4" w:space="0"/>
              <w:bottom w:val="nil"/>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p>
        </w:tc>
        <w:tc>
          <w:tcPr>
            <w:tcW w:w="96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陈世平</w:t>
            </w:r>
          </w:p>
        </w:tc>
        <w:tc>
          <w:tcPr>
            <w:tcW w:w="101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水库管理员</w:t>
            </w:r>
          </w:p>
        </w:tc>
        <w:tc>
          <w:tcPr>
            <w:tcW w:w="154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p>
        </w:tc>
        <w:tc>
          <w:tcPr>
            <w:tcW w:w="104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陈明利</w:t>
            </w:r>
          </w:p>
        </w:tc>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水库管理员</w:t>
            </w:r>
          </w:p>
        </w:tc>
        <w:tc>
          <w:tcPr>
            <w:tcW w:w="15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p>
        </w:tc>
      </w:tr>
      <w:tr>
        <w:tblPrEx>
          <w:tblCellMar>
            <w:top w:w="0" w:type="dxa"/>
            <w:left w:w="108" w:type="dxa"/>
            <w:bottom w:w="0" w:type="dxa"/>
            <w:right w:w="108" w:type="dxa"/>
          </w:tblCellMar>
        </w:tblPrEx>
        <w:trPr>
          <w:trHeight w:val="1020" w:hRule="exact"/>
          <w:jc w:val="center"/>
        </w:trPr>
        <w:tc>
          <w:tcPr>
            <w:tcW w:w="61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19</w:t>
            </w:r>
          </w:p>
        </w:tc>
        <w:tc>
          <w:tcPr>
            <w:tcW w:w="139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大兵二水库</w:t>
            </w:r>
          </w:p>
        </w:tc>
        <w:tc>
          <w:tcPr>
            <w:tcW w:w="142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桶井村</w:t>
            </w:r>
          </w:p>
        </w:tc>
        <w:tc>
          <w:tcPr>
            <w:tcW w:w="94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冯霖川</w:t>
            </w:r>
          </w:p>
        </w:tc>
        <w:tc>
          <w:tcPr>
            <w:tcW w:w="140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区三级调研员</w:t>
            </w:r>
          </w:p>
        </w:tc>
        <w:tc>
          <w:tcPr>
            <w:tcW w:w="15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p>
        </w:tc>
        <w:tc>
          <w:tcPr>
            <w:tcW w:w="96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蒲玉挺</w:t>
            </w:r>
          </w:p>
        </w:tc>
        <w:tc>
          <w:tcPr>
            <w:tcW w:w="101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水库管理员</w:t>
            </w:r>
          </w:p>
        </w:tc>
        <w:tc>
          <w:tcPr>
            <w:tcW w:w="154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p>
        </w:tc>
        <w:tc>
          <w:tcPr>
            <w:tcW w:w="104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胡其贺</w:t>
            </w:r>
          </w:p>
        </w:tc>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水库管理员</w:t>
            </w:r>
          </w:p>
        </w:tc>
        <w:tc>
          <w:tcPr>
            <w:tcW w:w="15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p>
        </w:tc>
      </w:tr>
      <w:tr>
        <w:trPr>
          <w:trHeight w:val="754" w:hRule="exact"/>
          <w:jc w:val="center"/>
        </w:trPr>
        <w:tc>
          <w:tcPr>
            <w:tcW w:w="61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20</w:t>
            </w:r>
          </w:p>
        </w:tc>
        <w:tc>
          <w:tcPr>
            <w:tcW w:w="139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扎道水库</w:t>
            </w:r>
          </w:p>
        </w:tc>
        <w:tc>
          <w:tcPr>
            <w:tcW w:w="142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南岛居</w:t>
            </w:r>
          </w:p>
        </w:tc>
        <w:tc>
          <w:tcPr>
            <w:tcW w:w="94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陈东敏</w:t>
            </w:r>
          </w:p>
        </w:tc>
        <w:tc>
          <w:tcPr>
            <w:tcW w:w="140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 xml:space="preserve">区三级调研员 </w:t>
            </w:r>
          </w:p>
        </w:tc>
        <w:tc>
          <w:tcPr>
            <w:tcW w:w="15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p>
        </w:tc>
        <w:tc>
          <w:tcPr>
            <w:tcW w:w="96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田钱文</w:t>
            </w:r>
          </w:p>
        </w:tc>
        <w:tc>
          <w:tcPr>
            <w:tcW w:w="101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水库管理员</w:t>
            </w:r>
          </w:p>
        </w:tc>
        <w:tc>
          <w:tcPr>
            <w:tcW w:w="154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p>
        </w:tc>
        <w:tc>
          <w:tcPr>
            <w:tcW w:w="104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黎令</w:t>
            </w:r>
          </w:p>
        </w:tc>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水库管理员</w:t>
            </w:r>
          </w:p>
        </w:tc>
        <w:tc>
          <w:tcPr>
            <w:tcW w:w="15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p>
        </w:tc>
      </w:tr>
      <w:tr>
        <w:tblPrEx>
          <w:tblCellMar>
            <w:top w:w="0" w:type="dxa"/>
            <w:left w:w="108" w:type="dxa"/>
            <w:bottom w:w="0" w:type="dxa"/>
            <w:right w:w="108" w:type="dxa"/>
          </w:tblCellMar>
        </w:tblPrEx>
        <w:trPr>
          <w:trHeight w:val="827" w:hRule="exact"/>
          <w:jc w:val="center"/>
        </w:trPr>
        <w:tc>
          <w:tcPr>
            <w:tcW w:w="61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21</w:t>
            </w:r>
          </w:p>
        </w:tc>
        <w:tc>
          <w:tcPr>
            <w:tcW w:w="139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扎便水库</w:t>
            </w:r>
          </w:p>
        </w:tc>
        <w:tc>
          <w:tcPr>
            <w:tcW w:w="142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南岛居</w:t>
            </w:r>
          </w:p>
        </w:tc>
        <w:tc>
          <w:tcPr>
            <w:tcW w:w="94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龙籍雄</w:t>
            </w:r>
          </w:p>
        </w:tc>
        <w:tc>
          <w:tcPr>
            <w:tcW w:w="140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 xml:space="preserve">区三级调研员 </w:t>
            </w:r>
          </w:p>
        </w:tc>
        <w:tc>
          <w:tcPr>
            <w:tcW w:w="15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p>
        </w:tc>
        <w:tc>
          <w:tcPr>
            <w:tcW w:w="96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黄  拥</w:t>
            </w:r>
          </w:p>
        </w:tc>
        <w:tc>
          <w:tcPr>
            <w:tcW w:w="101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水库管理员</w:t>
            </w:r>
          </w:p>
        </w:tc>
        <w:tc>
          <w:tcPr>
            <w:tcW w:w="154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p>
        </w:tc>
        <w:tc>
          <w:tcPr>
            <w:tcW w:w="104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林荣超</w:t>
            </w:r>
          </w:p>
        </w:tc>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水库管理员</w:t>
            </w:r>
          </w:p>
        </w:tc>
        <w:tc>
          <w:tcPr>
            <w:tcW w:w="15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p>
        </w:tc>
      </w:tr>
      <w:tr>
        <w:trPr>
          <w:trHeight w:val="812" w:hRule="exact"/>
          <w:jc w:val="center"/>
        </w:trPr>
        <w:tc>
          <w:tcPr>
            <w:tcW w:w="61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22</w:t>
            </w:r>
          </w:p>
        </w:tc>
        <w:tc>
          <w:tcPr>
            <w:tcW w:w="139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红星水库</w:t>
            </w:r>
          </w:p>
        </w:tc>
        <w:tc>
          <w:tcPr>
            <w:tcW w:w="142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南岛居</w:t>
            </w:r>
          </w:p>
        </w:tc>
        <w:tc>
          <w:tcPr>
            <w:tcW w:w="94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周启统</w:t>
            </w:r>
          </w:p>
        </w:tc>
        <w:tc>
          <w:tcPr>
            <w:tcW w:w="140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区人大</w:t>
            </w:r>
            <w:r>
              <w:rPr>
                <w:rFonts w:hint="eastAsia" w:ascii="仿宋" w:hAnsi="仿宋" w:cs="仿宋"/>
                <w:i w:val="0"/>
                <w:color w:val="000000"/>
                <w:kern w:val="0"/>
                <w:sz w:val="24"/>
                <w:szCs w:val="24"/>
                <w:u w:val="none"/>
                <w:lang w:val="en-US" w:eastAsia="zh-CN" w:bidi="ar"/>
              </w:rPr>
              <w:t>常委会</w:t>
            </w:r>
            <w:r>
              <w:rPr>
                <w:rFonts w:hint="eastAsia" w:ascii="仿宋" w:hAnsi="仿宋" w:eastAsia="仿宋" w:cs="仿宋"/>
                <w:i w:val="0"/>
                <w:color w:val="000000"/>
                <w:kern w:val="0"/>
                <w:sz w:val="24"/>
                <w:szCs w:val="24"/>
                <w:u w:val="none"/>
                <w:lang w:val="en-US" w:eastAsia="zh-CN" w:bidi="ar"/>
              </w:rPr>
              <w:t>副主任</w:t>
            </w:r>
          </w:p>
        </w:tc>
        <w:tc>
          <w:tcPr>
            <w:tcW w:w="15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p>
        </w:tc>
        <w:tc>
          <w:tcPr>
            <w:tcW w:w="96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曾华龙</w:t>
            </w:r>
          </w:p>
        </w:tc>
        <w:tc>
          <w:tcPr>
            <w:tcW w:w="101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水库管理员</w:t>
            </w:r>
          </w:p>
        </w:tc>
        <w:tc>
          <w:tcPr>
            <w:tcW w:w="154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p>
        </w:tc>
        <w:tc>
          <w:tcPr>
            <w:tcW w:w="104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邢象</w:t>
            </w:r>
          </w:p>
        </w:tc>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水库管理员</w:t>
            </w:r>
          </w:p>
        </w:tc>
        <w:tc>
          <w:tcPr>
            <w:tcW w:w="15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p>
        </w:tc>
      </w:tr>
      <w:tr>
        <w:tblPrEx>
          <w:tblCellMar>
            <w:top w:w="0" w:type="dxa"/>
            <w:left w:w="108" w:type="dxa"/>
            <w:bottom w:w="0" w:type="dxa"/>
            <w:right w:w="108" w:type="dxa"/>
          </w:tblCellMar>
        </w:tblPrEx>
        <w:trPr>
          <w:trHeight w:val="697" w:hRule="exact"/>
          <w:jc w:val="center"/>
        </w:trPr>
        <w:tc>
          <w:tcPr>
            <w:tcW w:w="61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23</w:t>
            </w:r>
          </w:p>
        </w:tc>
        <w:tc>
          <w:tcPr>
            <w:tcW w:w="139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扎卡山塘</w:t>
            </w:r>
          </w:p>
        </w:tc>
        <w:tc>
          <w:tcPr>
            <w:tcW w:w="142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立新村</w:t>
            </w:r>
          </w:p>
        </w:tc>
        <w:tc>
          <w:tcPr>
            <w:tcW w:w="94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海斌</w:t>
            </w:r>
          </w:p>
        </w:tc>
        <w:tc>
          <w:tcPr>
            <w:tcW w:w="140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区人大主任</w:t>
            </w:r>
          </w:p>
        </w:tc>
        <w:tc>
          <w:tcPr>
            <w:tcW w:w="15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p>
        </w:tc>
        <w:tc>
          <w:tcPr>
            <w:tcW w:w="968"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ascii="仿宋" w:hAnsi="仿宋" w:cs="仿宋"/>
                <w:color w:val="auto"/>
                <w:sz w:val="24"/>
                <w:szCs w:val="24"/>
              </w:rPr>
            </w:pPr>
          </w:p>
        </w:tc>
        <w:tc>
          <w:tcPr>
            <w:tcW w:w="1010"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ascii="仿宋" w:hAnsi="仿宋" w:cs="仿宋"/>
                <w:color w:val="auto"/>
                <w:sz w:val="24"/>
                <w:szCs w:val="24"/>
              </w:rPr>
            </w:pPr>
          </w:p>
        </w:tc>
        <w:tc>
          <w:tcPr>
            <w:tcW w:w="1548"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ascii="仿宋" w:hAnsi="仿宋" w:cs="仿宋"/>
                <w:color w:val="auto"/>
                <w:sz w:val="24"/>
                <w:szCs w:val="24"/>
              </w:rPr>
            </w:pPr>
          </w:p>
        </w:tc>
        <w:tc>
          <w:tcPr>
            <w:tcW w:w="104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陈洪良</w:t>
            </w:r>
          </w:p>
        </w:tc>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管护员</w:t>
            </w:r>
          </w:p>
        </w:tc>
        <w:tc>
          <w:tcPr>
            <w:tcW w:w="15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p>
        </w:tc>
      </w:tr>
      <w:tr>
        <w:trPr>
          <w:trHeight w:val="899" w:hRule="exact"/>
          <w:jc w:val="center"/>
        </w:trPr>
        <w:tc>
          <w:tcPr>
            <w:tcW w:w="61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24</w:t>
            </w:r>
          </w:p>
        </w:tc>
        <w:tc>
          <w:tcPr>
            <w:tcW w:w="139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扎祖山塘</w:t>
            </w:r>
          </w:p>
        </w:tc>
        <w:tc>
          <w:tcPr>
            <w:tcW w:w="142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立新村</w:t>
            </w:r>
          </w:p>
        </w:tc>
        <w:tc>
          <w:tcPr>
            <w:tcW w:w="94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杨军建</w:t>
            </w:r>
          </w:p>
        </w:tc>
        <w:tc>
          <w:tcPr>
            <w:tcW w:w="140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区委常委、政法委书记</w:t>
            </w:r>
          </w:p>
        </w:tc>
        <w:tc>
          <w:tcPr>
            <w:tcW w:w="15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p>
        </w:tc>
        <w:tc>
          <w:tcPr>
            <w:tcW w:w="968"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ascii="仿宋" w:hAnsi="仿宋" w:cs="仿宋"/>
                <w:color w:val="auto"/>
                <w:sz w:val="24"/>
                <w:szCs w:val="24"/>
              </w:rPr>
            </w:pPr>
          </w:p>
        </w:tc>
        <w:tc>
          <w:tcPr>
            <w:tcW w:w="1010"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ascii="仿宋" w:hAnsi="仿宋" w:cs="仿宋"/>
                <w:color w:val="auto"/>
                <w:sz w:val="24"/>
                <w:szCs w:val="24"/>
              </w:rPr>
            </w:pPr>
          </w:p>
        </w:tc>
        <w:tc>
          <w:tcPr>
            <w:tcW w:w="1548"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ascii="仿宋" w:hAnsi="仿宋" w:cs="仿宋"/>
                <w:color w:val="auto"/>
                <w:sz w:val="24"/>
                <w:szCs w:val="24"/>
              </w:rPr>
            </w:pPr>
          </w:p>
        </w:tc>
        <w:tc>
          <w:tcPr>
            <w:tcW w:w="104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陈平</w:t>
            </w:r>
          </w:p>
        </w:tc>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管护员</w:t>
            </w:r>
          </w:p>
        </w:tc>
        <w:tc>
          <w:tcPr>
            <w:tcW w:w="15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p>
        </w:tc>
      </w:tr>
      <w:tr>
        <w:tblPrEx>
          <w:tblCellMar>
            <w:top w:w="0" w:type="dxa"/>
            <w:left w:w="108" w:type="dxa"/>
            <w:bottom w:w="0" w:type="dxa"/>
            <w:right w:w="108" w:type="dxa"/>
          </w:tblCellMar>
        </w:tblPrEx>
        <w:trPr>
          <w:trHeight w:val="893" w:hRule="exact"/>
          <w:jc w:val="center"/>
        </w:trPr>
        <w:tc>
          <w:tcPr>
            <w:tcW w:w="61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25</w:t>
            </w:r>
          </w:p>
        </w:tc>
        <w:tc>
          <w:tcPr>
            <w:tcW w:w="139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扎浪山塘</w:t>
            </w:r>
          </w:p>
        </w:tc>
        <w:tc>
          <w:tcPr>
            <w:tcW w:w="142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抱龙村</w:t>
            </w:r>
          </w:p>
        </w:tc>
        <w:tc>
          <w:tcPr>
            <w:tcW w:w="94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王瑞林</w:t>
            </w:r>
          </w:p>
        </w:tc>
        <w:tc>
          <w:tcPr>
            <w:tcW w:w="140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 xml:space="preserve">区政府办四级调研员 </w:t>
            </w:r>
          </w:p>
        </w:tc>
        <w:tc>
          <w:tcPr>
            <w:tcW w:w="15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p>
        </w:tc>
        <w:tc>
          <w:tcPr>
            <w:tcW w:w="968"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ascii="仿宋" w:hAnsi="仿宋" w:cs="仿宋"/>
                <w:color w:val="auto"/>
                <w:sz w:val="24"/>
                <w:szCs w:val="24"/>
              </w:rPr>
            </w:pPr>
          </w:p>
        </w:tc>
        <w:tc>
          <w:tcPr>
            <w:tcW w:w="1010"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ascii="仿宋" w:hAnsi="仿宋" w:cs="仿宋"/>
                <w:color w:val="auto"/>
                <w:sz w:val="24"/>
                <w:szCs w:val="24"/>
              </w:rPr>
            </w:pPr>
          </w:p>
        </w:tc>
        <w:tc>
          <w:tcPr>
            <w:tcW w:w="1548"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ascii="仿宋" w:hAnsi="仿宋" w:cs="仿宋"/>
                <w:color w:val="auto"/>
                <w:sz w:val="24"/>
                <w:szCs w:val="24"/>
              </w:rPr>
            </w:pPr>
          </w:p>
        </w:tc>
        <w:tc>
          <w:tcPr>
            <w:tcW w:w="104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林亚龙</w:t>
            </w:r>
          </w:p>
        </w:tc>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管护员</w:t>
            </w:r>
          </w:p>
        </w:tc>
        <w:tc>
          <w:tcPr>
            <w:tcW w:w="15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p>
        </w:tc>
      </w:tr>
      <w:tr>
        <w:trPr>
          <w:trHeight w:val="928" w:hRule="exact"/>
          <w:jc w:val="center"/>
        </w:trPr>
        <w:tc>
          <w:tcPr>
            <w:tcW w:w="61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26</w:t>
            </w:r>
          </w:p>
        </w:tc>
        <w:tc>
          <w:tcPr>
            <w:tcW w:w="139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马头田山塘</w:t>
            </w:r>
          </w:p>
        </w:tc>
        <w:tc>
          <w:tcPr>
            <w:tcW w:w="142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抱前村</w:t>
            </w:r>
          </w:p>
        </w:tc>
        <w:tc>
          <w:tcPr>
            <w:tcW w:w="94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邱立平</w:t>
            </w:r>
          </w:p>
        </w:tc>
        <w:tc>
          <w:tcPr>
            <w:tcW w:w="140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区政府办四级调研员</w:t>
            </w:r>
          </w:p>
        </w:tc>
        <w:tc>
          <w:tcPr>
            <w:tcW w:w="15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p>
        </w:tc>
        <w:tc>
          <w:tcPr>
            <w:tcW w:w="968"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ascii="仿宋" w:hAnsi="仿宋" w:cs="仿宋"/>
                <w:color w:val="auto"/>
                <w:sz w:val="24"/>
                <w:szCs w:val="24"/>
              </w:rPr>
            </w:pPr>
          </w:p>
        </w:tc>
        <w:tc>
          <w:tcPr>
            <w:tcW w:w="1010"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ascii="仿宋" w:hAnsi="仿宋" w:cs="仿宋"/>
                <w:color w:val="auto"/>
                <w:sz w:val="24"/>
                <w:szCs w:val="24"/>
              </w:rPr>
            </w:pPr>
          </w:p>
        </w:tc>
        <w:tc>
          <w:tcPr>
            <w:tcW w:w="1548"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ascii="仿宋" w:hAnsi="仿宋" w:cs="仿宋"/>
                <w:color w:val="auto"/>
                <w:sz w:val="24"/>
                <w:szCs w:val="24"/>
              </w:rPr>
            </w:pPr>
          </w:p>
        </w:tc>
        <w:tc>
          <w:tcPr>
            <w:tcW w:w="104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符文清</w:t>
            </w:r>
          </w:p>
        </w:tc>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管护员</w:t>
            </w:r>
          </w:p>
        </w:tc>
        <w:tc>
          <w:tcPr>
            <w:tcW w:w="15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p>
        </w:tc>
      </w:tr>
      <w:tr>
        <w:tblPrEx>
          <w:tblCellMar>
            <w:top w:w="0" w:type="dxa"/>
            <w:left w:w="108" w:type="dxa"/>
            <w:bottom w:w="0" w:type="dxa"/>
            <w:right w:w="108" w:type="dxa"/>
          </w:tblCellMar>
        </w:tblPrEx>
        <w:trPr>
          <w:trHeight w:val="798" w:hRule="exact"/>
          <w:jc w:val="center"/>
        </w:trPr>
        <w:tc>
          <w:tcPr>
            <w:tcW w:w="61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27</w:t>
            </w:r>
          </w:p>
        </w:tc>
        <w:tc>
          <w:tcPr>
            <w:tcW w:w="139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大兵一山塘</w:t>
            </w:r>
          </w:p>
        </w:tc>
        <w:tc>
          <w:tcPr>
            <w:tcW w:w="142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桶井村</w:t>
            </w:r>
          </w:p>
        </w:tc>
        <w:tc>
          <w:tcPr>
            <w:tcW w:w="94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冯霖川</w:t>
            </w:r>
          </w:p>
        </w:tc>
        <w:tc>
          <w:tcPr>
            <w:tcW w:w="140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区三级调研员</w:t>
            </w:r>
          </w:p>
        </w:tc>
        <w:tc>
          <w:tcPr>
            <w:tcW w:w="15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p>
        </w:tc>
        <w:tc>
          <w:tcPr>
            <w:tcW w:w="968"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ascii="仿宋" w:hAnsi="仿宋" w:cs="仿宋"/>
                <w:color w:val="auto"/>
                <w:sz w:val="24"/>
                <w:szCs w:val="24"/>
              </w:rPr>
            </w:pPr>
          </w:p>
        </w:tc>
        <w:tc>
          <w:tcPr>
            <w:tcW w:w="1010"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ascii="仿宋" w:hAnsi="仿宋" w:cs="仿宋"/>
                <w:color w:val="auto"/>
                <w:sz w:val="24"/>
                <w:szCs w:val="24"/>
              </w:rPr>
            </w:pPr>
          </w:p>
        </w:tc>
        <w:tc>
          <w:tcPr>
            <w:tcW w:w="1548"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ascii="仿宋" w:hAnsi="仿宋" w:cs="仿宋"/>
                <w:color w:val="auto"/>
                <w:sz w:val="24"/>
                <w:szCs w:val="24"/>
              </w:rPr>
            </w:pPr>
          </w:p>
        </w:tc>
        <w:tc>
          <w:tcPr>
            <w:tcW w:w="104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蒲开礼</w:t>
            </w:r>
          </w:p>
        </w:tc>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管护员</w:t>
            </w:r>
          </w:p>
        </w:tc>
        <w:tc>
          <w:tcPr>
            <w:tcW w:w="15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p>
        </w:tc>
      </w:tr>
      <w:tr>
        <w:trPr>
          <w:trHeight w:val="812" w:hRule="exact"/>
          <w:jc w:val="center"/>
        </w:trPr>
        <w:tc>
          <w:tcPr>
            <w:tcW w:w="61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28</w:t>
            </w:r>
          </w:p>
        </w:tc>
        <w:tc>
          <w:tcPr>
            <w:tcW w:w="139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扎炮山塘</w:t>
            </w:r>
          </w:p>
        </w:tc>
        <w:tc>
          <w:tcPr>
            <w:tcW w:w="142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抱前村</w:t>
            </w:r>
          </w:p>
        </w:tc>
        <w:tc>
          <w:tcPr>
            <w:tcW w:w="94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黄泽辉</w:t>
            </w:r>
          </w:p>
        </w:tc>
        <w:tc>
          <w:tcPr>
            <w:tcW w:w="140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区人大</w:t>
            </w:r>
            <w:r>
              <w:rPr>
                <w:rFonts w:hint="eastAsia" w:ascii="仿宋" w:hAnsi="仿宋" w:cs="仿宋"/>
                <w:i w:val="0"/>
                <w:color w:val="000000"/>
                <w:kern w:val="0"/>
                <w:sz w:val="24"/>
                <w:szCs w:val="24"/>
                <w:u w:val="none"/>
                <w:lang w:val="en-US" w:eastAsia="zh-CN" w:bidi="ar"/>
              </w:rPr>
              <w:t>常委会</w:t>
            </w:r>
            <w:r>
              <w:rPr>
                <w:rFonts w:hint="eastAsia" w:ascii="仿宋" w:hAnsi="仿宋" w:eastAsia="仿宋" w:cs="仿宋"/>
                <w:i w:val="0"/>
                <w:color w:val="000000"/>
                <w:kern w:val="0"/>
                <w:sz w:val="24"/>
                <w:szCs w:val="24"/>
                <w:u w:val="none"/>
                <w:lang w:val="en-US" w:eastAsia="zh-CN" w:bidi="ar"/>
              </w:rPr>
              <w:t>副主任</w:t>
            </w:r>
          </w:p>
        </w:tc>
        <w:tc>
          <w:tcPr>
            <w:tcW w:w="15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p>
        </w:tc>
        <w:tc>
          <w:tcPr>
            <w:tcW w:w="968"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ascii="仿宋" w:hAnsi="仿宋" w:cs="仿宋"/>
                <w:color w:val="auto"/>
                <w:sz w:val="24"/>
                <w:szCs w:val="24"/>
              </w:rPr>
            </w:pPr>
          </w:p>
        </w:tc>
        <w:tc>
          <w:tcPr>
            <w:tcW w:w="1010"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ascii="仿宋" w:hAnsi="仿宋" w:cs="仿宋"/>
                <w:color w:val="auto"/>
                <w:sz w:val="24"/>
                <w:szCs w:val="24"/>
              </w:rPr>
            </w:pPr>
          </w:p>
        </w:tc>
        <w:tc>
          <w:tcPr>
            <w:tcW w:w="1548"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ascii="仿宋" w:hAnsi="仿宋" w:cs="仿宋"/>
                <w:color w:val="auto"/>
                <w:sz w:val="24"/>
                <w:szCs w:val="24"/>
              </w:rPr>
            </w:pPr>
          </w:p>
        </w:tc>
        <w:tc>
          <w:tcPr>
            <w:tcW w:w="104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麦波</w:t>
            </w:r>
          </w:p>
        </w:tc>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管护员</w:t>
            </w:r>
          </w:p>
        </w:tc>
        <w:tc>
          <w:tcPr>
            <w:tcW w:w="15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p>
        </w:tc>
      </w:tr>
      <w:tr>
        <w:tblPrEx>
          <w:tblCellMar>
            <w:top w:w="0" w:type="dxa"/>
            <w:left w:w="108" w:type="dxa"/>
            <w:bottom w:w="0" w:type="dxa"/>
            <w:right w:w="108" w:type="dxa"/>
          </w:tblCellMar>
        </w:tblPrEx>
        <w:trPr>
          <w:trHeight w:val="827" w:hRule="exact"/>
          <w:jc w:val="center"/>
        </w:trPr>
        <w:tc>
          <w:tcPr>
            <w:tcW w:w="61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29</w:t>
            </w:r>
          </w:p>
        </w:tc>
        <w:tc>
          <w:tcPr>
            <w:tcW w:w="139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长田山塘</w:t>
            </w:r>
          </w:p>
        </w:tc>
        <w:tc>
          <w:tcPr>
            <w:tcW w:w="142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桶井村</w:t>
            </w:r>
          </w:p>
        </w:tc>
        <w:tc>
          <w:tcPr>
            <w:tcW w:w="94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王菲菲</w:t>
            </w:r>
          </w:p>
        </w:tc>
        <w:tc>
          <w:tcPr>
            <w:tcW w:w="140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区常委、宣传部部长</w:t>
            </w:r>
          </w:p>
        </w:tc>
        <w:tc>
          <w:tcPr>
            <w:tcW w:w="15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p>
        </w:tc>
        <w:tc>
          <w:tcPr>
            <w:tcW w:w="968"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ascii="仿宋" w:hAnsi="仿宋" w:cs="仿宋"/>
                <w:color w:val="auto"/>
                <w:sz w:val="24"/>
                <w:szCs w:val="24"/>
              </w:rPr>
            </w:pPr>
          </w:p>
        </w:tc>
        <w:tc>
          <w:tcPr>
            <w:tcW w:w="1010"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ascii="仿宋" w:hAnsi="仿宋" w:cs="仿宋"/>
                <w:color w:val="auto"/>
                <w:sz w:val="24"/>
                <w:szCs w:val="24"/>
              </w:rPr>
            </w:pPr>
          </w:p>
        </w:tc>
        <w:tc>
          <w:tcPr>
            <w:tcW w:w="1548"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ascii="仿宋" w:hAnsi="仿宋" w:cs="仿宋"/>
                <w:color w:val="auto"/>
                <w:sz w:val="24"/>
                <w:szCs w:val="24"/>
              </w:rPr>
            </w:pPr>
          </w:p>
        </w:tc>
        <w:tc>
          <w:tcPr>
            <w:tcW w:w="104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符国强</w:t>
            </w:r>
          </w:p>
        </w:tc>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管护员</w:t>
            </w:r>
          </w:p>
        </w:tc>
        <w:tc>
          <w:tcPr>
            <w:tcW w:w="15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p>
        </w:tc>
      </w:tr>
      <w:tr>
        <w:trPr>
          <w:trHeight w:val="1020" w:hRule="exact"/>
          <w:jc w:val="center"/>
        </w:trPr>
        <w:tc>
          <w:tcPr>
            <w:tcW w:w="61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30</w:t>
            </w:r>
          </w:p>
        </w:tc>
        <w:tc>
          <w:tcPr>
            <w:tcW w:w="139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布恶石坝山塘</w:t>
            </w:r>
          </w:p>
        </w:tc>
        <w:tc>
          <w:tcPr>
            <w:tcW w:w="142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红塘村</w:t>
            </w:r>
          </w:p>
        </w:tc>
        <w:tc>
          <w:tcPr>
            <w:tcW w:w="94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袁美生</w:t>
            </w:r>
          </w:p>
        </w:tc>
        <w:tc>
          <w:tcPr>
            <w:tcW w:w="140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区交通运输局二级调研员</w:t>
            </w:r>
          </w:p>
        </w:tc>
        <w:tc>
          <w:tcPr>
            <w:tcW w:w="15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p>
        </w:tc>
        <w:tc>
          <w:tcPr>
            <w:tcW w:w="968"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ascii="仿宋" w:hAnsi="仿宋" w:cs="仿宋"/>
                <w:color w:val="auto"/>
                <w:sz w:val="24"/>
                <w:szCs w:val="24"/>
              </w:rPr>
            </w:pPr>
          </w:p>
        </w:tc>
        <w:tc>
          <w:tcPr>
            <w:tcW w:w="1010"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ascii="仿宋" w:hAnsi="仿宋" w:cs="仿宋"/>
                <w:color w:val="auto"/>
                <w:sz w:val="24"/>
                <w:szCs w:val="24"/>
              </w:rPr>
            </w:pPr>
          </w:p>
        </w:tc>
        <w:tc>
          <w:tcPr>
            <w:tcW w:w="1548"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ascii="仿宋" w:hAnsi="仿宋" w:cs="仿宋"/>
                <w:color w:val="auto"/>
                <w:sz w:val="24"/>
                <w:szCs w:val="24"/>
              </w:rPr>
            </w:pPr>
          </w:p>
        </w:tc>
        <w:tc>
          <w:tcPr>
            <w:tcW w:w="104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符绍还</w:t>
            </w:r>
          </w:p>
        </w:tc>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管护员</w:t>
            </w:r>
          </w:p>
        </w:tc>
        <w:tc>
          <w:tcPr>
            <w:tcW w:w="15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p>
        </w:tc>
      </w:tr>
      <w:tr>
        <w:tblPrEx>
          <w:tblCellMar>
            <w:top w:w="0" w:type="dxa"/>
            <w:left w:w="108" w:type="dxa"/>
            <w:bottom w:w="0" w:type="dxa"/>
            <w:right w:w="108" w:type="dxa"/>
          </w:tblCellMar>
        </w:tblPrEx>
        <w:trPr>
          <w:trHeight w:val="826" w:hRule="exact"/>
          <w:jc w:val="center"/>
        </w:trPr>
        <w:tc>
          <w:tcPr>
            <w:tcW w:w="61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31</w:t>
            </w:r>
          </w:p>
        </w:tc>
        <w:tc>
          <w:tcPr>
            <w:tcW w:w="139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三母洞山塘</w:t>
            </w:r>
          </w:p>
        </w:tc>
        <w:tc>
          <w:tcPr>
            <w:tcW w:w="142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南岛居</w:t>
            </w:r>
          </w:p>
        </w:tc>
        <w:tc>
          <w:tcPr>
            <w:tcW w:w="94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植良锦</w:t>
            </w:r>
          </w:p>
        </w:tc>
        <w:tc>
          <w:tcPr>
            <w:tcW w:w="140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区委办四级调研员</w:t>
            </w:r>
          </w:p>
        </w:tc>
        <w:tc>
          <w:tcPr>
            <w:tcW w:w="15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p>
        </w:tc>
        <w:tc>
          <w:tcPr>
            <w:tcW w:w="968"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ascii="仿宋" w:hAnsi="仿宋" w:cs="仿宋"/>
                <w:color w:val="auto"/>
                <w:sz w:val="24"/>
                <w:szCs w:val="24"/>
              </w:rPr>
            </w:pPr>
          </w:p>
        </w:tc>
        <w:tc>
          <w:tcPr>
            <w:tcW w:w="1010"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ascii="仿宋" w:hAnsi="仿宋" w:cs="仿宋"/>
                <w:color w:val="auto"/>
                <w:sz w:val="24"/>
                <w:szCs w:val="24"/>
              </w:rPr>
            </w:pPr>
          </w:p>
        </w:tc>
        <w:tc>
          <w:tcPr>
            <w:tcW w:w="1548"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ascii="仿宋" w:hAnsi="仿宋" w:cs="仿宋"/>
                <w:color w:val="auto"/>
                <w:sz w:val="24"/>
                <w:szCs w:val="24"/>
              </w:rPr>
            </w:pPr>
          </w:p>
        </w:tc>
        <w:tc>
          <w:tcPr>
            <w:tcW w:w="104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钟小弟</w:t>
            </w:r>
          </w:p>
        </w:tc>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管护员</w:t>
            </w:r>
          </w:p>
        </w:tc>
        <w:tc>
          <w:tcPr>
            <w:tcW w:w="15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p>
        </w:tc>
      </w:tr>
      <w:tr>
        <w:trPr>
          <w:trHeight w:val="931" w:hRule="exact"/>
          <w:jc w:val="center"/>
        </w:trPr>
        <w:tc>
          <w:tcPr>
            <w:tcW w:w="61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32</w:t>
            </w:r>
          </w:p>
        </w:tc>
        <w:tc>
          <w:tcPr>
            <w:tcW w:w="139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东曲山塘</w:t>
            </w:r>
          </w:p>
        </w:tc>
        <w:tc>
          <w:tcPr>
            <w:tcW w:w="142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过岭村</w:t>
            </w:r>
          </w:p>
        </w:tc>
        <w:tc>
          <w:tcPr>
            <w:tcW w:w="94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张玉娥</w:t>
            </w:r>
          </w:p>
        </w:tc>
        <w:tc>
          <w:tcPr>
            <w:tcW w:w="140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区审计局四级调研员</w:t>
            </w:r>
          </w:p>
        </w:tc>
        <w:tc>
          <w:tcPr>
            <w:tcW w:w="15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p>
        </w:tc>
        <w:tc>
          <w:tcPr>
            <w:tcW w:w="968"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ascii="仿宋" w:hAnsi="仿宋" w:cs="仿宋"/>
                <w:color w:val="auto"/>
                <w:sz w:val="24"/>
                <w:szCs w:val="24"/>
              </w:rPr>
            </w:pPr>
          </w:p>
        </w:tc>
        <w:tc>
          <w:tcPr>
            <w:tcW w:w="1010"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ascii="仿宋" w:hAnsi="仿宋" w:cs="仿宋"/>
                <w:color w:val="auto"/>
                <w:sz w:val="24"/>
                <w:szCs w:val="24"/>
              </w:rPr>
            </w:pPr>
          </w:p>
        </w:tc>
        <w:tc>
          <w:tcPr>
            <w:tcW w:w="1548"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ascii="仿宋" w:hAnsi="仿宋" w:cs="仿宋"/>
                <w:color w:val="auto"/>
                <w:sz w:val="24"/>
                <w:szCs w:val="24"/>
              </w:rPr>
            </w:pPr>
          </w:p>
        </w:tc>
        <w:tc>
          <w:tcPr>
            <w:tcW w:w="104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董金光</w:t>
            </w:r>
          </w:p>
        </w:tc>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管护员</w:t>
            </w:r>
          </w:p>
        </w:tc>
        <w:tc>
          <w:tcPr>
            <w:tcW w:w="15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p>
        </w:tc>
      </w:tr>
      <w:tr>
        <w:tblPrEx>
          <w:tblCellMar>
            <w:top w:w="0" w:type="dxa"/>
            <w:left w:w="108" w:type="dxa"/>
            <w:bottom w:w="0" w:type="dxa"/>
            <w:right w:w="108" w:type="dxa"/>
          </w:tblCellMar>
        </w:tblPrEx>
        <w:trPr>
          <w:trHeight w:val="866" w:hRule="exact"/>
          <w:jc w:val="center"/>
        </w:trPr>
        <w:tc>
          <w:tcPr>
            <w:tcW w:w="61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33</w:t>
            </w:r>
          </w:p>
        </w:tc>
        <w:tc>
          <w:tcPr>
            <w:tcW w:w="139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新开田山塘</w:t>
            </w:r>
          </w:p>
        </w:tc>
        <w:tc>
          <w:tcPr>
            <w:tcW w:w="142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水蛟村</w:t>
            </w:r>
          </w:p>
        </w:tc>
        <w:tc>
          <w:tcPr>
            <w:tcW w:w="94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罗有豪</w:t>
            </w:r>
          </w:p>
        </w:tc>
        <w:tc>
          <w:tcPr>
            <w:tcW w:w="140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区政协副主席</w:t>
            </w:r>
          </w:p>
        </w:tc>
        <w:tc>
          <w:tcPr>
            <w:tcW w:w="15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p>
        </w:tc>
        <w:tc>
          <w:tcPr>
            <w:tcW w:w="968"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ascii="仿宋" w:hAnsi="仿宋" w:cs="仿宋"/>
                <w:color w:val="auto"/>
                <w:sz w:val="24"/>
                <w:szCs w:val="24"/>
              </w:rPr>
            </w:pPr>
          </w:p>
        </w:tc>
        <w:tc>
          <w:tcPr>
            <w:tcW w:w="1010"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ascii="仿宋" w:hAnsi="仿宋" w:cs="仿宋"/>
                <w:color w:val="auto"/>
                <w:sz w:val="24"/>
                <w:szCs w:val="24"/>
              </w:rPr>
            </w:pPr>
          </w:p>
        </w:tc>
        <w:tc>
          <w:tcPr>
            <w:tcW w:w="1548"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ascii="仿宋" w:hAnsi="仿宋" w:cs="仿宋"/>
                <w:color w:val="auto"/>
                <w:sz w:val="24"/>
                <w:szCs w:val="24"/>
              </w:rPr>
            </w:pPr>
          </w:p>
        </w:tc>
        <w:tc>
          <w:tcPr>
            <w:tcW w:w="104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吕伟</w:t>
            </w:r>
          </w:p>
        </w:tc>
        <w:tc>
          <w:tcPr>
            <w:tcW w:w="10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r>
              <w:rPr>
                <w:rFonts w:hint="eastAsia" w:ascii="仿宋" w:hAnsi="仿宋" w:eastAsia="仿宋" w:cs="仿宋"/>
                <w:i w:val="0"/>
                <w:color w:val="000000"/>
                <w:kern w:val="0"/>
                <w:sz w:val="24"/>
                <w:szCs w:val="24"/>
                <w:u w:val="none"/>
                <w:lang w:val="en-US" w:eastAsia="zh-CN" w:bidi="ar"/>
              </w:rPr>
              <w:t>管护员</w:t>
            </w:r>
          </w:p>
        </w:tc>
        <w:tc>
          <w:tcPr>
            <w:tcW w:w="15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ascii="仿宋" w:hAnsi="仿宋" w:cs="仿宋"/>
                <w:color w:val="auto"/>
                <w:sz w:val="24"/>
                <w:szCs w:val="24"/>
              </w:rPr>
            </w:pPr>
          </w:p>
        </w:tc>
      </w:tr>
    </w:tbl>
    <w:p>
      <w:pPr>
        <w:tabs>
          <w:tab w:val="left" w:pos="703"/>
        </w:tabs>
        <w:jc w:val="left"/>
        <w:rPr>
          <w:rFonts w:eastAsia="黑体"/>
          <w:b/>
          <w:bCs/>
          <w:color w:val="auto"/>
          <w:kern w:val="44"/>
          <w:szCs w:val="44"/>
        </w:rPr>
        <w:sectPr>
          <w:pgSz w:w="16838" w:h="11906" w:orient="landscape"/>
          <w:pgMar w:top="1800" w:right="1440" w:bottom="1800" w:left="1440" w:header="851" w:footer="992" w:gutter="0"/>
          <w:cols w:space="720" w:num="1"/>
          <w:docGrid w:linePitch="312" w:charSpace="0"/>
        </w:sectPr>
      </w:pPr>
    </w:p>
    <w:p>
      <w:pPr>
        <w:pStyle w:val="3"/>
        <w:pageBreakBefore/>
        <w:ind w:firstLine="643"/>
        <w:rPr>
          <w:rFonts w:hint="eastAsia"/>
          <w:color w:val="auto"/>
        </w:rPr>
      </w:pPr>
      <w:bookmarkStart w:id="279" w:name="_Toc6803"/>
      <w:bookmarkStart w:id="280" w:name="_Toc13103"/>
      <w:r>
        <w:rPr>
          <w:rFonts w:hint="eastAsia"/>
          <w:color w:val="auto"/>
        </w:rPr>
        <w:t>附表5：天涯区重点防护区域统计表</w:t>
      </w:r>
      <w:bookmarkEnd w:id="279"/>
      <w:bookmarkEnd w:id="280"/>
    </w:p>
    <w:tbl>
      <w:tblPr>
        <w:tblStyle w:val="25"/>
        <w:tblW w:w="14178" w:type="dxa"/>
        <w:tblInd w:w="-4" w:type="dxa"/>
        <w:tblLayout w:type="fixed"/>
        <w:tblCellMar>
          <w:top w:w="0" w:type="dxa"/>
          <w:left w:w="108" w:type="dxa"/>
          <w:bottom w:w="0" w:type="dxa"/>
          <w:right w:w="108" w:type="dxa"/>
        </w:tblCellMar>
      </w:tblPr>
      <w:tblGrid>
        <w:gridCol w:w="749"/>
        <w:gridCol w:w="1482"/>
        <w:gridCol w:w="3966"/>
        <w:gridCol w:w="1848"/>
        <w:gridCol w:w="869"/>
        <w:gridCol w:w="1160"/>
        <w:gridCol w:w="2568"/>
        <w:gridCol w:w="1536"/>
      </w:tblGrid>
      <w:tr>
        <w:tblPrEx>
          <w:tblCellMar>
            <w:top w:w="0" w:type="dxa"/>
            <w:left w:w="108" w:type="dxa"/>
            <w:bottom w:w="0" w:type="dxa"/>
            <w:right w:w="108" w:type="dxa"/>
          </w:tblCellMar>
        </w:tblPrEx>
        <w:trPr>
          <w:trHeight w:val="460" w:hRule="atLeast"/>
        </w:trPr>
        <w:tc>
          <w:tcPr>
            <w:tcW w:w="14178" w:type="dxa"/>
            <w:gridSpan w:val="8"/>
            <w:tcBorders>
              <w:top w:val="nil"/>
              <w:left w:val="nil"/>
              <w:bottom w:val="nil"/>
              <w:right w:val="nil"/>
            </w:tcBorders>
            <w:vAlign w:val="center"/>
          </w:tcPr>
          <w:p>
            <w:pPr>
              <w:widowControl/>
              <w:spacing w:line="240" w:lineRule="auto"/>
              <w:jc w:val="center"/>
              <w:textAlignment w:val="center"/>
              <w:rPr>
                <w:rFonts w:ascii="黑体" w:hAnsi="宋体" w:eastAsia="黑体" w:cs="黑体"/>
                <w:color w:val="auto"/>
                <w:sz w:val="28"/>
                <w:szCs w:val="28"/>
              </w:rPr>
            </w:pPr>
            <w:r>
              <w:rPr>
                <w:rFonts w:hint="eastAsia" w:ascii="黑体" w:hAnsi="宋体" w:eastAsia="黑体" w:cs="黑体"/>
                <w:color w:val="auto"/>
                <w:kern w:val="0"/>
                <w:sz w:val="28"/>
                <w:szCs w:val="28"/>
                <w:lang w:bidi="ar"/>
              </w:rPr>
              <w:t>天涯区重点防护区域统计表</w:t>
            </w:r>
          </w:p>
        </w:tc>
      </w:tr>
      <w:tr>
        <w:tblPrEx>
          <w:tblCellMar>
            <w:top w:w="0" w:type="dxa"/>
            <w:left w:w="108" w:type="dxa"/>
            <w:bottom w:w="0" w:type="dxa"/>
            <w:right w:w="108" w:type="dxa"/>
          </w:tblCellMar>
        </w:tblPrEx>
        <w:trPr>
          <w:trHeight w:val="907" w:hRule="atLeast"/>
        </w:trPr>
        <w:tc>
          <w:tcPr>
            <w:tcW w:w="749" w:type="dxa"/>
            <w:tcBorders>
              <w:top w:val="single" w:color="000000" w:sz="8" w:space="0"/>
              <w:left w:val="single" w:color="000000" w:sz="8" w:space="0"/>
              <w:bottom w:val="single" w:color="000000" w:sz="8" w:space="0"/>
              <w:right w:val="single" w:color="000000" w:sz="4" w:space="0"/>
            </w:tcBorders>
            <w:shd w:val="clear" w:color="auto" w:fill="F2F2F2"/>
            <w:vAlign w:val="center"/>
          </w:tcPr>
          <w:p>
            <w:pPr>
              <w:widowControl/>
              <w:spacing w:line="240" w:lineRule="auto"/>
              <w:jc w:val="center"/>
              <w:textAlignment w:val="center"/>
              <w:rPr>
                <w:rFonts w:ascii="楷体" w:hAnsi="楷体" w:eastAsia="楷体" w:cs="楷体"/>
                <w:b w:val="0"/>
                <w:bCs w:val="0"/>
                <w:color w:val="auto"/>
                <w:sz w:val="24"/>
                <w:szCs w:val="24"/>
              </w:rPr>
            </w:pPr>
            <w:r>
              <w:rPr>
                <w:rFonts w:hint="eastAsia" w:ascii="楷体" w:hAnsi="楷体" w:eastAsia="楷体" w:cs="楷体"/>
                <w:b w:val="0"/>
                <w:bCs w:val="0"/>
                <w:color w:val="auto"/>
                <w:kern w:val="0"/>
                <w:sz w:val="24"/>
                <w:szCs w:val="24"/>
                <w:lang w:bidi="ar"/>
              </w:rPr>
              <w:t>片区划分</w:t>
            </w:r>
          </w:p>
        </w:tc>
        <w:tc>
          <w:tcPr>
            <w:tcW w:w="1482" w:type="dxa"/>
            <w:tcBorders>
              <w:top w:val="single" w:color="000000" w:sz="8" w:space="0"/>
              <w:left w:val="single" w:color="000000" w:sz="4" w:space="0"/>
              <w:bottom w:val="single" w:color="000000" w:sz="8" w:space="0"/>
              <w:right w:val="single" w:color="000000" w:sz="4" w:space="0"/>
            </w:tcBorders>
            <w:shd w:val="clear" w:color="auto" w:fill="F2F2F2"/>
            <w:vAlign w:val="center"/>
          </w:tcPr>
          <w:p>
            <w:pPr>
              <w:widowControl/>
              <w:spacing w:line="240" w:lineRule="auto"/>
              <w:jc w:val="center"/>
              <w:textAlignment w:val="center"/>
              <w:rPr>
                <w:rFonts w:ascii="楷体" w:hAnsi="楷体" w:eastAsia="楷体" w:cs="楷体"/>
                <w:b w:val="0"/>
                <w:bCs w:val="0"/>
                <w:color w:val="auto"/>
                <w:sz w:val="24"/>
                <w:szCs w:val="24"/>
              </w:rPr>
            </w:pPr>
            <w:r>
              <w:rPr>
                <w:rFonts w:hint="eastAsia" w:ascii="楷体" w:hAnsi="楷体" w:eastAsia="楷体" w:cs="楷体"/>
                <w:b w:val="0"/>
                <w:bCs w:val="0"/>
                <w:color w:val="auto"/>
                <w:kern w:val="0"/>
                <w:sz w:val="24"/>
                <w:szCs w:val="24"/>
                <w:lang w:bidi="ar"/>
              </w:rPr>
              <w:t>村（居）委会</w:t>
            </w:r>
          </w:p>
        </w:tc>
        <w:tc>
          <w:tcPr>
            <w:tcW w:w="3966" w:type="dxa"/>
            <w:tcBorders>
              <w:top w:val="single" w:color="000000" w:sz="8" w:space="0"/>
              <w:left w:val="single" w:color="000000" w:sz="4" w:space="0"/>
              <w:bottom w:val="single" w:color="000000" w:sz="8" w:space="0"/>
              <w:right w:val="single" w:color="000000" w:sz="4" w:space="0"/>
            </w:tcBorders>
            <w:shd w:val="clear" w:color="auto" w:fill="F2F2F2"/>
            <w:vAlign w:val="center"/>
          </w:tcPr>
          <w:p>
            <w:pPr>
              <w:widowControl/>
              <w:spacing w:line="240" w:lineRule="auto"/>
              <w:jc w:val="center"/>
              <w:textAlignment w:val="center"/>
              <w:rPr>
                <w:rFonts w:ascii="楷体" w:hAnsi="楷体" w:eastAsia="楷体" w:cs="楷体"/>
                <w:b w:val="0"/>
                <w:bCs w:val="0"/>
                <w:color w:val="auto"/>
                <w:sz w:val="24"/>
                <w:szCs w:val="24"/>
              </w:rPr>
            </w:pPr>
            <w:r>
              <w:rPr>
                <w:rFonts w:hint="eastAsia" w:ascii="楷体" w:hAnsi="楷体" w:eastAsia="楷体" w:cs="楷体"/>
                <w:b w:val="0"/>
                <w:bCs w:val="0"/>
                <w:color w:val="auto"/>
                <w:kern w:val="0"/>
                <w:sz w:val="24"/>
                <w:szCs w:val="24"/>
                <w:lang w:bidi="ar"/>
              </w:rPr>
              <w:t>重点防护区域（地点）</w:t>
            </w:r>
          </w:p>
        </w:tc>
        <w:tc>
          <w:tcPr>
            <w:tcW w:w="1848" w:type="dxa"/>
            <w:tcBorders>
              <w:top w:val="single" w:color="000000" w:sz="8" w:space="0"/>
              <w:left w:val="single" w:color="000000" w:sz="4" w:space="0"/>
              <w:bottom w:val="single" w:color="000000" w:sz="8" w:space="0"/>
              <w:right w:val="single" w:color="000000" w:sz="4" w:space="0"/>
            </w:tcBorders>
            <w:shd w:val="clear" w:color="auto" w:fill="F2F2F2"/>
            <w:vAlign w:val="center"/>
          </w:tcPr>
          <w:p>
            <w:pPr>
              <w:widowControl/>
              <w:spacing w:line="240" w:lineRule="auto"/>
              <w:jc w:val="center"/>
              <w:textAlignment w:val="center"/>
              <w:rPr>
                <w:rFonts w:ascii="楷体" w:hAnsi="楷体" w:eastAsia="楷体" w:cs="楷体"/>
                <w:b w:val="0"/>
                <w:bCs w:val="0"/>
                <w:color w:val="auto"/>
                <w:sz w:val="24"/>
                <w:szCs w:val="24"/>
              </w:rPr>
            </w:pPr>
            <w:r>
              <w:rPr>
                <w:rFonts w:hint="eastAsia" w:ascii="楷体" w:hAnsi="楷体" w:eastAsia="楷体" w:cs="楷体"/>
                <w:b w:val="0"/>
                <w:bCs w:val="0"/>
                <w:color w:val="auto"/>
                <w:kern w:val="0"/>
                <w:sz w:val="24"/>
                <w:szCs w:val="24"/>
                <w:lang w:bidi="ar"/>
              </w:rPr>
              <w:t>类型</w:t>
            </w:r>
          </w:p>
        </w:tc>
        <w:tc>
          <w:tcPr>
            <w:tcW w:w="869" w:type="dxa"/>
            <w:tcBorders>
              <w:top w:val="single" w:color="000000" w:sz="8" w:space="0"/>
              <w:left w:val="single" w:color="000000" w:sz="4" w:space="0"/>
              <w:bottom w:val="single" w:color="000000" w:sz="8" w:space="0"/>
              <w:right w:val="single" w:color="000000" w:sz="4" w:space="0"/>
            </w:tcBorders>
            <w:shd w:val="clear" w:color="auto" w:fill="F2F2F2"/>
            <w:vAlign w:val="center"/>
          </w:tcPr>
          <w:p>
            <w:pPr>
              <w:widowControl/>
              <w:spacing w:line="240" w:lineRule="auto"/>
              <w:jc w:val="center"/>
              <w:textAlignment w:val="center"/>
              <w:rPr>
                <w:rFonts w:ascii="楷体" w:hAnsi="楷体" w:eastAsia="楷体" w:cs="楷体"/>
                <w:b w:val="0"/>
                <w:bCs w:val="0"/>
                <w:color w:val="auto"/>
                <w:sz w:val="24"/>
                <w:szCs w:val="24"/>
              </w:rPr>
            </w:pPr>
            <w:r>
              <w:rPr>
                <w:rFonts w:hint="eastAsia" w:ascii="楷体" w:hAnsi="楷体" w:eastAsia="楷体" w:cs="楷体"/>
                <w:b w:val="0"/>
                <w:bCs w:val="0"/>
                <w:color w:val="auto"/>
                <w:kern w:val="0"/>
                <w:sz w:val="24"/>
                <w:szCs w:val="24"/>
                <w:lang w:bidi="ar"/>
              </w:rPr>
              <w:t>影响人数</w:t>
            </w:r>
          </w:p>
        </w:tc>
        <w:tc>
          <w:tcPr>
            <w:tcW w:w="1160" w:type="dxa"/>
            <w:tcBorders>
              <w:top w:val="single" w:color="000000" w:sz="8" w:space="0"/>
              <w:left w:val="single" w:color="000000" w:sz="4" w:space="0"/>
              <w:bottom w:val="single" w:color="000000" w:sz="8" w:space="0"/>
              <w:right w:val="single" w:color="000000" w:sz="4" w:space="0"/>
            </w:tcBorders>
            <w:shd w:val="clear" w:color="auto" w:fill="F2F2F2"/>
            <w:vAlign w:val="center"/>
          </w:tcPr>
          <w:p>
            <w:pPr>
              <w:widowControl/>
              <w:spacing w:line="240" w:lineRule="auto"/>
              <w:jc w:val="center"/>
              <w:textAlignment w:val="center"/>
              <w:rPr>
                <w:rFonts w:ascii="楷体" w:hAnsi="楷体" w:eastAsia="楷体" w:cs="楷体"/>
                <w:b w:val="0"/>
                <w:bCs w:val="0"/>
                <w:color w:val="auto"/>
                <w:sz w:val="24"/>
                <w:szCs w:val="24"/>
              </w:rPr>
            </w:pPr>
            <w:r>
              <w:rPr>
                <w:rFonts w:hint="eastAsia" w:ascii="楷体" w:hAnsi="楷体" w:eastAsia="楷体" w:cs="楷体"/>
                <w:b w:val="0"/>
                <w:bCs w:val="0"/>
                <w:color w:val="auto"/>
                <w:kern w:val="0"/>
                <w:sz w:val="24"/>
                <w:szCs w:val="24"/>
                <w:lang w:bidi="ar"/>
              </w:rPr>
              <w:t>责任人</w:t>
            </w:r>
          </w:p>
        </w:tc>
        <w:tc>
          <w:tcPr>
            <w:tcW w:w="2568" w:type="dxa"/>
            <w:tcBorders>
              <w:top w:val="single" w:color="000000" w:sz="8" w:space="0"/>
              <w:left w:val="single" w:color="000000" w:sz="4" w:space="0"/>
              <w:bottom w:val="single" w:color="000000" w:sz="8" w:space="0"/>
              <w:right w:val="single" w:color="000000" w:sz="4" w:space="0"/>
            </w:tcBorders>
            <w:shd w:val="clear" w:color="auto" w:fill="F2F2F2"/>
            <w:vAlign w:val="center"/>
          </w:tcPr>
          <w:p>
            <w:pPr>
              <w:widowControl/>
              <w:spacing w:line="240" w:lineRule="auto"/>
              <w:jc w:val="center"/>
              <w:textAlignment w:val="center"/>
              <w:rPr>
                <w:rFonts w:ascii="楷体" w:hAnsi="楷体" w:eastAsia="楷体" w:cs="楷体"/>
                <w:b w:val="0"/>
                <w:bCs w:val="0"/>
                <w:color w:val="auto"/>
                <w:sz w:val="24"/>
                <w:szCs w:val="24"/>
              </w:rPr>
            </w:pPr>
            <w:r>
              <w:rPr>
                <w:rFonts w:hint="eastAsia" w:ascii="楷体" w:hAnsi="楷体" w:eastAsia="楷体" w:cs="楷体"/>
                <w:b w:val="0"/>
                <w:bCs w:val="0"/>
                <w:color w:val="auto"/>
                <w:kern w:val="0"/>
                <w:sz w:val="24"/>
                <w:szCs w:val="24"/>
                <w:lang w:bidi="ar"/>
              </w:rPr>
              <w:t>职务</w:t>
            </w:r>
          </w:p>
        </w:tc>
        <w:tc>
          <w:tcPr>
            <w:tcW w:w="1536" w:type="dxa"/>
            <w:tcBorders>
              <w:top w:val="single" w:color="000000" w:sz="8" w:space="0"/>
              <w:left w:val="single" w:color="000000" w:sz="4" w:space="0"/>
              <w:bottom w:val="single" w:color="000000" w:sz="8" w:space="0"/>
              <w:right w:val="single" w:color="000000" w:sz="8" w:space="0"/>
            </w:tcBorders>
            <w:shd w:val="clear" w:color="auto" w:fill="F2F2F2"/>
            <w:vAlign w:val="center"/>
          </w:tcPr>
          <w:p>
            <w:pPr>
              <w:widowControl/>
              <w:spacing w:line="240" w:lineRule="auto"/>
              <w:jc w:val="center"/>
              <w:textAlignment w:val="center"/>
              <w:rPr>
                <w:rFonts w:ascii="楷体" w:hAnsi="楷体" w:eastAsia="楷体" w:cs="楷体"/>
                <w:b w:val="0"/>
                <w:bCs w:val="0"/>
                <w:color w:val="auto"/>
                <w:sz w:val="24"/>
                <w:szCs w:val="24"/>
              </w:rPr>
            </w:pPr>
          </w:p>
        </w:tc>
      </w:tr>
      <w:tr>
        <w:tblPrEx>
          <w:tblCellMar>
            <w:top w:w="0" w:type="dxa"/>
            <w:left w:w="108" w:type="dxa"/>
            <w:bottom w:w="0" w:type="dxa"/>
            <w:right w:w="108" w:type="dxa"/>
          </w:tblCellMar>
        </w:tblPrEx>
        <w:trPr>
          <w:trHeight w:val="312" w:hRule="atLeast"/>
        </w:trPr>
        <w:tc>
          <w:tcPr>
            <w:tcW w:w="749" w:type="dxa"/>
            <w:vMerge w:val="restart"/>
            <w:tcBorders>
              <w:top w:val="nil"/>
              <w:left w:val="single" w:color="000000" w:sz="8" w:space="0"/>
              <w:bottom w:val="single" w:color="000000" w:sz="8"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高</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峰</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片</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区</w:t>
            </w:r>
          </w:p>
        </w:tc>
        <w:tc>
          <w:tcPr>
            <w:tcW w:w="1482" w:type="dxa"/>
            <w:tcBorders>
              <w:top w:val="nil"/>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南岛居</w:t>
            </w:r>
          </w:p>
        </w:tc>
        <w:tc>
          <w:tcPr>
            <w:tcW w:w="3966" w:type="dxa"/>
            <w:tcBorders>
              <w:top w:val="nil"/>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云育队</w:t>
            </w:r>
          </w:p>
        </w:tc>
        <w:tc>
          <w:tcPr>
            <w:tcW w:w="1848" w:type="dxa"/>
            <w:tcBorders>
              <w:top w:val="nil"/>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地质灾害</w:t>
            </w:r>
          </w:p>
        </w:tc>
        <w:tc>
          <w:tcPr>
            <w:tcW w:w="869" w:type="dxa"/>
            <w:tcBorders>
              <w:top w:val="nil"/>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215</w:t>
            </w:r>
          </w:p>
        </w:tc>
        <w:tc>
          <w:tcPr>
            <w:tcW w:w="1160" w:type="dxa"/>
            <w:tcBorders>
              <w:top w:val="nil"/>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崔经友</w:t>
            </w:r>
          </w:p>
        </w:tc>
        <w:tc>
          <w:tcPr>
            <w:tcW w:w="2568" w:type="dxa"/>
            <w:tcBorders>
              <w:top w:val="nil"/>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书记、主任</w:t>
            </w:r>
          </w:p>
        </w:tc>
        <w:tc>
          <w:tcPr>
            <w:tcW w:w="1536" w:type="dxa"/>
            <w:tcBorders>
              <w:top w:val="nil"/>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12" w:hRule="atLeast"/>
        </w:trPr>
        <w:tc>
          <w:tcPr>
            <w:tcW w:w="749" w:type="dxa"/>
            <w:vMerge w:val="continue"/>
            <w:tcBorders>
              <w:top w:val="nil"/>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82"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台楼村委会</w:t>
            </w:r>
          </w:p>
        </w:tc>
        <w:tc>
          <w:tcPr>
            <w:tcW w:w="396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台楼水库下游</w:t>
            </w:r>
          </w:p>
        </w:tc>
        <w:tc>
          <w:tcPr>
            <w:tcW w:w="184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山洪灾害</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177</w:t>
            </w:r>
          </w:p>
        </w:tc>
        <w:tc>
          <w:tcPr>
            <w:tcW w:w="116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麦少华</w:t>
            </w:r>
          </w:p>
        </w:tc>
        <w:tc>
          <w:tcPr>
            <w:tcW w:w="25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书记</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12" w:hRule="atLeast"/>
        </w:trPr>
        <w:tc>
          <w:tcPr>
            <w:tcW w:w="749" w:type="dxa"/>
            <w:vMerge w:val="continue"/>
            <w:tcBorders>
              <w:top w:val="nil"/>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82"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396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扎豪水库下游</w:t>
            </w:r>
          </w:p>
        </w:tc>
        <w:tc>
          <w:tcPr>
            <w:tcW w:w="184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山洪灾害</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437</w:t>
            </w:r>
          </w:p>
        </w:tc>
        <w:tc>
          <w:tcPr>
            <w:tcW w:w="116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麦少亭</w:t>
            </w:r>
          </w:p>
        </w:tc>
        <w:tc>
          <w:tcPr>
            <w:tcW w:w="25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副书记</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12" w:hRule="atLeast"/>
        </w:trPr>
        <w:tc>
          <w:tcPr>
            <w:tcW w:w="749" w:type="dxa"/>
            <w:vMerge w:val="continue"/>
            <w:tcBorders>
              <w:top w:val="nil"/>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82"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抱前村委会</w:t>
            </w:r>
          </w:p>
        </w:tc>
        <w:tc>
          <w:tcPr>
            <w:tcW w:w="396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上头</w:t>
            </w:r>
          </w:p>
        </w:tc>
        <w:tc>
          <w:tcPr>
            <w:tcW w:w="184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地质灾害点</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8</w:t>
            </w:r>
          </w:p>
        </w:tc>
        <w:tc>
          <w:tcPr>
            <w:tcW w:w="116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符学琼</w:t>
            </w:r>
          </w:p>
        </w:tc>
        <w:tc>
          <w:tcPr>
            <w:tcW w:w="25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村委委员</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12" w:hRule="atLeast"/>
        </w:trPr>
        <w:tc>
          <w:tcPr>
            <w:tcW w:w="749" w:type="dxa"/>
            <w:vMerge w:val="continue"/>
            <w:tcBorders>
              <w:top w:val="nil"/>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82"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396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干一</w:t>
            </w:r>
          </w:p>
        </w:tc>
        <w:tc>
          <w:tcPr>
            <w:tcW w:w="184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地质灾害点</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8</w:t>
            </w:r>
          </w:p>
        </w:tc>
        <w:tc>
          <w:tcPr>
            <w:tcW w:w="116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符学琼</w:t>
            </w:r>
          </w:p>
        </w:tc>
        <w:tc>
          <w:tcPr>
            <w:tcW w:w="25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村委委员</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12" w:hRule="atLeast"/>
        </w:trPr>
        <w:tc>
          <w:tcPr>
            <w:tcW w:w="749" w:type="dxa"/>
            <w:vMerge w:val="continue"/>
            <w:tcBorders>
              <w:top w:val="nil"/>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82"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立新村</w:t>
            </w:r>
          </w:p>
        </w:tc>
        <w:tc>
          <w:tcPr>
            <w:tcW w:w="396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扎造水库</w:t>
            </w:r>
          </w:p>
        </w:tc>
        <w:tc>
          <w:tcPr>
            <w:tcW w:w="184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水库</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578</w:t>
            </w:r>
          </w:p>
        </w:tc>
        <w:tc>
          <w:tcPr>
            <w:tcW w:w="116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李强</w:t>
            </w:r>
          </w:p>
        </w:tc>
        <w:tc>
          <w:tcPr>
            <w:tcW w:w="25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书记、主任</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12" w:hRule="atLeast"/>
        </w:trPr>
        <w:tc>
          <w:tcPr>
            <w:tcW w:w="749" w:type="dxa"/>
            <w:vMerge w:val="continue"/>
            <w:tcBorders>
              <w:top w:val="nil"/>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82"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396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扎祖水库</w:t>
            </w:r>
          </w:p>
        </w:tc>
        <w:tc>
          <w:tcPr>
            <w:tcW w:w="184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水库</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578</w:t>
            </w:r>
          </w:p>
        </w:tc>
        <w:tc>
          <w:tcPr>
            <w:tcW w:w="116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李强</w:t>
            </w:r>
          </w:p>
        </w:tc>
        <w:tc>
          <w:tcPr>
            <w:tcW w:w="25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书记、主任</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12" w:hRule="atLeast"/>
        </w:trPr>
        <w:tc>
          <w:tcPr>
            <w:tcW w:w="749" w:type="dxa"/>
            <w:vMerge w:val="continue"/>
            <w:tcBorders>
              <w:top w:val="nil"/>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82"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396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抱炸小组</w:t>
            </w:r>
          </w:p>
        </w:tc>
        <w:tc>
          <w:tcPr>
            <w:tcW w:w="184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滑坡</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200</w:t>
            </w:r>
          </w:p>
        </w:tc>
        <w:tc>
          <w:tcPr>
            <w:tcW w:w="116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陈晓亮</w:t>
            </w:r>
          </w:p>
        </w:tc>
        <w:tc>
          <w:tcPr>
            <w:tcW w:w="25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副书记</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12" w:hRule="atLeast"/>
        </w:trPr>
        <w:tc>
          <w:tcPr>
            <w:tcW w:w="749" w:type="dxa"/>
            <w:vMerge w:val="continue"/>
            <w:tcBorders>
              <w:top w:val="nil"/>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82"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扎南村</w:t>
            </w:r>
          </w:p>
        </w:tc>
        <w:tc>
          <w:tcPr>
            <w:tcW w:w="396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红星村小组</w:t>
            </w:r>
          </w:p>
        </w:tc>
        <w:tc>
          <w:tcPr>
            <w:tcW w:w="184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易滑坡</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253</w:t>
            </w:r>
          </w:p>
        </w:tc>
        <w:tc>
          <w:tcPr>
            <w:tcW w:w="116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蒋兰美</w:t>
            </w:r>
          </w:p>
        </w:tc>
        <w:tc>
          <w:tcPr>
            <w:tcW w:w="25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妇联主席</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12" w:hRule="atLeast"/>
        </w:trPr>
        <w:tc>
          <w:tcPr>
            <w:tcW w:w="749" w:type="dxa"/>
            <w:vMerge w:val="continue"/>
            <w:tcBorders>
              <w:top w:val="nil"/>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82"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396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岭曲村小组</w:t>
            </w:r>
          </w:p>
        </w:tc>
        <w:tc>
          <w:tcPr>
            <w:tcW w:w="184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低洼地带</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279</w:t>
            </w:r>
          </w:p>
        </w:tc>
        <w:tc>
          <w:tcPr>
            <w:tcW w:w="116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陈晓芳</w:t>
            </w:r>
          </w:p>
        </w:tc>
        <w:tc>
          <w:tcPr>
            <w:tcW w:w="25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副主任</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27" w:hRule="atLeast"/>
        </w:trPr>
        <w:tc>
          <w:tcPr>
            <w:tcW w:w="749" w:type="dxa"/>
            <w:vMerge w:val="continue"/>
            <w:tcBorders>
              <w:top w:val="nil"/>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82" w:type="dxa"/>
            <w:tcBorders>
              <w:top w:val="single" w:color="000000" w:sz="4" w:space="0"/>
              <w:left w:val="single" w:color="000000" w:sz="4" w:space="0"/>
              <w:bottom w:val="single" w:color="000000" w:sz="8"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抱龙村委会</w:t>
            </w:r>
          </w:p>
        </w:tc>
        <w:tc>
          <w:tcPr>
            <w:tcW w:w="3966" w:type="dxa"/>
            <w:tcBorders>
              <w:top w:val="single" w:color="000000" w:sz="4" w:space="0"/>
              <w:left w:val="single" w:color="000000" w:sz="4" w:space="0"/>
              <w:bottom w:val="single" w:color="000000" w:sz="8"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扎文小组</w:t>
            </w:r>
          </w:p>
        </w:tc>
        <w:tc>
          <w:tcPr>
            <w:tcW w:w="1848" w:type="dxa"/>
            <w:tcBorders>
              <w:top w:val="single" w:color="000000" w:sz="4" w:space="0"/>
              <w:left w:val="single" w:color="000000" w:sz="4" w:space="0"/>
              <w:bottom w:val="single" w:color="000000" w:sz="8"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山体滑坡</w:t>
            </w:r>
          </w:p>
        </w:tc>
        <w:tc>
          <w:tcPr>
            <w:tcW w:w="869" w:type="dxa"/>
            <w:tcBorders>
              <w:top w:val="single" w:color="000000" w:sz="4" w:space="0"/>
              <w:left w:val="single" w:color="000000" w:sz="4" w:space="0"/>
              <w:bottom w:val="single" w:color="000000" w:sz="8"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305</w:t>
            </w:r>
          </w:p>
        </w:tc>
        <w:tc>
          <w:tcPr>
            <w:tcW w:w="1160" w:type="dxa"/>
            <w:tcBorders>
              <w:top w:val="single" w:color="000000" w:sz="4" w:space="0"/>
              <w:left w:val="single" w:color="000000" w:sz="4" w:space="0"/>
              <w:bottom w:val="single" w:color="000000" w:sz="8"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林世荣</w:t>
            </w:r>
          </w:p>
        </w:tc>
        <w:tc>
          <w:tcPr>
            <w:tcW w:w="2568" w:type="dxa"/>
            <w:tcBorders>
              <w:top w:val="single" w:color="000000" w:sz="4" w:space="0"/>
              <w:left w:val="single" w:color="000000" w:sz="4" w:space="0"/>
              <w:bottom w:val="single" w:color="000000" w:sz="8"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网格长</w:t>
            </w:r>
          </w:p>
        </w:tc>
        <w:tc>
          <w:tcPr>
            <w:tcW w:w="1536" w:type="dxa"/>
            <w:tcBorders>
              <w:top w:val="single" w:color="000000" w:sz="4" w:space="0"/>
              <w:left w:val="single" w:color="000000" w:sz="4" w:space="0"/>
              <w:bottom w:val="single" w:color="000000" w:sz="8"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624" w:hRule="atLeast"/>
        </w:trPr>
        <w:tc>
          <w:tcPr>
            <w:tcW w:w="749" w:type="dxa"/>
            <w:vMerge w:val="restart"/>
            <w:tcBorders>
              <w:top w:val="single" w:color="000000" w:sz="8" w:space="0"/>
              <w:left w:val="single" w:color="000000" w:sz="8" w:space="0"/>
              <w:bottom w:val="single" w:color="000000" w:sz="8"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天涯片区</w:t>
            </w:r>
          </w:p>
        </w:tc>
        <w:tc>
          <w:tcPr>
            <w:tcW w:w="1482" w:type="dxa"/>
            <w:vMerge w:val="restart"/>
            <w:tcBorders>
              <w:top w:val="single" w:color="000000" w:sz="8"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布甫村委会</w:t>
            </w:r>
          </w:p>
        </w:tc>
        <w:tc>
          <w:tcPr>
            <w:tcW w:w="3966" w:type="dxa"/>
            <w:tcBorders>
              <w:top w:val="single" w:color="000000" w:sz="8"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布山水库</w:t>
            </w:r>
          </w:p>
        </w:tc>
        <w:tc>
          <w:tcPr>
            <w:tcW w:w="1848" w:type="dxa"/>
            <w:tcBorders>
              <w:top w:val="single" w:color="000000" w:sz="8"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水库下游防洪区域</w:t>
            </w:r>
          </w:p>
        </w:tc>
        <w:tc>
          <w:tcPr>
            <w:tcW w:w="869" w:type="dxa"/>
            <w:tcBorders>
              <w:top w:val="single" w:color="000000" w:sz="8"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100</w:t>
            </w:r>
          </w:p>
        </w:tc>
        <w:tc>
          <w:tcPr>
            <w:tcW w:w="1160" w:type="dxa"/>
            <w:tcBorders>
              <w:top w:val="single" w:color="000000" w:sz="8"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符发</w:t>
            </w:r>
          </w:p>
        </w:tc>
        <w:tc>
          <w:tcPr>
            <w:tcW w:w="2568" w:type="dxa"/>
            <w:tcBorders>
              <w:top w:val="single" w:color="000000" w:sz="8"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副书记</w:t>
            </w:r>
          </w:p>
        </w:tc>
        <w:tc>
          <w:tcPr>
            <w:tcW w:w="1536" w:type="dxa"/>
            <w:tcBorders>
              <w:top w:val="single" w:color="000000" w:sz="8"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12" w:hRule="atLeast"/>
        </w:trPr>
        <w:tc>
          <w:tcPr>
            <w:tcW w:w="749" w:type="dxa"/>
            <w:vMerge w:val="continue"/>
            <w:tcBorders>
              <w:top w:val="single" w:color="000000" w:sz="8" w:space="0"/>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82" w:type="dxa"/>
            <w:vMerge w:val="continue"/>
            <w:tcBorders>
              <w:top w:val="single" w:color="000000" w:sz="8"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396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布梅九仙岭水库</w:t>
            </w:r>
          </w:p>
        </w:tc>
        <w:tc>
          <w:tcPr>
            <w:tcW w:w="184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低洼地带</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210</w:t>
            </w:r>
          </w:p>
        </w:tc>
        <w:tc>
          <w:tcPr>
            <w:tcW w:w="116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苏晓</w:t>
            </w:r>
          </w:p>
        </w:tc>
        <w:tc>
          <w:tcPr>
            <w:tcW w:w="25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党委委员</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624" w:hRule="atLeast"/>
        </w:trPr>
        <w:tc>
          <w:tcPr>
            <w:tcW w:w="749" w:type="dxa"/>
            <w:vMerge w:val="continue"/>
            <w:tcBorders>
              <w:top w:val="single" w:color="000000" w:sz="8" w:space="0"/>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8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过岭村</w:t>
            </w:r>
          </w:p>
        </w:tc>
        <w:tc>
          <w:tcPr>
            <w:tcW w:w="396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岭脚小组</w:t>
            </w:r>
          </w:p>
        </w:tc>
        <w:tc>
          <w:tcPr>
            <w:tcW w:w="184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地质灾害隐患点</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39</w:t>
            </w:r>
          </w:p>
        </w:tc>
        <w:tc>
          <w:tcPr>
            <w:tcW w:w="116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董清荣</w:t>
            </w:r>
          </w:p>
        </w:tc>
        <w:tc>
          <w:tcPr>
            <w:tcW w:w="25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副主任</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12" w:hRule="atLeast"/>
        </w:trPr>
        <w:tc>
          <w:tcPr>
            <w:tcW w:w="749" w:type="dxa"/>
            <w:vMerge w:val="continue"/>
            <w:tcBorders>
              <w:top w:val="single" w:color="000000" w:sz="8" w:space="0"/>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82"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黑土村委会</w:t>
            </w:r>
          </w:p>
        </w:tc>
        <w:tc>
          <w:tcPr>
            <w:tcW w:w="396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布曲村董少方家</w:t>
            </w:r>
          </w:p>
        </w:tc>
        <w:tc>
          <w:tcPr>
            <w:tcW w:w="184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危房</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w:t>
            </w:r>
          </w:p>
        </w:tc>
        <w:tc>
          <w:tcPr>
            <w:tcW w:w="116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董昌权</w:t>
            </w:r>
          </w:p>
        </w:tc>
        <w:tc>
          <w:tcPr>
            <w:tcW w:w="25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网格长</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624" w:hRule="atLeast"/>
        </w:trPr>
        <w:tc>
          <w:tcPr>
            <w:tcW w:w="749" w:type="dxa"/>
            <w:vMerge w:val="continue"/>
            <w:tcBorders>
              <w:top w:val="single" w:color="000000" w:sz="8" w:space="0"/>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82"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396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布带村兰福师家</w:t>
            </w:r>
          </w:p>
        </w:tc>
        <w:tc>
          <w:tcPr>
            <w:tcW w:w="184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危房</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w:t>
            </w:r>
          </w:p>
        </w:tc>
        <w:tc>
          <w:tcPr>
            <w:tcW w:w="116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符琼泽</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兰国华</w:t>
            </w:r>
          </w:p>
        </w:tc>
        <w:tc>
          <w:tcPr>
            <w:tcW w:w="25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网格长</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639" w:hRule="atLeast"/>
        </w:trPr>
        <w:tc>
          <w:tcPr>
            <w:tcW w:w="749" w:type="dxa"/>
            <w:vMerge w:val="continue"/>
            <w:tcBorders>
              <w:top w:val="single" w:color="000000" w:sz="8" w:space="0"/>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82" w:type="dxa"/>
            <w:tcBorders>
              <w:top w:val="single" w:color="000000" w:sz="4" w:space="0"/>
              <w:left w:val="single" w:color="000000" w:sz="4" w:space="0"/>
              <w:bottom w:val="single" w:color="000000" w:sz="8"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马岭社区</w:t>
            </w:r>
          </w:p>
        </w:tc>
        <w:tc>
          <w:tcPr>
            <w:tcW w:w="3966" w:type="dxa"/>
            <w:tcBorders>
              <w:top w:val="single" w:color="000000" w:sz="4" w:space="0"/>
              <w:left w:val="single" w:color="000000" w:sz="4" w:space="0"/>
              <w:bottom w:val="single" w:color="000000" w:sz="8"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黑龙北街</w:t>
            </w:r>
          </w:p>
        </w:tc>
        <w:tc>
          <w:tcPr>
            <w:tcW w:w="1848" w:type="dxa"/>
            <w:tcBorders>
              <w:top w:val="single" w:color="000000" w:sz="4" w:space="0"/>
              <w:left w:val="single" w:color="000000" w:sz="4" w:space="0"/>
              <w:bottom w:val="single" w:color="000000" w:sz="8"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低洼地带</w:t>
            </w:r>
          </w:p>
        </w:tc>
        <w:tc>
          <w:tcPr>
            <w:tcW w:w="869" w:type="dxa"/>
            <w:tcBorders>
              <w:top w:val="single" w:color="000000" w:sz="4" w:space="0"/>
              <w:left w:val="single" w:color="000000" w:sz="4" w:space="0"/>
              <w:bottom w:val="single" w:color="000000" w:sz="8"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13</w:t>
            </w:r>
          </w:p>
        </w:tc>
        <w:tc>
          <w:tcPr>
            <w:tcW w:w="1160" w:type="dxa"/>
            <w:tcBorders>
              <w:top w:val="single" w:color="000000" w:sz="4" w:space="0"/>
              <w:left w:val="single" w:color="000000" w:sz="4" w:space="0"/>
              <w:bottom w:val="single" w:color="000000" w:sz="8"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陈有山</w:t>
            </w:r>
          </w:p>
        </w:tc>
        <w:tc>
          <w:tcPr>
            <w:tcW w:w="2568" w:type="dxa"/>
            <w:tcBorders>
              <w:top w:val="single" w:color="000000" w:sz="4" w:space="0"/>
              <w:left w:val="single" w:color="000000" w:sz="4" w:space="0"/>
              <w:bottom w:val="single" w:color="000000" w:sz="8"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副书记、副主任、网格长</w:t>
            </w:r>
          </w:p>
        </w:tc>
        <w:tc>
          <w:tcPr>
            <w:tcW w:w="1536" w:type="dxa"/>
            <w:tcBorders>
              <w:top w:val="single" w:color="000000" w:sz="4" w:space="0"/>
              <w:left w:val="single" w:color="000000" w:sz="4" w:space="0"/>
              <w:bottom w:val="single" w:color="000000" w:sz="8"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12" w:hRule="atLeast"/>
        </w:trPr>
        <w:tc>
          <w:tcPr>
            <w:tcW w:w="749" w:type="dxa"/>
            <w:vMerge w:val="restart"/>
            <w:tcBorders>
              <w:top w:val="single" w:color="000000" w:sz="8" w:space="0"/>
              <w:left w:val="single" w:color="000000" w:sz="8" w:space="0"/>
              <w:bottom w:val="single" w:color="000000" w:sz="8"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凤凰片区</w:t>
            </w:r>
          </w:p>
        </w:tc>
        <w:tc>
          <w:tcPr>
            <w:tcW w:w="1482" w:type="dxa"/>
            <w:vMerge w:val="restart"/>
            <w:tcBorders>
              <w:top w:val="single" w:color="000000" w:sz="8"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回辉社区</w:t>
            </w:r>
          </w:p>
        </w:tc>
        <w:tc>
          <w:tcPr>
            <w:tcW w:w="3966" w:type="dxa"/>
            <w:tcBorders>
              <w:top w:val="single" w:color="000000" w:sz="8"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回辉第三网格</w:t>
            </w:r>
          </w:p>
        </w:tc>
        <w:tc>
          <w:tcPr>
            <w:tcW w:w="1848" w:type="dxa"/>
            <w:tcBorders>
              <w:top w:val="single" w:color="000000" w:sz="8"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低洼</w:t>
            </w:r>
          </w:p>
        </w:tc>
        <w:tc>
          <w:tcPr>
            <w:tcW w:w="869" w:type="dxa"/>
            <w:tcBorders>
              <w:top w:val="single" w:color="000000" w:sz="8"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360</w:t>
            </w:r>
          </w:p>
        </w:tc>
        <w:tc>
          <w:tcPr>
            <w:tcW w:w="1160" w:type="dxa"/>
            <w:tcBorders>
              <w:top w:val="single" w:color="000000" w:sz="8"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高玉龙</w:t>
            </w:r>
          </w:p>
        </w:tc>
        <w:tc>
          <w:tcPr>
            <w:tcW w:w="2568" w:type="dxa"/>
            <w:tcBorders>
              <w:top w:val="single" w:color="000000" w:sz="8"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副主任</w:t>
            </w:r>
          </w:p>
        </w:tc>
        <w:tc>
          <w:tcPr>
            <w:tcW w:w="1536" w:type="dxa"/>
            <w:tcBorders>
              <w:top w:val="single" w:color="000000" w:sz="8"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12" w:hRule="atLeast"/>
        </w:trPr>
        <w:tc>
          <w:tcPr>
            <w:tcW w:w="749" w:type="dxa"/>
            <w:vMerge w:val="continue"/>
            <w:tcBorders>
              <w:top w:val="single" w:color="000000" w:sz="8" w:space="0"/>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82" w:type="dxa"/>
            <w:vMerge w:val="continue"/>
            <w:tcBorders>
              <w:top w:val="single" w:color="000000" w:sz="8"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396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回辉第四网格</w:t>
            </w:r>
          </w:p>
        </w:tc>
        <w:tc>
          <w:tcPr>
            <w:tcW w:w="184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低洼</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255</w:t>
            </w:r>
          </w:p>
        </w:tc>
        <w:tc>
          <w:tcPr>
            <w:tcW w:w="116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哈致兴</w:t>
            </w:r>
          </w:p>
        </w:tc>
        <w:tc>
          <w:tcPr>
            <w:tcW w:w="25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副主任</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624" w:hRule="atLeast"/>
        </w:trPr>
        <w:tc>
          <w:tcPr>
            <w:tcW w:w="749" w:type="dxa"/>
            <w:vMerge w:val="continue"/>
            <w:tcBorders>
              <w:top w:val="single" w:color="000000" w:sz="8" w:space="0"/>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8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妙林村</w:t>
            </w:r>
          </w:p>
        </w:tc>
        <w:tc>
          <w:tcPr>
            <w:tcW w:w="396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林家村、鹅仔村低洼地</w:t>
            </w:r>
          </w:p>
        </w:tc>
        <w:tc>
          <w:tcPr>
            <w:tcW w:w="184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低洼地</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1000</w:t>
            </w:r>
          </w:p>
        </w:tc>
        <w:tc>
          <w:tcPr>
            <w:tcW w:w="116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刘正军</w:t>
            </w:r>
          </w:p>
        </w:tc>
        <w:tc>
          <w:tcPr>
            <w:tcW w:w="25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书记、主任</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624" w:hRule="atLeast"/>
        </w:trPr>
        <w:tc>
          <w:tcPr>
            <w:tcW w:w="749" w:type="dxa"/>
            <w:vMerge w:val="continue"/>
            <w:tcBorders>
              <w:top w:val="single" w:color="000000" w:sz="8" w:space="0"/>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82"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三亚湾社区</w:t>
            </w:r>
          </w:p>
        </w:tc>
        <w:tc>
          <w:tcPr>
            <w:tcW w:w="396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新城路竹藤研究所旁</w:t>
            </w:r>
          </w:p>
        </w:tc>
        <w:tc>
          <w:tcPr>
            <w:tcW w:w="184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低洼易涝点</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1000</w:t>
            </w:r>
          </w:p>
        </w:tc>
        <w:tc>
          <w:tcPr>
            <w:tcW w:w="116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王载君</w:t>
            </w:r>
          </w:p>
        </w:tc>
        <w:tc>
          <w:tcPr>
            <w:tcW w:w="25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网格长</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624" w:hRule="atLeast"/>
        </w:trPr>
        <w:tc>
          <w:tcPr>
            <w:tcW w:w="749" w:type="dxa"/>
            <w:vMerge w:val="continue"/>
            <w:tcBorders>
              <w:top w:val="single" w:color="000000" w:sz="8" w:space="0"/>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82"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396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三亚湾路与海涛路交接处</w:t>
            </w:r>
          </w:p>
        </w:tc>
        <w:tc>
          <w:tcPr>
            <w:tcW w:w="184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低洼易涝点</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2000</w:t>
            </w:r>
          </w:p>
        </w:tc>
        <w:tc>
          <w:tcPr>
            <w:tcW w:w="116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王身智</w:t>
            </w:r>
          </w:p>
        </w:tc>
        <w:tc>
          <w:tcPr>
            <w:tcW w:w="25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网格长</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936" w:hRule="atLeast"/>
        </w:trPr>
        <w:tc>
          <w:tcPr>
            <w:tcW w:w="749" w:type="dxa"/>
            <w:vMerge w:val="continue"/>
            <w:tcBorders>
              <w:top w:val="single" w:color="000000" w:sz="8" w:space="0"/>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82"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396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三亚湾路（国光酒店和海韵酒店中间）</w:t>
            </w:r>
          </w:p>
        </w:tc>
        <w:tc>
          <w:tcPr>
            <w:tcW w:w="184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低洼易涝点</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1000</w:t>
            </w:r>
          </w:p>
        </w:tc>
        <w:tc>
          <w:tcPr>
            <w:tcW w:w="116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陈丽媛</w:t>
            </w:r>
          </w:p>
        </w:tc>
        <w:tc>
          <w:tcPr>
            <w:tcW w:w="25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网格长</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12" w:hRule="atLeast"/>
        </w:trPr>
        <w:tc>
          <w:tcPr>
            <w:tcW w:w="749" w:type="dxa"/>
            <w:vMerge w:val="continue"/>
            <w:tcBorders>
              <w:top w:val="single" w:color="000000" w:sz="8" w:space="0"/>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82"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396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海田路</w:t>
            </w:r>
          </w:p>
        </w:tc>
        <w:tc>
          <w:tcPr>
            <w:tcW w:w="184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低洼易涝点</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500</w:t>
            </w:r>
          </w:p>
        </w:tc>
        <w:tc>
          <w:tcPr>
            <w:tcW w:w="116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王载君</w:t>
            </w:r>
          </w:p>
        </w:tc>
        <w:tc>
          <w:tcPr>
            <w:tcW w:w="25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网格长</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12" w:hRule="atLeast"/>
        </w:trPr>
        <w:tc>
          <w:tcPr>
            <w:tcW w:w="749" w:type="dxa"/>
            <w:vMerge w:val="continue"/>
            <w:tcBorders>
              <w:top w:val="single" w:color="000000" w:sz="8" w:space="0"/>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82"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396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水质厂斜对面</w:t>
            </w:r>
          </w:p>
        </w:tc>
        <w:tc>
          <w:tcPr>
            <w:tcW w:w="184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低洼易涝点</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500</w:t>
            </w:r>
          </w:p>
        </w:tc>
        <w:tc>
          <w:tcPr>
            <w:tcW w:w="116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王载君</w:t>
            </w:r>
          </w:p>
        </w:tc>
        <w:tc>
          <w:tcPr>
            <w:tcW w:w="25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网格长</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936" w:hRule="atLeast"/>
        </w:trPr>
        <w:tc>
          <w:tcPr>
            <w:tcW w:w="749" w:type="dxa"/>
            <w:vMerge w:val="continue"/>
            <w:tcBorders>
              <w:top w:val="single" w:color="000000" w:sz="8" w:space="0"/>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82"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396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三亚湾新城路唯一摄影婚纱店门口路段</w:t>
            </w:r>
          </w:p>
        </w:tc>
        <w:tc>
          <w:tcPr>
            <w:tcW w:w="184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低洼易涝点</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2000</w:t>
            </w:r>
          </w:p>
        </w:tc>
        <w:tc>
          <w:tcPr>
            <w:tcW w:w="116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王载君</w:t>
            </w:r>
          </w:p>
        </w:tc>
        <w:tc>
          <w:tcPr>
            <w:tcW w:w="25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网格长</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936" w:hRule="atLeast"/>
        </w:trPr>
        <w:tc>
          <w:tcPr>
            <w:tcW w:w="749" w:type="dxa"/>
            <w:vMerge w:val="continue"/>
            <w:tcBorders>
              <w:top w:val="single" w:color="000000" w:sz="8" w:space="0"/>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82"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396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三亚湾新城路233号蓝波湾小区门口路段</w:t>
            </w:r>
          </w:p>
        </w:tc>
        <w:tc>
          <w:tcPr>
            <w:tcW w:w="184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低洼易涝点</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1500</w:t>
            </w:r>
          </w:p>
        </w:tc>
        <w:tc>
          <w:tcPr>
            <w:tcW w:w="116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王载君</w:t>
            </w:r>
          </w:p>
        </w:tc>
        <w:tc>
          <w:tcPr>
            <w:tcW w:w="25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网格长</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1248" w:hRule="atLeast"/>
        </w:trPr>
        <w:tc>
          <w:tcPr>
            <w:tcW w:w="749" w:type="dxa"/>
            <w:vMerge w:val="continue"/>
            <w:tcBorders>
              <w:top w:val="single" w:color="000000" w:sz="8" w:space="0"/>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82"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396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三亚湾新城路235号万勃温泉海景山庄门口路段</w:t>
            </w:r>
          </w:p>
        </w:tc>
        <w:tc>
          <w:tcPr>
            <w:tcW w:w="184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低洼易涝点</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1500</w:t>
            </w:r>
          </w:p>
        </w:tc>
        <w:tc>
          <w:tcPr>
            <w:tcW w:w="116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王载君</w:t>
            </w:r>
          </w:p>
        </w:tc>
        <w:tc>
          <w:tcPr>
            <w:tcW w:w="25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网格长</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624" w:hRule="atLeast"/>
        </w:trPr>
        <w:tc>
          <w:tcPr>
            <w:tcW w:w="749" w:type="dxa"/>
            <w:vMerge w:val="continue"/>
            <w:tcBorders>
              <w:top w:val="single" w:color="000000" w:sz="8" w:space="0"/>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82"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396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九横巷与新城路交叉口附近路面</w:t>
            </w:r>
          </w:p>
        </w:tc>
        <w:tc>
          <w:tcPr>
            <w:tcW w:w="184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低洼易涝点</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1000</w:t>
            </w:r>
          </w:p>
        </w:tc>
        <w:tc>
          <w:tcPr>
            <w:tcW w:w="116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董露露</w:t>
            </w:r>
          </w:p>
        </w:tc>
        <w:tc>
          <w:tcPr>
            <w:tcW w:w="25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网格长</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12" w:hRule="atLeast"/>
        </w:trPr>
        <w:tc>
          <w:tcPr>
            <w:tcW w:w="749" w:type="dxa"/>
            <w:vMerge w:val="continue"/>
            <w:tcBorders>
              <w:top w:val="single" w:color="000000" w:sz="8" w:space="0"/>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82"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水蛟村委会</w:t>
            </w:r>
          </w:p>
        </w:tc>
        <w:tc>
          <w:tcPr>
            <w:tcW w:w="396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大恩小组</w:t>
            </w:r>
          </w:p>
        </w:tc>
        <w:tc>
          <w:tcPr>
            <w:tcW w:w="184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危旧房</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7</w:t>
            </w:r>
          </w:p>
        </w:tc>
        <w:tc>
          <w:tcPr>
            <w:tcW w:w="116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李亚茶</w:t>
            </w:r>
          </w:p>
        </w:tc>
        <w:tc>
          <w:tcPr>
            <w:tcW w:w="25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副书记</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12" w:hRule="atLeast"/>
        </w:trPr>
        <w:tc>
          <w:tcPr>
            <w:tcW w:w="749" w:type="dxa"/>
            <w:vMerge w:val="continue"/>
            <w:tcBorders>
              <w:top w:val="single" w:color="000000" w:sz="8" w:space="0"/>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82"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396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水蛟小组</w:t>
            </w:r>
          </w:p>
        </w:tc>
        <w:tc>
          <w:tcPr>
            <w:tcW w:w="184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危旧房</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6</w:t>
            </w:r>
          </w:p>
        </w:tc>
        <w:tc>
          <w:tcPr>
            <w:tcW w:w="116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王伟平</w:t>
            </w:r>
          </w:p>
        </w:tc>
        <w:tc>
          <w:tcPr>
            <w:tcW w:w="25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村委委员</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624" w:hRule="atLeast"/>
        </w:trPr>
        <w:tc>
          <w:tcPr>
            <w:tcW w:w="749" w:type="dxa"/>
            <w:vMerge w:val="continue"/>
            <w:tcBorders>
              <w:top w:val="single" w:color="000000" w:sz="8" w:space="0"/>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82"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桶井村委会</w:t>
            </w:r>
          </w:p>
        </w:tc>
        <w:tc>
          <w:tcPr>
            <w:tcW w:w="396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大兵水库一</w:t>
            </w:r>
          </w:p>
        </w:tc>
        <w:tc>
          <w:tcPr>
            <w:tcW w:w="184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水库</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300</w:t>
            </w:r>
          </w:p>
        </w:tc>
        <w:tc>
          <w:tcPr>
            <w:tcW w:w="116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李进忠</w:t>
            </w:r>
          </w:p>
        </w:tc>
        <w:tc>
          <w:tcPr>
            <w:tcW w:w="25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副书记、支委、第七网格长</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624" w:hRule="atLeast"/>
        </w:trPr>
        <w:tc>
          <w:tcPr>
            <w:tcW w:w="749" w:type="dxa"/>
            <w:vMerge w:val="continue"/>
            <w:tcBorders>
              <w:top w:val="single" w:color="000000" w:sz="8" w:space="0"/>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82"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396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大兵水库二</w:t>
            </w:r>
          </w:p>
        </w:tc>
        <w:tc>
          <w:tcPr>
            <w:tcW w:w="184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水库</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300</w:t>
            </w:r>
          </w:p>
        </w:tc>
        <w:tc>
          <w:tcPr>
            <w:tcW w:w="116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李进忠</w:t>
            </w:r>
          </w:p>
        </w:tc>
        <w:tc>
          <w:tcPr>
            <w:tcW w:w="25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副书记、支委、第七网格长</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624" w:hRule="atLeast"/>
        </w:trPr>
        <w:tc>
          <w:tcPr>
            <w:tcW w:w="749" w:type="dxa"/>
            <w:vMerge w:val="continue"/>
            <w:tcBorders>
              <w:top w:val="single" w:color="000000" w:sz="8" w:space="0"/>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82"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396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大兵河</w:t>
            </w:r>
          </w:p>
        </w:tc>
        <w:tc>
          <w:tcPr>
            <w:tcW w:w="184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河流</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300</w:t>
            </w:r>
          </w:p>
        </w:tc>
        <w:tc>
          <w:tcPr>
            <w:tcW w:w="116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李进忠</w:t>
            </w:r>
          </w:p>
        </w:tc>
        <w:tc>
          <w:tcPr>
            <w:tcW w:w="25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副书记、支委、第七网格长</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624" w:hRule="atLeast"/>
        </w:trPr>
        <w:tc>
          <w:tcPr>
            <w:tcW w:w="749" w:type="dxa"/>
            <w:vMerge w:val="continue"/>
            <w:tcBorders>
              <w:top w:val="single" w:color="000000" w:sz="8" w:space="0"/>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82"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396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肖旗港码头</w:t>
            </w:r>
          </w:p>
        </w:tc>
        <w:tc>
          <w:tcPr>
            <w:tcW w:w="184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码头</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300</w:t>
            </w:r>
          </w:p>
        </w:tc>
        <w:tc>
          <w:tcPr>
            <w:tcW w:w="116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冼小霞</w:t>
            </w:r>
          </w:p>
        </w:tc>
        <w:tc>
          <w:tcPr>
            <w:tcW w:w="25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村委、第五网格长</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624" w:hRule="atLeast"/>
        </w:trPr>
        <w:tc>
          <w:tcPr>
            <w:tcW w:w="749" w:type="dxa"/>
            <w:vMerge w:val="continue"/>
            <w:tcBorders>
              <w:top w:val="single" w:color="000000" w:sz="8" w:space="0"/>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82"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396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冲会河</w:t>
            </w:r>
          </w:p>
        </w:tc>
        <w:tc>
          <w:tcPr>
            <w:tcW w:w="184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河流</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300</w:t>
            </w:r>
          </w:p>
        </w:tc>
        <w:tc>
          <w:tcPr>
            <w:tcW w:w="116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冼小霞</w:t>
            </w:r>
          </w:p>
        </w:tc>
        <w:tc>
          <w:tcPr>
            <w:tcW w:w="25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村委、第五网格长</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624" w:hRule="atLeast"/>
        </w:trPr>
        <w:tc>
          <w:tcPr>
            <w:tcW w:w="749" w:type="dxa"/>
            <w:vMerge w:val="continue"/>
            <w:tcBorders>
              <w:top w:val="single" w:color="000000" w:sz="8" w:space="0"/>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82"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396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桃源河</w:t>
            </w:r>
          </w:p>
        </w:tc>
        <w:tc>
          <w:tcPr>
            <w:tcW w:w="184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河流</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300</w:t>
            </w:r>
          </w:p>
        </w:tc>
        <w:tc>
          <w:tcPr>
            <w:tcW w:w="116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林海瑚</w:t>
            </w:r>
          </w:p>
        </w:tc>
        <w:tc>
          <w:tcPr>
            <w:tcW w:w="25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副书记、支委、第三网格长</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12" w:hRule="atLeast"/>
        </w:trPr>
        <w:tc>
          <w:tcPr>
            <w:tcW w:w="749" w:type="dxa"/>
            <w:vMerge w:val="continue"/>
            <w:tcBorders>
              <w:top w:val="single" w:color="000000" w:sz="8" w:space="0"/>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8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羊新社区</w:t>
            </w:r>
          </w:p>
        </w:tc>
        <w:tc>
          <w:tcPr>
            <w:tcW w:w="396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阅海观山东侧</w:t>
            </w:r>
          </w:p>
        </w:tc>
        <w:tc>
          <w:tcPr>
            <w:tcW w:w="184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低洼易涝</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5</w:t>
            </w:r>
          </w:p>
        </w:tc>
        <w:tc>
          <w:tcPr>
            <w:tcW w:w="116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黎钟棣</w:t>
            </w:r>
          </w:p>
        </w:tc>
        <w:tc>
          <w:tcPr>
            <w:tcW w:w="25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副书记</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12" w:hRule="atLeast"/>
        </w:trPr>
        <w:tc>
          <w:tcPr>
            <w:tcW w:w="749" w:type="dxa"/>
            <w:vMerge w:val="continue"/>
            <w:tcBorders>
              <w:top w:val="single" w:color="000000" w:sz="8" w:space="0"/>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82"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海坡社区</w:t>
            </w:r>
          </w:p>
        </w:tc>
        <w:tc>
          <w:tcPr>
            <w:tcW w:w="396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三亚中学工地</w:t>
            </w:r>
          </w:p>
        </w:tc>
        <w:tc>
          <w:tcPr>
            <w:tcW w:w="184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建筑工地</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1103</w:t>
            </w:r>
          </w:p>
        </w:tc>
        <w:tc>
          <w:tcPr>
            <w:tcW w:w="116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陈振球</w:t>
            </w:r>
          </w:p>
        </w:tc>
        <w:tc>
          <w:tcPr>
            <w:tcW w:w="25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副书记</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12" w:hRule="atLeast"/>
        </w:trPr>
        <w:tc>
          <w:tcPr>
            <w:tcW w:w="749" w:type="dxa"/>
            <w:vMerge w:val="continue"/>
            <w:tcBorders>
              <w:top w:val="single" w:color="000000" w:sz="8" w:space="0"/>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82"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396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第五网格</w:t>
            </w:r>
          </w:p>
        </w:tc>
        <w:tc>
          <w:tcPr>
            <w:tcW w:w="184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低洼地带</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356</w:t>
            </w:r>
          </w:p>
        </w:tc>
        <w:tc>
          <w:tcPr>
            <w:tcW w:w="116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陈振球</w:t>
            </w:r>
          </w:p>
        </w:tc>
        <w:tc>
          <w:tcPr>
            <w:tcW w:w="25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副书记</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12" w:hRule="atLeast"/>
        </w:trPr>
        <w:tc>
          <w:tcPr>
            <w:tcW w:w="749" w:type="dxa"/>
            <w:vMerge w:val="continue"/>
            <w:tcBorders>
              <w:top w:val="single" w:color="000000" w:sz="8" w:space="0"/>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82"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羊栏村委会</w:t>
            </w:r>
          </w:p>
        </w:tc>
        <w:tc>
          <w:tcPr>
            <w:tcW w:w="396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小壁桥路</w:t>
            </w:r>
          </w:p>
        </w:tc>
        <w:tc>
          <w:tcPr>
            <w:tcW w:w="184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低洼易涝</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60人</w:t>
            </w:r>
          </w:p>
        </w:tc>
        <w:tc>
          <w:tcPr>
            <w:tcW w:w="116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冯培恩</w:t>
            </w:r>
          </w:p>
        </w:tc>
        <w:tc>
          <w:tcPr>
            <w:tcW w:w="25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两委委员</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12" w:hRule="atLeast"/>
        </w:trPr>
        <w:tc>
          <w:tcPr>
            <w:tcW w:w="749" w:type="dxa"/>
            <w:vMerge w:val="continue"/>
            <w:tcBorders>
              <w:top w:val="single" w:color="000000" w:sz="8" w:space="0"/>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82"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396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羊栏村大排沟</w:t>
            </w:r>
          </w:p>
        </w:tc>
        <w:tc>
          <w:tcPr>
            <w:tcW w:w="184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山洪灾害</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300人</w:t>
            </w:r>
          </w:p>
        </w:tc>
        <w:tc>
          <w:tcPr>
            <w:tcW w:w="116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黎学勤</w:t>
            </w:r>
          </w:p>
        </w:tc>
        <w:tc>
          <w:tcPr>
            <w:tcW w:w="25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副主任</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624" w:hRule="atLeast"/>
        </w:trPr>
        <w:tc>
          <w:tcPr>
            <w:tcW w:w="749" w:type="dxa"/>
            <w:vMerge w:val="continue"/>
            <w:tcBorders>
              <w:top w:val="single" w:color="000000" w:sz="8" w:space="0"/>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82"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396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羊西四巷王日红家路段</w:t>
            </w:r>
          </w:p>
        </w:tc>
        <w:tc>
          <w:tcPr>
            <w:tcW w:w="184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低洼易涝</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70人</w:t>
            </w:r>
          </w:p>
        </w:tc>
        <w:tc>
          <w:tcPr>
            <w:tcW w:w="116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章德宏</w:t>
            </w:r>
          </w:p>
        </w:tc>
        <w:tc>
          <w:tcPr>
            <w:tcW w:w="25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副主任</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12" w:hRule="atLeast"/>
        </w:trPr>
        <w:tc>
          <w:tcPr>
            <w:tcW w:w="749" w:type="dxa"/>
            <w:vMerge w:val="continue"/>
            <w:tcBorders>
              <w:top w:val="single" w:color="000000" w:sz="8" w:space="0"/>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82"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396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越山坡村</w:t>
            </w:r>
          </w:p>
        </w:tc>
        <w:tc>
          <w:tcPr>
            <w:tcW w:w="184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低洼易涝</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200人</w:t>
            </w:r>
          </w:p>
        </w:tc>
        <w:tc>
          <w:tcPr>
            <w:tcW w:w="116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王程</w:t>
            </w:r>
          </w:p>
        </w:tc>
        <w:tc>
          <w:tcPr>
            <w:tcW w:w="25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副书记</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12" w:hRule="atLeast"/>
        </w:trPr>
        <w:tc>
          <w:tcPr>
            <w:tcW w:w="749" w:type="dxa"/>
            <w:vMerge w:val="continue"/>
            <w:tcBorders>
              <w:top w:val="single" w:color="000000" w:sz="8" w:space="0"/>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82"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槟榔村委会</w:t>
            </w:r>
          </w:p>
        </w:tc>
        <w:tc>
          <w:tcPr>
            <w:tcW w:w="396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槟榔四、五小组</w:t>
            </w:r>
          </w:p>
        </w:tc>
        <w:tc>
          <w:tcPr>
            <w:tcW w:w="184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低洼易涝区域</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1261</w:t>
            </w:r>
          </w:p>
        </w:tc>
        <w:tc>
          <w:tcPr>
            <w:tcW w:w="1160"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黎献</w:t>
            </w:r>
          </w:p>
        </w:tc>
        <w:tc>
          <w:tcPr>
            <w:tcW w:w="256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书记</w:t>
            </w:r>
          </w:p>
        </w:tc>
        <w:tc>
          <w:tcPr>
            <w:tcW w:w="1536" w:type="dxa"/>
            <w:vMerge w:val="restart"/>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12" w:hRule="atLeast"/>
        </w:trPr>
        <w:tc>
          <w:tcPr>
            <w:tcW w:w="749" w:type="dxa"/>
            <w:vMerge w:val="continue"/>
            <w:tcBorders>
              <w:top w:val="single" w:color="000000" w:sz="8" w:space="0"/>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82"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396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黄猄四组</w:t>
            </w:r>
          </w:p>
        </w:tc>
        <w:tc>
          <w:tcPr>
            <w:tcW w:w="184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山体滑坡区域</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715</w:t>
            </w:r>
          </w:p>
        </w:tc>
        <w:tc>
          <w:tcPr>
            <w:tcW w:w="1160"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56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36" w:type="dxa"/>
            <w:vMerge w:val="continue"/>
            <w:tcBorders>
              <w:top w:val="single" w:color="000000" w:sz="4" w:space="0"/>
              <w:left w:val="single" w:color="000000" w:sz="4" w:space="0"/>
              <w:bottom w:val="single" w:color="000000" w:sz="4" w:space="0"/>
              <w:right w:val="single" w:color="000000" w:sz="8" w:space="0"/>
            </w:tcBorders>
            <w:vAlign w:val="center"/>
          </w:tcPr>
          <w:p>
            <w:pPr>
              <w:spacing w:line="240" w:lineRule="auto"/>
              <w:jc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1872" w:hRule="atLeast"/>
        </w:trPr>
        <w:tc>
          <w:tcPr>
            <w:tcW w:w="749" w:type="dxa"/>
            <w:vMerge w:val="continue"/>
            <w:tcBorders>
              <w:top w:val="single" w:color="000000" w:sz="8" w:space="0"/>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82"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396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槟榔二、三、四、五、六小组，黄猄一、二、三、四组，官坝一、二、三组，龙塘小组</w:t>
            </w:r>
          </w:p>
        </w:tc>
        <w:tc>
          <w:tcPr>
            <w:tcW w:w="184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河流洪泛区</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3919</w:t>
            </w:r>
          </w:p>
        </w:tc>
        <w:tc>
          <w:tcPr>
            <w:tcW w:w="1160"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56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36" w:type="dxa"/>
            <w:vMerge w:val="continue"/>
            <w:tcBorders>
              <w:top w:val="single" w:color="000000" w:sz="4" w:space="0"/>
              <w:left w:val="single" w:color="000000" w:sz="4" w:space="0"/>
              <w:bottom w:val="single" w:color="000000" w:sz="4" w:space="0"/>
              <w:right w:val="single" w:color="000000" w:sz="8" w:space="0"/>
            </w:tcBorders>
            <w:vAlign w:val="center"/>
          </w:tcPr>
          <w:p>
            <w:pPr>
              <w:spacing w:line="240" w:lineRule="auto"/>
              <w:jc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624" w:hRule="atLeast"/>
        </w:trPr>
        <w:tc>
          <w:tcPr>
            <w:tcW w:w="749" w:type="dxa"/>
            <w:vMerge w:val="continue"/>
            <w:tcBorders>
              <w:top w:val="single" w:color="000000" w:sz="8" w:space="0"/>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82"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396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官坝一、二、三小组，黄猄二组</w:t>
            </w:r>
          </w:p>
        </w:tc>
        <w:tc>
          <w:tcPr>
            <w:tcW w:w="184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下游防洪区域</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2838</w:t>
            </w:r>
          </w:p>
        </w:tc>
        <w:tc>
          <w:tcPr>
            <w:tcW w:w="1160"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56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36" w:type="dxa"/>
            <w:vMerge w:val="continue"/>
            <w:tcBorders>
              <w:top w:val="single" w:color="000000" w:sz="4" w:space="0"/>
              <w:left w:val="single" w:color="000000" w:sz="4" w:space="0"/>
              <w:bottom w:val="single" w:color="000000" w:sz="4" w:space="0"/>
              <w:right w:val="single" w:color="000000" w:sz="8" w:space="0"/>
            </w:tcBorders>
            <w:vAlign w:val="center"/>
          </w:tcPr>
          <w:p>
            <w:pPr>
              <w:spacing w:line="240" w:lineRule="auto"/>
              <w:jc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639" w:hRule="atLeast"/>
        </w:trPr>
        <w:tc>
          <w:tcPr>
            <w:tcW w:w="749" w:type="dxa"/>
            <w:vMerge w:val="continue"/>
            <w:tcBorders>
              <w:top w:val="single" w:color="000000" w:sz="8" w:space="0"/>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82"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3966" w:type="dxa"/>
            <w:tcBorders>
              <w:top w:val="single" w:color="000000" w:sz="4" w:space="0"/>
              <w:left w:val="single" w:color="000000" w:sz="4" w:space="0"/>
              <w:bottom w:val="single" w:color="000000" w:sz="8"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槟榔五、黄猄四、官坝三</w:t>
            </w:r>
          </w:p>
        </w:tc>
        <w:tc>
          <w:tcPr>
            <w:tcW w:w="1848" w:type="dxa"/>
            <w:tcBorders>
              <w:top w:val="single" w:color="000000" w:sz="4" w:space="0"/>
              <w:left w:val="single" w:color="000000" w:sz="4" w:space="0"/>
              <w:bottom w:val="single" w:color="000000" w:sz="8"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危房</w:t>
            </w:r>
          </w:p>
        </w:tc>
        <w:tc>
          <w:tcPr>
            <w:tcW w:w="869" w:type="dxa"/>
            <w:tcBorders>
              <w:top w:val="single" w:color="000000" w:sz="4" w:space="0"/>
              <w:left w:val="single" w:color="000000" w:sz="4" w:space="0"/>
              <w:bottom w:val="single" w:color="000000" w:sz="8"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18</w:t>
            </w:r>
          </w:p>
        </w:tc>
        <w:tc>
          <w:tcPr>
            <w:tcW w:w="1160"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56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36" w:type="dxa"/>
            <w:vMerge w:val="continue"/>
            <w:tcBorders>
              <w:top w:val="single" w:color="000000" w:sz="4" w:space="0"/>
              <w:left w:val="single" w:color="000000" w:sz="4" w:space="0"/>
              <w:bottom w:val="single" w:color="000000" w:sz="4" w:space="0"/>
              <w:right w:val="single" w:color="000000" w:sz="8" w:space="0"/>
            </w:tcBorders>
            <w:vAlign w:val="center"/>
          </w:tcPr>
          <w:p>
            <w:pPr>
              <w:spacing w:line="240" w:lineRule="auto"/>
              <w:jc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12" w:hRule="atLeast"/>
        </w:trPr>
        <w:tc>
          <w:tcPr>
            <w:tcW w:w="749" w:type="dxa"/>
            <w:vMerge w:val="restart"/>
            <w:tcBorders>
              <w:top w:val="single" w:color="000000" w:sz="8" w:space="0"/>
              <w:left w:val="single" w:color="000000" w:sz="8" w:space="0"/>
              <w:bottom w:val="single" w:color="000000" w:sz="8"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河西片区</w:t>
            </w:r>
          </w:p>
        </w:tc>
        <w:tc>
          <w:tcPr>
            <w:tcW w:w="1482" w:type="dxa"/>
            <w:vMerge w:val="restart"/>
            <w:tcBorders>
              <w:top w:val="single" w:color="000000" w:sz="8"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春园社区</w:t>
            </w:r>
          </w:p>
        </w:tc>
        <w:tc>
          <w:tcPr>
            <w:tcW w:w="3966" w:type="dxa"/>
            <w:tcBorders>
              <w:top w:val="single" w:color="000000" w:sz="8"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长顺二巷17号旁</w:t>
            </w:r>
          </w:p>
        </w:tc>
        <w:tc>
          <w:tcPr>
            <w:tcW w:w="1848" w:type="dxa"/>
            <w:tcBorders>
              <w:top w:val="single" w:color="000000" w:sz="8"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sz w:val="24"/>
                <w:szCs w:val="24"/>
              </w:rPr>
              <w:t>简易房</w:t>
            </w:r>
          </w:p>
        </w:tc>
        <w:tc>
          <w:tcPr>
            <w:tcW w:w="869" w:type="dxa"/>
            <w:tcBorders>
              <w:top w:val="single" w:color="000000" w:sz="8"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17</w:t>
            </w:r>
          </w:p>
        </w:tc>
        <w:tc>
          <w:tcPr>
            <w:tcW w:w="1160" w:type="dxa"/>
            <w:tcBorders>
              <w:top w:val="single" w:color="000000" w:sz="8"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林香兰</w:t>
            </w:r>
          </w:p>
        </w:tc>
        <w:tc>
          <w:tcPr>
            <w:tcW w:w="2568" w:type="dxa"/>
            <w:tcBorders>
              <w:top w:val="single" w:color="000000" w:sz="8"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网格长</w:t>
            </w:r>
          </w:p>
        </w:tc>
        <w:tc>
          <w:tcPr>
            <w:tcW w:w="1536" w:type="dxa"/>
            <w:tcBorders>
              <w:top w:val="single" w:color="000000" w:sz="8"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12" w:hRule="atLeast"/>
        </w:trPr>
        <w:tc>
          <w:tcPr>
            <w:tcW w:w="749" w:type="dxa"/>
            <w:vMerge w:val="continue"/>
            <w:tcBorders>
              <w:top w:val="single" w:color="000000" w:sz="8" w:space="0"/>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82" w:type="dxa"/>
            <w:vMerge w:val="continue"/>
            <w:tcBorders>
              <w:top w:val="single" w:color="000000" w:sz="8"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396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长顺二巷13号</w:t>
            </w:r>
          </w:p>
        </w:tc>
        <w:tc>
          <w:tcPr>
            <w:tcW w:w="184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低洼地带</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11</w:t>
            </w:r>
          </w:p>
        </w:tc>
        <w:tc>
          <w:tcPr>
            <w:tcW w:w="116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林香兰</w:t>
            </w:r>
          </w:p>
        </w:tc>
        <w:tc>
          <w:tcPr>
            <w:tcW w:w="25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网格长</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12" w:hRule="atLeast"/>
        </w:trPr>
        <w:tc>
          <w:tcPr>
            <w:tcW w:w="749" w:type="dxa"/>
            <w:vMerge w:val="continue"/>
            <w:tcBorders>
              <w:top w:val="single" w:color="000000" w:sz="8" w:space="0"/>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82" w:type="dxa"/>
            <w:vMerge w:val="continue"/>
            <w:tcBorders>
              <w:top w:val="single" w:color="000000" w:sz="8"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396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春园三巷3号</w:t>
            </w:r>
          </w:p>
        </w:tc>
        <w:tc>
          <w:tcPr>
            <w:tcW w:w="184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sz w:val="24"/>
                <w:szCs w:val="24"/>
              </w:rPr>
              <w:t>简易房</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4</w:t>
            </w:r>
          </w:p>
        </w:tc>
        <w:tc>
          <w:tcPr>
            <w:tcW w:w="116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sz w:val="24"/>
                <w:szCs w:val="24"/>
              </w:rPr>
              <w:t>陈淑霞</w:t>
            </w:r>
          </w:p>
        </w:tc>
        <w:tc>
          <w:tcPr>
            <w:tcW w:w="25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网格长</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12" w:hRule="atLeast"/>
        </w:trPr>
        <w:tc>
          <w:tcPr>
            <w:tcW w:w="749" w:type="dxa"/>
            <w:vMerge w:val="continue"/>
            <w:tcBorders>
              <w:top w:val="single" w:color="000000" w:sz="8" w:space="0"/>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82" w:type="dxa"/>
            <w:vMerge w:val="continue"/>
            <w:tcBorders>
              <w:top w:val="single" w:color="000000" w:sz="8"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396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春园三巷5号</w:t>
            </w:r>
          </w:p>
        </w:tc>
        <w:tc>
          <w:tcPr>
            <w:tcW w:w="184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sz w:val="24"/>
                <w:szCs w:val="24"/>
              </w:rPr>
              <w:t>简易房</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13</w:t>
            </w:r>
          </w:p>
        </w:tc>
        <w:tc>
          <w:tcPr>
            <w:tcW w:w="116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sz w:val="24"/>
                <w:szCs w:val="24"/>
              </w:rPr>
              <w:t>陈淑霞</w:t>
            </w:r>
          </w:p>
        </w:tc>
        <w:tc>
          <w:tcPr>
            <w:tcW w:w="25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网格长</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12" w:hRule="atLeast"/>
        </w:trPr>
        <w:tc>
          <w:tcPr>
            <w:tcW w:w="749" w:type="dxa"/>
            <w:vMerge w:val="continue"/>
            <w:tcBorders>
              <w:top w:val="single" w:color="000000" w:sz="8" w:space="0"/>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82" w:type="dxa"/>
            <w:vMerge w:val="continue"/>
            <w:tcBorders>
              <w:top w:val="single" w:color="000000" w:sz="8"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396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春园二巷31号</w:t>
            </w:r>
          </w:p>
        </w:tc>
        <w:tc>
          <w:tcPr>
            <w:tcW w:w="184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sz w:val="24"/>
                <w:szCs w:val="24"/>
              </w:rPr>
              <w:t>简易房</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10</w:t>
            </w:r>
          </w:p>
        </w:tc>
        <w:tc>
          <w:tcPr>
            <w:tcW w:w="116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黄雁琼</w:t>
            </w:r>
          </w:p>
        </w:tc>
        <w:tc>
          <w:tcPr>
            <w:tcW w:w="25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网格长</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12" w:hRule="atLeast"/>
        </w:trPr>
        <w:tc>
          <w:tcPr>
            <w:tcW w:w="749" w:type="dxa"/>
            <w:vMerge w:val="continue"/>
            <w:tcBorders>
              <w:top w:val="single" w:color="000000" w:sz="8" w:space="0"/>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82" w:type="dxa"/>
            <w:vMerge w:val="continue"/>
            <w:tcBorders>
              <w:top w:val="single" w:color="000000" w:sz="8"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396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春园一巷10号</w:t>
            </w:r>
          </w:p>
        </w:tc>
        <w:tc>
          <w:tcPr>
            <w:tcW w:w="184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sz w:val="24"/>
                <w:szCs w:val="24"/>
              </w:rPr>
              <w:t>简易房</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4</w:t>
            </w:r>
          </w:p>
        </w:tc>
        <w:tc>
          <w:tcPr>
            <w:tcW w:w="116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黄雁琼</w:t>
            </w:r>
          </w:p>
        </w:tc>
        <w:tc>
          <w:tcPr>
            <w:tcW w:w="25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网格长</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12" w:hRule="atLeast"/>
        </w:trPr>
        <w:tc>
          <w:tcPr>
            <w:tcW w:w="749" w:type="dxa"/>
            <w:vMerge w:val="continue"/>
            <w:tcBorders>
              <w:top w:val="single" w:color="000000" w:sz="8" w:space="0"/>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82"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儋州村社区</w:t>
            </w:r>
          </w:p>
        </w:tc>
        <w:tc>
          <w:tcPr>
            <w:tcW w:w="396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南三巷6号</w:t>
            </w:r>
          </w:p>
        </w:tc>
        <w:tc>
          <w:tcPr>
            <w:tcW w:w="184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危房</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42</w:t>
            </w:r>
          </w:p>
        </w:tc>
        <w:tc>
          <w:tcPr>
            <w:tcW w:w="116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陈益财</w:t>
            </w:r>
          </w:p>
        </w:tc>
        <w:tc>
          <w:tcPr>
            <w:tcW w:w="25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网格长</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12" w:hRule="atLeast"/>
        </w:trPr>
        <w:tc>
          <w:tcPr>
            <w:tcW w:w="749" w:type="dxa"/>
            <w:vMerge w:val="continue"/>
            <w:tcBorders>
              <w:top w:val="single" w:color="000000" w:sz="8" w:space="0"/>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82"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396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第二糖烟酒宿舍</w:t>
            </w:r>
          </w:p>
        </w:tc>
        <w:tc>
          <w:tcPr>
            <w:tcW w:w="184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危房</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28</w:t>
            </w:r>
          </w:p>
        </w:tc>
        <w:tc>
          <w:tcPr>
            <w:tcW w:w="116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许航</w:t>
            </w:r>
          </w:p>
        </w:tc>
        <w:tc>
          <w:tcPr>
            <w:tcW w:w="25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网格长</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12" w:hRule="atLeast"/>
        </w:trPr>
        <w:tc>
          <w:tcPr>
            <w:tcW w:w="749" w:type="dxa"/>
            <w:vMerge w:val="continue"/>
            <w:tcBorders>
              <w:top w:val="single" w:color="000000" w:sz="8" w:space="0"/>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82"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396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儋州村二巷</w:t>
            </w:r>
          </w:p>
        </w:tc>
        <w:tc>
          <w:tcPr>
            <w:tcW w:w="184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危房</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14</w:t>
            </w:r>
          </w:p>
        </w:tc>
        <w:tc>
          <w:tcPr>
            <w:tcW w:w="116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陈创始</w:t>
            </w:r>
          </w:p>
        </w:tc>
        <w:tc>
          <w:tcPr>
            <w:tcW w:w="25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网格长</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12" w:hRule="atLeast"/>
        </w:trPr>
        <w:tc>
          <w:tcPr>
            <w:tcW w:w="749" w:type="dxa"/>
            <w:vMerge w:val="continue"/>
            <w:tcBorders>
              <w:top w:val="single" w:color="000000" w:sz="8" w:space="0"/>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82"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396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景德巷15号</w:t>
            </w:r>
          </w:p>
        </w:tc>
        <w:tc>
          <w:tcPr>
            <w:tcW w:w="184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易涝区域</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4</w:t>
            </w:r>
          </w:p>
        </w:tc>
        <w:tc>
          <w:tcPr>
            <w:tcW w:w="116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李朝武</w:t>
            </w:r>
          </w:p>
        </w:tc>
        <w:tc>
          <w:tcPr>
            <w:tcW w:w="25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网格长</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12" w:hRule="atLeast"/>
        </w:trPr>
        <w:tc>
          <w:tcPr>
            <w:tcW w:w="749" w:type="dxa"/>
            <w:vMerge w:val="continue"/>
            <w:tcBorders>
              <w:top w:val="single" w:color="000000" w:sz="8" w:space="0"/>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8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新建社区</w:t>
            </w:r>
          </w:p>
        </w:tc>
        <w:tc>
          <w:tcPr>
            <w:tcW w:w="396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新建社区棚户区</w:t>
            </w:r>
          </w:p>
        </w:tc>
        <w:tc>
          <w:tcPr>
            <w:tcW w:w="184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工棚板房</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125</w:t>
            </w:r>
          </w:p>
        </w:tc>
        <w:tc>
          <w:tcPr>
            <w:tcW w:w="116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黄永福</w:t>
            </w:r>
          </w:p>
        </w:tc>
        <w:tc>
          <w:tcPr>
            <w:tcW w:w="25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书记、主任</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624" w:hRule="atLeast"/>
        </w:trPr>
        <w:tc>
          <w:tcPr>
            <w:tcW w:w="749" w:type="dxa"/>
            <w:vMerge w:val="continue"/>
            <w:tcBorders>
              <w:top w:val="single" w:color="000000" w:sz="8" w:space="0"/>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82"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光明社区</w:t>
            </w:r>
          </w:p>
        </w:tc>
        <w:tc>
          <w:tcPr>
            <w:tcW w:w="396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凤凰岛酒店员工宿舍</w:t>
            </w:r>
          </w:p>
        </w:tc>
        <w:tc>
          <w:tcPr>
            <w:tcW w:w="184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板房</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120</w:t>
            </w:r>
          </w:p>
        </w:tc>
        <w:tc>
          <w:tcPr>
            <w:tcW w:w="116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缪雅</w:t>
            </w:r>
          </w:p>
        </w:tc>
        <w:tc>
          <w:tcPr>
            <w:tcW w:w="25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负责人</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12" w:hRule="atLeast"/>
        </w:trPr>
        <w:tc>
          <w:tcPr>
            <w:tcW w:w="749" w:type="dxa"/>
            <w:vMerge w:val="continue"/>
            <w:tcBorders>
              <w:top w:val="single" w:color="000000" w:sz="8" w:space="0"/>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82"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396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汽车站市场顶楼</w:t>
            </w:r>
          </w:p>
        </w:tc>
        <w:tc>
          <w:tcPr>
            <w:tcW w:w="184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板房</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15</w:t>
            </w:r>
          </w:p>
        </w:tc>
        <w:tc>
          <w:tcPr>
            <w:tcW w:w="116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李会情</w:t>
            </w:r>
          </w:p>
        </w:tc>
        <w:tc>
          <w:tcPr>
            <w:tcW w:w="25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负责人</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12" w:hRule="atLeast"/>
        </w:trPr>
        <w:tc>
          <w:tcPr>
            <w:tcW w:w="749" w:type="dxa"/>
            <w:vMerge w:val="continue"/>
            <w:tcBorders>
              <w:top w:val="single" w:color="000000" w:sz="8" w:space="0"/>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82"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396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格力地产</w:t>
            </w:r>
          </w:p>
        </w:tc>
        <w:tc>
          <w:tcPr>
            <w:tcW w:w="184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板房</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30</w:t>
            </w:r>
          </w:p>
        </w:tc>
        <w:tc>
          <w:tcPr>
            <w:tcW w:w="116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张建勋</w:t>
            </w:r>
          </w:p>
        </w:tc>
        <w:tc>
          <w:tcPr>
            <w:tcW w:w="25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负责人</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12" w:hRule="atLeast"/>
        </w:trPr>
        <w:tc>
          <w:tcPr>
            <w:tcW w:w="749" w:type="dxa"/>
            <w:vMerge w:val="continue"/>
            <w:tcBorders>
              <w:top w:val="single" w:color="000000" w:sz="8" w:space="0"/>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82"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396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凤凰岛置地公司</w:t>
            </w:r>
          </w:p>
        </w:tc>
        <w:tc>
          <w:tcPr>
            <w:tcW w:w="184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板房</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5</w:t>
            </w:r>
          </w:p>
        </w:tc>
        <w:tc>
          <w:tcPr>
            <w:tcW w:w="116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符主管</w:t>
            </w:r>
          </w:p>
        </w:tc>
        <w:tc>
          <w:tcPr>
            <w:tcW w:w="25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负责人</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12" w:hRule="atLeast"/>
        </w:trPr>
        <w:tc>
          <w:tcPr>
            <w:tcW w:w="749" w:type="dxa"/>
            <w:vMerge w:val="continue"/>
            <w:tcBorders>
              <w:top w:val="single" w:color="000000" w:sz="8" w:space="0"/>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82"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和平社区</w:t>
            </w:r>
          </w:p>
        </w:tc>
        <w:tc>
          <w:tcPr>
            <w:tcW w:w="3966"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中央海岸</w:t>
            </w:r>
          </w:p>
        </w:tc>
        <w:tc>
          <w:tcPr>
            <w:tcW w:w="184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工地</w:t>
            </w:r>
          </w:p>
        </w:tc>
        <w:tc>
          <w:tcPr>
            <w:tcW w:w="869"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120</w:t>
            </w:r>
          </w:p>
        </w:tc>
        <w:tc>
          <w:tcPr>
            <w:tcW w:w="116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蔡立伟</w:t>
            </w:r>
          </w:p>
        </w:tc>
        <w:tc>
          <w:tcPr>
            <w:tcW w:w="25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网格长</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12" w:hRule="atLeast"/>
        </w:trPr>
        <w:tc>
          <w:tcPr>
            <w:tcW w:w="749" w:type="dxa"/>
            <w:vMerge w:val="continue"/>
            <w:tcBorders>
              <w:top w:val="single" w:color="000000" w:sz="8" w:space="0"/>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82"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3966"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8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869"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16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陈惠</w:t>
            </w:r>
          </w:p>
        </w:tc>
        <w:tc>
          <w:tcPr>
            <w:tcW w:w="25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网格长</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12" w:hRule="atLeast"/>
        </w:trPr>
        <w:tc>
          <w:tcPr>
            <w:tcW w:w="749" w:type="dxa"/>
            <w:vMerge w:val="continue"/>
            <w:tcBorders>
              <w:top w:val="single" w:color="000000" w:sz="8" w:space="0"/>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82"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红旗街社区</w:t>
            </w:r>
          </w:p>
        </w:tc>
        <w:tc>
          <w:tcPr>
            <w:tcW w:w="396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椰风巷56号</w:t>
            </w:r>
          </w:p>
        </w:tc>
        <w:tc>
          <w:tcPr>
            <w:tcW w:w="184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危旧房</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5</w:t>
            </w:r>
          </w:p>
        </w:tc>
        <w:tc>
          <w:tcPr>
            <w:tcW w:w="116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邢孔忠</w:t>
            </w:r>
          </w:p>
        </w:tc>
        <w:tc>
          <w:tcPr>
            <w:tcW w:w="25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副书记</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12" w:hRule="atLeast"/>
        </w:trPr>
        <w:tc>
          <w:tcPr>
            <w:tcW w:w="749" w:type="dxa"/>
            <w:vMerge w:val="continue"/>
            <w:tcBorders>
              <w:top w:val="single" w:color="000000" w:sz="8" w:space="0"/>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82"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396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椰风巷18号</w:t>
            </w:r>
          </w:p>
        </w:tc>
        <w:tc>
          <w:tcPr>
            <w:tcW w:w="184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危旧房</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8</w:t>
            </w:r>
          </w:p>
        </w:tc>
        <w:tc>
          <w:tcPr>
            <w:tcW w:w="116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邢孔忠</w:t>
            </w:r>
          </w:p>
        </w:tc>
        <w:tc>
          <w:tcPr>
            <w:tcW w:w="25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副书记</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12" w:hRule="atLeast"/>
        </w:trPr>
        <w:tc>
          <w:tcPr>
            <w:tcW w:w="749" w:type="dxa"/>
            <w:vMerge w:val="continue"/>
            <w:tcBorders>
              <w:top w:val="single" w:color="000000" w:sz="8" w:space="0"/>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8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回新社区</w:t>
            </w:r>
          </w:p>
        </w:tc>
        <w:tc>
          <w:tcPr>
            <w:tcW w:w="396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回新社区共建巷</w:t>
            </w:r>
          </w:p>
        </w:tc>
        <w:tc>
          <w:tcPr>
            <w:tcW w:w="184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低洼地区</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15</w:t>
            </w:r>
          </w:p>
        </w:tc>
        <w:tc>
          <w:tcPr>
            <w:tcW w:w="116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杨立平</w:t>
            </w:r>
          </w:p>
        </w:tc>
        <w:tc>
          <w:tcPr>
            <w:tcW w:w="25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网格长</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624" w:hRule="atLeast"/>
        </w:trPr>
        <w:tc>
          <w:tcPr>
            <w:tcW w:w="749" w:type="dxa"/>
            <w:vMerge w:val="continue"/>
            <w:tcBorders>
              <w:top w:val="single" w:color="000000" w:sz="8" w:space="0"/>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82"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机场路社区</w:t>
            </w:r>
          </w:p>
        </w:tc>
        <w:tc>
          <w:tcPr>
            <w:tcW w:w="396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金鸡岭路凤凰机场宿舍区</w:t>
            </w:r>
          </w:p>
        </w:tc>
        <w:tc>
          <w:tcPr>
            <w:tcW w:w="184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危房</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320</w:t>
            </w:r>
          </w:p>
        </w:tc>
        <w:tc>
          <w:tcPr>
            <w:tcW w:w="116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任政标</w:t>
            </w:r>
          </w:p>
        </w:tc>
        <w:tc>
          <w:tcPr>
            <w:tcW w:w="25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党委、居委</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624" w:hRule="atLeast"/>
        </w:trPr>
        <w:tc>
          <w:tcPr>
            <w:tcW w:w="749" w:type="dxa"/>
            <w:vMerge w:val="continue"/>
            <w:tcBorders>
              <w:top w:val="single" w:color="000000" w:sz="8" w:space="0"/>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82"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396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和顺路老铁路水泥制品厂平房</w:t>
            </w:r>
          </w:p>
        </w:tc>
        <w:tc>
          <w:tcPr>
            <w:tcW w:w="184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危房</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w:t>
            </w:r>
          </w:p>
        </w:tc>
        <w:tc>
          <w:tcPr>
            <w:tcW w:w="116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黎金富</w:t>
            </w:r>
          </w:p>
        </w:tc>
        <w:tc>
          <w:tcPr>
            <w:tcW w:w="25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副书记</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12" w:hRule="atLeast"/>
        </w:trPr>
        <w:tc>
          <w:tcPr>
            <w:tcW w:w="749" w:type="dxa"/>
            <w:vMerge w:val="continue"/>
            <w:tcBorders>
              <w:top w:val="single" w:color="000000" w:sz="8" w:space="0"/>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82"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396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425医院工地</w:t>
            </w:r>
          </w:p>
        </w:tc>
        <w:tc>
          <w:tcPr>
            <w:tcW w:w="184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工棚板房</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30</w:t>
            </w:r>
          </w:p>
        </w:tc>
        <w:tc>
          <w:tcPr>
            <w:tcW w:w="116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冯小燕</w:t>
            </w:r>
          </w:p>
        </w:tc>
        <w:tc>
          <w:tcPr>
            <w:tcW w:w="25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居委、网格长</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12" w:hRule="atLeast"/>
        </w:trPr>
        <w:tc>
          <w:tcPr>
            <w:tcW w:w="749" w:type="dxa"/>
            <w:vMerge w:val="continue"/>
            <w:tcBorders>
              <w:top w:val="single" w:color="000000" w:sz="8" w:space="0"/>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82"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396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中心医院工地</w:t>
            </w:r>
          </w:p>
        </w:tc>
        <w:tc>
          <w:tcPr>
            <w:tcW w:w="184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工棚板房</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143</w:t>
            </w:r>
          </w:p>
        </w:tc>
        <w:tc>
          <w:tcPr>
            <w:tcW w:w="116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何莹</w:t>
            </w:r>
          </w:p>
        </w:tc>
        <w:tc>
          <w:tcPr>
            <w:tcW w:w="25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党委、居委</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12" w:hRule="atLeast"/>
        </w:trPr>
        <w:tc>
          <w:tcPr>
            <w:tcW w:w="749" w:type="dxa"/>
            <w:vMerge w:val="continue"/>
            <w:tcBorders>
              <w:top w:val="single" w:color="000000" w:sz="8" w:space="0"/>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82"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396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金鸡岭桥头公园</w:t>
            </w:r>
          </w:p>
        </w:tc>
        <w:tc>
          <w:tcPr>
            <w:tcW w:w="184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低洼地带</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62</w:t>
            </w:r>
          </w:p>
        </w:tc>
        <w:tc>
          <w:tcPr>
            <w:tcW w:w="116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任政标</w:t>
            </w:r>
          </w:p>
        </w:tc>
        <w:tc>
          <w:tcPr>
            <w:tcW w:w="25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党委、居委</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624" w:hRule="atLeast"/>
        </w:trPr>
        <w:tc>
          <w:tcPr>
            <w:tcW w:w="749" w:type="dxa"/>
            <w:vMerge w:val="continue"/>
            <w:tcBorders>
              <w:top w:val="single" w:color="000000" w:sz="8" w:space="0"/>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82"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金鸡岭路社区</w:t>
            </w:r>
          </w:p>
        </w:tc>
        <w:tc>
          <w:tcPr>
            <w:tcW w:w="396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边检小区后面高桂深家</w:t>
            </w:r>
          </w:p>
        </w:tc>
        <w:tc>
          <w:tcPr>
            <w:tcW w:w="184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危旧房</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6</w:t>
            </w:r>
          </w:p>
        </w:tc>
        <w:tc>
          <w:tcPr>
            <w:tcW w:w="116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吴胜忠</w:t>
            </w:r>
          </w:p>
        </w:tc>
        <w:tc>
          <w:tcPr>
            <w:tcW w:w="25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副书记</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624" w:hRule="atLeast"/>
        </w:trPr>
        <w:tc>
          <w:tcPr>
            <w:tcW w:w="749" w:type="dxa"/>
            <w:vMerge w:val="continue"/>
            <w:tcBorders>
              <w:top w:val="single" w:color="000000" w:sz="8" w:space="0"/>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82"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396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边检小区后面吉树伦家</w:t>
            </w:r>
          </w:p>
        </w:tc>
        <w:tc>
          <w:tcPr>
            <w:tcW w:w="184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危旧房</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8</w:t>
            </w:r>
          </w:p>
        </w:tc>
        <w:tc>
          <w:tcPr>
            <w:tcW w:w="116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吴胜忠</w:t>
            </w:r>
          </w:p>
        </w:tc>
        <w:tc>
          <w:tcPr>
            <w:tcW w:w="25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副书记</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936" w:hRule="atLeast"/>
        </w:trPr>
        <w:tc>
          <w:tcPr>
            <w:tcW w:w="749" w:type="dxa"/>
            <w:vMerge w:val="continue"/>
            <w:tcBorders>
              <w:top w:val="single" w:color="000000" w:sz="8" w:space="0"/>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82"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396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金鸡岭社区西七巷金鸡酒店建筑工地</w:t>
            </w:r>
          </w:p>
        </w:tc>
        <w:tc>
          <w:tcPr>
            <w:tcW w:w="184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工棚板房</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20</w:t>
            </w:r>
          </w:p>
        </w:tc>
        <w:tc>
          <w:tcPr>
            <w:tcW w:w="116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李婷</w:t>
            </w:r>
          </w:p>
        </w:tc>
        <w:tc>
          <w:tcPr>
            <w:tcW w:w="25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副主任</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12" w:hRule="atLeast"/>
        </w:trPr>
        <w:tc>
          <w:tcPr>
            <w:tcW w:w="749" w:type="dxa"/>
            <w:vMerge w:val="continue"/>
            <w:tcBorders>
              <w:top w:val="single" w:color="000000" w:sz="8" w:space="0"/>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82"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396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政法路四组工地</w:t>
            </w:r>
          </w:p>
        </w:tc>
        <w:tc>
          <w:tcPr>
            <w:tcW w:w="184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工棚板房</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10</w:t>
            </w:r>
          </w:p>
        </w:tc>
        <w:tc>
          <w:tcPr>
            <w:tcW w:w="116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杨建丽</w:t>
            </w:r>
          </w:p>
        </w:tc>
        <w:tc>
          <w:tcPr>
            <w:tcW w:w="25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副主任</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624" w:hRule="atLeast"/>
        </w:trPr>
        <w:tc>
          <w:tcPr>
            <w:tcW w:w="749" w:type="dxa"/>
            <w:vMerge w:val="continue"/>
            <w:tcBorders>
              <w:top w:val="single" w:color="000000" w:sz="8" w:space="0"/>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82"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396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政法路技术大楼工地</w:t>
            </w:r>
          </w:p>
        </w:tc>
        <w:tc>
          <w:tcPr>
            <w:tcW w:w="184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工棚板房</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w:t>
            </w:r>
          </w:p>
        </w:tc>
        <w:tc>
          <w:tcPr>
            <w:tcW w:w="116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杨建丽</w:t>
            </w:r>
          </w:p>
        </w:tc>
        <w:tc>
          <w:tcPr>
            <w:tcW w:w="25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副主任</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624" w:hRule="atLeast"/>
        </w:trPr>
        <w:tc>
          <w:tcPr>
            <w:tcW w:w="749" w:type="dxa"/>
            <w:vMerge w:val="continue"/>
            <w:tcBorders>
              <w:top w:val="single" w:color="000000" w:sz="8" w:space="0"/>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82"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396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水城路尚品酒店工地</w:t>
            </w:r>
          </w:p>
        </w:tc>
        <w:tc>
          <w:tcPr>
            <w:tcW w:w="184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工棚板房</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6</w:t>
            </w:r>
          </w:p>
        </w:tc>
        <w:tc>
          <w:tcPr>
            <w:tcW w:w="116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杨建丽</w:t>
            </w:r>
          </w:p>
        </w:tc>
        <w:tc>
          <w:tcPr>
            <w:tcW w:w="25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副主任</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624" w:hRule="atLeast"/>
        </w:trPr>
        <w:tc>
          <w:tcPr>
            <w:tcW w:w="749" w:type="dxa"/>
            <w:vMerge w:val="continue"/>
            <w:tcBorders>
              <w:top w:val="single" w:color="000000" w:sz="8" w:space="0"/>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82"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396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边防路中投悦府工地</w:t>
            </w:r>
          </w:p>
        </w:tc>
        <w:tc>
          <w:tcPr>
            <w:tcW w:w="184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工棚板房</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6</w:t>
            </w:r>
          </w:p>
        </w:tc>
        <w:tc>
          <w:tcPr>
            <w:tcW w:w="116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杨建丽</w:t>
            </w:r>
          </w:p>
        </w:tc>
        <w:tc>
          <w:tcPr>
            <w:tcW w:w="25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副主任</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12" w:hRule="atLeast"/>
        </w:trPr>
        <w:tc>
          <w:tcPr>
            <w:tcW w:w="749" w:type="dxa"/>
            <w:vMerge w:val="continue"/>
            <w:tcBorders>
              <w:top w:val="single" w:color="000000" w:sz="8" w:space="0"/>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82"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396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金鸡路口工地</w:t>
            </w:r>
          </w:p>
        </w:tc>
        <w:tc>
          <w:tcPr>
            <w:tcW w:w="184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工棚板房</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7</w:t>
            </w:r>
          </w:p>
        </w:tc>
        <w:tc>
          <w:tcPr>
            <w:tcW w:w="116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吴胜忠</w:t>
            </w:r>
          </w:p>
        </w:tc>
        <w:tc>
          <w:tcPr>
            <w:tcW w:w="25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副书记</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624" w:hRule="atLeast"/>
        </w:trPr>
        <w:tc>
          <w:tcPr>
            <w:tcW w:w="749" w:type="dxa"/>
            <w:vMerge w:val="continue"/>
            <w:tcBorders>
              <w:top w:val="single" w:color="000000" w:sz="8" w:space="0"/>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82"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岭北社区</w:t>
            </w:r>
          </w:p>
        </w:tc>
        <w:tc>
          <w:tcPr>
            <w:tcW w:w="396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金鸡岭村一、二、三巷</w:t>
            </w:r>
          </w:p>
        </w:tc>
        <w:tc>
          <w:tcPr>
            <w:tcW w:w="184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山体滑坡</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815</w:t>
            </w:r>
          </w:p>
        </w:tc>
        <w:tc>
          <w:tcPr>
            <w:tcW w:w="116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黎永勇</w:t>
            </w:r>
          </w:p>
        </w:tc>
        <w:tc>
          <w:tcPr>
            <w:tcW w:w="25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副书记、第三网格长</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624" w:hRule="atLeast"/>
        </w:trPr>
        <w:tc>
          <w:tcPr>
            <w:tcW w:w="749" w:type="dxa"/>
            <w:vMerge w:val="continue"/>
            <w:tcBorders>
              <w:top w:val="single" w:color="000000" w:sz="8" w:space="0"/>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82"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396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三亚市第一幼儿园金鸡岭分园</w:t>
            </w:r>
          </w:p>
        </w:tc>
        <w:tc>
          <w:tcPr>
            <w:tcW w:w="18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208</w:t>
            </w:r>
          </w:p>
        </w:tc>
        <w:tc>
          <w:tcPr>
            <w:tcW w:w="1160"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杨运锋 符珊珊</w:t>
            </w:r>
          </w:p>
        </w:tc>
        <w:tc>
          <w:tcPr>
            <w:tcW w:w="256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第五网格长</w:t>
            </w:r>
          </w:p>
        </w:tc>
        <w:tc>
          <w:tcPr>
            <w:tcW w:w="1536" w:type="dxa"/>
            <w:vMerge w:val="restart"/>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624" w:hRule="atLeast"/>
        </w:trPr>
        <w:tc>
          <w:tcPr>
            <w:tcW w:w="749" w:type="dxa"/>
            <w:vMerge w:val="continue"/>
            <w:tcBorders>
              <w:top w:val="single" w:color="000000" w:sz="8" w:space="0"/>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82"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396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海天天然气、加油站</w:t>
            </w:r>
          </w:p>
        </w:tc>
        <w:tc>
          <w:tcPr>
            <w:tcW w:w="18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12</w:t>
            </w:r>
          </w:p>
        </w:tc>
        <w:tc>
          <w:tcPr>
            <w:tcW w:w="1160"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56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36" w:type="dxa"/>
            <w:vMerge w:val="continue"/>
            <w:tcBorders>
              <w:top w:val="single" w:color="000000" w:sz="4" w:space="0"/>
              <w:left w:val="single" w:color="000000" w:sz="4" w:space="0"/>
              <w:bottom w:val="single" w:color="000000" w:sz="4" w:space="0"/>
              <w:right w:val="single" w:color="000000" w:sz="8" w:space="0"/>
            </w:tcBorders>
            <w:vAlign w:val="center"/>
          </w:tcPr>
          <w:p>
            <w:pPr>
              <w:spacing w:line="240" w:lineRule="auto"/>
              <w:jc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624" w:hRule="atLeast"/>
        </w:trPr>
        <w:tc>
          <w:tcPr>
            <w:tcW w:w="749" w:type="dxa"/>
            <w:vMerge w:val="continue"/>
            <w:tcBorders>
              <w:top w:val="single" w:color="000000" w:sz="8" w:space="0"/>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82"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396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公园88号工地生活区</w:t>
            </w:r>
          </w:p>
        </w:tc>
        <w:tc>
          <w:tcPr>
            <w:tcW w:w="18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36</w:t>
            </w:r>
          </w:p>
        </w:tc>
        <w:tc>
          <w:tcPr>
            <w:tcW w:w="1160"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56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36" w:type="dxa"/>
            <w:vMerge w:val="continue"/>
            <w:tcBorders>
              <w:top w:val="single" w:color="000000" w:sz="4" w:space="0"/>
              <w:left w:val="single" w:color="000000" w:sz="4" w:space="0"/>
              <w:bottom w:val="single" w:color="000000" w:sz="4" w:space="0"/>
              <w:right w:val="single" w:color="000000" w:sz="8" w:space="0"/>
            </w:tcBorders>
            <w:vAlign w:val="center"/>
          </w:tcPr>
          <w:p>
            <w:pPr>
              <w:spacing w:line="240" w:lineRule="auto"/>
              <w:jc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624" w:hRule="atLeast"/>
        </w:trPr>
        <w:tc>
          <w:tcPr>
            <w:tcW w:w="749" w:type="dxa"/>
            <w:vMerge w:val="continue"/>
            <w:tcBorders>
              <w:top w:val="single" w:color="000000" w:sz="8" w:space="0"/>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82"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南海社区</w:t>
            </w:r>
          </w:p>
        </w:tc>
        <w:tc>
          <w:tcPr>
            <w:tcW w:w="396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南边海路1号-99号</w:t>
            </w:r>
          </w:p>
        </w:tc>
        <w:tc>
          <w:tcPr>
            <w:tcW w:w="184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山体滑坡</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w:t>
            </w:r>
          </w:p>
        </w:tc>
        <w:tc>
          <w:tcPr>
            <w:tcW w:w="116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粱洲慧</w:t>
            </w:r>
          </w:p>
        </w:tc>
        <w:tc>
          <w:tcPr>
            <w:tcW w:w="25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书记</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624" w:hRule="atLeast"/>
        </w:trPr>
        <w:tc>
          <w:tcPr>
            <w:tcW w:w="749" w:type="dxa"/>
            <w:vMerge w:val="continue"/>
            <w:tcBorders>
              <w:top w:val="single" w:color="000000" w:sz="8" w:space="0"/>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82"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396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渔村五、六、八、十二、十三巷</w:t>
            </w:r>
          </w:p>
        </w:tc>
        <w:tc>
          <w:tcPr>
            <w:tcW w:w="184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山体滑坡、低洼地带</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1563</w:t>
            </w:r>
          </w:p>
        </w:tc>
        <w:tc>
          <w:tcPr>
            <w:tcW w:w="116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粱洲慧</w:t>
            </w:r>
          </w:p>
        </w:tc>
        <w:tc>
          <w:tcPr>
            <w:tcW w:w="25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书记</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936" w:hRule="atLeast"/>
        </w:trPr>
        <w:tc>
          <w:tcPr>
            <w:tcW w:w="749" w:type="dxa"/>
            <w:vMerge w:val="continue"/>
            <w:tcBorders>
              <w:top w:val="single" w:color="000000" w:sz="8" w:space="0"/>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82"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396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渔村一、二、三、七、九、十、十一巷</w:t>
            </w:r>
          </w:p>
        </w:tc>
        <w:tc>
          <w:tcPr>
            <w:tcW w:w="184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山体滑坡、低洼地带</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2119</w:t>
            </w:r>
          </w:p>
        </w:tc>
        <w:tc>
          <w:tcPr>
            <w:tcW w:w="116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粱洲慧</w:t>
            </w:r>
          </w:p>
        </w:tc>
        <w:tc>
          <w:tcPr>
            <w:tcW w:w="25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书记</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12" w:hRule="atLeast"/>
        </w:trPr>
        <w:tc>
          <w:tcPr>
            <w:tcW w:w="749" w:type="dxa"/>
            <w:vMerge w:val="continue"/>
            <w:tcBorders>
              <w:top w:val="single" w:color="000000" w:sz="8" w:space="0"/>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82"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396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渔村四巷</w:t>
            </w:r>
          </w:p>
        </w:tc>
        <w:tc>
          <w:tcPr>
            <w:tcW w:w="184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低洼地带</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1079</w:t>
            </w:r>
          </w:p>
        </w:tc>
        <w:tc>
          <w:tcPr>
            <w:tcW w:w="116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粱洲慧</w:t>
            </w:r>
          </w:p>
        </w:tc>
        <w:tc>
          <w:tcPr>
            <w:tcW w:w="25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书记</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12" w:hRule="atLeast"/>
        </w:trPr>
        <w:tc>
          <w:tcPr>
            <w:tcW w:w="749" w:type="dxa"/>
            <w:vMerge w:val="continue"/>
            <w:tcBorders>
              <w:top w:val="single" w:color="000000" w:sz="8" w:space="0"/>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82"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场站社区</w:t>
            </w:r>
          </w:p>
        </w:tc>
        <w:tc>
          <w:tcPr>
            <w:tcW w:w="396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八连路商铺</w:t>
            </w:r>
          </w:p>
        </w:tc>
        <w:tc>
          <w:tcPr>
            <w:tcW w:w="184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低洼</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20</w:t>
            </w:r>
          </w:p>
        </w:tc>
        <w:tc>
          <w:tcPr>
            <w:tcW w:w="116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林家旭</w:t>
            </w:r>
          </w:p>
        </w:tc>
        <w:tc>
          <w:tcPr>
            <w:tcW w:w="25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社区委员</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12" w:hRule="atLeast"/>
        </w:trPr>
        <w:tc>
          <w:tcPr>
            <w:tcW w:w="749" w:type="dxa"/>
            <w:vMerge w:val="continue"/>
            <w:tcBorders>
              <w:top w:val="single" w:color="000000" w:sz="8" w:space="0"/>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82"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396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水珠路亲水平台</w:t>
            </w:r>
          </w:p>
        </w:tc>
        <w:tc>
          <w:tcPr>
            <w:tcW w:w="184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低洼</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10</w:t>
            </w:r>
          </w:p>
        </w:tc>
        <w:tc>
          <w:tcPr>
            <w:tcW w:w="116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王祉琦</w:t>
            </w:r>
          </w:p>
        </w:tc>
        <w:tc>
          <w:tcPr>
            <w:tcW w:w="25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社区委员</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12" w:hRule="atLeast"/>
        </w:trPr>
        <w:tc>
          <w:tcPr>
            <w:tcW w:w="749" w:type="dxa"/>
            <w:vMerge w:val="continue"/>
            <w:tcBorders>
              <w:top w:val="single" w:color="000000" w:sz="8" w:space="0"/>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8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友谊路社区</w:t>
            </w:r>
          </w:p>
        </w:tc>
        <w:tc>
          <w:tcPr>
            <w:tcW w:w="396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外贸路五矿公司</w:t>
            </w:r>
          </w:p>
        </w:tc>
        <w:tc>
          <w:tcPr>
            <w:tcW w:w="184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危房</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25人</w:t>
            </w:r>
          </w:p>
        </w:tc>
        <w:tc>
          <w:tcPr>
            <w:tcW w:w="116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孙令全</w:t>
            </w:r>
          </w:p>
        </w:tc>
        <w:tc>
          <w:tcPr>
            <w:tcW w:w="25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副主任</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12" w:hRule="atLeast"/>
        </w:trPr>
        <w:tc>
          <w:tcPr>
            <w:tcW w:w="749" w:type="dxa"/>
            <w:vMerge w:val="continue"/>
            <w:tcBorders>
              <w:top w:val="single" w:color="000000" w:sz="8" w:space="0"/>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82"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鸭仔塘社区</w:t>
            </w:r>
          </w:p>
        </w:tc>
        <w:tc>
          <w:tcPr>
            <w:tcW w:w="396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海润路</w:t>
            </w:r>
          </w:p>
        </w:tc>
        <w:tc>
          <w:tcPr>
            <w:tcW w:w="184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低洼地带</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3840</w:t>
            </w:r>
          </w:p>
        </w:tc>
        <w:tc>
          <w:tcPr>
            <w:tcW w:w="116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林诗若</w:t>
            </w:r>
          </w:p>
        </w:tc>
        <w:tc>
          <w:tcPr>
            <w:tcW w:w="25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书记、主任</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12" w:hRule="atLeast"/>
        </w:trPr>
        <w:tc>
          <w:tcPr>
            <w:tcW w:w="749" w:type="dxa"/>
            <w:vMerge w:val="continue"/>
            <w:tcBorders>
              <w:top w:val="single" w:color="000000" w:sz="8" w:space="0"/>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82"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396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工业园路</w:t>
            </w:r>
          </w:p>
        </w:tc>
        <w:tc>
          <w:tcPr>
            <w:tcW w:w="184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低洼地带</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3042</w:t>
            </w:r>
          </w:p>
        </w:tc>
        <w:tc>
          <w:tcPr>
            <w:tcW w:w="116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林诗若</w:t>
            </w:r>
          </w:p>
        </w:tc>
        <w:tc>
          <w:tcPr>
            <w:tcW w:w="25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书记、主任</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12" w:hRule="atLeast"/>
        </w:trPr>
        <w:tc>
          <w:tcPr>
            <w:tcW w:w="749" w:type="dxa"/>
            <w:vMerge w:val="continue"/>
            <w:tcBorders>
              <w:top w:val="single" w:color="000000" w:sz="8" w:space="0"/>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82"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396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师部农场路</w:t>
            </w:r>
          </w:p>
        </w:tc>
        <w:tc>
          <w:tcPr>
            <w:tcW w:w="184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低洼地带</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2098</w:t>
            </w:r>
          </w:p>
        </w:tc>
        <w:tc>
          <w:tcPr>
            <w:tcW w:w="116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林诗若</w:t>
            </w:r>
          </w:p>
        </w:tc>
        <w:tc>
          <w:tcPr>
            <w:tcW w:w="25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书记、主任</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12" w:hRule="atLeast"/>
        </w:trPr>
        <w:tc>
          <w:tcPr>
            <w:tcW w:w="749" w:type="dxa"/>
            <w:vMerge w:val="continue"/>
            <w:tcBorders>
              <w:top w:val="single" w:color="000000" w:sz="8" w:space="0"/>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82"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396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凤凰路</w:t>
            </w:r>
          </w:p>
        </w:tc>
        <w:tc>
          <w:tcPr>
            <w:tcW w:w="184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低洼地带</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8273</w:t>
            </w:r>
          </w:p>
        </w:tc>
        <w:tc>
          <w:tcPr>
            <w:tcW w:w="116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林诗若</w:t>
            </w:r>
          </w:p>
        </w:tc>
        <w:tc>
          <w:tcPr>
            <w:tcW w:w="25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书记、主任</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12" w:hRule="atLeast"/>
        </w:trPr>
        <w:tc>
          <w:tcPr>
            <w:tcW w:w="749" w:type="dxa"/>
            <w:vMerge w:val="continue"/>
            <w:tcBorders>
              <w:top w:val="single" w:color="000000" w:sz="8" w:space="0"/>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82"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396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育秀路</w:t>
            </w:r>
          </w:p>
        </w:tc>
        <w:tc>
          <w:tcPr>
            <w:tcW w:w="184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低洼地带</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1265</w:t>
            </w:r>
          </w:p>
        </w:tc>
        <w:tc>
          <w:tcPr>
            <w:tcW w:w="116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林诗若</w:t>
            </w:r>
          </w:p>
        </w:tc>
        <w:tc>
          <w:tcPr>
            <w:tcW w:w="25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书记、主任</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12" w:hRule="atLeast"/>
        </w:trPr>
        <w:tc>
          <w:tcPr>
            <w:tcW w:w="749" w:type="dxa"/>
            <w:vMerge w:val="continue"/>
            <w:tcBorders>
              <w:top w:val="single" w:color="000000" w:sz="8" w:space="0"/>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82"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396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育新路</w:t>
            </w:r>
          </w:p>
        </w:tc>
        <w:tc>
          <w:tcPr>
            <w:tcW w:w="184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低洼地带</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1934</w:t>
            </w:r>
          </w:p>
        </w:tc>
        <w:tc>
          <w:tcPr>
            <w:tcW w:w="116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林诗若</w:t>
            </w:r>
          </w:p>
        </w:tc>
        <w:tc>
          <w:tcPr>
            <w:tcW w:w="25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书记、主任</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12" w:hRule="atLeast"/>
        </w:trPr>
        <w:tc>
          <w:tcPr>
            <w:tcW w:w="749" w:type="dxa"/>
            <w:vMerge w:val="continue"/>
            <w:tcBorders>
              <w:top w:val="single" w:color="000000" w:sz="8" w:space="0"/>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82"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榆港社区</w:t>
            </w:r>
          </w:p>
        </w:tc>
        <w:tc>
          <w:tcPr>
            <w:tcW w:w="396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水居巷</w:t>
            </w:r>
          </w:p>
        </w:tc>
        <w:tc>
          <w:tcPr>
            <w:tcW w:w="184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低洼地区</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13</w:t>
            </w:r>
          </w:p>
        </w:tc>
        <w:tc>
          <w:tcPr>
            <w:tcW w:w="116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何胜荣</w:t>
            </w:r>
          </w:p>
        </w:tc>
        <w:tc>
          <w:tcPr>
            <w:tcW w:w="25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网格长</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12" w:hRule="atLeast"/>
        </w:trPr>
        <w:tc>
          <w:tcPr>
            <w:tcW w:w="749" w:type="dxa"/>
            <w:vMerge w:val="continue"/>
            <w:tcBorders>
              <w:top w:val="single" w:color="000000" w:sz="8" w:space="0"/>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82"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396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建港路右侧</w:t>
            </w:r>
          </w:p>
        </w:tc>
        <w:tc>
          <w:tcPr>
            <w:tcW w:w="184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低洼地区</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5</w:t>
            </w:r>
          </w:p>
        </w:tc>
        <w:tc>
          <w:tcPr>
            <w:tcW w:w="116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何胜荣</w:t>
            </w:r>
          </w:p>
        </w:tc>
        <w:tc>
          <w:tcPr>
            <w:tcW w:w="25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网格长</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12" w:hRule="atLeast"/>
        </w:trPr>
        <w:tc>
          <w:tcPr>
            <w:tcW w:w="749" w:type="dxa"/>
            <w:vMerge w:val="continue"/>
            <w:tcBorders>
              <w:top w:val="single" w:color="000000" w:sz="8" w:space="0"/>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8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育春路社区</w:t>
            </w:r>
          </w:p>
        </w:tc>
        <w:tc>
          <w:tcPr>
            <w:tcW w:w="396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三亚河育春河段</w:t>
            </w:r>
          </w:p>
        </w:tc>
        <w:tc>
          <w:tcPr>
            <w:tcW w:w="184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洪水</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2500</w:t>
            </w:r>
          </w:p>
        </w:tc>
        <w:tc>
          <w:tcPr>
            <w:tcW w:w="116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李林</w:t>
            </w:r>
          </w:p>
        </w:tc>
        <w:tc>
          <w:tcPr>
            <w:tcW w:w="25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网格长</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12" w:hRule="atLeast"/>
        </w:trPr>
        <w:tc>
          <w:tcPr>
            <w:tcW w:w="749" w:type="dxa"/>
            <w:vMerge w:val="continue"/>
            <w:tcBorders>
              <w:top w:val="single" w:color="000000" w:sz="8" w:space="0"/>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82"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建设街社区</w:t>
            </w:r>
          </w:p>
        </w:tc>
        <w:tc>
          <w:tcPr>
            <w:tcW w:w="396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辖区危房</w:t>
            </w:r>
          </w:p>
        </w:tc>
        <w:tc>
          <w:tcPr>
            <w:tcW w:w="1848"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50</w:t>
            </w:r>
          </w:p>
        </w:tc>
        <w:tc>
          <w:tcPr>
            <w:tcW w:w="116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谢世发</w:t>
            </w:r>
          </w:p>
        </w:tc>
        <w:tc>
          <w:tcPr>
            <w:tcW w:w="25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副主任</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27" w:hRule="atLeast"/>
        </w:trPr>
        <w:tc>
          <w:tcPr>
            <w:tcW w:w="749" w:type="dxa"/>
            <w:vMerge w:val="continue"/>
            <w:tcBorders>
              <w:top w:val="single" w:color="000000" w:sz="8" w:space="0"/>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82"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3966" w:type="dxa"/>
            <w:tcBorders>
              <w:top w:val="single" w:color="000000" w:sz="4" w:space="0"/>
              <w:left w:val="single" w:color="000000" w:sz="4" w:space="0"/>
              <w:bottom w:val="single" w:color="000000" w:sz="8"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河道</w:t>
            </w:r>
          </w:p>
        </w:tc>
        <w:tc>
          <w:tcPr>
            <w:tcW w:w="1848" w:type="dxa"/>
            <w:tcBorders>
              <w:top w:val="single" w:color="000000" w:sz="4" w:space="0"/>
              <w:left w:val="single" w:color="000000" w:sz="4"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869" w:type="dxa"/>
            <w:tcBorders>
              <w:top w:val="single" w:color="000000" w:sz="4" w:space="0"/>
              <w:left w:val="single" w:color="000000" w:sz="4"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160" w:type="dxa"/>
            <w:tcBorders>
              <w:top w:val="single" w:color="000000" w:sz="4" w:space="0"/>
              <w:left w:val="single" w:color="000000" w:sz="4" w:space="0"/>
              <w:bottom w:val="single" w:color="000000" w:sz="8"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陈正纬</w:t>
            </w:r>
          </w:p>
        </w:tc>
        <w:tc>
          <w:tcPr>
            <w:tcW w:w="2568" w:type="dxa"/>
            <w:tcBorders>
              <w:top w:val="single" w:color="000000" w:sz="4" w:space="0"/>
              <w:left w:val="single" w:color="000000" w:sz="4" w:space="0"/>
              <w:bottom w:val="single" w:color="000000" w:sz="8"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居委委员</w:t>
            </w:r>
          </w:p>
        </w:tc>
        <w:tc>
          <w:tcPr>
            <w:tcW w:w="1536" w:type="dxa"/>
            <w:tcBorders>
              <w:top w:val="single" w:color="000000" w:sz="4" w:space="0"/>
              <w:left w:val="single" w:color="000000" w:sz="4" w:space="0"/>
              <w:bottom w:val="single" w:color="000000" w:sz="8"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624" w:hRule="atLeast"/>
        </w:trPr>
        <w:tc>
          <w:tcPr>
            <w:tcW w:w="749" w:type="dxa"/>
            <w:vMerge w:val="restart"/>
            <w:tcBorders>
              <w:top w:val="single" w:color="000000" w:sz="8"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西岛</w:t>
            </w:r>
          </w:p>
        </w:tc>
        <w:tc>
          <w:tcPr>
            <w:tcW w:w="1482" w:type="dxa"/>
            <w:vMerge w:val="restart"/>
            <w:tcBorders>
              <w:top w:val="single" w:color="000000" w:sz="8"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西岛社区</w:t>
            </w:r>
          </w:p>
        </w:tc>
        <w:tc>
          <w:tcPr>
            <w:tcW w:w="3966" w:type="dxa"/>
            <w:tcBorders>
              <w:top w:val="single" w:color="000000" w:sz="8"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第一网格</w:t>
            </w:r>
          </w:p>
        </w:tc>
        <w:tc>
          <w:tcPr>
            <w:tcW w:w="1848" w:type="dxa"/>
            <w:tcBorders>
              <w:top w:val="single" w:color="000000" w:sz="8"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老屋</w:t>
            </w:r>
          </w:p>
        </w:tc>
        <w:tc>
          <w:tcPr>
            <w:tcW w:w="869" w:type="dxa"/>
            <w:tcBorders>
              <w:top w:val="single" w:color="000000" w:sz="8"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14</w:t>
            </w:r>
          </w:p>
        </w:tc>
        <w:tc>
          <w:tcPr>
            <w:tcW w:w="1160" w:type="dxa"/>
            <w:tcBorders>
              <w:top w:val="single" w:color="000000" w:sz="8"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陈  刚</w:t>
            </w:r>
          </w:p>
        </w:tc>
        <w:tc>
          <w:tcPr>
            <w:tcW w:w="2568" w:type="dxa"/>
            <w:tcBorders>
              <w:top w:val="single" w:color="000000" w:sz="8"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副书记、第一网格长</w:t>
            </w:r>
          </w:p>
        </w:tc>
        <w:tc>
          <w:tcPr>
            <w:tcW w:w="1536" w:type="dxa"/>
            <w:tcBorders>
              <w:top w:val="single" w:color="000000" w:sz="8"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624" w:hRule="atLeast"/>
        </w:trPr>
        <w:tc>
          <w:tcPr>
            <w:tcW w:w="749" w:type="dxa"/>
            <w:vMerge w:val="continue"/>
            <w:tcBorders>
              <w:top w:val="single" w:color="000000" w:sz="8"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82" w:type="dxa"/>
            <w:vMerge w:val="continue"/>
            <w:tcBorders>
              <w:top w:val="single" w:color="000000" w:sz="8"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396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第二网格</w:t>
            </w:r>
          </w:p>
        </w:tc>
        <w:tc>
          <w:tcPr>
            <w:tcW w:w="184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老屋</w:t>
            </w:r>
          </w:p>
        </w:tc>
        <w:tc>
          <w:tcPr>
            <w:tcW w:w="869"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6</w:t>
            </w:r>
          </w:p>
        </w:tc>
        <w:tc>
          <w:tcPr>
            <w:tcW w:w="116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陈华钊</w:t>
            </w:r>
          </w:p>
        </w:tc>
        <w:tc>
          <w:tcPr>
            <w:tcW w:w="25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副书记、第二网格长</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639" w:hRule="atLeast"/>
        </w:trPr>
        <w:tc>
          <w:tcPr>
            <w:tcW w:w="749" w:type="dxa"/>
            <w:vMerge w:val="continue"/>
            <w:tcBorders>
              <w:top w:val="single" w:color="000000" w:sz="8"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82" w:type="dxa"/>
            <w:vMerge w:val="continue"/>
            <w:tcBorders>
              <w:top w:val="single" w:color="000000" w:sz="8"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3966" w:type="dxa"/>
            <w:tcBorders>
              <w:top w:val="single" w:color="000000" w:sz="4" w:space="0"/>
              <w:left w:val="single" w:color="000000" w:sz="4" w:space="0"/>
              <w:bottom w:val="single" w:color="000000" w:sz="8"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第三网格</w:t>
            </w:r>
          </w:p>
        </w:tc>
        <w:tc>
          <w:tcPr>
            <w:tcW w:w="1848" w:type="dxa"/>
            <w:tcBorders>
              <w:top w:val="single" w:color="000000" w:sz="4" w:space="0"/>
              <w:left w:val="single" w:color="000000" w:sz="4" w:space="0"/>
              <w:bottom w:val="single" w:color="000000" w:sz="8"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老屋</w:t>
            </w:r>
          </w:p>
        </w:tc>
        <w:tc>
          <w:tcPr>
            <w:tcW w:w="869" w:type="dxa"/>
            <w:tcBorders>
              <w:top w:val="single" w:color="000000" w:sz="4" w:space="0"/>
              <w:left w:val="single" w:color="000000" w:sz="4" w:space="0"/>
              <w:bottom w:val="single" w:color="000000" w:sz="8"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16</w:t>
            </w:r>
          </w:p>
        </w:tc>
        <w:tc>
          <w:tcPr>
            <w:tcW w:w="1160" w:type="dxa"/>
            <w:tcBorders>
              <w:top w:val="single" w:color="000000" w:sz="4" w:space="0"/>
              <w:left w:val="single" w:color="000000" w:sz="4" w:space="0"/>
              <w:bottom w:val="single" w:color="000000" w:sz="8"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王政授</w:t>
            </w:r>
          </w:p>
        </w:tc>
        <w:tc>
          <w:tcPr>
            <w:tcW w:w="2568" w:type="dxa"/>
            <w:tcBorders>
              <w:top w:val="single" w:color="000000" w:sz="4" w:space="0"/>
              <w:left w:val="single" w:color="000000" w:sz="4" w:space="0"/>
              <w:bottom w:val="single" w:color="000000" w:sz="8"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副主任、第三网格长</w:t>
            </w:r>
          </w:p>
        </w:tc>
        <w:tc>
          <w:tcPr>
            <w:tcW w:w="1536" w:type="dxa"/>
            <w:tcBorders>
              <w:top w:val="single" w:color="000000" w:sz="4" w:space="0"/>
              <w:left w:val="single" w:color="000000" w:sz="4" w:space="0"/>
              <w:bottom w:val="single" w:color="000000" w:sz="8"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bl>
    <w:p>
      <w:pPr>
        <w:rPr>
          <w:bCs/>
          <w:color w:val="auto"/>
        </w:rPr>
        <w:sectPr>
          <w:pgSz w:w="16838" w:h="11906" w:orient="landscape"/>
          <w:pgMar w:top="1800" w:right="1440" w:bottom="1800" w:left="1440" w:header="851" w:footer="992" w:gutter="0"/>
          <w:cols w:space="720" w:num="1"/>
          <w:docGrid w:linePitch="312" w:charSpace="0"/>
        </w:sectPr>
      </w:pPr>
    </w:p>
    <w:p>
      <w:pPr>
        <w:pStyle w:val="3"/>
        <w:pageBreakBefore/>
        <w:ind w:firstLine="643"/>
        <w:rPr>
          <w:rFonts w:hint="eastAsia"/>
          <w:color w:val="auto"/>
        </w:rPr>
      </w:pPr>
      <w:bookmarkStart w:id="281" w:name="_Toc10488"/>
      <w:bookmarkStart w:id="282" w:name="_Toc29133"/>
      <w:r>
        <w:rPr>
          <w:rFonts w:hint="eastAsia"/>
          <w:color w:val="auto"/>
        </w:rPr>
        <w:t>附表6：天涯区群众转移安置点列表</w:t>
      </w:r>
      <w:bookmarkEnd w:id="281"/>
      <w:bookmarkEnd w:id="282"/>
    </w:p>
    <w:tbl>
      <w:tblPr>
        <w:tblStyle w:val="25"/>
        <w:tblW w:w="14078" w:type="dxa"/>
        <w:tblInd w:w="96" w:type="dxa"/>
        <w:tblLayout w:type="fixed"/>
        <w:tblCellMar>
          <w:top w:w="0" w:type="dxa"/>
          <w:left w:w="108" w:type="dxa"/>
          <w:bottom w:w="0" w:type="dxa"/>
          <w:right w:w="108" w:type="dxa"/>
        </w:tblCellMar>
      </w:tblPr>
      <w:tblGrid>
        <w:gridCol w:w="649"/>
        <w:gridCol w:w="1035"/>
        <w:gridCol w:w="1517"/>
        <w:gridCol w:w="2758"/>
        <w:gridCol w:w="3694"/>
        <w:gridCol w:w="1276"/>
        <w:gridCol w:w="1613"/>
        <w:gridCol w:w="1536"/>
      </w:tblGrid>
      <w:tr>
        <w:tblPrEx>
          <w:tblCellMar>
            <w:top w:w="0" w:type="dxa"/>
            <w:left w:w="108" w:type="dxa"/>
            <w:bottom w:w="0" w:type="dxa"/>
            <w:right w:w="108" w:type="dxa"/>
          </w:tblCellMar>
        </w:tblPrEx>
        <w:trPr>
          <w:trHeight w:val="440" w:hRule="atLeast"/>
        </w:trPr>
        <w:tc>
          <w:tcPr>
            <w:tcW w:w="14078" w:type="dxa"/>
            <w:gridSpan w:val="8"/>
            <w:tcBorders>
              <w:top w:val="nil"/>
              <w:left w:val="nil"/>
              <w:bottom w:val="nil"/>
              <w:right w:val="nil"/>
            </w:tcBorders>
            <w:vAlign w:val="center"/>
          </w:tcPr>
          <w:p>
            <w:pPr>
              <w:widowControl/>
              <w:spacing w:line="240" w:lineRule="auto"/>
              <w:jc w:val="center"/>
              <w:textAlignment w:val="center"/>
              <w:rPr>
                <w:rFonts w:ascii="黑体" w:hAnsi="宋体" w:eastAsia="黑体" w:cs="黑体"/>
                <w:color w:val="auto"/>
                <w:sz w:val="28"/>
                <w:szCs w:val="28"/>
              </w:rPr>
            </w:pPr>
            <w:r>
              <w:rPr>
                <w:rFonts w:hint="eastAsia" w:ascii="黑体" w:hAnsi="宋体" w:eastAsia="黑体" w:cs="黑体"/>
                <w:color w:val="auto"/>
                <w:kern w:val="0"/>
                <w:sz w:val="28"/>
                <w:szCs w:val="28"/>
                <w:lang w:bidi="ar"/>
              </w:rPr>
              <w:t>天涯区群众转移安置点列表</w:t>
            </w:r>
          </w:p>
        </w:tc>
      </w:tr>
      <w:tr>
        <w:tblPrEx>
          <w:tblCellMar>
            <w:top w:w="0" w:type="dxa"/>
            <w:left w:w="108" w:type="dxa"/>
            <w:bottom w:w="0" w:type="dxa"/>
            <w:right w:w="108" w:type="dxa"/>
          </w:tblCellMar>
        </w:tblPrEx>
        <w:trPr>
          <w:trHeight w:val="639" w:hRule="atLeast"/>
        </w:trPr>
        <w:tc>
          <w:tcPr>
            <w:tcW w:w="649" w:type="dxa"/>
            <w:tcBorders>
              <w:top w:val="single" w:color="000000" w:sz="8" w:space="0"/>
              <w:left w:val="single" w:color="000000" w:sz="8" w:space="0"/>
              <w:bottom w:val="single" w:color="000000" w:sz="8" w:space="0"/>
              <w:right w:val="single" w:color="000000" w:sz="4" w:space="0"/>
            </w:tcBorders>
            <w:shd w:val="clear" w:color="auto" w:fill="F2F2F2"/>
            <w:vAlign w:val="center"/>
          </w:tcPr>
          <w:p>
            <w:pPr>
              <w:widowControl/>
              <w:spacing w:line="240" w:lineRule="auto"/>
              <w:jc w:val="center"/>
              <w:textAlignment w:val="center"/>
              <w:rPr>
                <w:rFonts w:ascii="楷体" w:hAnsi="楷体" w:eastAsia="楷体" w:cs="楷体"/>
                <w:b w:val="0"/>
                <w:bCs w:val="0"/>
                <w:color w:val="auto"/>
                <w:sz w:val="24"/>
                <w:szCs w:val="24"/>
              </w:rPr>
            </w:pPr>
            <w:r>
              <w:rPr>
                <w:rFonts w:hint="eastAsia" w:ascii="楷体" w:hAnsi="楷体" w:eastAsia="楷体" w:cs="楷体"/>
                <w:b w:val="0"/>
                <w:bCs w:val="0"/>
                <w:color w:val="auto"/>
                <w:kern w:val="0"/>
                <w:sz w:val="24"/>
                <w:szCs w:val="24"/>
                <w:lang w:bidi="ar"/>
              </w:rPr>
              <w:t>序号</w:t>
            </w:r>
          </w:p>
        </w:tc>
        <w:tc>
          <w:tcPr>
            <w:tcW w:w="1035" w:type="dxa"/>
            <w:tcBorders>
              <w:top w:val="single" w:color="000000" w:sz="8" w:space="0"/>
              <w:left w:val="single" w:color="000000" w:sz="4" w:space="0"/>
              <w:bottom w:val="single" w:color="000000" w:sz="8" w:space="0"/>
              <w:right w:val="single" w:color="000000" w:sz="4" w:space="0"/>
            </w:tcBorders>
            <w:shd w:val="clear" w:color="auto" w:fill="F2F2F2"/>
            <w:vAlign w:val="center"/>
          </w:tcPr>
          <w:p>
            <w:pPr>
              <w:widowControl/>
              <w:spacing w:line="240" w:lineRule="auto"/>
              <w:jc w:val="center"/>
              <w:textAlignment w:val="center"/>
              <w:rPr>
                <w:rFonts w:ascii="楷体" w:hAnsi="楷体" w:eastAsia="楷体" w:cs="楷体"/>
                <w:b w:val="0"/>
                <w:bCs w:val="0"/>
                <w:color w:val="auto"/>
                <w:sz w:val="24"/>
                <w:szCs w:val="24"/>
              </w:rPr>
            </w:pPr>
            <w:r>
              <w:rPr>
                <w:rFonts w:hint="eastAsia" w:ascii="楷体" w:hAnsi="楷体" w:eastAsia="楷体" w:cs="楷体"/>
                <w:b w:val="0"/>
                <w:bCs w:val="0"/>
                <w:color w:val="auto"/>
                <w:kern w:val="0"/>
                <w:sz w:val="24"/>
                <w:szCs w:val="24"/>
                <w:lang w:bidi="ar"/>
              </w:rPr>
              <w:t>片区划分</w:t>
            </w:r>
          </w:p>
        </w:tc>
        <w:tc>
          <w:tcPr>
            <w:tcW w:w="1517" w:type="dxa"/>
            <w:tcBorders>
              <w:top w:val="single" w:color="000000" w:sz="8" w:space="0"/>
              <w:left w:val="single" w:color="000000" w:sz="4" w:space="0"/>
              <w:bottom w:val="single" w:color="000000" w:sz="8" w:space="0"/>
              <w:right w:val="single" w:color="000000" w:sz="4" w:space="0"/>
            </w:tcBorders>
            <w:shd w:val="clear" w:color="auto" w:fill="F2F2F2"/>
            <w:vAlign w:val="center"/>
          </w:tcPr>
          <w:p>
            <w:pPr>
              <w:widowControl/>
              <w:spacing w:line="240" w:lineRule="auto"/>
              <w:jc w:val="center"/>
              <w:textAlignment w:val="center"/>
              <w:rPr>
                <w:rFonts w:ascii="楷体" w:hAnsi="楷体" w:eastAsia="楷体" w:cs="楷体"/>
                <w:b w:val="0"/>
                <w:bCs w:val="0"/>
                <w:color w:val="auto"/>
                <w:sz w:val="24"/>
                <w:szCs w:val="24"/>
              </w:rPr>
            </w:pPr>
            <w:r>
              <w:rPr>
                <w:rFonts w:hint="eastAsia" w:ascii="楷体" w:hAnsi="楷体" w:eastAsia="楷体" w:cs="楷体"/>
                <w:b w:val="0"/>
                <w:bCs w:val="0"/>
                <w:color w:val="auto"/>
                <w:kern w:val="0"/>
                <w:sz w:val="24"/>
                <w:szCs w:val="24"/>
                <w:lang w:bidi="ar"/>
              </w:rPr>
              <w:t>村（居）委会</w:t>
            </w:r>
          </w:p>
        </w:tc>
        <w:tc>
          <w:tcPr>
            <w:tcW w:w="2758" w:type="dxa"/>
            <w:tcBorders>
              <w:top w:val="single" w:color="000000" w:sz="8" w:space="0"/>
              <w:left w:val="single" w:color="000000" w:sz="4" w:space="0"/>
              <w:bottom w:val="single" w:color="000000" w:sz="8" w:space="0"/>
              <w:right w:val="single" w:color="000000" w:sz="4" w:space="0"/>
            </w:tcBorders>
            <w:shd w:val="clear" w:color="auto" w:fill="F2F2F2"/>
            <w:vAlign w:val="center"/>
          </w:tcPr>
          <w:p>
            <w:pPr>
              <w:widowControl/>
              <w:spacing w:line="240" w:lineRule="auto"/>
              <w:jc w:val="center"/>
              <w:textAlignment w:val="center"/>
              <w:rPr>
                <w:rFonts w:ascii="楷体" w:hAnsi="楷体" w:eastAsia="楷体" w:cs="楷体"/>
                <w:b w:val="0"/>
                <w:bCs w:val="0"/>
                <w:color w:val="auto"/>
                <w:sz w:val="24"/>
                <w:szCs w:val="24"/>
              </w:rPr>
            </w:pPr>
            <w:r>
              <w:rPr>
                <w:rFonts w:hint="eastAsia" w:ascii="楷体" w:hAnsi="楷体" w:eastAsia="楷体" w:cs="楷体"/>
                <w:b w:val="0"/>
                <w:bCs w:val="0"/>
                <w:color w:val="auto"/>
                <w:kern w:val="0"/>
                <w:sz w:val="24"/>
                <w:szCs w:val="24"/>
                <w:lang w:bidi="ar"/>
              </w:rPr>
              <w:t>安置点名称</w:t>
            </w:r>
          </w:p>
        </w:tc>
        <w:tc>
          <w:tcPr>
            <w:tcW w:w="3694" w:type="dxa"/>
            <w:tcBorders>
              <w:top w:val="single" w:color="000000" w:sz="8" w:space="0"/>
              <w:left w:val="single" w:color="000000" w:sz="4" w:space="0"/>
              <w:bottom w:val="single" w:color="000000" w:sz="8" w:space="0"/>
              <w:right w:val="single" w:color="000000" w:sz="4" w:space="0"/>
            </w:tcBorders>
            <w:shd w:val="clear" w:color="auto" w:fill="F2F2F2"/>
            <w:vAlign w:val="center"/>
          </w:tcPr>
          <w:p>
            <w:pPr>
              <w:widowControl/>
              <w:spacing w:line="240" w:lineRule="auto"/>
              <w:jc w:val="center"/>
              <w:textAlignment w:val="center"/>
              <w:rPr>
                <w:rFonts w:ascii="楷体" w:hAnsi="楷体" w:eastAsia="楷体" w:cs="楷体"/>
                <w:b w:val="0"/>
                <w:bCs w:val="0"/>
                <w:color w:val="auto"/>
                <w:sz w:val="24"/>
                <w:szCs w:val="24"/>
              </w:rPr>
            </w:pPr>
            <w:r>
              <w:rPr>
                <w:rFonts w:hint="eastAsia" w:ascii="楷体" w:hAnsi="楷体" w:eastAsia="楷体" w:cs="楷体"/>
                <w:b w:val="0"/>
                <w:bCs w:val="0"/>
                <w:color w:val="auto"/>
                <w:kern w:val="0"/>
                <w:sz w:val="24"/>
                <w:szCs w:val="24"/>
                <w:lang w:bidi="ar"/>
              </w:rPr>
              <w:t>详细地址</w:t>
            </w:r>
          </w:p>
        </w:tc>
        <w:tc>
          <w:tcPr>
            <w:tcW w:w="1276" w:type="dxa"/>
            <w:tcBorders>
              <w:top w:val="single" w:color="000000" w:sz="8" w:space="0"/>
              <w:left w:val="single" w:color="000000" w:sz="4" w:space="0"/>
              <w:bottom w:val="single" w:color="000000" w:sz="8" w:space="0"/>
              <w:right w:val="single" w:color="000000" w:sz="4" w:space="0"/>
            </w:tcBorders>
            <w:shd w:val="clear" w:color="auto" w:fill="F2F2F2"/>
            <w:vAlign w:val="center"/>
          </w:tcPr>
          <w:p>
            <w:pPr>
              <w:widowControl/>
              <w:spacing w:line="240" w:lineRule="auto"/>
              <w:jc w:val="center"/>
              <w:textAlignment w:val="center"/>
              <w:rPr>
                <w:rFonts w:ascii="楷体" w:hAnsi="楷体" w:eastAsia="楷体" w:cs="楷体"/>
                <w:b w:val="0"/>
                <w:bCs w:val="0"/>
                <w:color w:val="auto"/>
                <w:sz w:val="24"/>
                <w:szCs w:val="24"/>
              </w:rPr>
            </w:pPr>
            <w:r>
              <w:rPr>
                <w:rFonts w:hint="eastAsia" w:ascii="楷体" w:hAnsi="楷体" w:eastAsia="楷体" w:cs="楷体"/>
                <w:b w:val="0"/>
                <w:bCs w:val="0"/>
                <w:color w:val="auto"/>
                <w:kern w:val="0"/>
                <w:sz w:val="24"/>
                <w:szCs w:val="24"/>
                <w:lang w:bidi="ar"/>
              </w:rPr>
              <w:t>可安置人数</w:t>
            </w:r>
          </w:p>
        </w:tc>
        <w:tc>
          <w:tcPr>
            <w:tcW w:w="1613" w:type="dxa"/>
            <w:tcBorders>
              <w:top w:val="single" w:color="000000" w:sz="8" w:space="0"/>
              <w:left w:val="single" w:color="000000" w:sz="4" w:space="0"/>
              <w:bottom w:val="single" w:color="000000" w:sz="8" w:space="0"/>
              <w:right w:val="single" w:color="000000" w:sz="4" w:space="0"/>
            </w:tcBorders>
            <w:shd w:val="clear" w:color="auto" w:fill="F2F2F2"/>
            <w:vAlign w:val="center"/>
          </w:tcPr>
          <w:p>
            <w:pPr>
              <w:widowControl/>
              <w:spacing w:line="240" w:lineRule="auto"/>
              <w:jc w:val="center"/>
              <w:textAlignment w:val="center"/>
              <w:rPr>
                <w:rFonts w:ascii="楷体" w:hAnsi="楷体" w:eastAsia="楷体" w:cs="楷体"/>
                <w:b w:val="0"/>
                <w:bCs w:val="0"/>
                <w:color w:val="auto"/>
                <w:sz w:val="24"/>
                <w:szCs w:val="24"/>
              </w:rPr>
            </w:pPr>
            <w:r>
              <w:rPr>
                <w:rFonts w:hint="eastAsia" w:ascii="楷体" w:hAnsi="楷体" w:eastAsia="楷体" w:cs="楷体"/>
                <w:b w:val="0"/>
                <w:bCs w:val="0"/>
                <w:color w:val="auto"/>
                <w:kern w:val="0"/>
                <w:sz w:val="24"/>
                <w:szCs w:val="24"/>
                <w:lang w:bidi="ar"/>
              </w:rPr>
              <w:t>转移安置责任人</w:t>
            </w:r>
          </w:p>
        </w:tc>
        <w:tc>
          <w:tcPr>
            <w:tcW w:w="1536" w:type="dxa"/>
            <w:tcBorders>
              <w:top w:val="single" w:color="000000" w:sz="8" w:space="0"/>
              <w:left w:val="single" w:color="000000" w:sz="4" w:space="0"/>
              <w:bottom w:val="single" w:color="000000" w:sz="8" w:space="0"/>
              <w:right w:val="single" w:color="000000" w:sz="8" w:space="0"/>
            </w:tcBorders>
            <w:shd w:val="clear" w:color="auto" w:fill="F2F2F2"/>
            <w:vAlign w:val="center"/>
          </w:tcPr>
          <w:p>
            <w:pPr>
              <w:widowControl/>
              <w:spacing w:line="240" w:lineRule="auto"/>
              <w:jc w:val="center"/>
              <w:textAlignment w:val="center"/>
              <w:rPr>
                <w:rFonts w:hint="eastAsia" w:ascii="楷体" w:hAnsi="楷体" w:eastAsia="楷体" w:cs="楷体"/>
                <w:b w:val="0"/>
                <w:bCs w:val="0"/>
                <w:color w:val="auto"/>
                <w:sz w:val="24"/>
                <w:szCs w:val="24"/>
                <w:lang w:eastAsia="zh-CN"/>
              </w:rPr>
            </w:pPr>
            <w:r>
              <w:rPr>
                <w:rFonts w:hint="eastAsia" w:ascii="楷体" w:hAnsi="楷体" w:eastAsia="楷体" w:cs="楷体"/>
                <w:b w:val="0"/>
                <w:bCs w:val="0"/>
                <w:color w:val="auto"/>
                <w:kern w:val="0"/>
                <w:sz w:val="24"/>
                <w:szCs w:val="24"/>
                <w:lang w:eastAsia="zh-CN" w:bidi="ar"/>
              </w:rPr>
              <w:t>备注</w:t>
            </w:r>
          </w:p>
        </w:tc>
      </w:tr>
      <w:tr>
        <w:tblPrEx>
          <w:tblCellMar>
            <w:top w:w="0" w:type="dxa"/>
            <w:left w:w="108" w:type="dxa"/>
            <w:bottom w:w="0" w:type="dxa"/>
            <w:right w:w="108" w:type="dxa"/>
          </w:tblCellMar>
        </w:tblPrEx>
        <w:trPr>
          <w:trHeight w:val="312" w:hRule="atLeast"/>
        </w:trPr>
        <w:tc>
          <w:tcPr>
            <w:tcW w:w="649" w:type="dxa"/>
            <w:tcBorders>
              <w:top w:val="nil"/>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w:t>
            </w:r>
          </w:p>
        </w:tc>
        <w:tc>
          <w:tcPr>
            <w:tcW w:w="1035" w:type="dxa"/>
            <w:vMerge w:val="restart"/>
            <w:tcBorders>
              <w:top w:val="nil"/>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高峰片区</w:t>
            </w:r>
          </w:p>
        </w:tc>
        <w:tc>
          <w:tcPr>
            <w:tcW w:w="1517" w:type="dxa"/>
            <w:vMerge w:val="restart"/>
            <w:tcBorders>
              <w:top w:val="nil"/>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南岛居</w:t>
            </w:r>
          </w:p>
        </w:tc>
        <w:tc>
          <w:tcPr>
            <w:tcW w:w="2758" w:type="dxa"/>
            <w:tcBorders>
              <w:top w:val="nil"/>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南岛学校</w:t>
            </w:r>
          </w:p>
        </w:tc>
        <w:tc>
          <w:tcPr>
            <w:tcW w:w="3694" w:type="dxa"/>
            <w:tcBorders>
              <w:top w:val="nil"/>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南岛学校</w:t>
            </w:r>
          </w:p>
        </w:tc>
        <w:tc>
          <w:tcPr>
            <w:tcW w:w="1276" w:type="dxa"/>
            <w:tcBorders>
              <w:top w:val="nil"/>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3000</w:t>
            </w:r>
          </w:p>
        </w:tc>
        <w:tc>
          <w:tcPr>
            <w:tcW w:w="1613" w:type="dxa"/>
            <w:tcBorders>
              <w:top w:val="nil"/>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覃开东</w:t>
            </w:r>
          </w:p>
        </w:tc>
        <w:tc>
          <w:tcPr>
            <w:tcW w:w="1536" w:type="dxa"/>
            <w:tcBorders>
              <w:top w:val="nil"/>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rPr>
          <w:trHeight w:val="312" w:hRule="atLeast"/>
        </w:trPr>
        <w:tc>
          <w:tcPr>
            <w:tcW w:w="649"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w:t>
            </w:r>
          </w:p>
        </w:tc>
        <w:tc>
          <w:tcPr>
            <w:tcW w:w="1035" w:type="dxa"/>
            <w:vMerge w:val="continue"/>
            <w:tcBorders>
              <w:top w:val="nil"/>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17" w:type="dxa"/>
            <w:vMerge w:val="continue"/>
            <w:tcBorders>
              <w:top w:val="nil"/>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75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南岛居办公楼</w:t>
            </w:r>
          </w:p>
        </w:tc>
        <w:tc>
          <w:tcPr>
            <w:tcW w:w="369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南岛居居民委员会</w:t>
            </w: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700</w:t>
            </w:r>
          </w:p>
        </w:tc>
        <w:tc>
          <w:tcPr>
            <w:tcW w:w="161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苏晓</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12" w:hRule="atLeast"/>
        </w:trPr>
        <w:tc>
          <w:tcPr>
            <w:tcW w:w="649"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w:t>
            </w:r>
          </w:p>
        </w:tc>
        <w:tc>
          <w:tcPr>
            <w:tcW w:w="1035" w:type="dxa"/>
            <w:vMerge w:val="continue"/>
            <w:tcBorders>
              <w:top w:val="nil"/>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1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台楼村</w:t>
            </w:r>
          </w:p>
        </w:tc>
        <w:tc>
          <w:tcPr>
            <w:tcW w:w="275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台楼村委会办公楼</w:t>
            </w:r>
          </w:p>
        </w:tc>
        <w:tc>
          <w:tcPr>
            <w:tcW w:w="369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天涯区台楼村委会</w:t>
            </w: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300</w:t>
            </w:r>
          </w:p>
        </w:tc>
        <w:tc>
          <w:tcPr>
            <w:tcW w:w="161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麦少华</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12" w:hRule="atLeast"/>
        </w:trPr>
        <w:tc>
          <w:tcPr>
            <w:tcW w:w="649"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4</w:t>
            </w:r>
          </w:p>
        </w:tc>
        <w:tc>
          <w:tcPr>
            <w:tcW w:w="1035" w:type="dxa"/>
            <w:vMerge w:val="continue"/>
            <w:tcBorders>
              <w:top w:val="nil"/>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1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抱前村</w:t>
            </w:r>
          </w:p>
        </w:tc>
        <w:tc>
          <w:tcPr>
            <w:tcW w:w="275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抱前村委会办公楼</w:t>
            </w:r>
          </w:p>
        </w:tc>
        <w:tc>
          <w:tcPr>
            <w:tcW w:w="369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抱前村委会19号</w:t>
            </w: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80</w:t>
            </w:r>
          </w:p>
        </w:tc>
        <w:tc>
          <w:tcPr>
            <w:tcW w:w="161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麦胜荣</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12" w:hRule="atLeast"/>
        </w:trPr>
        <w:tc>
          <w:tcPr>
            <w:tcW w:w="649"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5</w:t>
            </w:r>
          </w:p>
        </w:tc>
        <w:tc>
          <w:tcPr>
            <w:tcW w:w="1035" w:type="dxa"/>
            <w:vMerge w:val="continue"/>
            <w:tcBorders>
              <w:top w:val="nil"/>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17"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立新村</w:t>
            </w:r>
          </w:p>
        </w:tc>
        <w:tc>
          <w:tcPr>
            <w:tcW w:w="275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立新小学</w:t>
            </w:r>
          </w:p>
        </w:tc>
        <w:tc>
          <w:tcPr>
            <w:tcW w:w="369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天涯区立新村委会</w:t>
            </w: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300</w:t>
            </w:r>
          </w:p>
        </w:tc>
        <w:tc>
          <w:tcPr>
            <w:tcW w:w="161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李强</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rPr>
          <w:trHeight w:val="312" w:hRule="atLeast"/>
        </w:trPr>
        <w:tc>
          <w:tcPr>
            <w:tcW w:w="649"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6</w:t>
            </w:r>
          </w:p>
        </w:tc>
        <w:tc>
          <w:tcPr>
            <w:tcW w:w="1035" w:type="dxa"/>
            <w:vMerge w:val="continue"/>
            <w:tcBorders>
              <w:top w:val="nil"/>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17"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75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立新村办公楼</w:t>
            </w:r>
          </w:p>
        </w:tc>
        <w:tc>
          <w:tcPr>
            <w:tcW w:w="369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天涯区立新村委会</w:t>
            </w: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200</w:t>
            </w:r>
          </w:p>
        </w:tc>
        <w:tc>
          <w:tcPr>
            <w:tcW w:w="161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李强</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12" w:hRule="atLeast"/>
        </w:trPr>
        <w:tc>
          <w:tcPr>
            <w:tcW w:w="649"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7</w:t>
            </w:r>
          </w:p>
        </w:tc>
        <w:tc>
          <w:tcPr>
            <w:tcW w:w="1035" w:type="dxa"/>
            <w:vMerge w:val="continue"/>
            <w:tcBorders>
              <w:top w:val="nil"/>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1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抱龙村</w:t>
            </w:r>
          </w:p>
        </w:tc>
        <w:tc>
          <w:tcPr>
            <w:tcW w:w="275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抱龙村委会办公楼</w:t>
            </w:r>
          </w:p>
        </w:tc>
        <w:tc>
          <w:tcPr>
            <w:tcW w:w="369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抱龙村委会</w:t>
            </w: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100</w:t>
            </w:r>
          </w:p>
        </w:tc>
        <w:tc>
          <w:tcPr>
            <w:tcW w:w="161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林吉龙</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12" w:hRule="atLeast"/>
        </w:trPr>
        <w:tc>
          <w:tcPr>
            <w:tcW w:w="649"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8</w:t>
            </w:r>
          </w:p>
        </w:tc>
        <w:tc>
          <w:tcPr>
            <w:tcW w:w="1035" w:type="dxa"/>
            <w:vMerge w:val="continue"/>
            <w:tcBorders>
              <w:top w:val="nil"/>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17"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扎南村委会</w:t>
            </w:r>
          </w:p>
        </w:tc>
        <w:tc>
          <w:tcPr>
            <w:tcW w:w="275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村委会办公楼</w:t>
            </w:r>
          </w:p>
        </w:tc>
        <w:tc>
          <w:tcPr>
            <w:tcW w:w="369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扎南村委会</w:t>
            </w: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100</w:t>
            </w:r>
          </w:p>
        </w:tc>
        <w:tc>
          <w:tcPr>
            <w:tcW w:w="161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吉礼香</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27" w:hRule="atLeast"/>
        </w:trPr>
        <w:tc>
          <w:tcPr>
            <w:tcW w:w="649" w:type="dxa"/>
            <w:tcBorders>
              <w:top w:val="single" w:color="000000" w:sz="4" w:space="0"/>
              <w:left w:val="single" w:color="000000" w:sz="8" w:space="0"/>
              <w:bottom w:val="single" w:color="000000" w:sz="8"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9</w:t>
            </w:r>
          </w:p>
        </w:tc>
        <w:tc>
          <w:tcPr>
            <w:tcW w:w="1035" w:type="dxa"/>
            <w:vMerge w:val="continue"/>
            <w:tcBorders>
              <w:top w:val="nil"/>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17"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758" w:type="dxa"/>
            <w:tcBorders>
              <w:top w:val="single" w:color="000000" w:sz="4" w:space="0"/>
              <w:left w:val="single" w:color="000000" w:sz="4" w:space="0"/>
              <w:bottom w:val="single" w:color="000000" w:sz="8"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扎南小学教学楼</w:t>
            </w:r>
          </w:p>
        </w:tc>
        <w:tc>
          <w:tcPr>
            <w:tcW w:w="3694" w:type="dxa"/>
            <w:tcBorders>
              <w:top w:val="single" w:color="000000" w:sz="4" w:space="0"/>
              <w:left w:val="single" w:color="000000" w:sz="4" w:space="0"/>
              <w:bottom w:val="single" w:color="000000" w:sz="8"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扎南小学</w:t>
            </w:r>
          </w:p>
        </w:tc>
        <w:tc>
          <w:tcPr>
            <w:tcW w:w="1276" w:type="dxa"/>
            <w:tcBorders>
              <w:top w:val="single" w:color="000000" w:sz="4" w:space="0"/>
              <w:left w:val="single" w:color="000000" w:sz="4" w:space="0"/>
              <w:bottom w:val="single" w:color="000000" w:sz="8"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300</w:t>
            </w:r>
          </w:p>
        </w:tc>
        <w:tc>
          <w:tcPr>
            <w:tcW w:w="1613" w:type="dxa"/>
            <w:tcBorders>
              <w:top w:val="single" w:color="000000" w:sz="4" w:space="0"/>
              <w:left w:val="single" w:color="000000" w:sz="4" w:space="0"/>
              <w:bottom w:val="single" w:color="000000" w:sz="8"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林雄</w:t>
            </w:r>
          </w:p>
        </w:tc>
        <w:tc>
          <w:tcPr>
            <w:tcW w:w="1536" w:type="dxa"/>
            <w:tcBorders>
              <w:top w:val="single" w:color="000000" w:sz="4" w:space="0"/>
              <w:left w:val="single" w:color="000000" w:sz="4" w:space="0"/>
              <w:bottom w:val="single" w:color="000000" w:sz="8"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rPr>
          <w:trHeight w:val="312" w:hRule="atLeast"/>
        </w:trPr>
        <w:tc>
          <w:tcPr>
            <w:tcW w:w="649" w:type="dxa"/>
            <w:tcBorders>
              <w:top w:val="single" w:color="000000" w:sz="8"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10</w:t>
            </w:r>
          </w:p>
        </w:tc>
        <w:tc>
          <w:tcPr>
            <w:tcW w:w="1035" w:type="dxa"/>
            <w:vMerge w:val="restart"/>
            <w:tcBorders>
              <w:top w:val="single" w:color="000000" w:sz="8"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天涯片区</w:t>
            </w:r>
          </w:p>
        </w:tc>
        <w:tc>
          <w:tcPr>
            <w:tcW w:w="1517" w:type="dxa"/>
            <w:vMerge w:val="restart"/>
            <w:tcBorders>
              <w:top w:val="single" w:color="000000" w:sz="8"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布甫村</w:t>
            </w:r>
          </w:p>
        </w:tc>
        <w:tc>
          <w:tcPr>
            <w:tcW w:w="2758" w:type="dxa"/>
            <w:tcBorders>
              <w:top w:val="single" w:color="000000" w:sz="8"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布甫村委会</w:t>
            </w:r>
          </w:p>
        </w:tc>
        <w:tc>
          <w:tcPr>
            <w:tcW w:w="3694" w:type="dxa"/>
            <w:tcBorders>
              <w:top w:val="single" w:color="000000" w:sz="8"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村委会办公楼</w:t>
            </w:r>
          </w:p>
        </w:tc>
        <w:tc>
          <w:tcPr>
            <w:tcW w:w="1276" w:type="dxa"/>
            <w:tcBorders>
              <w:top w:val="single" w:color="000000" w:sz="8"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300</w:t>
            </w:r>
          </w:p>
        </w:tc>
        <w:tc>
          <w:tcPr>
            <w:tcW w:w="1613" w:type="dxa"/>
            <w:tcBorders>
              <w:top w:val="single" w:color="000000" w:sz="8"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符壮</w:t>
            </w:r>
          </w:p>
        </w:tc>
        <w:tc>
          <w:tcPr>
            <w:tcW w:w="1536" w:type="dxa"/>
            <w:tcBorders>
              <w:top w:val="single" w:color="000000" w:sz="8"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12" w:hRule="atLeast"/>
        </w:trPr>
        <w:tc>
          <w:tcPr>
            <w:tcW w:w="649"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11</w:t>
            </w:r>
          </w:p>
        </w:tc>
        <w:tc>
          <w:tcPr>
            <w:tcW w:w="1035" w:type="dxa"/>
            <w:vMerge w:val="continue"/>
            <w:tcBorders>
              <w:top w:val="single" w:color="000000" w:sz="8"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17" w:type="dxa"/>
            <w:vMerge w:val="continue"/>
            <w:tcBorders>
              <w:top w:val="single" w:color="000000" w:sz="8"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75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布甫小学</w:t>
            </w:r>
          </w:p>
        </w:tc>
        <w:tc>
          <w:tcPr>
            <w:tcW w:w="369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布甫小学教学楼</w:t>
            </w: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800</w:t>
            </w:r>
          </w:p>
        </w:tc>
        <w:tc>
          <w:tcPr>
            <w:tcW w:w="161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胡天宝</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12" w:hRule="atLeast"/>
        </w:trPr>
        <w:tc>
          <w:tcPr>
            <w:tcW w:w="649"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12</w:t>
            </w:r>
          </w:p>
        </w:tc>
        <w:tc>
          <w:tcPr>
            <w:tcW w:w="1035" w:type="dxa"/>
            <w:vMerge w:val="continue"/>
            <w:tcBorders>
              <w:top w:val="single" w:color="000000" w:sz="8"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17"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文门村</w:t>
            </w:r>
          </w:p>
        </w:tc>
        <w:tc>
          <w:tcPr>
            <w:tcW w:w="275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村委会办公楼</w:t>
            </w:r>
          </w:p>
        </w:tc>
        <w:tc>
          <w:tcPr>
            <w:tcW w:w="369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文门村委会</w:t>
            </w: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3000</w:t>
            </w:r>
          </w:p>
        </w:tc>
        <w:tc>
          <w:tcPr>
            <w:tcW w:w="161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兰鹏</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12" w:hRule="atLeast"/>
        </w:trPr>
        <w:tc>
          <w:tcPr>
            <w:tcW w:w="649"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13</w:t>
            </w:r>
          </w:p>
        </w:tc>
        <w:tc>
          <w:tcPr>
            <w:tcW w:w="1035" w:type="dxa"/>
            <w:vMerge w:val="continue"/>
            <w:tcBorders>
              <w:top w:val="single" w:color="000000" w:sz="8"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17"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75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文门小学</w:t>
            </w:r>
          </w:p>
        </w:tc>
        <w:tc>
          <w:tcPr>
            <w:tcW w:w="369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文门小学</w:t>
            </w: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3500</w:t>
            </w:r>
          </w:p>
        </w:tc>
        <w:tc>
          <w:tcPr>
            <w:tcW w:w="161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兰鹏</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rPr>
          <w:trHeight w:val="312" w:hRule="atLeast"/>
        </w:trPr>
        <w:tc>
          <w:tcPr>
            <w:tcW w:w="649"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14</w:t>
            </w:r>
          </w:p>
        </w:tc>
        <w:tc>
          <w:tcPr>
            <w:tcW w:w="1035" w:type="dxa"/>
            <w:vMerge w:val="continue"/>
            <w:tcBorders>
              <w:top w:val="single" w:color="000000" w:sz="8"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17"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红塘村</w:t>
            </w:r>
          </w:p>
        </w:tc>
        <w:tc>
          <w:tcPr>
            <w:tcW w:w="275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红塘小学</w:t>
            </w:r>
          </w:p>
        </w:tc>
        <w:tc>
          <w:tcPr>
            <w:tcW w:w="369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红塘小学</w:t>
            </w: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8000</w:t>
            </w:r>
          </w:p>
        </w:tc>
        <w:tc>
          <w:tcPr>
            <w:tcW w:w="161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苏翻</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12" w:hRule="atLeast"/>
        </w:trPr>
        <w:tc>
          <w:tcPr>
            <w:tcW w:w="649"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15</w:t>
            </w:r>
          </w:p>
        </w:tc>
        <w:tc>
          <w:tcPr>
            <w:tcW w:w="1035" w:type="dxa"/>
            <w:vMerge w:val="continue"/>
            <w:tcBorders>
              <w:top w:val="single" w:color="000000" w:sz="8"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17"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75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红塘村委会办公楼</w:t>
            </w:r>
          </w:p>
        </w:tc>
        <w:tc>
          <w:tcPr>
            <w:tcW w:w="369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红塘村委会</w:t>
            </w: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2000</w:t>
            </w:r>
          </w:p>
        </w:tc>
        <w:tc>
          <w:tcPr>
            <w:tcW w:w="161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高开文</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12" w:hRule="atLeast"/>
        </w:trPr>
        <w:tc>
          <w:tcPr>
            <w:tcW w:w="649"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16</w:t>
            </w:r>
          </w:p>
        </w:tc>
        <w:tc>
          <w:tcPr>
            <w:tcW w:w="1035" w:type="dxa"/>
            <w:vMerge w:val="continue"/>
            <w:tcBorders>
              <w:top w:val="single" w:color="000000" w:sz="8"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1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过岭村</w:t>
            </w:r>
          </w:p>
        </w:tc>
        <w:tc>
          <w:tcPr>
            <w:tcW w:w="275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过岭小学</w:t>
            </w:r>
          </w:p>
        </w:tc>
        <w:tc>
          <w:tcPr>
            <w:tcW w:w="369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过岭村委会对面</w:t>
            </w: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500</w:t>
            </w:r>
          </w:p>
        </w:tc>
        <w:tc>
          <w:tcPr>
            <w:tcW w:w="161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李清明</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12" w:hRule="atLeast"/>
        </w:trPr>
        <w:tc>
          <w:tcPr>
            <w:tcW w:w="649"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17</w:t>
            </w:r>
          </w:p>
        </w:tc>
        <w:tc>
          <w:tcPr>
            <w:tcW w:w="1035" w:type="dxa"/>
            <w:vMerge w:val="continue"/>
            <w:tcBorders>
              <w:top w:val="single" w:color="000000" w:sz="8"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1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黑土村</w:t>
            </w:r>
          </w:p>
        </w:tc>
        <w:tc>
          <w:tcPr>
            <w:tcW w:w="275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黑土村委会办公楼</w:t>
            </w:r>
          </w:p>
        </w:tc>
        <w:tc>
          <w:tcPr>
            <w:tcW w:w="369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黑土村委会</w:t>
            </w: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150</w:t>
            </w:r>
          </w:p>
        </w:tc>
        <w:tc>
          <w:tcPr>
            <w:tcW w:w="161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董金生</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rPr>
          <w:trHeight w:val="312" w:hRule="atLeast"/>
        </w:trPr>
        <w:tc>
          <w:tcPr>
            <w:tcW w:w="649"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18</w:t>
            </w:r>
          </w:p>
        </w:tc>
        <w:tc>
          <w:tcPr>
            <w:tcW w:w="1035" w:type="dxa"/>
            <w:vMerge w:val="continue"/>
            <w:tcBorders>
              <w:top w:val="single" w:color="000000" w:sz="8"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17"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华丽村</w:t>
            </w:r>
          </w:p>
        </w:tc>
        <w:tc>
          <w:tcPr>
            <w:tcW w:w="275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华丽小学</w:t>
            </w:r>
          </w:p>
        </w:tc>
        <w:tc>
          <w:tcPr>
            <w:tcW w:w="369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华丽小学</w:t>
            </w: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3000</w:t>
            </w:r>
          </w:p>
        </w:tc>
        <w:tc>
          <w:tcPr>
            <w:tcW w:w="161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吕家壮</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12" w:hRule="atLeast"/>
        </w:trPr>
        <w:tc>
          <w:tcPr>
            <w:tcW w:w="649"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19</w:t>
            </w:r>
          </w:p>
        </w:tc>
        <w:tc>
          <w:tcPr>
            <w:tcW w:w="1035" w:type="dxa"/>
            <w:vMerge w:val="continue"/>
            <w:tcBorders>
              <w:top w:val="single" w:color="000000" w:sz="8"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17"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75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华丽村委会办公楼</w:t>
            </w:r>
          </w:p>
        </w:tc>
        <w:tc>
          <w:tcPr>
            <w:tcW w:w="369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华丽村民委员会</w:t>
            </w: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2000</w:t>
            </w:r>
          </w:p>
        </w:tc>
        <w:tc>
          <w:tcPr>
            <w:tcW w:w="161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黄福才</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624" w:hRule="atLeast"/>
        </w:trPr>
        <w:tc>
          <w:tcPr>
            <w:tcW w:w="649"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20</w:t>
            </w:r>
          </w:p>
        </w:tc>
        <w:tc>
          <w:tcPr>
            <w:tcW w:w="1035" w:type="dxa"/>
            <w:vMerge w:val="continue"/>
            <w:tcBorders>
              <w:top w:val="single" w:color="000000" w:sz="8"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1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马岭社区</w:t>
            </w:r>
          </w:p>
        </w:tc>
        <w:tc>
          <w:tcPr>
            <w:tcW w:w="275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社区居委会三楼会议室</w:t>
            </w:r>
          </w:p>
        </w:tc>
        <w:tc>
          <w:tcPr>
            <w:tcW w:w="369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三亚市天涯区马岭社区居委会58号</w:t>
            </w: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100</w:t>
            </w:r>
          </w:p>
        </w:tc>
        <w:tc>
          <w:tcPr>
            <w:tcW w:w="161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陈飞云</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639" w:hRule="atLeast"/>
        </w:trPr>
        <w:tc>
          <w:tcPr>
            <w:tcW w:w="649" w:type="dxa"/>
            <w:tcBorders>
              <w:top w:val="single" w:color="000000" w:sz="4" w:space="0"/>
              <w:left w:val="single" w:color="000000" w:sz="8" w:space="0"/>
              <w:bottom w:val="single" w:color="000000" w:sz="8"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21</w:t>
            </w:r>
          </w:p>
        </w:tc>
        <w:tc>
          <w:tcPr>
            <w:tcW w:w="1035" w:type="dxa"/>
            <w:vMerge w:val="continue"/>
            <w:tcBorders>
              <w:top w:val="single" w:color="000000" w:sz="8"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17" w:type="dxa"/>
            <w:tcBorders>
              <w:top w:val="single" w:color="000000" w:sz="4" w:space="0"/>
              <w:left w:val="single" w:color="000000" w:sz="4" w:space="0"/>
              <w:bottom w:val="single" w:color="000000" w:sz="8"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塔岭村</w:t>
            </w:r>
          </w:p>
        </w:tc>
        <w:tc>
          <w:tcPr>
            <w:tcW w:w="2758" w:type="dxa"/>
            <w:tcBorders>
              <w:top w:val="single" w:color="000000" w:sz="4" w:space="0"/>
              <w:left w:val="single" w:color="000000" w:sz="4" w:space="0"/>
              <w:bottom w:val="single" w:color="000000" w:sz="8"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塔岭村委会办公楼</w:t>
            </w:r>
          </w:p>
        </w:tc>
        <w:tc>
          <w:tcPr>
            <w:tcW w:w="3694" w:type="dxa"/>
            <w:tcBorders>
              <w:top w:val="single" w:color="000000" w:sz="4" w:space="0"/>
              <w:left w:val="single" w:color="000000" w:sz="4" w:space="0"/>
              <w:bottom w:val="single" w:color="000000" w:sz="8"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天涯区塔岭村民委员会</w:t>
            </w:r>
          </w:p>
        </w:tc>
        <w:tc>
          <w:tcPr>
            <w:tcW w:w="1276" w:type="dxa"/>
            <w:tcBorders>
              <w:top w:val="single" w:color="000000" w:sz="4" w:space="0"/>
              <w:left w:val="single" w:color="000000" w:sz="4" w:space="0"/>
              <w:bottom w:val="single" w:color="000000" w:sz="8"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200</w:t>
            </w:r>
          </w:p>
        </w:tc>
        <w:tc>
          <w:tcPr>
            <w:tcW w:w="1613" w:type="dxa"/>
            <w:tcBorders>
              <w:top w:val="single" w:color="000000" w:sz="4" w:space="0"/>
              <w:left w:val="single" w:color="000000" w:sz="4" w:space="0"/>
              <w:bottom w:val="single" w:color="000000" w:sz="8"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罗海鹏</w:t>
            </w:r>
          </w:p>
        </w:tc>
        <w:tc>
          <w:tcPr>
            <w:tcW w:w="1536" w:type="dxa"/>
            <w:tcBorders>
              <w:top w:val="single" w:color="000000" w:sz="4" w:space="0"/>
              <w:left w:val="single" w:color="000000" w:sz="4" w:space="0"/>
              <w:bottom w:val="single" w:color="000000" w:sz="8"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rPr>
          <w:trHeight w:val="312" w:hRule="atLeast"/>
        </w:trPr>
        <w:tc>
          <w:tcPr>
            <w:tcW w:w="649" w:type="dxa"/>
            <w:tcBorders>
              <w:top w:val="single" w:color="000000" w:sz="8"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22</w:t>
            </w:r>
          </w:p>
        </w:tc>
        <w:tc>
          <w:tcPr>
            <w:tcW w:w="1035" w:type="dxa"/>
            <w:vMerge w:val="restart"/>
            <w:tcBorders>
              <w:top w:val="single" w:color="000000" w:sz="8"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凤凰片区</w:t>
            </w:r>
          </w:p>
        </w:tc>
        <w:tc>
          <w:tcPr>
            <w:tcW w:w="1517" w:type="dxa"/>
            <w:vMerge w:val="restart"/>
            <w:tcBorders>
              <w:top w:val="single" w:color="000000" w:sz="8"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梅村</w:t>
            </w:r>
          </w:p>
        </w:tc>
        <w:tc>
          <w:tcPr>
            <w:tcW w:w="2758" w:type="dxa"/>
            <w:tcBorders>
              <w:top w:val="single" w:color="000000" w:sz="8"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村委会办公楼</w:t>
            </w:r>
          </w:p>
        </w:tc>
        <w:tc>
          <w:tcPr>
            <w:tcW w:w="3694" w:type="dxa"/>
            <w:tcBorders>
              <w:top w:val="single" w:color="000000" w:sz="8"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梅一小组</w:t>
            </w:r>
          </w:p>
        </w:tc>
        <w:tc>
          <w:tcPr>
            <w:tcW w:w="1276" w:type="dxa"/>
            <w:tcBorders>
              <w:top w:val="single" w:color="000000" w:sz="8"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100</w:t>
            </w:r>
          </w:p>
        </w:tc>
        <w:tc>
          <w:tcPr>
            <w:tcW w:w="1613" w:type="dxa"/>
            <w:tcBorders>
              <w:top w:val="single" w:color="000000" w:sz="8"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董永勤</w:t>
            </w:r>
          </w:p>
        </w:tc>
        <w:tc>
          <w:tcPr>
            <w:tcW w:w="1536" w:type="dxa"/>
            <w:tcBorders>
              <w:top w:val="single" w:color="000000" w:sz="8"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12" w:hRule="atLeast"/>
        </w:trPr>
        <w:tc>
          <w:tcPr>
            <w:tcW w:w="649"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23</w:t>
            </w:r>
          </w:p>
        </w:tc>
        <w:tc>
          <w:tcPr>
            <w:tcW w:w="1035" w:type="dxa"/>
            <w:vMerge w:val="continue"/>
            <w:tcBorders>
              <w:top w:val="single" w:color="000000" w:sz="8"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17" w:type="dxa"/>
            <w:vMerge w:val="continue"/>
            <w:tcBorders>
              <w:top w:val="single" w:color="000000" w:sz="8"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75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新村小学</w:t>
            </w:r>
          </w:p>
        </w:tc>
        <w:tc>
          <w:tcPr>
            <w:tcW w:w="369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梅一小组</w:t>
            </w: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1000</w:t>
            </w:r>
          </w:p>
        </w:tc>
        <w:tc>
          <w:tcPr>
            <w:tcW w:w="161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王和宝</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12" w:hRule="atLeast"/>
        </w:trPr>
        <w:tc>
          <w:tcPr>
            <w:tcW w:w="649"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24</w:t>
            </w:r>
          </w:p>
        </w:tc>
        <w:tc>
          <w:tcPr>
            <w:tcW w:w="1035" w:type="dxa"/>
            <w:vMerge w:val="continue"/>
            <w:tcBorders>
              <w:top w:val="single" w:color="000000" w:sz="8"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17"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回辉社区</w:t>
            </w:r>
          </w:p>
        </w:tc>
        <w:tc>
          <w:tcPr>
            <w:tcW w:w="275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社区党群服务中心</w:t>
            </w:r>
          </w:p>
        </w:tc>
        <w:tc>
          <w:tcPr>
            <w:tcW w:w="369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回辉加油站对面</w:t>
            </w: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50</w:t>
            </w:r>
          </w:p>
        </w:tc>
        <w:tc>
          <w:tcPr>
            <w:tcW w:w="161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刘婷</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12" w:hRule="atLeast"/>
        </w:trPr>
        <w:tc>
          <w:tcPr>
            <w:tcW w:w="649"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25</w:t>
            </w:r>
          </w:p>
        </w:tc>
        <w:tc>
          <w:tcPr>
            <w:tcW w:w="1035" w:type="dxa"/>
            <w:vMerge w:val="continue"/>
            <w:tcBorders>
              <w:top w:val="single" w:color="000000" w:sz="8"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17"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75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回辉小学</w:t>
            </w:r>
          </w:p>
        </w:tc>
        <w:tc>
          <w:tcPr>
            <w:tcW w:w="369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回辉三村凤凰路</w:t>
            </w: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400</w:t>
            </w:r>
          </w:p>
        </w:tc>
        <w:tc>
          <w:tcPr>
            <w:tcW w:w="161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高玉龙</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rPr>
          <w:trHeight w:val="624" w:hRule="atLeast"/>
        </w:trPr>
        <w:tc>
          <w:tcPr>
            <w:tcW w:w="649"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26</w:t>
            </w:r>
          </w:p>
        </w:tc>
        <w:tc>
          <w:tcPr>
            <w:tcW w:w="1035" w:type="dxa"/>
            <w:vMerge w:val="continue"/>
            <w:tcBorders>
              <w:top w:val="single" w:color="000000" w:sz="8"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17"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妙林村</w:t>
            </w:r>
          </w:p>
        </w:tc>
        <w:tc>
          <w:tcPr>
            <w:tcW w:w="275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妙联学校</w:t>
            </w:r>
          </w:p>
        </w:tc>
        <w:tc>
          <w:tcPr>
            <w:tcW w:w="369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天涯区妙林村委会妙联学校</w:t>
            </w: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1000</w:t>
            </w:r>
          </w:p>
        </w:tc>
        <w:tc>
          <w:tcPr>
            <w:tcW w:w="161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董月婵</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624" w:hRule="atLeast"/>
        </w:trPr>
        <w:tc>
          <w:tcPr>
            <w:tcW w:w="649"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27</w:t>
            </w:r>
          </w:p>
        </w:tc>
        <w:tc>
          <w:tcPr>
            <w:tcW w:w="1035" w:type="dxa"/>
            <w:vMerge w:val="continue"/>
            <w:tcBorders>
              <w:top w:val="single" w:color="000000" w:sz="8"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17"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75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防洪楼</w:t>
            </w:r>
          </w:p>
        </w:tc>
        <w:tc>
          <w:tcPr>
            <w:tcW w:w="369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天涯区妙林村委会鹅仔村</w:t>
            </w: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500</w:t>
            </w:r>
          </w:p>
        </w:tc>
        <w:tc>
          <w:tcPr>
            <w:tcW w:w="161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苏川</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624" w:hRule="atLeast"/>
        </w:trPr>
        <w:tc>
          <w:tcPr>
            <w:tcW w:w="649"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28</w:t>
            </w:r>
          </w:p>
        </w:tc>
        <w:tc>
          <w:tcPr>
            <w:tcW w:w="1035" w:type="dxa"/>
            <w:vMerge w:val="continue"/>
            <w:tcBorders>
              <w:top w:val="single" w:color="000000" w:sz="8"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17"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75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妙山村党群服务站</w:t>
            </w:r>
          </w:p>
        </w:tc>
        <w:tc>
          <w:tcPr>
            <w:tcW w:w="369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天涯区妙林村委会妙山村</w:t>
            </w: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300</w:t>
            </w:r>
          </w:p>
        </w:tc>
        <w:tc>
          <w:tcPr>
            <w:tcW w:w="161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黎培良</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12" w:hRule="atLeast"/>
        </w:trPr>
        <w:tc>
          <w:tcPr>
            <w:tcW w:w="649"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29</w:t>
            </w:r>
          </w:p>
        </w:tc>
        <w:tc>
          <w:tcPr>
            <w:tcW w:w="1035" w:type="dxa"/>
            <w:vMerge w:val="continue"/>
            <w:tcBorders>
              <w:top w:val="single" w:color="000000" w:sz="8"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17"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三亚湾社区</w:t>
            </w:r>
          </w:p>
        </w:tc>
        <w:tc>
          <w:tcPr>
            <w:tcW w:w="275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海坡五横巷对面广场</w:t>
            </w:r>
          </w:p>
        </w:tc>
        <w:tc>
          <w:tcPr>
            <w:tcW w:w="369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海坡五横巷对面广场</w:t>
            </w: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600</w:t>
            </w:r>
          </w:p>
        </w:tc>
        <w:tc>
          <w:tcPr>
            <w:tcW w:w="161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罗上</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rPr>
          <w:trHeight w:val="312" w:hRule="atLeast"/>
        </w:trPr>
        <w:tc>
          <w:tcPr>
            <w:tcW w:w="649"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30</w:t>
            </w:r>
          </w:p>
        </w:tc>
        <w:tc>
          <w:tcPr>
            <w:tcW w:w="1035" w:type="dxa"/>
            <w:vMerge w:val="continue"/>
            <w:tcBorders>
              <w:top w:val="single" w:color="000000" w:sz="8"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17"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75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鲁能三亚湾体育公园</w:t>
            </w:r>
          </w:p>
        </w:tc>
        <w:tc>
          <w:tcPr>
            <w:tcW w:w="369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鲁能三亚湾体育公园</w:t>
            </w: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580</w:t>
            </w:r>
          </w:p>
        </w:tc>
        <w:tc>
          <w:tcPr>
            <w:tcW w:w="161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董露露</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624" w:hRule="atLeast"/>
        </w:trPr>
        <w:tc>
          <w:tcPr>
            <w:tcW w:w="649"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31</w:t>
            </w:r>
          </w:p>
        </w:tc>
        <w:tc>
          <w:tcPr>
            <w:tcW w:w="1035" w:type="dxa"/>
            <w:vMerge w:val="continue"/>
            <w:tcBorders>
              <w:top w:val="single" w:color="000000" w:sz="8"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17"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75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海虹广场</w:t>
            </w:r>
          </w:p>
        </w:tc>
        <w:tc>
          <w:tcPr>
            <w:tcW w:w="369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三亚湾路与海虹路交叉处</w:t>
            </w: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1000</w:t>
            </w:r>
          </w:p>
        </w:tc>
        <w:tc>
          <w:tcPr>
            <w:tcW w:w="161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陈丽媛</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624" w:hRule="atLeast"/>
        </w:trPr>
        <w:tc>
          <w:tcPr>
            <w:tcW w:w="649"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32</w:t>
            </w:r>
          </w:p>
        </w:tc>
        <w:tc>
          <w:tcPr>
            <w:tcW w:w="1035" w:type="dxa"/>
            <w:vMerge w:val="continue"/>
            <w:tcBorders>
              <w:top w:val="single" w:color="000000" w:sz="8"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17"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75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沙滩排球训练基地</w:t>
            </w:r>
          </w:p>
        </w:tc>
        <w:tc>
          <w:tcPr>
            <w:tcW w:w="369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三亚湾路15-16横巷之间</w:t>
            </w: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1000</w:t>
            </w:r>
          </w:p>
        </w:tc>
        <w:tc>
          <w:tcPr>
            <w:tcW w:w="161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王载君</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624" w:hRule="atLeast"/>
        </w:trPr>
        <w:tc>
          <w:tcPr>
            <w:tcW w:w="649"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33</w:t>
            </w:r>
          </w:p>
        </w:tc>
        <w:tc>
          <w:tcPr>
            <w:tcW w:w="1035" w:type="dxa"/>
            <w:vMerge w:val="continue"/>
            <w:tcBorders>
              <w:top w:val="single" w:color="000000" w:sz="8"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17"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75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三亚湾10号公厕旁小广场</w:t>
            </w:r>
          </w:p>
        </w:tc>
        <w:tc>
          <w:tcPr>
            <w:tcW w:w="369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三亚湾10号公厕旁小广场</w:t>
            </w: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150</w:t>
            </w:r>
          </w:p>
        </w:tc>
        <w:tc>
          <w:tcPr>
            <w:tcW w:w="161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陈丽媛</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rPr>
          <w:trHeight w:val="624" w:hRule="atLeast"/>
        </w:trPr>
        <w:tc>
          <w:tcPr>
            <w:tcW w:w="649"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34</w:t>
            </w:r>
          </w:p>
        </w:tc>
        <w:tc>
          <w:tcPr>
            <w:tcW w:w="1035" w:type="dxa"/>
            <w:vMerge w:val="continue"/>
            <w:tcBorders>
              <w:top w:val="single" w:color="000000" w:sz="8"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17"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水蛟村</w:t>
            </w:r>
          </w:p>
        </w:tc>
        <w:tc>
          <w:tcPr>
            <w:tcW w:w="275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水蛟村委会办公楼</w:t>
            </w:r>
          </w:p>
        </w:tc>
        <w:tc>
          <w:tcPr>
            <w:tcW w:w="369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水蛟村委会下乙村小组</w:t>
            </w: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300</w:t>
            </w:r>
          </w:p>
        </w:tc>
        <w:tc>
          <w:tcPr>
            <w:tcW w:w="161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蒲清光</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624" w:hRule="atLeast"/>
        </w:trPr>
        <w:tc>
          <w:tcPr>
            <w:tcW w:w="649"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35</w:t>
            </w:r>
          </w:p>
        </w:tc>
        <w:tc>
          <w:tcPr>
            <w:tcW w:w="1035" w:type="dxa"/>
            <w:vMerge w:val="continue"/>
            <w:tcBorders>
              <w:top w:val="single" w:color="000000" w:sz="8"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17"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75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水蛟小学</w:t>
            </w:r>
          </w:p>
        </w:tc>
        <w:tc>
          <w:tcPr>
            <w:tcW w:w="369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水蛟村委会下乙村小组公路旁</w:t>
            </w: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500</w:t>
            </w:r>
          </w:p>
        </w:tc>
        <w:tc>
          <w:tcPr>
            <w:tcW w:w="161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邹小兰</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624" w:hRule="atLeast"/>
        </w:trPr>
        <w:tc>
          <w:tcPr>
            <w:tcW w:w="649"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36</w:t>
            </w:r>
          </w:p>
        </w:tc>
        <w:tc>
          <w:tcPr>
            <w:tcW w:w="1035" w:type="dxa"/>
            <w:vMerge w:val="continue"/>
            <w:tcBorders>
              <w:top w:val="single" w:color="000000" w:sz="8"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17"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75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白超小学</w:t>
            </w:r>
          </w:p>
        </w:tc>
        <w:tc>
          <w:tcPr>
            <w:tcW w:w="369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水蛟村委会大恩村小组路口</w:t>
            </w: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500</w:t>
            </w:r>
          </w:p>
        </w:tc>
        <w:tc>
          <w:tcPr>
            <w:tcW w:w="161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董天铭</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12" w:hRule="atLeast"/>
        </w:trPr>
        <w:tc>
          <w:tcPr>
            <w:tcW w:w="649"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37</w:t>
            </w:r>
          </w:p>
        </w:tc>
        <w:tc>
          <w:tcPr>
            <w:tcW w:w="1035" w:type="dxa"/>
            <w:vMerge w:val="continue"/>
            <w:tcBorders>
              <w:top w:val="single" w:color="000000" w:sz="8"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17"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新联村</w:t>
            </w:r>
          </w:p>
        </w:tc>
        <w:tc>
          <w:tcPr>
            <w:tcW w:w="275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新联小学</w:t>
            </w:r>
          </w:p>
        </w:tc>
        <w:tc>
          <w:tcPr>
            <w:tcW w:w="369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新联小学</w:t>
            </w: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300</w:t>
            </w:r>
          </w:p>
        </w:tc>
        <w:tc>
          <w:tcPr>
            <w:tcW w:w="161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高兴</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rPr>
          <w:trHeight w:val="312" w:hRule="atLeast"/>
        </w:trPr>
        <w:tc>
          <w:tcPr>
            <w:tcW w:w="649"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38</w:t>
            </w:r>
          </w:p>
        </w:tc>
        <w:tc>
          <w:tcPr>
            <w:tcW w:w="1035" w:type="dxa"/>
            <w:vMerge w:val="continue"/>
            <w:tcBorders>
              <w:top w:val="single" w:color="000000" w:sz="8"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17"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75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新联村委会办公楼</w:t>
            </w:r>
          </w:p>
        </w:tc>
        <w:tc>
          <w:tcPr>
            <w:tcW w:w="369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新联村委会</w:t>
            </w: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200</w:t>
            </w:r>
          </w:p>
        </w:tc>
        <w:tc>
          <w:tcPr>
            <w:tcW w:w="161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苏永彬</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624" w:hRule="atLeast"/>
        </w:trPr>
        <w:tc>
          <w:tcPr>
            <w:tcW w:w="649"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39</w:t>
            </w:r>
          </w:p>
        </w:tc>
        <w:tc>
          <w:tcPr>
            <w:tcW w:w="1035" w:type="dxa"/>
            <w:vMerge w:val="continue"/>
            <w:tcBorders>
              <w:top w:val="single" w:color="000000" w:sz="8"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17"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桶井村</w:t>
            </w:r>
          </w:p>
        </w:tc>
        <w:tc>
          <w:tcPr>
            <w:tcW w:w="275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桶井村委会办公楼</w:t>
            </w:r>
          </w:p>
        </w:tc>
        <w:tc>
          <w:tcPr>
            <w:tcW w:w="369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天涯区桶井村居民委员会</w:t>
            </w: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1000</w:t>
            </w:r>
          </w:p>
        </w:tc>
        <w:tc>
          <w:tcPr>
            <w:tcW w:w="161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董永权</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624" w:hRule="atLeast"/>
        </w:trPr>
        <w:tc>
          <w:tcPr>
            <w:tcW w:w="649"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40</w:t>
            </w:r>
          </w:p>
        </w:tc>
        <w:tc>
          <w:tcPr>
            <w:tcW w:w="1035" w:type="dxa"/>
            <w:vMerge w:val="continue"/>
            <w:tcBorders>
              <w:top w:val="single" w:color="000000" w:sz="8"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17"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75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桶井小学</w:t>
            </w:r>
          </w:p>
        </w:tc>
        <w:tc>
          <w:tcPr>
            <w:tcW w:w="369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天涯区海榆西线与桃园路交叉口西80米</w:t>
            </w: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2000</w:t>
            </w:r>
          </w:p>
        </w:tc>
        <w:tc>
          <w:tcPr>
            <w:tcW w:w="161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董永权</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624" w:hRule="atLeast"/>
        </w:trPr>
        <w:tc>
          <w:tcPr>
            <w:tcW w:w="649"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41</w:t>
            </w:r>
          </w:p>
        </w:tc>
        <w:tc>
          <w:tcPr>
            <w:tcW w:w="1035" w:type="dxa"/>
            <w:vMerge w:val="continue"/>
            <w:tcBorders>
              <w:top w:val="single" w:color="000000" w:sz="8"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17"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75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上海外国语大学三亚附属中学</w:t>
            </w:r>
          </w:p>
        </w:tc>
        <w:tc>
          <w:tcPr>
            <w:tcW w:w="369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天涯区凤翔路1号</w:t>
            </w: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3000</w:t>
            </w:r>
          </w:p>
        </w:tc>
        <w:tc>
          <w:tcPr>
            <w:tcW w:w="161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董永权</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rPr>
          <w:trHeight w:val="312" w:hRule="atLeast"/>
        </w:trPr>
        <w:tc>
          <w:tcPr>
            <w:tcW w:w="649"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42</w:t>
            </w:r>
          </w:p>
        </w:tc>
        <w:tc>
          <w:tcPr>
            <w:tcW w:w="1035" w:type="dxa"/>
            <w:vMerge w:val="continue"/>
            <w:tcBorders>
              <w:top w:val="single" w:color="000000" w:sz="8"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17"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羊新社区</w:t>
            </w:r>
          </w:p>
        </w:tc>
        <w:tc>
          <w:tcPr>
            <w:tcW w:w="275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凤凰中学</w:t>
            </w:r>
          </w:p>
        </w:tc>
        <w:tc>
          <w:tcPr>
            <w:tcW w:w="369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凤凰路341号</w:t>
            </w: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500</w:t>
            </w:r>
          </w:p>
        </w:tc>
        <w:tc>
          <w:tcPr>
            <w:tcW w:w="161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黄惠民</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12" w:hRule="atLeast"/>
        </w:trPr>
        <w:tc>
          <w:tcPr>
            <w:tcW w:w="649"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43</w:t>
            </w:r>
          </w:p>
        </w:tc>
        <w:tc>
          <w:tcPr>
            <w:tcW w:w="1035" w:type="dxa"/>
            <w:vMerge w:val="continue"/>
            <w:tcBorders>
              <w:top w:val="single" w:color="000000" w:sz="8"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17"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75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双品学校</w:t>
            </w:r>
          </w:p>
        </w:tc>
        <w:tc>
          <w:tcPr>
            <w:tcW w:w="369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225国道</w:t>
            </w: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500</w:t>
            </w:r>
          </w:p>
        </w:tc>
        <w:tc>
          <w:tcPr>
            <w:tcW w:w="161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黎钟棣</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624" w:hRule="atLeast"/>
        </w:trPr>
        <w:tc>
          <w:tcPr>
            <w:tcW w:w="649"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44</w:t>
            </w:r>
          </w:p>
        </w:tc>
        <w:tc>
          <w:tcPr>
            <w:tcW w:w="1035" w:type="dxa"/>
            <w:vMerge w:val="continue"/>
            <w:tcBorders>
              <w:top w:val="single" w:color="000000" w:sz="8"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17"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海坡社区</w:t>
            </w:r>
          </w:p>
        </w:tc>
        <w:tc>
          <w:tcPr>
            <w:tcW w:w="275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海坡社区办公点</w:t>
            </w:r>
          </w:p>
        </w:tc>
        <w:tc>
          <w:tcPr>
            <w:tcW w:w="369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天涯区海榆路海坡村委会</w:t>
            </w: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150</w:t>
            </w:r>
          </w:p>
        </w:tc>
        <w:tc>
          <w:tcPr>
            <w:tcW w:w="161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陈振球</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12" w:hRule="atLeast"/>
        </w:trPr>
        <w:tc>
          <w:tcPr>
            <w:tcW w:w="649"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45</w:t>
            </w:r>
          </w:p>
        </w:tc>
        <w:tc>
          <w:tcPr>
            <w:tcW w:w="1035" w:type="dxa"/>
            <w:vMerge w:val="continue"/>
            <w:tcBorders>
              <w:top w:val="single" w:color="000000" w:sz="8"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17"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75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凤凰中心小学</w:t>
            </w:r>
          </w:p>
        </w:tc>
        <w:tc>
          <w:tcPr>
            <w:tcW w:w="369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天涯区凤凰镇芒果村</w:t>
            </w: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1000</w:t>
            </w:r>
          </w:p>
        </w:tc>
        <w:tc>
          <w:tcPr>
            <w:tcW w:w="161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陈振球</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rPr>
          <w:trHeight w:val="624" w:hRule="atLeast"/>
        </w:trPr>
        <w:tc>
          <w:tcPr>
            <w:tcW w:w="649"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46</w:t>
            </w:r>
          </w:p>
        </w:tc>
        <w:tc>
          <w:tcPr>
            <w:tcW w:w="1035" w:type="dxa"/>
            <w:vMerge w:val="continue"/>
            <w:tcBorders>
              <w:top w:val="single" w:color="000000" w:sz="8"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17"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羊栏村</w:t>
            </w:r>
          </w:p>
        </w:tc>
        <w:tc>
          <w:tcPr>
            <w:tcW w:w="275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羊栏明德小学</w:t>
            </w:r>
          </w:p>
        </w:tc>
        <w:tc>
          <w:tcPr>
            <w:tcW w:w="369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天涯区羊栏村委会羊栏明德小学</w:t>
            </w: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100</w:t>
            </w:r>
          </w:p>
        </w:tc>
        <w:tc>
          <w:tcPr>
            <w:tcW w:w="161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王程</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12" w:hRule="atLeast"/>
        </w:trPr>
        <w:tc>
          <w:tcPr>
            <w:tcW w:w="649"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47</w:t>
            </w:r>
          </w:p>
        </w:tc>
        <w:tc>
          <w:tcPr>
            <w:tcW w:w="1035" w:type="dxa"/>
            <w:vMerge w:val="continue"/>
            <w:tcBorders>
              <w:top w:val="single" w:color="000000" w:sz="8"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17"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75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羊栏村综合楼</w:t>
            </w:r>
          </w:p>
        </w:tc>
        <w:tc>
          <w:tcPr>
            <w:tcW w:w="369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天涯区羊栏村委会</w:t>
            </w: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30</w:t>
            </w:r>
          </w:p>
        </w:tc>
        <w:tc>
          <w:tcPr>
            <w:tcW w:w="161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林雄</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12" w:hRule="atLeast"/>
        </w:trPr>
        <w:tc>
          <w:tcPr>
            <w:tcW w:w="649"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48</w:t>
            </w:r>
          </w:p>
        </w:tc>
        <w:tc>
          <w:tcPr>
            <w:tcW w:w="1035" w:type="dxa"/>
            <w:vMerge w:val="continue"/>
            <w:tcBorders>
              <w:top w:val="single" w:color="000000" w:sz="8"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17"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槟榔村</w:t>
            </w:r>
          </w:p>
        </w:tc>
        <w:tc>
          <w:tcPr>
            <w:tcW w:w="275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槟榔村委会大楼</w:t>
            </w:r>
          </w:p>
        </w:tc>
        <w:tc>
          <w:tcPr>
            <w:tcW w:w="369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黄猄一小组</w:t>
            </w: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100</w:t>
            </w:r>
          </w:p>
        </w:tc>
        <w:tc>
          <w:tcPr>
            <w:tcW w:w="161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黎献</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12" w:hRule="atLeast"/>
        </w:trPr>
        <w:tc>
          <w:tcPr>
            <w:tcW w:w="649"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49</w:t>
            </w:r>
          </w:p>
        </w:tc>
        <w:tc>
          <w:tcPr>
            <w:tcW w:w="1035" w:type="dxa"/>
            <w:vMerge w:val="continue"/>
            <w:tcBorders>
              <w:top w:val="single" w:color="000000" w:sz="8"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17"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75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槟榔小学</w:t>
            </w:r>
          </w:p>
        </w:tc>
        <w:tc>
          <w:tcPr>
            <w:tcW w:w="369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黄猄一小组</w:t>
            </w: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2000</w:t>
            </w:r>
          </w:p>
        </w:tc>
        <w:tc>
          <w:tcPr>
            <w:tcW w:w="161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黄校长</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rPr>
          <w:trHeight w:val="312" w:hRule="atLeast"/>
        </w:trPr>
        <w:tc>
          <w:tcPr>
            <w:tcW w:w="649"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50</w:t>
            </w:r>
          </w:p>
        </w:tc>
        <w:tc>
          <w:tcPr>
            <w:tcW w:w="1035" w:type="dxa"/>
            <w:vMerge w:val="continue"/>
            <w:tcBorders>
              <w:top w:val="single" w:color="000000" w:sz="8"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17"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75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槟榔四组防洪楼</w:t>
            </w:r>
          </w:p>
        </w:tc>
        <w:tc>
          <w:tcPr>
            <w:tcW w:w="369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槟榔四组</w:t>
            </w: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1500</w:t>
            </w:r>
          </w:p>
        </w:tc>
        <w:tc>
          <w:tcPr>
            <w:tcW w:w="161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苏文强</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27" w:hRule="atLeast"/>
        </w:trPr>
        <w:tc>
          <w:tcPr>
            <w:tcW w:w="649" w:type="dxa"/>
            <w:tcBorders>
              <w:top w:val="single" w:color="000000" w:sz="4" w:space="0"/>
              <w:left w:val="single" w:color="000000" w:sz="8" w:space="0"/>
              <w:bottom w:val="single" w:color="000000" w:sz="8"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51</w:t>
            </w:r>
          </w:p>
        </w:tc>
        <w:tc>
          <w:tcPr>
            <w:tcW w:w="1035" w:type="dxa"/>
            <w:vMerge w:val="continue"/>
            <w:tcBorders>
              <w:top w:val="single" w:color="000000" w:sz="8"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17"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758" w:type="dxa"/>
            <w:tcBorders>
              <w:top w:val="single" w:color="000000" w:sz="4" w:space="0"/>
              <w:left w:val="single" w:color="000000" w:sz="4" w:space="0"/>
              <w:bottom w:val="single" w:color="000000" w:sz="8"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槟榔三组防洪楼</w:t>
            </w:r>
          </w:p>
        </w:tc>
        <w:tc>
          <w:tcPr>
            <w:tcW w:w="3694" w:type="dxa"/>
            <w:tcBorders>
              <w:top w:val="single" w:color="000000" w:sz="4" w:space="0"/>
              <w:left w:val="single" w:color="000000" w:sz="4" w:space="0"/>
              <w:bottom w:val="single" w:color="000000" w:sz="8"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槟榔三组</w:t>
            </w:r>
          </w:p>
        </w:tc>
        <w:tc>
          <w:tcPr>
            <w:tcW w:w="1276" w:type="dxa"/>
            <w:tcBorders>
              <w:top w:val="single" w:color="000000" w:sz="4" w:space="0"/>
              <w:left w:val="single" w:color="000000" w:sz="4" w:space="0"/>
              <w:bottom w:val="single" w:color="000000" w:sz="8"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1500</w:t>
            </w:r>
          </w:p>
        </w:tc>
        <w:tc>
          <w:tcPr>
            <w:tcW w:w="1613" w:type="dxa"/>
            <w:tcBorders>
              <w:top w:val="single" w:color="000000" w:sz="4" w:space="0"/>
              <w:left w:val="single" w:color="000000" w:sz="4" w:space="0"/>
              <w:bottom w:val="single" w:color="000000" w:sz="8"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苏文腾</w:t>
            </w:r>
          </w:p>
        </w:tc>
        <w:tc>
          <w:tcPr>
            <w:tcW w:w="1536" w:type="dxa"/>
            <w:tcBorders>
              <w:top w:val="single" w:color="000000" w:sz="4" w:space="0"/>
              <w:left w:val="single" w:color="000000" w:sz="4" w:space="0"/>
              <w:bottom w:val="single" w:color="000000" w:sz="8"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12" w:hRule="atLeast"/>
        </w:trPr>
        <w:tc>
          <w:tcPr>
            <w:tcW w:w="649" w:type="dxa"/>
            <w:tcBorders>
              <w:top w:val="single" w:color="000000" w:sz="8"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52</w:t>
            </w:r>
          </w:p>
        </w:tc>
        <w:tc>
          <w:tcPr>
            <w:tcW w:w="1035" w:type="dxa"/>
            <w:vMerge w:val="restart"/>
            <w:tcBorders>
              <w:top w:val="single" w:color="000000" w:sz="8" w:space="0"/>
              <w:left w:val="single" w:color="000000" w:sz="4" w:space="0"/>
              <w:bottom w:val="single" w:color="000000" w:sz="8"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p>
          <w:p>
            <w:pPr>
              <w:widowControl/>
              <w:spacing w:line="240" w:lineRule="auto"/>
              <w:jc w:val="center"/>
              <w:textAlignment w:val="center"/>
              <w:rPr>
                <w:rFonts w:hint="eastAsia" w:ascii="仿宋" w:hAnsi="仿宋" w:eastAsia="仿宋" w:cs="仿宋"/>
                <w:color w:val="auto"/>
                <w:kern w:val="0"/>
                <w:sz w:val="24"/>
                <w:szCs w:val="24"/>
                <w:lang w:bidi="ar"/>
              </w:rPr>
            </w:pPr>
          </w:p>
          <w:p>
            <w:pPr>
              <w:widowControl/>
              <w:spacing w:line="240" w:lineRule="auto"/>
              <w:jc w:val="center"/>
              <w:textAlignment w:val="center"/>
              <w:rPr>
                <w:rFonts w:hint="eastAsia" w:ascii="仿宋" w:hAnsi="仿宋" w:eastAsia="仿宋" w:cs="仿宋"/>
                <w:color w:val="auto"/>
                <w:kern w:val="0"/>
                <w:sz w:val="24"/>
                <w:szCs w:val="24"/>
                <w:lang w:bidi="ar"/>
              </w:rPr>
            </w:pPr>
          </w:p>
          <w:p>
            <w:pPr>
              <w:widowControl/>
              <w:spacing w:line="240" w:lineRule="auto"/>
              <w:jc w:val="center"/>
              <w:textAlignment w:val="center"/>
              <w:rPr>
                <w:rFonts w:hint="eastAsia" w:ascii="仿宋" w:hAnsi="仿宋" w:eastAsia="仿宋" w:cs="仿宋"/>
                <w:color w:val="auto"/>
                <w:kern w:val="0"/>
                <w:sz w:val="24"/>
                <w:szCs w:val="24"/>
                <w:lang w:bidi="ar"/>
              </w:rPr>
            </w:pPr>
          </w:p>
          <w:p>
            <w:pPr>
              <w:widowControl/>
              <w:spacing w:line="240" w:lineRule="auto"/>
              <w:jc w:val="center"/>
              <w:textAlignment w:val="center"/>
              <w:rPr>
                <w:rFonts w:hint="eastAsia" w:ascii="仿宋" w:hAnsi="仿宋" w:eastAsia="仿宋" w:cs="仿宋"/>
                <w:color w:val="auto"/>
                <w:kern w:val="0"/>
                <w:sz w:val="24"/>
                <w:szCs w:val="24"/>
                <w:lang w:bidi="ar"/>
              </w:rPr>
            </w:pPr>
          </w:p>
          <w:p>
            <w:pPr>
              <w:widowControl/>
              <w:spacing w:line="240" w:lineRule="auto"/>
              <w:jc w:val="center"/>
              <w:textAlignment w:val="center"/>
              <w:rPr>
                <w:rFonts w:hint="eastAsia" w:ascii="仿宋" w:hAnsi="仿宋" w:eastAsia="仿宋" w:cs="仿宋"/>
                <w:color w:val="auto"/>
                <w:kern w:val="0"/>
                <w:sz w:val="24"/>
                <w:szCs w:val="24"/>
                <w:lang w:bidi="ar"/>
              </w:rPr>
            </w:pPr>
          </w:p>
          <w:p>
            <w:pPr>
              <w:widowControl/>
              <w:spacing w:line="240" w:lineRule="auto"/>
              <w:jc w:val="center"/>
              <w:textAlignment w:val="center"/>
              <w:rPr>
                <w:rFonts w:hint="eastAsia" w:ascii="仿宋" w:hAnsi="仿宋" w:eastAsia="仿宋" w:cs="仿宋"/>
                <w:color w:val="auto"/>
                <w:kern w:val="0"/>
                <w:sz w:val="24"/>
                <w:szCs w:val="24"/>
                <w:lang w:bidi="ar"/>
              </w:rPr>
            </w:pPr>
          </w:p>
          <w:p>
            <w:pPr>
              <w:widowControl/>
              <w:spacing w:line="240" w:lineRule="auto"/>
              <w:jc w:val="center"/>
              <w:textAlignment w:val="center"/>
              <w:rPr>
                <w:rFonts w:hint="eastAsia" w:ascii="仿宋" w:hAnsi="仿宋" w:eastAsia="仿宋" w:cs="仿宋"/>
                <w:color w:val="auto"/>
                <w:kern w:val="0"/>
                <w:sz w:val="24"/>
                <w:szCs w:val="24"/>
                <w:lang w:bidi="ar"/>
              </w:rPr>
            </w:pPr>
          </w:p>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河西片区</w:t>
            </w:r>
          </w:p>
        </w:tc>
        <w:tc>
          <w:tcPr>
            <w:tcW w:w="1517" w:type="dxa"/>
            <w:tcBorders>
              <w:top w:val="single" w:color="000000" w:sz="8"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春园社区</w:t>
            </w:r>
          </w:p>
        </w:tc>
        <w:tc>
          <w:tcPr>
            <w:tcW w:w="2758" w:type="dxa"/>
            <w:tcBorders>
              <w:top w:val="single" w:color="000000" w:sz="8"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春园社区办公室</w:t>
            </w:r>
          </w:p>
        </w:tc>
        <w:tc>
          <w:tcPr>
            <w:tcW w:w="3694" w:type="dxa"/>
            <w:tcBorders>
              <w:top w:val="single" w:color="000000" w:sz="8"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河西路188号</w:t>
            </w:r>
          </w:p>
        </w:tc>
        <w:tc>
          <w:tcPr>
            <w:tcW w:w="1276" w:type="dxa"/>
            <w:tcBorders>
              <w:top w:val="single" w:color="000000" w:sz="8"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50</w:t>
            </w:r>
          </w:p>
        </w:tc>
        <w:tc>
          <w:tcPr>
            <w:tcW w:w="1613" w:type="dxa"/>
            <w:tcBorders>
              <w:top w:val="single" w:color="000000" w:sz="8"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叶永武</w:t>
            </w:r>
          </w:p>
        </w:tc>
        <w:tc>
          <w:tcPr>
            <w:tcW w:w="1536" w:type="dxa"/>
            <w:tcBorders>
              <w:top w:val="single" w:color="000000" w:sz="8"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12" w:hRule="atLeast"/>
        </w:trPr>
        <w:tc>
          <w:tcPr>
            <w:tcW w:w="649"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53</w:t>
            </w:r>
          </w:p>
        </w:tc>
        <w:tc>
          <w:tcPr>
            <w:tcW w:w="1035" w:type="dxa"/>
            <w:vMerge w:val="continue"/>
            <w:tcBorders>
              <w:top w:val="single" w:color="000000" w:sz="8" w:space="0"/>
              <w:left w:val="single" w:color="000000" w:sz="4"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17"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儋州村社区</w:t>
            </w:r>
          </w:p>
        </w:tc>
        <w:tc>
          <w:tcPr>
            <w:tcW w:w="275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三亚市第四小学</w:t>
            </w:r>
          </w:p>
        </w:tc>
        <w:tc>
          <w:tcPr>
            <w:tcW w:w="369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育德巷2号</w:t>
            </w: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2000</w:t>
            </w:r>
          </w:p>
        </w:tc>
        <w:tc>
          <w:tcPr>
            <w:tcW w:w="161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邢国英</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rPr>
          <w:trHeight w:val="312" w:hRule="atLeast"/>
        </w:trPr>
        <w:tc>
          <w:tcPr>
            <w:tcW w:w="649"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54</w:t>
            </w:r>
          </w:p>
        </w:tc>
        <w:tc>
          <w:tcPr>
            <w:tcW w:w="1035" w:type="dxa"/>
            <w:vMerge w:val="continue"/>
            <w:tcBorders>
              <w:top w:val="single" w:color="000000" w:sz="8" w:space="0"/>
              <w:left w:val="single" w:color="000000" w:sz="4"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17"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75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三亚市第三中学</w:t>
            </w:r>
          </w:p>
        </w:tc>
        <w:tc>
          <w:tcPr>
            <w:tcW w:w="369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育德巷1号</w:t>
            </w: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1500</w:t>
            </w:r>
          </w:p>
        </w:tc>
        <w:tc>
          <w:tcPr>
            <w:tcW w:w="161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吉争上</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624" w:hRule="atLeast"/>
        </w:trPr>
        <w:tc>
          <w:tcPr>
            <w:tcW w:w="649"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55</w:t>
            </w:r>
          </w:p>
        </w:tc>
        <w:tc>
          <w:tcPr>
            <w:tcW w:w="1035" w:type="dxa"/>
            <w:vMerge w:val="continue"/>
            <w:tcBorders>
              <w:top w:val="single" w:color="000000" w:sz="8" w:space="0"/>
              <w:left w:val="single" w:color="000000" w:sz="4"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1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新建社区</w:t>
            </w:r>
          </w:p>
        </w:tc>
        <w:tc>
          <w:tcPr>
            <w:tcW w:w="275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新建社区办公室</w:t>
            </w:r>
          </w:p>
        </w:tc>
        <w:tc>
          <w:tcPr>
            <w:tcW w:w="369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胜利路91号海湾商务大厦二楼</w:t>
            </w: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300</w:t>
            </w:r>
          </w:p>
        </w:tc>
        <w:tc>
          <w:tcPr>
            <w:tcW w:w="161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黄永福</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12" w:hRule="atLeast"/>
        </w:trPr>
        <w:tc>
          <w:tcPr>
            <w:tcW w:w="649"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56</w:t>
            </w:r>
          </w:p>
        </w:tc>
        <w:tc>
          <w:tcPr>
            <w:tcW w:w="1035" w:type="dxa"/>
            <w:vMerge w:val="continue"/>
            <w:tcBorders>
              <w:top w:val="single" w:color="000000" w:sz="8" w:space="0"/>
              <w:left w:val="single" w:color="000000" w:sz="4"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17"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光明社区</w:t>
            </w:r>
          </w:p>
        </w:tc>
        <w:tc>
          <w:tcPr>
            <w:tcW w:w="275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三亚市第一小学</w:t>
            </w:r>
          </w:p>
        </w:tc>
        <w:tc>
          <w:tcPr>
            <w:tcW w:w="369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天涯区和平街59号</w:t>
            </w: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1000</w:t>
            </w:r>
          </w:p>
        </w:tc>
        <w:tc>
          <w:tcPr>
            <w:tcW w:w="161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孙墨韬</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624" w:hRule="atLeast"/>
        </w:trPr>
        <w:tc>
          <w:tcPr>
            <w:tcW w:w="649"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57</w:t>
            </w:r>
          </w:p>
        </w:tc>
        <w:tc>
          <w:tcPr>
            <w:tcW w:w="1035" w:type="dxa"/>
            <w:vMerge w:val="continue"/>
            <w:tcBorders>
              <w:top w:val="single" w:color="000000" w:sz="8" w:space="0"/>
              <w:left w:val="single" w:color="000000" w:sz="4"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17"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75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光明社区办公室</w:t>
            </w:r>
          </w:p>
        </w:tc>
        <w:tc>
          <w:tcPr>
            <w:tcW w:w="369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天涯区解放路腾达大厦8楼</w:t>
            </w: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30</w:t>
            </w:r>
          </w:p>
        </w:tc>
        <w:tc>
          <w:tcPr>
            <w:tcW w:w="161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麦宜涛</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rPr>
          <w:trHeight w:val="312" w:hRule="atLeast"/>
        </w:trPr>
        <w:tc>
          <w:tcPr>
            <w:tcW w:w="649"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58</w:t>
            </w:r>
          </w:p>
        </w:tc>
        <w:tc>
          <w:tcPr>
            <w:tcW w:w="1035" w:type="dxa"/>
            <w:vMerge w:val="continue"/>
            <w:tcBorders>
              <w:top w:val="single" w:color="000000" w:sz="8" w:space="0"/>
              <w:left w:val="single" w:color="000000" w:sz="4"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1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和平社区</w:t>
            </w:r>
          </w:p>
        </w:tc>
        <w:tc>
          <w:tcPr>
            <w:tcW w:w="275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和平社区办公室</w:t>
            </w:r>
          </w:p>
        </w:tc>
        <w:tc>
          <w:tcPr>
            <w:tcW w:w="369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望海花园丹海豪庭4楼</w:t>
            </w: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300</w:t>
            </w:r>
          </w:p>
        </w:tc>
        <w:tc>
          <w:tcPr>
            <w:tcW w:w="161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邓忠伟</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624" w:hRule="atLeast"/>
        </w:trPr>
        <w:tc>
          <w:tcPr>
            <w:tcW w:w="649"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59</w:t>
            </w:r>
          </w:p>
        </w:tc>
        <w:tc>
          <w:tcPr>
            <w:tcW w:w="1035" w:type="dxa"/>
            <w:vMerge w:val="continue"/>
            <w:tcBorders>
              <w:top w:val="single" w:color="000000" w:sz="8" w:space="0"/>
              <w:left w:val="single" w:color="000000" w:sz="4"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17"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红旗街社区</w:t>
            </w:r>
          </w:p>
        </w:tc>
        <w:tc>
          <w:tcPr>
            <w:tcW w:w="275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红旗街街心公园</w:t>
            </w:r>
          </w:p>
        </w:tc>
        <w:tc>
          <w:tcPr>
            <w:tcW w:w="369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红旗街社区党群服务站旁</w:t>
            </w: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300</w:t>
            </w:r>
          </w:p>
        </w:tc>
        <w:tc>
          <w:tcPr>
            <w:tcW w:w="161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陈 乐</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12" w:hRule="atLeast"/>
        </w:trPr>
        <w:tc>
          <w:tcPr>
            <w:tcW w:w="649"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60</w:t>
            </w:r>
          </w:p>
        </w:tc>
        <w:tc>
          <w:tcPr>
            <w:tcW w:w="1035" w:type="dxa"/>
            <w:vMerge w:val="continue"/>
            <w:tcBorders>
              <w:top w:val="single" w:color="000000" w:sz="8" w:space="0"/>
              <w:left w:val="single" w:color="000000" w:sz="4"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17"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75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三亚市第三小学</w:t>
            </w:r>
          </w:p>
        </w:tc>
        <w:tc>
          <w:tcPr>
            <w:tcW w:w="369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河西路12号</w:t>
            </w: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1000</w:t>
            </w:r>
          </w:p>
        </w:tc>
        <w:tc>
          <w:tcPr>
            <w:tcW w:w="161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周亚辉</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12" w:hRule="atLeast"/>
        </w:trPr>
        <w:tc>
          <w:tcPr>
            <w:tcW w:w="649"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61</w:t>
            </w:r>
          </w:p>
        </w:tc>
        <w:tc>
          <w:tcPr>
            <w:tcW w:w="1035" w:type="dxa"/>
            <w:vMerge w:val="continue"/>
            <w:tcBorders>
              <w:top w:val="single" w:color="000000" w:sz="8" w:space="0"/>
              <w:left w:val="single" w:color="000000" w:sz="4"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1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回新社区</w:t>
            </w:r>
          </w:p>
        </w:tc>
        <w:tc>
          <w:tcPr>
            <w:tcW w:w="275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回新社区逸夫小学</w:t>
            </w:r>
          </w:p>
        </w:tc>
        <w:tc>
          <w:tcPr>
            <w:tcW w:w="369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回新社区</w:t>
            </w: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250</w:t>
            </w:r>
          </w:p>
        </w:tc>
        <w:tc>
          <w:tcPr>
            <w:tcW w:w="161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海世豪</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rPr>
          <w:trHeight w:val="312" w:hRule="atLeast"/>
        </w:trPr>
        <w:tc>
          <w:tcPr>
            <w:tcW w:w="649"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62</w:t>
            </w:r>
          </w:p>
        </w:tc>
        <w:tc>
          <w:tcPr>
            <w:tcW w:w="1035" w:type="dxa"/>
            <w:vMerge w:val="continue"/>
            <w:tcBorders>
              <w:top w:val="single" w:color="000000" w:sz="8" w:space="0"/>
              <w:left w:val="single" w:color="000000" w:sz="4"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1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机场路社区</w:t>
            </w:r>
          </w:p>
        </w:tc>
        <w:tc>
          <w:tcPr>
            <w:tcW w:w="275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机场路社区办公室</w:t>
            </w:r>
          </w:p>
        </w:tc>
        <w:tc>
          <w:tcPr>
            <w:tcW w:w="369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天涯区解放路1301号</w:t>
            </w: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150</w:t>
            </w:r>
          </w:p>
        </w:tc>
        <w:tc>
          <w:tcPr>
            <w:tcW w:w="161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黎金富</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624" w:hRule="atLeast"/>
        </w:trPr>
        <w:tc>
          <w:tcPr>
            <w:tcW w:w="649"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63</w:t>
            </w:r>
          </w:p>
        </w:tc>
        <w:tc>
          <w:tcPr>
            <w:tcW w:w="1035" w:type="dxa"/>
            <w:vMerge w:val="continue"/>
            <w:tcBorders>
              <w:top w:val="single" w:color="000000" w:sz="8" w:space="0"/>
              <w:left w:val="single" w:color="000000" w:sz="4"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17"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金鸡岭路社区</w:t>
            </w:r>
          </w:p>
        </w:tc>
        <w:tc>
          <w:tcPr>
            <w:tcW w:w="275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金鸡岭路社区居委会办公楼</w:t>
            </w:r>
          </w:p>
        </w:tc>
        <w:tc>
          <w:tcPr>
            <w:tcW w:w="369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金鸡路西七巷路口</w:t>
            </w: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100</w:t>
            </w:r>
          </w:p>
        </w:tc>
        <w:tc>
          <w:tcPr>
            <w:tcW w:w="161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吴胜忠</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12" w:hRule="atLeast"/>
        </w:trPr>
        <w:tc>
          <w:tcPr>
            <w:tcW w:w="649"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64</w:t>
            </w:r>
          </w:p>
        </w:tc>
        <w:tc>
          <w:tcPr>
            <w:tcW w:w="1035" w:type="dxa"/>
            <w:vMerge w:val="continue"/>
            <w:tcBorders>
              <w:top w:val="single" w:color="000000" w:sz="8" w:space="0"/>
              <w:left w:val="single" w:color="000000" w:sz="4"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17"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75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金鸡岭小学</w:t>
            </w:r>
          </w:p>
        </w:tc>
        <w:tc>
          <w:tcPr>
            <w:tcW w:w="369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金鸡路19号</w:t>
            </w: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500</w:t>
            </w:r>
          </w:p>
        </w:tc>
        <w:tc>
          <w:tcPr>
            <w:tcW w:w="161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李婷</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12" w:hRule="atLeast"/>
        </w:trPr>
        <w:tc>
          <w:tcPr>
            <w:tcW w:w="649"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65</w:t>
            </w:r>
          </w:p>
        </w:tc>
        <w:tc>
          <w:tcPr>
            <w:tcW w:w="1035" w:type="dxa"/>
            <w:vMerge w:val="continue"/>
            <w:tcBorders>
              <w:top w:val="single" w:color="000000" w:sz="8" w:space="0"/>
              <w:left w:val="single" w:color="000000" w:sz="4"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1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岭北社区</w:t>
            </w:r>
          </w:p>
        </w:tc>
        <w:tc>
          <w:tcPr>
            <w:tcW w:w="275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社区居委会办公楼</w:t>
            </w:r>
          </w:p>
        </w:tc>
        <w:tc>
          <w:tcPr>
            <w:tcW w:w="369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金鸡岭街476号</w:t>
            </w: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80</w:t>
            </w:r>
          </w:p>
        </w:tc>
        <w:tc>
          <w:tcPr>
            <w:tcW w:w="161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郑辉胜</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rPr>
          <w:trHeight w:val="312" w:hRule="atLeast"/>
        </w:trPr>
        <w:tc>
          <w:tcPr>
            <w:tcW w:w="649"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66</w:t>
            </w:r>
          </w:p>
        </w:tc>
        <w:tc>
          <w:tcPr>
            <w:tcW w:w="1035" w:type="dxa"/>
            <w:vMerge w:val="continue"/>
            <w:tcBorders>
              <w:top w:val="single" w:color="000000" w:sz="8" w:space="0"/>
              <w:left w:val="single" w:color="000000" w:sz="4"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17"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南海社区</w:t>
            </w:r>
          </w:p>
        </w:tc>
        <w:tc>
          <w:tcPr>
            <w:tcW w:w="275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南海学校</w:t>
            </w:r>
          </w:p>
        </w:tc>
        <w:tc>
          <w:tcPr>
            <w:tcW w:w="369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渔村路139号</w:t>
            </w: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1079</w:t>
            </w:r>
          </w:p>
        </w:tc>
        <w:tc>
          <w:tcPr>
            <w:tcW w:w="161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张文峰</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12" w:hRule="atLeast"/>
        </w:trPr>
        <w:tc>
          <w:tcPr>
            <w:tcW w:w="649"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67</w:t>
            </w:r>
          </w:p>
        </w:tc>
        <w:tc>
          <w:tcPr>
            <w:tcW w:w="1035" w:type="dxa"/>
            <w:vMerge w:val="continue"/>
            <w:tcBorders>
              <w:top w:val="single" w:color="000000" w:sz="8" w:space="0"/>
              <w:left w:val="single" w:color="000000" w:sz="4"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17"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75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南海社区办公区</w:t>
            </w:r>
          </w:p>
        </w:tc>
        <w:tc>
          <w:tcPr>
            <w:tcW w:w="369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渔村路134号</w:t>
            </w: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3682</w:t>
            </w:r>
          </w:p>
        </w:tc>
        <w:tc>
          <w:tcPr>
            <w:tcW w:w="161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黎坚运</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12" w:hRule="atLeast"/>
        </w:trPr>
        <w:tc>
          <w:tcPr>
            <w:tcW w:w="649"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68</w:t>
            </w:r>
          </w:p>
        </w:tc>
        <w:tc>
          <w:tcPr>
            <w:tcW w:w="1035" w:type="dxa"/>
            <w:vMerge w:val="continue"/>
            <w:tcBorders>
              <w:top w:val="single" w:color="000000" w:sz="8" w:space="0"/>
              <w:left w:val="single" w:color="000000" w:sz="4"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1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场站社区</w:t>
            </w:r>
          </w:p>
        </w:tc>
        <w:tc>
          <w:tcPr>
            <w:tcW w:w="275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金鸡岭桥头公园</w:t>
            </w:r>
          </w:p>
        </w:tc>
        <w:tc>
          <w:tcPr>
            <w:tcW w:w="369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金鸡岭路</w:t>
            </w: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1000</w:t>
            </w:r>
          </w:p>
        </w:tc>
        <w:tc>
          <w:tcPr>
            <w:tcW w:w="161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林鸿友</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12" w:hRule="atLeast"/>
        </w:trPr>
        <w:tc>
          <w:tcPr>
            <w:tcW w:w="649"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69</w:t>
            </w:r>
          </w:p>
        </w:tc>
        <w:tc>
          <w:tcPr>
            <w:tcW w:w="1035" w:type="dxa"/>
            <w:vMerge w:val="continue"/>
            <w:tcBorders>
              <w:top w:val="single" w:color="000000" w:sz="8" w:space="0"/>
              <w:left w:val="single" w:color="000000" w:sz="4"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17"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友谊路社区</w:t>
            </w:r>
          </w:p>
        </w:tc>
        <w:tc>
          <w:tcPr>
            <w:tcW w:w="275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社区便民服务站</w:t>
            </w:r>
          </w:p>
        </w:tc>
        <w:tc>
          <w:tcPr>
            <w:tcW w:w="369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友谊路122号</w:t>
            </w: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15</w:t>
            </w:r>
          </w:p>
        </w:tc>
        <w:tc>
          <w:tcPr>
            <w:tcW w:w="161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孙令全</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rPr>
          <w:trHeight w:val="312" w:hRule="atLeast"/>
        </w:trPr>
        <w:tc>
          <w:tcPr>
            <w:tcW w:w="649"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70</w:t>
            </w:r>
          </w:p>
        </w:tc>
        <w:tc>
          <w:tcPr>
            <w:tcW w:w="1035" w:type="dxa"/>
            <w:vMerge w:val="continue"/>
            <w:tcBorders>
              <w:top w:val="single" w:color="000000" w:sz="8" w:space="0"/>
              <w:left w:val="single" w:color="000000" w:sz="4"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17"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75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友谊路社区办公室</w:t>
            </w:r>
          </w:p>
        </w:tc>
        <w:tc>
          <w:tcPr>
            <w:tcW w:w="369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解放四路948号</w:t>
            </w: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25</w:t>
            </w:r>
          </w:p>
        </w:tc>
        <w:tc>
          <w:tcPr>
            <w:tcW w:w="161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黎明智</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12" w:hRule="atLeast"/>
        </w:trPr>
        <w:tc>
          <w:tcPr>
            <w:tcW w:w="649"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71</w:t>
            </w:r>
          </w:p>
        </w:tc>
        <w:tc>
          <w:tcPr>
            <w:tcW w:w="1035" w:type="dxa"/>
            <w:vMerge w:val="continue"/>
            <w:tcBorders>
              <w:top w:val="single" w:color="000000" w:sz="8" w:space="0"/>
              <w:left w:val="single" w:color="000000" w:sz="4"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17"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鸭仔塘社区</w:t>
            </w:r>
          </w:p>
        </w:tc>
        <w:tc>
          <w:tcPr>
            <w:tcW w:w="275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三亚市第一中学</w:t>
            </w:r>
          </w:p>
        </w:tc>
        <w:tc>
          <w:tcPr>
            <w:tcW w:w="369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凤凰路180号</w:t>
            </w: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1000</w:t>
            </w:r>
          </w:p>
        </w:tc>
        <w:tc>
          <w:tcPr>
            <w:tcW w:w="161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刁连波</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12" w:hRule="atLeast"/>
        </w:trPr>
        <w:tc>
          <w:tcPr>
            <w:tcW w:w="649"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72</w:t>
            </w:r>
          </w:p>
        </w:tc>
        <w:tc>
          <w:tcPr>
            <w:tcW w:w="1035" w:type="dxa"/>
            <w:vMerge w:val="continue"/>
            <w:tcBorders>
              <w:top w:val="single" w:color="000000" w:sz="8" w:space="0"/>
              <w:left w:val="single" w:color="000000" w:sz="4"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17"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75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三亚旅游航空学院</w:t>
            </w:r>
          </w:p>
        </w:tc>
        <w:tc>
          <w:tcPr>
            <w:tcW w:w="369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凤凰路220号</w:t>
            </w: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2500</w:t>
            </w:r>
          </w:p>
        </w:tc>
        <w:tc>
          <w:tcPr>
            <w:tcW w:w="161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孙伟志</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12" w:hRule="atLeast"/>
        </w:trPr>
        <w:tc>
          <w:tcPr>
            <w:tcW w:w="649"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73</w:t>
            </w:r>
          </w:p>
        </w:tc>
        <w:tc>
          <w:tcPr>
            <w:tcW w:w="1035" w:type="dxa"/>
            <w:vMerge w:val="continue"/>
            <w:tcBorders>
              <w:top w:val="single" w:color="000000" w:sz="8" w:space="0"/>
              <w:left w:val="single" w:color="000000" w:sz="4"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1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榆港社区</w:t>
            </w:r>
          </w:p>
        </w:tc>
        <w:tc>
          <w:tcPr>
            <w:tcW w:w="275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榆港社区办公区域</w:t>
            </w:r>
          </w:p>
        </w:tc>
        <w:tc>
          <w:tcPr>
            <w:tcW w:w="369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鸿州天玺5号楼一楼</w:t>
            </w: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50</w:t>
            </w:r>
          </w:p>
        </w:tc>
        <w:tc>
          <w:tcPr>
            <w:tcW w:w="161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梁耀光</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rPr>
          <w:trHeight w:val="312" w:hRule="atLeast"/>
        </w:trPr>
        <w:tc>
          <w:tcPr>
            <w:tcW w:w="649"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74</w:t>
            </w:r>
          </w:p>
        </w:tc>
        <w:tc>
          <w:tcPr>
            <w:tcW w:w="1035" w:type="dxa"/>
            <w:vMerge w:val="continue"/>
            <w:tcBorders>
              <w:top w:val="single" w:color="000000" w:sz="8" w:space="0"/>
              <w:left w:val="single" w:color="000000" w:sz="4"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17"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育春路社区</w:t>
            </w:r>
          </w:p>
        </w:tc>
        <w:tc>
          <w:tcPr>
            <w:tcW w:w="275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同心家园六期安置点</w:t>
            </w:r>
          </w:p>
        </w:tc>
        <w:tc>
          <w:tcPr>
            <w:tcW w:w="369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育春路26号</w:t>
            </w: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2000</w:t>
            </w:r>
          </w:p>
        </w:tc>
        <w:tc>
          <w:tcPr>
            <w:tcW w:w="161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李林</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12" w:hRule="atLeast"/>
        </w:trPr>
        <w:tc>
          <w:tcPr>
            <w:tcW w:w="649"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75</w:t>
            </w:r>
          </w:p>
        </w:tc>
        <w:tc>
          <w:tcPr>
            <w:tcW w:w="1035" w:type="dxa"/>
            <w:vMerge w:val="continue"/>
            <w:tcBorders>
              <w:top w:val="single" w:color="000000" w:sz="8" w:space="0"/>
              <w:left w:val="single" w:color="000000" w:sz="4"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17"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75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南方航空城安置点</w:t>
            </w:r>
          </w:p>
        </w:tc>
        <w:tc>
          <w:tcPr>
            <w:tcW w:w="369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凤凰路163号</w:t>
            </w: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3000</w:t>
            </w:r>
          </w:p>
        </w:tc>
        <w:tc>
          <w:tcPr>
            <w:tcW w:w="161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梁耀华</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12" w:hRule="atLeast"/>
        </w:trPr>
        <w:tc>
          <w:tcPr>
            <w:tcW w:w="649"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76</w:t>
            </w:r>
          </w:p>
        </w:tc>
        <w:tc>
          <w:tcPr>
            <w:tcW w:w="1035" w:type="dxa"/>
            <w:vMerge w:val="continue"/>
            <w:tcBorders>
              <w:top w:val="single" w:color="000000" w:sz="8" w:space="0"/>
              <w:left w:val="single" w:color="000000" w:sz="4"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1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群众街社区</w:t>
            </w:r>
          </w:p>
        </w:tc>
        <w:tc>
          <w:tcPr>
            <w:tcW w:w="275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三亚市第二中学</w:t>
            </w:r>
          </w:p>
        </w:tc>
        <w:tc>
          <w:tcPr>
            <w:tcW w:w="369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解放路426号</w:t>
            </w: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1000</w:t>
            </w:r>
          </w:p>
        </w:tc>
        <w:tc>
          <w:tcPr>
            <w:tcW w:w="161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方晓龙</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27" w:hRule="atLeast"/>
        </w:trPr>
        <w:tc>
          <w:tcPr>
            <w:tcW w:w="649" w:type="dxa"/>
            <w:tcBorders>
              <w:top w:val="single" w:color="000000" w:sz="4" w:space="0"/>
              <w:left w:val="single" w:color="000000" w:sz="8" w:space="0"/>
              <w:bottom w:val="single" w:color="000000" w:sz="8"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77</w:t>
            </w:r>
          </w:p>
        </w:tc>
        <w:tc>
          <w:tcPr>
            <w:tcW w:w="1035" w:type="dxa"/>
            <w:vMerge w:val="continue"/>
            <w:tcBorders>
              <w:top w:val="single" w:color="000000" w:sz="8" w:space="0"/>
              <w:left w:val="single" w:color="000000" w:sz="4"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17" w:type="dxa"/>
            <w:tcBorders>
              <w:top w:val="single" w:color="000000" w:sz="4" w:space="0"/>
              <w:left w:val="single" w:color="000000" w:sz="4" w:space="0"/>
              <w:bottom w:val="single" w:color="000000" w:sz="8"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建设街社区</w:t>
            </w:r>
          </w:p>
        </w:tc>
        <w:tc>
          <w:tcPr>
            <w:tcW w:w="2758" w:type="dxa"/>
            <w:tcBorders>
              <w:top w:val="single" w:color="000000" w:sz="4" w:space="0"/>
              <w:left w:val="single" w:color="000000" w:sz="4" w:space="0"/>
              <w:bottom w:val="single" w:color="000000" w:sz="8"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建设街社区办公楼</w:t>
            </w:r>
          </w:p>
        </w:tc>
        <w:tc>
          <w:tcPr>
            <w:tcW w:w="3694" w:type="dxa"/>
            <w:tcBorders>
              <w:top w:val="single" w:color="000000" w:sz="4" w:space="0"/>
              <w:left w:val="single" w:color="000000" w:sz="4" w:space="0"/>
              <w:bottom w:val="single" w:color="000000" w:sz="8"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建设街41号</w:t>
            </w:r>
          </w:p>
        </w:tc>
        <w:tc>
          <w:tcPr>
            <w:tcW w:w="1276" w:type="dxa"/>
            <w:tcBorders>
              <w:top w:val="single" w:color="000000" w:sz="4" w:space="0"/>
              <w:left w:val="single" w:color="000000" w:sz="4" w:space="0"/>
              <w:bottom w:val="single" w:color="000000" w:sz="8"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100</w:t>
            </w:r>
          </w:p>
        </w:tc>
        <w:tc>
          <w:tcPr>
            <w:tcW w:w="1613" w:type="dxa"/>
            <w:tcBorders>
              <w:top w:val="single" w:color="000000" w:sz="4" w:space="0"/>
              <w:left w:val="single" w:color="000000" w:sz="4" w:space="0"/>
              <w:bottom w:val="single" w:color="000000" w:sz="8"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谢世发</w:t>
            </w:r>
          </w:p>
        </w:tc>
        <w:tc>
          <w:tcPr>
            <w:tcW w:w="1536" w:type="dxa"/>
            <w:tcBorders>
              <w:top w:val="single" w:color="000000" w:sz="4" w:space="0"/>
              <w:left w:val="single" w:color="000000" w:sz="4" w:space="0"/>
              <w:bottom w:val="single" w:color="000000" w:sz="8"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rPr>
          <w:trHeight w:val="312" w:hRule="atLeast"/>
        </w:trPr>
        <w:tc>
          <w:tcPr>
            <w:tcW w:w="649" w:type="dxa"/>
            <w:tcBorders>
              <w:top w:val="single" w:color="000000" w:sz="8"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78</w:t>
            </w:r>
          </w:p>
        </w:tc>
        <w:tc>
          <w:tcPr>
            <w:tcW w:w="1035" w:type="dxa"/>
            <w:vMerge w:val="restart"/>
            <w:tcBorders>
              <w:top w:val="single" w:color="000000" w:sz="8"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西岛</w:t>
            </w:r>
          </w:p>
        </w:tc>
        <w:tc>
          <w:tcPr>
            <w:tcW w:w="1517" w:type="dxa"/>
            <w:vMerge w:val="restart"/>
            <w:tcBorders>
              <w:top w:val="single" w:color="000000" w:sz="8"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西岛社区</w:t>
            </w:r>
          </w:p>
        </w:tc>
        <w:tc>
          <w:tcPr>
            <w:tcW w:w="2758" w:type="dxa"/>
            <w:tcBorders>
              <w:top w:val="single" w:color="000000" w:sz="8"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西岛边防派出所</w:t>
            </w:r>
          </w:p>
        </w:tc>
        <w:tc>
          <w:tcPr>
            <w:tcW w:w="3694" w:type="dxa"/>
            <w:tcBorders>
              <w:top w:val="single" w:color="000000" w:sz="8"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西岛临海路001号</w:t>
            </w:r>
          </w:p>
        </w:tc>
        <w:tc>
          <w:tcPr>
            <w:tcW w:w="1276" w:type="dxa"/>
            <w:tcBorders>
              <w:top w:val="single" w:color="000000" w:sz="8"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200</w:t>
            </w:r>
          </w:p>
        </w:tc>
        <w:tc>
          <w:tcPr>
            <w:tcW w:w="1613" w:type="dxa"/>
            <w:tcBorders>
              <w:top w:val="single" w:color="000000" w:sz="8"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陈刚</w:t>
            </w:r>
          </w:p>
        </w:tc>
        <w:tc>
          <w:tcPr>
            <w:tcW w:w="1536" w:type="dxa"/>
            <w:tcBorders>
              <w:top w:val="single" w:color="000000" w:sz="8"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12" w:hRule="atLeast"/>
        </w:trPr>
        <w:tc>
          <w:tcPr>
            <w:tcW w:w="649"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79</w:t>
            </w:r>
          </w:p>
        </w:tc>
        <w:tc>
          <w:tcPr>
            <w:tcW w:w="1035" w:type="dxa"/>
            <w:vMerge w:val="continue"/>
            <w:tcBorders>
              <w:top w:val="single" w:color="000000" w:sz="8"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17" w:type="dxa"/>
            <w:vMerge w:val="continue"/>
            <w:tcBorders>
              <w:top w:val="single" w:color="000000" w:sz="8"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75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社区居委会</w:t>
            </w:r>
          </w:p>
        </w:tc>
        <w:tc>
          <w:tcPr>
            <w:tcW w:w="369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西岛东路001号</w:t>
            </w: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500</w:t>
            </w:r>
          </w:p>
        </w:tc>
        <w:tc>
          <w:tcPr>
            <w:tcW w:w="161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黎哲秀</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12" w:hRule="atLeast"/>
        </w:trPr>
        <w:tc>
          <w:tcPr>
            <w:tcW w:w="649"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80</w:t>
            </w:r>
          </w:p>
        </w:tc>
        <w:tc>
          <w:tcPr>
            <w:tcW w:w="1035" w:type="dxa"/>
            <w:vMerge w:val="continue"/>
            <w:tcBorders>
              <w:top w:val="single" w:color="000000" w:sz="8"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17" w:type="dxa"/>
            <w:vMerge w:val="continue"/>
            <w:tcBorders>
              <w:top w:val="single" w:color="000000" w:sz="8"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75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西岛小学</w:t>
            </w:r>
          </w:p>
        </w:tc>
        <w:tc>
          <w:tcPr>
            <w:tcW w:w="369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市场路004号</w:t>
            </w: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300</w:t>
            </w:r>
          </w:p>
        </w:tc>
        <w:tc>
          <w:tcPr>
            <w:tcW w:w="161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陈业贞</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12" w:hRule="atLeast"/>
        </w:trPr>
        <w:tc>
          <w:tcPr>
            <w:tcW w:w="649"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81</w:t>
            </w:r>
          </w:p>
        </w:tc>
        <w:tc>
          <w:tcPr>
            <w:tcW w:w="1035" w:type="dxa"/>
            <w:vMerge w:val="continue"/>
            <w:tcBorders>
              <w:top w:val="single" w:color="000000" w:sz="8"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17" w:type="dxa"/>
            <w:vMerge w:val="continue"/>
            <w:tcBorders>
              <w:top w:val="single" w:color="000000" w:sz="8"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75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老人院</w:t>
            </w:r>
          </w:p>
        </w:tc>
        <w:tc>
          <w:tcPr>
            <w:tcW w:w="369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市场路42号</w:t>
            </w: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100</w:t>
            </w:r>
          </w:p>
        </w:tc>
        <w:tc>
          <w:tcPr>
            <w:tcW w:w="161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陈华钊</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rPr>
          <w:trHeight w:val="312" w:hRule="atLeast"/>
        </w:trPr>
        <w:tc>
          <w:tcPr>
            <w:tcW w:w="649"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82</w:t>
            </w:r>
          </w:p>
        </w:tc>
        <w:tc>
          <w:tcPr>
            <w:tcW w:w="1035" w:type="dxa"/>
            <w:vMerge w:val="continue"/>
            <w:tcBorders>
              <w:top w:val="single" w:color="000000" w:sz="8"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17" w:type="dxa"/>
            <w:vMerge w:val="continue"/>
            <w:tcBorders>
              <w:top w:val="single" w:color="000000" w:sz="8"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75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部队旧址</w:t>
            </w:r>
          </w:p>
        </w:tc>
        <w:tc>
          <w:tcPr>
            <w:tcW w:w="369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西岛东路44号</w:t>
            </w: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1000</w:t>
            </w:r>
          </w:p>
        </w:tc>
        <w:tc>
          <w:tcPr>
            <w:tcW w:w="161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王政授</w:t>
            </w:r>
          </w:p>
        </w:tc>
        <w:tc>
          <w:tcPr>
            <w:tcW w:w="153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327" w:hRule="atLeast"/>
        </w:trPr>
        <w:tc>
          <w:tcPr>
            <w:tcW w:w="649" w:type="dxa"/>
            <w:tcBorders>
              <w:top w:val="single" w:color="000000" w:sz="4" w:space="0"/>
              <w:left w:val="single" w:color="000000" w:sz="8" w:space="0"/>
              <w:bottom w:val="single" w:color="000000" w:sz="8"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83</w:t>
            </w:r>
          </w:p>
        </w:tc>
        <w:tc>
          <w:tcPr>
            <w:tcW w:w="1035" w:type="dxa"/>
            <w:vMerge w:val="continue"/>
            <w:tcBorders>
              <w:top w:val="single" w:color="000000" w:sz="8"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17" w:type="dxa"/>
            <w:vMerge w:val="continue"/>
            <w:tcBorders>
              <w:top w:val="single" w:color="000000" w:sz="8"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758" w:type="dxa"/>
            <w:tcBorders>
              <w:top w:val="single" w:color="000000" w:sz="4" w:space="0"/>
              <w:left w:val="single" w:color="000000" w:sz="4" w:space="0"/>
              <w:bottom w:val="single" w:color="000000" w:sz="8"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西岛景区</w:t>
            </w:r>
          </w:p>
        </w:tc>
        <w:tc>
          <w:tcPr>
            <w:tcW w:w="3694" w:type="dxa"/>
            <w:tcBorders>
              <w:top w:val="single" w:color="000000" w:sz="4" w:space="0"/>
              <w:left w:val="single" w:color="000000" w:sz="4" w:space="0"/>
              <w:bottom w:val="single" w:color="000000" w:sz="8"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临海路41号</w:t>
            </w:r>
          </w:p>
        </w:tc>
        <w:tc>
          <w:tcPr>
            <w:tcW w:w="1276" w:type="dxa"/>
            <w:tcBorders>
              <w:top w:val="single" w:color="000000" w:sz="4" w:space="0"/>
              <w:left w:val="single" w:color="000000" w:sz="4" w:space="0"/>
              <w:bottom w:val="single" w:color="000000" w:sz="8"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1000</w:t>
            </w:r>
          </w:p>
        </w:tc>
        <w:tc>
          <w:tcPr>
            <w:tcW w:w="1613" w:type="dxa"/>
            <w:tcBorders>
              <w:top w:val="single" w:color="000000" w:sz="4" w:space="0"/>
              <w:left w:val="single" w:color="000000" w:sz="4" w:space="0"/>
              <w:bottom w:val="single" w:color="000000" w:sz="8"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苏海庭</w:t>
            </w:r>
          </w:p>
        </w:tc>
        <w:tc>
          <w:tcPr>
            <w:tcW w:w="1536" w:type="dxa"/>
            <w:tcBorders>
              <w:top w:val="single" w:color="000000" w:sz="4" w:space="0"/>
              <w:left w:val="single" w:color="000000" w:sz="4" w:space="0"/>
              <w:bottom w:val="single" w:color="000000" w:sz="8"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p>
        </w:tc>
      </w:tr>
    </w:tbl>
    <w:p>
      <w:pPr>
        <w:tabs>
          <w:tab w:val="left" w:pos="703"/>
        </w:tabs>
        <w:jc w:val="left"/>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pStyle w:val="3"/>
        <w:pageBreakBefore/>
        <w:ind w:firstLine="643"/>
        <w:rPr>
          <w:rFonts w:hint="eastAsia"/>
          <w:color w:val="auto"/>
        </w:rPr>
      </w:pPr>
      <w:bookmarkStart w:id="283" w:name="_Toc20448"/>
      <w:bookmarkStart w:id="284" w:name="_Toc8576"/>
      <w:r>
        <w:rPr>
          <w:rFonts w:hint="eastAsia"/>
          <w:color w:val="auto"/>
        </w:rPr>
        <w:t>附表7：天涯区成员单位防汛防风和社会专业应急抢险队表</w:t>
      </w:r>
      <w:bookmarkEnd w:id="283"/>
      <w:bookmarkEnd w:id="284"/>
    </w:p>
    <w:tbl>
      <w:tblPr>
        <w:tblStyle w:val="25"/>
        <w:tblW w:w="14174" w:type="dxa"/>
        <w:tblInd w:w="0" w:type="dxa"/>
        <w:tblLayout w:type="fixed"/>
        <w:tblCellMar>
          <w:top w:w="0" w:type="dxa"/>
          <w:left w:w="108" w:type="dxa"/>
          <w:bottom w:w="0" w:type="dxa"/>
          <w:right w:w="108" w:type="dxa"/>
        </w:tblCellMar>
      </w:tblPr>
      <w:tblGrid>
        <w:gridCol w:w="847"/>
        <w:gridCol w:w="1446"/>
        <w:gridCol w:w="2628"/>
        <w:gridCol w:w="1327"/>
        <w:gridCol w:w="1712"/>
        <w:gridCol w:w="1298"/>
        <w:gridCol w:w="4916"/>
      </w:tblGrid>
      <w:tr>
        <w:tblPrEx>
          <w:tblCellMar>
            <w:top w:w="0" w:type="dxa"/>
            <w:left w:w="108" w:type="dxa"/>
            <w:bottom w:w="0" w:type="dxa"/>
            <w:right w:w="108" w:type="dxa"/>
          </w:tblCellMar>
        </w:tblPrEx>
        <w:trPr>
          <w:trHeight w:val="500" w:hRule="atLeast"/>
        </w:trPr>
        <w:tc>
          <w:tcPr>
            <w:tcW w:w="14174" w:type="dxa"/>
            <w:gridSpan w:val="7"/>
            <w:tcBorders>
              <w:top w:val="nil"/>
              <w:left w:val="nil"/>
              <w:bottom w:val="nil"/>
              <w:right w:val="nil"/>
            </w:tcBorders>
            <w:vAlign w:val="center"/>
          </w:tcPr>
          <w:p>
            <w:pPr>
              <w:widowControl/>
              <w:spacing w:line="240" w:lineRule="auto"/>
              <w:jc w:val="center"/>
              <w:textAlignment w:val="center"/>
              <w:rPr>
                <w:rFonts w:ascii="黑体" w:hAnsi="宋体" w:eastAsia="黑体" w:cs="黑体"/>
                <w:color w:val="auto"/>
                <w:sz w:val="28"/>
                <w:szCs w:val="28"/>
              </w:rPr>
            </w:pPr>
            <w:r>
              <w:rPr>
                <w:rFonts w:hint="eastAsia" w:ascii="黑体" w:hAnsi="宋体" w:eastAsia="黑体" w:cs="黑体"/>
                <w:color w:val="auto"/>
                <w:kern w:val="0"/>
                <w:sz w:val="28"/>
                <w:szCs w:val="28"/>
                <w:lang w:bidi="ar"/>
              </w:rPr>
              <w:t>天涯区成员单位防汛防风和社会专业应急抢险队表</w:t>
            </w:r>
          </w:p>
        </w:tc>
      </w:tr>
      <w:tr>
        <w:tblPrEx>
          <w:tblCellMar>
            <w:top w:w="0" w:type="dxa"/>
            <w:left w:w="108" w:type="dxa"/>
            <w:bottom w:w="0" w:type="dxa"/>
            <w:right w:w="108" w:type="dxa"/>
          </w:tblCellMar>
        </w:tblPrEx>
        <w:trPr>
          <w:trHeight w:val="624" w:hRule="atLeast"/>
        </w:trPr>
        <w:tc>
          <w:tcPr>
            <w:tcW w:w="847" w:type="dxa"/>
            <w:tcBorders>
              <w:top w:val="single" w:color="000000" w:sz="8" w:space="0"/>
              <w:left w:val="single" w:color="000000" w:sz="8" w:space="0"/>
              <w:bottom w:val="nil"/>
              <w:right w:val="single" w:color="000000" w:sz="4" w:space="0"/>
            </w:tcBorders>
            <w:shd w:val="clear" w:color="auto" w:fill="F1F1F1" w:themeFill="background1" w:themeFillShade="F2"/>
            <w:vAlign w:val="center"/>
          </w:tcPr>
          <w:p>
            <w:pPr>
              <w:widowControl/>
              <w:spacing w:line="240" w:lineRule="auto"/>
              <w:jc w:val="center"/>
              <w:textAlignment w:val="center"/>
              <w:rPr>
                <w:rFonts w:ascii="楷体" w:hAnsi="楷体" w:eastAsia="楷体" w:cs="楷体"/>
                <w:b w:val="0"/>
                <w:bCs w:val="0"/>
                <w:color w:val="auto"/>
                <w:sz w:val="24"/>
                <w:szCs w:val="24"/>
              </w:rPr>
            </w:pPr>
            <w:r>
              <w:rPr>
                <w:rFonts w:hint="eastAsia" w:ascii="楷体" w:hAnsi="楷体" w:eastAsia="楷体" w:cs="楷体"/>
                <w:b w:val="0"/>
                <w:bCs w:val="0"/>
                <w:color w:val="auto"/>
                <w:kern w:val="0"/>
                <w:sz w:val="24"/>
                <w:szCs w:val="24"/>
                <w:lang w:bidi="ar"/>
              </w:rPr>
              <w:t>序号</w:t>
            </w:r>
          </w:p>
        </w:tc>
        <w:tc>
          <w:tcPr>
            <w:tcW w:w="1446" w:type="dxa"/>
            <w:tcBorders>
              <w:top w:val="single" w:color="000000" w:sz="8" w:space="0"/>
              <w:left w:val="single" w:color="000000" w:sz="4" w:space="0"/>
              <w:bottom w:val="nil"/>
              <w:right w:val="single" w:color="000000" w:sz="4" w:space="0"/>
            </w:tcBorders>
            <w:shd w:val="clear" w:color="auto" w:fill="F1F1F1" w:themeFill="background1" w:themeFillShade="F2"/>
            <w:vAlign w:val="center"/>
          </w:tcPr>
          <w:p>
            <w:pPr>
              <w:widowControl/>
              <w:spacing w:line="240" w:lineRule="auto"/>
              <w:jc w:val="center"/>
              <w:textAlignment w:val="center"/>
              <w:rPr>
                <w:rFonts w:ascii="楷体" w:hAnsi="楷体" w:eastAsia="楷体" w:cs="楷体"/>
                <w:b w:val="0"/>
                <w:bCs w:val="0"/>
                <w:color w:val="auto"/>
                <w:sz w:val="24"/>
                <w:szCs w:val="24"/>
              </w:rPr>
            </w:pPr>
            <w:r>
              <w:rPr>
                <w:rFonts w:hint="eastAsia" w:ascii="楷体" w:hAnsi="楷体" w:eastAsia="楷体" w:cs="楷体"/>
                <w:b w:val="0"/>
                <w:bCs w:val="0"/>
                <w:color w:val="auto"/>
                <w:kern w:val="0"/>
                <w:sz w:val="24"/>
                <w:szCs w:val="24"/>
                <w:lang w:bidi="ar"/>
              </w:rPr>
              <w:t>协调部门</w:t>
            </w:r>
          </w:p>
        </w:tc>
        <w:tc>
          <w:tcPr>
            <w:tcW w:w="2628" w:type="dxa"/>
            <w:tcBorders>
              <w:top w:val="single" w:color="000000" w:sz="8" w:space="0"/>
              <w:left w:val="single" w:color="000000" w:sz="4" w:space="0"/>
              <w:bottom w:val="nil"/>
              <w:right w:val="single" w:color="000000" w:sz="4" w:space="0"/>
            </w:tcBorders>
            <w:shd w:val="clear" w:color="auto" w:fill="F1F1F1" w:themeFill="background1" w:themeFillShade="F2"/>
            <w:vAlign w:val="center"/>
          </w:tcPr>
          <w:p>
            <w:pPr>
              <w:widowControl/>
              <w:spacing w:line="240" w:lineRule="auto"/>
              <w:jc w:val="center"/>
              <w:textAlignment w:val="center"/>
              <w:rPr>
                <w:rFonts w:ascii="楷体" w:hAnsi="楷体" w:eastAsia="楷体" w:cs="楷体"/>
                <w:b w:val="0"/>
                <w:bCs w:val="0"/>
                <w:color w:val="auto"/>
                <w:sz w:val="24"/>
                <w:szCs w:val="24"/>
              </w:rPr>
            </w:pPr>
            <w:r>
              <w:rPr>
                <w:rFonts w:hint="eastAsia" w:ascii="楷体" w:hAnsi="楷体" w:eastAsia="楷体" w:cs="楷体"/>
                <w:b w:val="0"/>
                <w:bCs w:val="0"/>
                <w:color w:val="auto"/>
                <w:kern w:val="0"/>
                <w:sz w:val="24"/>
                <w:szCs w:val="24"/>
                <w:lang w:bidi="ar"/>
              </w:rPr>
              <w:t>单位名称</w:t>
            </w:r>
          </w:p>
        </w:tc>
        <w:tc>
          <w:tcPr>
            <w:tcW w:w="1327" w:type="dxa"/>
            <w:tcBorders>
              <w:top w:val="single" w:color="000000" w:sz="8" w:space="0"/>
              <w:left w:val="single" w:color="000000" w:sz="4" w:space="0"/>
              <w:bottom w:val="nil"/>
              <w:right w:val="single" w:color="000000" w:sz="4" w:space="0"/>
            </w:tcBorders>
            <w:shd w:val="clear" w:color="auto" w:fill="F1F1F1" w:themeFill="background1" w:themeFillShade="F2"/>
            <w:vAlign w:val="center"/>
          </w:tcPr>
          <w:p>
            <w:pPr>
              <w:widowControl/>
              <w:spacing w:line="240" w:lineRule="auto"/>
              <w:jc w:val="center"/>
              <w:textAlignment w:val="center"/>
              <w:rPr>
                <w:rFonts w:ascii="楷体" w:hAnsi="楷体" w:eastAsia="楷体" w:cs="楷体"/>
                <w:b w:val="0"/>
                <w:bCs w:val="0"/>
                <w:color w:val="auto"/>
                <w:sz w:val="24"/>
                <w:szCs w:val="24"/>
              </w:rPr>
            </w:pPr>
            <w:r>
              <w:rPr>
                <w:rFonts w:hint="eastAsia" w:ascii="楷体" w:hAnsi="楷体" w:eastAsia="楷体" w:cs="楷体"/>
                <w:b w:val="0"/>
                <w:bCs w:val="0"/>
                <w:color w:val="auto"/>
                <w:kern w:val="0"/>
                <w:sz w:val="24"/>
                <w:szCs w:val="24"/>
                <w:lang w:bidi="ar"/>
              </w:rPr>
              <w:t>队长姓名</w:t>
            </w:r>
          </w:p>
        </w:tc>
        <w:tc>
          <w:tcPr>
            <w:tcW w:w="1712" w:type="dxa"/>
            <w:tcBorders>
              <w:top w:val="single" w:color="000000" w:sz="8" w:space="0"/>
              <w:left w:val="single" w:color="000000" w:sz="4" w:space="0"/>
              <w:bottom w:val="nil"/>
              <w:right w:val="single" w:color="000000" w:sz="4" w:space="0"/>
            </w:tcBorders>
            <w:shd w:val="clear" w:color="auto" w:fill="F1F1F1" w:themeFill="background1" w:themeFillShade="F2"/>
            <w:vAlign w:val="center"/>
          </w:tcPr>
          <w:p>
            <w:pPr>
              <w:widowControl/>
              <w:spacing w:line="240" w:lineRule="auto"/>
              <w:jc w:val="center"/>
              <w:textAlignment w:val="center"/>
              <w:rPr>
                <w:rFonts w:ascii="楷体" w:hAnsi="楷体" w:eastAsia="楷体" w:cs="楷体"/>
                <w:b w:val="0"/>
                <w:bCs w:val="0"/>
                <w:color w:val="auto"/>
                <w:sz w:val="24"/>
                <w:szCs w:val="24"/>
              </w:rPr>
            </w:pPr>
          </w:p>
        </w:tc>
        <w:tc>
          <w:tcPr>
            <w:tcW w:w="1298" w:type="dxa"/>
            <w:tcBorders>
              <w:top w:val="single" w:color="000000" w:sz="8" w:space="0"/>
              <w:left w:val="single" w:color="000000" w:sz="4" w:space="0"/>
              <w:bottom w:val="nil"/>
              <w:right w:val="single" w:color="000000" w:sz="4" w:space="0"/>
            </w:tcBorders>
            <w:shd w:val="clear" w:color="auto" w:fill="F1F1F1" w:themeFill="background1" w:themeFillShade="F2"/>
            <w:vAlign w:val="center"/>
          </w:tcPr>
          <w:p>
            <w:pPr>
              <w:widowControl/>
              <w:spacing w:line="240" w:lineRule="auto"/>
              <w:jc w:val="center"/>
              <w:textAlignment w:val="center"/>
              <w:rPr>
                <w:rFonts w:ascii="楷体" w:hAnsi="楷体" w:eastAsia="楷体" w:cs="楷体"/>
                <w:b w:val="0"/>
                <w:bCs w:val="0"/>
                <w:color w:val="auto"/>
                <w:sz w:val="24"/>
                <w:szCs w:val="24"/>
              </w:rPr>
            </w:pPr>
            <w:r>
              <w:rPr>
                <w:rFonts w:hint="eastAsia" w:ascii="楷体" w:hAnsi="楷体" w:eastAsia="楷体" w:cs="楷体"/>
                <w:b w:val="0"/>
                <w:bCs w:val="0"/>
                <w:color w:val="auto"/>
                <w:kern w:val="0"/>
                <w:sz w:val="24"/>
                <w:szCs w:val="24"/>
                <w:lang w:bidi="ar"/>
              </w:rPr>
              <w:t>队伍</w:t>
            </w:r>
            <w:r>
              <w:rPr>
                <w:rFonts w:hint="eastAsia" w:ascii="楷体" w:hAnsi="楷体" w:eastAsia="楷体" w:cs="楷体"/>
                <w:b w:val="0"/>
                <w:bCs w:val="0"/>
                <w:color w:val="auto"/>
                <w:kern w:val="0"/>
                <w:sz w:val="24"/>
                <w:szCs w:val="24"/>
                <w:lang w:bidi="ar"/>
              </w:rPr>
              <w:br w:type="textWrapping"/>
            </w:r>
            <w:r>
              <w:rPr>
                <w:rFonts w:hint="eastAsia" w:ascii="楷体" w:hAnsi="楷体" w:eastAsia="楷体" w:cs="楷体"/>
                <w:b w:val="0"/>
                <w:bCs w:val="0"/>
                <w:color w:val="auto"/>
                <w:kern w:val="0"/>
                <w:sz w:val="24"/>
                <w:szCs w:val="24"/>
                <w:lang w:bidi="ar"/>
              </w:rPr>
              <w:t>人数</w:t>
            </w:r>
          </w:p>
        </w:tc>
        <w:tc>
          <w:tcPr>
            <w:tcW w:w="4916" w:type="dxa"/>
            <w:tcBorders>
              <w:top w:val="single" w:color="000000" w:sz="8" w:space="0"/>
              <w:left w:val="single" w:color="000000" w:sz="4" w:space="0"/>
              <w:bottom w:val="nil"/>
              <w:right w:val="single" w:color="000000" w:sz="8" w:space="0"/>
            </w:tcBorders>
            <w:shd w:val="clear" w:color="auto" w:fill="F1F1F1" w:themeFill="background1" w:themeFillShade="F2"/>
            <w:vAlign w:val="center"/>
          </w:tcPr>
          <w:p>
            <w:pPr>
              <w:widowControl/>
              <w:spacing w:line="240" w:lineRule="auto"/>
              <w:jc w:val="center"/>
              <w:textAlignment w:val="center"/>
              <w:rPr>
                <w:rFonts w:ascii="楷体" w:hAnsi="楷体" w:eastAsia="楷体" w:cs="楷体"/>
                <w:b w:val="0"/>
                <w:bCs w:val="0"/>
                <w:color w:val="auto"/>
                <w:sz w:val="24"/>
                <w:szCs w:val="24"/>
              </w:rPr>
            </w:pPr>
            <w:r>
              <w:rPr>
                <w:rFonts w:hint="eastAsia" w:ascii="楷体" w:hAnsi="楷体" w:eastAsia="楷体" w:cs="楷体"/>
                <w:b w:val="0"/>
                <w:bCs w:val="0"/>
                <w:color w:val="auto"/>
                <w:kern w:val="0"/>
                <w:sz w:val="24"/>
                <w:szCs w:val="24"/>
                <w:lang w:bidi="ar"/>
              </w:rPr>
              <w:t>队伍装备情况</w:t>
            </w:r>
          </w:p>
        </w:tc>
      </w:tr>
      <w:tr>
        <w:tblPrEx>
          <w:tblCellMar>
            <w:top w:w="0" w:type="dxa"/>
            <w:left w:w="108" w:type="dxa"/>
            <w:bottom w:w="0" w:type="dxa"/>
            <w:right w:w="108" w:type="dxa"/>
          </w:tblCellMar>
        </w:tblPrEx>
        <w:trPr>
          <w:trHeight w:val="624" w:hRule="atLeast"/>
        </w:trPr>
        <w:tc>
          <w:tcPr>
            <w:tcW w:w="84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w:t>
            </w:r>
          </w:p>
        </w:tc>
        <w:tc>
          <w:tcPr>
            <w:tcW w:w="144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区人民武装部</w:t>
            </w:r>
          </w:p>
        </w:tc>
        <w:tc>
          <w:tcPr>
            <w:tcW w:w="262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天涯区民兵应急队</w:t>
            </w:r>
          </w:p>
        </w:tc>
        <w:tc>
          <w:tcPr>
            <w:tcW w:w="132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高庆</w:t>
            </w:r>
          </w:p>
        </w:tc>
        <w:tc>
          <w:tcPr>
            <w:tcW w:w="171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129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120</w:t>
            </w:r>
          </w:p>
        </w:tc>
        <w:tc>
          <w:tcPr>
            <w:tcW w:w="491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详见物资储备统计表</w:t>
            </w:r>
          </w:p>
        </w:tc>
      </w:tr>
      <w:tr>
        <w:trPr>
          <w:trHeight w:val="400" w:hRule="atLeast"/>
        </w:trPr>
        <w:tc>
          <w:tcPr>
            <w:tcW w:w="84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w:t>
            </w:r>
          </w:p>
        </w:tc>
        <w:tc>
          <w:tcPr>
            <w:tcW w:w="1446"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区消防救援大队</w:t>
            </w:r>
          </w:p>
        </w:tc>
        <w:tc>
          <w:tcPr>
            <w:tcW w:w="262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凤凰特勤站</w:t>
            </w:r>
          </w:p>
        </w:tc>
        <w:tc>
          <w:tcPr>
            <w:tcW w:w="132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莫戎</w:t>
            </w:r>
          </w:p>
        </w:tc>
        <w:tc>
          <w:tcPr>
            <w:tcW w:w="171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129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37</w:t>
            </w:r>
          </w:p>
        </w:tc>
        <w:tc>
          <w:tcPr>
            <w:tcW w:w="4916"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配备防护类、探测类、破拆类、救生类、照明类、通信类、保障类等专业救援器材。</w:t>
            </w:r>
          </w:p>
        </w:tc>
      </w:tr>
      <w:tr>
        <w:tblPrEx>
          <w:tblCellMar>
            <w:top w:w="0" w:type="dxa"/>
            <w:left w:w="108" w:type="dxa"/>
            <w:bottom w:w="0" w:type="dxa"/>
            <w:right w:w="108" w:type="dxa"/>
          </w:tblCellMar>
        </w:tblPrEx>
        <w:trPr>
          <w:trHeight w:val="400" w:hRule="atLeast"/>
        </w:trPr>
        <w:tc>
          <w:tcPr>
            <w:tcW w:w="84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w:t>
            </w:r>
          </w:p>
        </w:tc>
        <w:tc>
          <w:tcPr>
            <w:tcW w:w="1446"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62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河西消防救援站</w:t>
            </w:r>
          </w:p>
        </w:tc>
        <w:tc>
          <w:tcPr>
            <w:tcW w:w="132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袁琨</w:t>
            </w:r>
          </w:p>
        </w:tc>
        <w:tc>
          <w:tcPr>
            <w:tcW w:w="171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129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28</w:t>
            </w:r>
          </w:p>
        </w:tc>
        <w:tc>
          <w:tcPr>
            <w:tcW w:w="4916"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400" w:hRule="atLeast"/>
        </w:trPr>
        <w:tc>
          <w:tcPr>
            <w:tcW w:w="84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4</w:t>
            </w:r>
          </w:p>
        </w:tc>
        <w:tc>
          <w:tcPr>
            <w:tcW w:w="1446"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62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回新小型消防站</w:t>
            </w:r>
          </w:p>
        </w:tc>
        <w:tc>
          <w:tcPr>
            <w:tcW w:w="132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张长江</w:t>
            </w:r>
          </w:p>
        </w:tc>
        <w:tc>
          <w:tcPr>
            <w:tcW w:w="171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129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18</w:t>
            </w:r>
          </w:p>
        </w:tc>
        <w:tc>
          <w:tcPr>
            <w:tcW w:w="4916"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936" w:hRule="atLeast"/>
        </w:trPr>
        <w:tc>
          <w:tcPr>
            <w:tcW w:w="84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5</w:t>
            </w:r>
          </w:p>
        </w:tc>
        <w:tc>
          <w:tcPr>
            <w:tcW w:w="1446"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区住建局</w:t>
            </w:r>
          </w:p>
        </w:tc>
        <w:tc>
          <w:tcPr>
            <w:tcW w:w="262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海南宝岛建设公司（机场路社区第一临时服务点）</w:t>
            </w:r>
          </w:p>
        </w:tc>
        <w:tc>
          <w:tcPr>
            <w:tcW w:w="132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 刘铭</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2.凌震</w:t>
            </w:r>
          </w:p>
        </w:tc>
        <w:tc>
          <w:tcPr>
            <w:tcW w:w="171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129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8</w:t>
            </w:r>
          </w:p>
        </w:tc>
        <w:tc>
          <w:tcPr>
            <w:tcW w:w="491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车辆2辆，三轮车2辆，发电机2台，抽水机1台，挖掘机1台、疏通抽污车1台。</w:t>
            </w:r>
          </w:p>
        </w:tc>
      </w:tr>
      <w:tr>
        <w:trPr>
          <w:trHeight w:val="936" w:hRule="atLeast"/>
        </w:trPr>
        <w:tc>
          <w:tcPr>
            <w:tcW w:w="84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6</w:t>
            </w:r>
          </w:p>
        </w:tc>
        <w:tc>
          <w:tcPr>
            <w:tcW w:w="1446"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62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海南宝岛建设有限公司（红旗街社区第二临时服务点）</w:t>
            </w:r>
          </w:p>
        </w:tc>
        <w:tc>
          <w:tcPr>
            <w:tcW w:w="132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1.宋海军2.颜朝臣</w:t>
            </w:r>
          </w:p>
        </w:tc>
        <w:tc>
          <w:tcPr>
            <w:tcW w:w="171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129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8</w:t>
            </w:r>
          </w:p>
        </w:tc>
        <w:tc>
          <w:tcPr>
            <w:tcW w:w="491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车辆2辆，三轮车2辆，发电机2台，抽水机1台，挖掘机1台、疏通抽污车2台。</w:t>
            </w:r>
          </w:p>
        </w:tc>
      </w:tr>
      <w:tr>
        <w:tblPrEx>
          <w:tblCellMar>
            <w:top w:w="0" w:type="dxa"/>
            <w:left w:w="108" w:type="dxa"/>
            <w:bottom w:w="0" w:type="dxa"/>
            <w:right w:w="108" w:type="dxa"/>
          </w:tblCellMar>
        </w:tblPrEx>
        <w:trPr>
          <w:trHeight w:val="936" w:hRule="atLeast"/>
        </w:trPr>
        <w:tc>
          <w:tcPr>
            <w:tcW w:w="84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7</w:t>
            </w:r>
          </w:p>
        </w:tc>
        <w:tc>
          <w:tcPr>
            <w:tcW w:w="1446"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62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海南汇兴华建设有限公司（南岛居第三临时服务点）</w:t>
            </w:r>
          </w:p>
        </w:tc>
        <w:tc>
          <w:tcPr>
            <w:tcW w:w="132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1.徐仕国2.许新</w:t>
            </w:r>
          </w:p>
        </w:tc>
        <w:tc>
          <w:tcPr>
            <w:tcW w:w="171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129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10</w:t>
            </w:r>
          </w:p>
        </w:tc>
        <w:tc>
          <w:tcPr>
            <w:tcW w:w="491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车辆2辆，三轮车2辆，发电机2台，抽水机1台，挖机1台、疏通车1台、吸污车1台</w:t>
            </w:r>
          </w:p>
        </w:tc>
      </w:tr>
      <w:tr>
        <w:tblPrEx>
          <w:tblCellMar>
            <w:top w:w="0" w:type="dxa"/>
            <w:left w:w="108" w:type="dxa"/>
            <w:bottom w:w="0" w:type="dxa"/>
            <w:right w:w="108" w:type="dxa"/>
          </w:tblCellMar>
        </w:tblPrEx>
        <w:trPr>
          <w:trHeight w:val="936" w:hRule="atLeast"/>
        </w:trPr>
        <w:tc>
          <w:tcPr>
            <w:tcW w:w="84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8</w:t>
            </w:r>
          </w:p>
        </w:tc>
        <w:tc>
          <w:tcPr>
            <w:tcW w:w="1446"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62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海南汇兴华建设有限公司（妙林村委会第四临时服务点）</w:t>
            </w:r>
          </w:p>
        </w:tc>
        <w:tc>
          <w:tcPr>
            <w:tcW w:w="132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1.周戈</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2.钟明鹏</w:t>
            </w:r>
          </w:p>
        </w:tc>
        <w:tc>
          <w:tcPr>
            <w:tcW w:w="171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129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12</w:t>
            </w:r>
          </w:p>
        </w:tc>
        <w:tc>
          <w:tcPr>
            <w:tcW w:w="491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车辆2辆，三轮车2辆，发电机2台，抽水机2台，挖机1台、吸污车1台、疏通车1台</w:t>
            </w:r>
          </w:p>
        </w:tc>
      </w:tr>
      <w:tr>
        <w:tblPrEx>
          <w:tblCellMar>
            <w:top w:w="0" w:type="dxa"/>
            <w:left w:w="108" w:type="dxa"/>
            <w:bottom w:w="0" w:type="dxa"/>
            <w:right w:w="108" w:type="dxa"/>
          </w:tblCellMar>
        </w:tblPrEx>
        <w:trPr>
          <w:trHeight w:val="936" w:hRule="atLeast"/>
        </w:trPr>
        <w:tc>
          <w:tcPr>
            <w:tcW w:w="84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9</w:t>
            </w:r>
          </w:p>
        </w:tc>
        <w:tc>
          <w:tcPr>
            <w:tcW w:w="1446"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62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海南诚俊市政工程有限公司（三亚湾社区第五临时服务点）</w:t>
            </w:r>
          </w:p>
        </w:tc>
        <w:tc>
          <w:tcPr>
            <w:tcW w:w="132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1.任晓波2.王国良</w:t>
            </w:r>
          </w:p>
        </w:tc>
        <w:tc>
          <w:tcPr>
            <w:tcW w:w="171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129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6</w:t>
            </w:r>
          </w:p>
        </w:tc>
        <w:tc>
          <w:tcPr>
            <w:tcW w:w="491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挖掘机1台，车辆2辆，电动车6辆，摩托三轮1辆，发电机2台，水泵4台，安全帽15个，水带200米，编织袋600个。</w:t>
            </w:r>
          </w:p>
        </w:tc>
      </w:tr>
      <w:tr>
        <w:trPr>
          <w:trHeight w:val="936" w:hRule="atLeast"/>
        </w:trPr>
        <w:tc>
          <w:tcPr>
            <w:tcW w:w="84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10</w:t>
            </w:r>
          </w:p>
        </w:tc>
        <w:tc>
          <w:tcPr>
            <w:tcW w:w="1446"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62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海南诚俊市政工程有限公司（马岭社区第六临时服务点）</w:t>
            </w:r>
          </w:p>
        </w:tc>
        <w:tc>
          <w:tcPr>
            <w:tcW w:w="132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1.王  韬</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2.王宇良</w:t>
            </w:r>
          </w:p>
        </w:tc>
        <w:tc>
          <w:tcPr>
            <w:tcW w:w="171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129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6</w:t>
            </w:r>
          </w:p>
        </w:tc>
        <w:tc>
          <w:tcPr>
            <w:tcW w:w="491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车辆2辆，发电机1台，抽水泵3台，水管100米，挖机1台。</w:t>
            </w:r>
          </w:p>
        </w:tc>
      </w:tr>
      <w:tr>
        <w:tblPrEx>
          <w:tblCellMar>
            <w:top w:w="0" w:type="dxa"/>
            <w:left w:w="108" w:type="dxa"/>
            <w:bottom w:w="0" w:type="dxa"/>
            <w:right w:w="108" w:type="dxa"/>
          </w:tblCellMar>
        </w:tblPrEx>
        <w:trPr>
          <w:trHeight w:val="936" w:hRule="atLeast"/>
        </w:trPr>
        <w:tc>
          <w:tcPr>
            <w:tcW w:w="84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11</w:t>
            </w:r>
          </w:p>
        </w:tc>
        <w:tc>
          <w:tcPr>
            <w:tcW w:w="1446"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62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海南宏慧建筑工程有限公司（儋州社区第七临时服务点）</w:t>
            </w:r>
          </w:p>
        </w:tc>
        <w:tc>
          <w:tcPr>
            <w:tcW w:w="132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1.陈乐臻2.容智松</w:t>
            </w:r>
          </w:p>
        </w:tc>
        <w:tc>
          <w:tcPr>
            <w:tcW w:w="171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129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4</w:t>
            </w:r>
          </w:p>
        </w:tc>
        <w:tc>
          <w:tcPr>
            <w:tcW w:w="491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车辆2辆，电动车3辆，高空作业车1台，发电机1台。</w:t>
            </w:r>
          </w:p>
        </w:tc>
      </w:tr>
      <w:tr>
        <w:tblPrEx>
          <w:tblCellMar>
            <w:top w:w="0" w:type="dxa"/>
            <w:left w:w="108" w:type="dxa"/>
            <w:bottom w:w="0" w:type="dxa"/>
            <w:right w:w="108" w:type="dxa"/>
          </w:tblCellMar>
        </w:tblPrEx>
        <w:trPr>
          <w:trHeight w:val="936" w:hRule="atLeast"/>
        </w:trPr>
        <w:tc>
          <w:tcPr>
            <w:tcW w:w="84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12</w:t>
            </w:r>
          </w:p>
        </w:tc>
        <w:tc>
          <w:tcPr>
            <w:tcW w:w="1446"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62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海南宏慧建筑工程有限公司（红塘湾社区第八临时服务点）</w:t>
            </w:r>
          </w:p>
        </w:tc>
        <w:tc>
          <w:tcPr>
            <w:tcW w:w="132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1.陈乐臻2.容智松</w:t>
            </w:r>
          </w:p>
        </w:tc>
        <w:tc>
          <w:tcPr>
            <w:tcW w:w="171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129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4</w:t>
            </w:r>
          </w:p>
        </w:tc>
        <w:tc>
          <w:tcPr>
            <w:tcW w:w="491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车辆2辆，发电机1台，高空作业车1台。</w:t>
            </w:r>
          </w:p>
        </w:tc>
      </w:tr>
      <w:tr>
        <w:tblPrEx>
          <w:tblCellMar>
            <w:top w:w="0" w:type="dxa"/>
            <w:left w:w="108" w:type="dxa"/>
            <w:bottom w:w="0" w:type="dxa"/>
            <w:right w:w="108" w:type="dxa"/>
          </w:tblCellMar>
        </w:tblPrEx>
        <w:trPr>
          <w:trHeight w:val="936" w:hRule="atLeast"/>
        </w:trPr>
        <w:tc>
          <w:tcPr>
            <w:tcW w:w="84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13</w:t>
            </w:r>
          </w:p>
        </w:tc>
        <w:tc>
          <w:tcPr>
            <w:tcW w:w="1446"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62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海南宏慧建筑工程有限公司（南岛居第八临时服务点）</w:t>
            </w:r>
          </w:p>
        </w:tc>
        <w:tc>
          <w:tcPr>
            <w:tcW w:w="132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1.陈乐臻2.容智松</w:t>
            </w:r>
          </w:p>
        </w:tc>
        <w:tc>
          <w:tcPr>
            <w:tcW w:w="171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129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4</w:t>
            </w:r>
          </w:p>
        </w:tc>
        <w:tc>
          <w:tcPr>
            <w:tcW w:w="491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车辆2辆，发电机1台，高空作业车1台。</w:t>
            </w:r>
          </w:p>
        </w:tc>
      </w:tr>
      <w:tr>
        <w:trPr>
          <w:trHeight w:val="624" w:hRule="atLeast"/>
        </w:trPr>
        <w:tc>
          <w:tcPr>
            <w:tcW w:w="84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14</w:t>
            </w:r>
          </w:p>
        </w:tc>
        <w:tc>
          <w:tcPr>
            <w:tcW w:w="1446"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区交通运输局</w:t>
            </w:r>
          </w:p>
        </w:tc>
        <w:tc>
          <w:tcPr>
            <w:tcW w:w="262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高峰道班</w:t>
            </w:r>
          </w:p>
        </w:tc>
        <w:tc>
          <w:tcPr>
            <w:tcW w:w="132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李其良</w:t>
            </w:r>
          </w:p>
        </w:tc>
        <w:tc>
          <w:tcPr>
            <w:tcW w:w="171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129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6</w:t>
            </w:r>
          </w:p>
        </w:tc>
        <w:tc>
          <w:tcPr>
            <w:tcW w:w="491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自卸汽车2辆、挖机1台、油锯2把、工具铲10把、雨衣10套。</w:t>
            </w:r>
          </w:p>
        </w:tc>
      </w:tr>
      <w:tr>
        <w:tblPrEx>
          <w:tblCellMar>
            <w:top w:w="0" w:type="dxa"/>
            <w:left w:w="108" w:type="dxa"/>
            <w:bottom w:w="0" w:type="dxa"/>
            <w:right w:w="108" w:type="dxa"/>
          </w:tblCellMar>
        </w:tblPrEx>
        <w:trPr>
          <w:trHeight w:val="624" w:hRule="atLeast"/>
        </w:trPr>
        <w:tc>
          <w:tcPr>
            <w:tcW w:w="84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15</w:t>
            </w:r>
          </w:p>
        </w:tc>
        <w:tc>
          <w:tcPr>
            <w:tcW w:w="1446"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62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桶井道班</w:t>
            </w:r>
          </w:p>
        </w:tc>
        <w:tc>
          <w:tcPr>
            <w:tcW w:w="132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翁少雄</w:t>
            </w:r>
          </w:p>
        </w:tc>
        <w:tc>
          <w:tcPr>
            <w:tcW w:w="171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129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7</w:t>
            </w:r>
          </w:p>
        </w:tc>
        <w:tc>
          <w:tcPr>
            <w:tcW w:w="491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自卸汽车2辆、挖机1台、油锯2把、工具铲10把、雨衣10套。</w:t>
            </w:r>
          </w:p>
        </w:tc>
      </w:tr>
      <w:tr>
        <w:tblPrEx>
          <w:tblCellMar>
            <w:top w:w="0" w:type="dxa"/>
            <w:left w:w="108" w:type="dxa"/>
            <w:bottom w:w="0" w:type="dxa"/>
            <w:right w:w="108" w:type="dxa"/>
          </w:tblCellMar>
        </w:tblPrEx>
        <w:trPr>
          <w:trHeight w:val="1248" w:hRule="atLeast"/>
        </w:trPr>
        <w:tc>
          <w:tcPr>
            <w:tcW w:w="84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16</w:t>
            </w:r>
          </w:p>
        </w:tc>
        <w:tc>
          <w:tcPr>
            <w:tcW w:w="1446" w:type="dxa"/>
            <w:tcBorders>
              <w:top w:val="nil"/>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default" w:ascii="仿宋" w:hAnsi="仿宋" w:eastAsia="仿宋" w:cs="仿宋"/>
                <w:color w:val="auto"/>
                <w:sz w:val="24"/>
                <w:szCs w:val="24"/>
                <w:lang w:val="en-US" w:eastAsia="zh-CN"/>
              </w:rPr>
            </w:pPr>
            <w:r>
              <w:rPr>
                <w:rFonts w:hint="eastAsia" w:ascii="仿宋" w:hAnsi="仿宋" w:cs="仿宋"/>
                <w:color w:val="auto"/>
                <w:kern w:val="0"/>
                <w:sz w:val="24"/>
                <w:szCs w:val="24"/>
                <w:lang w:val="en-US" w:eastAsia="zh-CN" w:bidi="ar"/>
              </w:rPr>
              <w:t>区发改委</w:t>
            </w:r>
          </w:p>
        </w:tc>
        <w:tc>
          <w:tcPr>
            <w:tcW w:w="262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三亚长丰海洋天然气供气有限公司</w:t>
            </w:r>
          </w:p>
        </w:tc>
        <w:tc>
          <w:tcPr>
            <w:tcW w:w="132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郑春泽</w:t>
            </w:r>
          </w:p>
        </w:tc>
        <w:tc>
          <w:tcPr>
            <w:tcW w:w="171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129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56</w:t>
            </w:r>
          </w:p>
        </w:tc>
        <w:tc>
          <w:tcPr>
            <w:tcW w:w="491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抢险车2辆、发电机2台、防爆风机1台、切管机3台、防爆对讲机4部、燃气检漏仪2台、管线探测仪1台、自给正压式消防空气呼吸器2个、避火服8套等。</w:t>
            </w:r>
          </w:p>
        </w:tc>
      </w:tr>
      <w:tr>
        <w:tblPrEx>
          <w:tblCellMar>
            <w:top w:w="0" w:type="dxa"/>
            <w:left w:w="108" w:type="dxa"/>
            <w:bottom w:w="0" w:type="dxa"/>
            <w:right w:w="108" w:type="dxa"/>
          </w:tblCellMar>
        </w:tblPrEx>
        <w:trPr>
          <w:trHeight w:val="312" w:hRule="atLeast"/>
        </w:trPr>
        <w:tc>
          <w:tcPr>
            <w:tcW w:w="84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17</w:t>
            </w:r>
          </w:p>
        </w:tc>
        <w:tc>
          <w:tcPr>
            <w:tcW w:w="1446" w:type="dxa"/>
            <w:vMerge w:val="restart"/>
            <w:tcBorders>
              <w:top w:val="single" w:color="000000" w:sz="4" w:space="0"/>
              <w:left w:val="single" w:color="000000" w:sz="4" w:space="0"/>
              <w:bottom w:val="single" w:color="000000" w:sz="8"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区卫生健康委员会</w:t>
            </w:r>
          </w:p>
        </w:tc>
        <w:tc>
          <w:tcPr>
            <w:tcW w:w="262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天涯区凤凰卫生院</w:t>
            </w:r>
          </w:p>
        </w:tc>
        <w:tc>
          <w:tcPr>
            <w:tcW w:w="132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郑辉才</w:t>
            </w:r>
          </w:p>
        </w:tc>
        <w:tc>
          <w:tcPr>
            <w:tcW w:w="171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129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95</w:t>
            </w:r>
          </w:p>
        </w:tc>
        <w:tc>
          <w:tcPr>
            <w:tcW w:w="491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救治病床10张</w:t>
            </w:r>
          </w:p>
        </w:tc>
      </w:tr>
      <w:tr>
        <w:trPr>
          <w:trHeight w:val="312" w:hRule="atLeast"/>
        </w:trPr>
        <w:tc>
          <w:tcPr>
            <w:tcW w:w="84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18</w:t>
            </w:r>
          </w:p>
        </w:tc>
        <w:tc>
          <w:tcPr>
            <w:tcW w:w="1446" w:type="dxa"/>
            <w:vMerge w:val="continue"/>
            <w:tcBorders>
              <w:top w:val="single" w:color="000000" w:sz="4" w:space="0"/>
              <w:left w:val="single" w:color="000000" w:sz="4"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62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天涯区马岭卫生院</w:t>
            </w:r>
          </w:p>
        </w:tc>
        <w:tc>
          <w:tcPr>
            <w:tcW w:w="132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颜博</w:t>
            </w:r>
          </w:p>
        </w:tc>
        <w:tc>
          <w:tcPr>
            <w:tcW w:w="171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129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76</w:t>
            </w:r>
          </w:p>
        </w:tc>
        <w:tc>
          <w:tcPr>
            <w:tcW w:w="491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w:t>
            </w:r>
          </w:p>
        </w:tc>
      </w:tr>
      <w:tr>
        <w:tblPrEx>
          <w:tblCellMar>
            <w:top w:w="0" w:type="dxa"/>
            <w:left w:w="108" w:type="dxa"/>
            <w:bottom w:w="0" w:type="dxa"/>
            <w:right w:w="108" w:type="dxa"/>
          </w:tblCellMar>
        </w:tblPrEx>
        <w:trPr>
          <w:trHeight w:val="312" w:hRule="atLeast"/>
        </w:trPr>
        <w:tc>
          <w:tcPr>
            <w:tcW w:w="84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19</w:t>
            </w:r>
          </w:p>
        </w:tc>
        <w:tc>
          <w:tcPr>
            <w:tcW w:w="1446" w:type="dxa"/>
            <w:vMerge w:val="continue"/>
            <w:tcBorders>
              <w:top w:val="single" w:color="000000" w:sz="4" w:space="0"/>
              <w:left w:val="single" w:color="000000" w:sz="4"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62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天涯区高峰卫生院</w:t>
            </w:r>
          </w:p>
        </w:tc>
        <w:tc>
          <w:tcPr>
            <w:tcW w:w="132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刘惠</w:t>
            </w:r>
          </w:p>
        </w:tc>
        <w:tc>
          <w:tcPr>
            <w:tcW w:w="171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129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21</w:t>
            </w:r>
          </w:p>
        </w:tc>
        <w:tc>
          <w:tcPr>
            <w:tcW w:w="491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w:t>
            </w:r>
          </w:p>
        </w:tc>
      </w:tr>
      <w:tr>
        <w:tblPrEx>
          <w:tblCellMar>
            <w:top w:w="0" w:type="dxa"/>
            <w:left w:w="108" w:type="dxa"/>
            <w:bottom w:w="0" w:type="dxa"/>
            <w:right w:w="108" w:type="dxa"/>
          </w:tblCellMar>
        </w:tblPrEx>
        <w:trPr>
          <w:trHeight w:val="312" w:hRule="atLeast"/>
        </w:trPr>
        <w:tc>
          <w:tcPr>
            <w:tcW w:w="84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20</w:t>
            </w:r>
          </w:p>
        </w:tc>
        <w:tc>
          <w:tcPr>
            <w:tcW w:w="1446" w:type="dxa"/>
            <w:vMerge w:val="continue"/>
            <w:tcBorders>
              <w:top w:val="single" w:color="000000" w:sz="4" w:space="0"/>
              <w:left w:val="single" w:color="000000" w:sz="4" w:space="0"/>
              <w:bottom w:val="single" w:color="000000" w:sz="8" w:space="0"/>
              <w:right w:val="single" w:color="000000" w:sz="4" w:space="0"/>
            </w:tcBorders>
            <w:vAlign w:val="center"/>
          </w:tcPr>
          <w:p>
            <w:pPr>
              <w:spacing w:line="240" w:lineRule="auto"/>
              <w:jc w:val="center"/>
              <w:rPr>
                <w:rFonts w:ascii="仿宋" w:hAnsi="仿宋" w:cs="仿宋"/>
                <w:color w:val="auto"/>
                <w:sz w:val="24"/>
                <w:szCs w:val="24"/>
              </w:rPr>
            </w:pPr>
          </w:p>
        </w:tc>
        <w:tc>
          <w:tcPr>
            <w:tcW w:w="262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天涯区高峰医院</w:t>
            </w:r>
          </w:p>
        </w:tc>
        <w:tc>
          <w:tcPr>
            <w:tcW w:w="132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温茂柱</w:t>
            </w:r>
          </w:p>
        </w:tc>
        <w:tc>
          <w:tcPr>
            <w:tcW w:w="171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p>
        </w:tc>
        <w:tc>
          <w:tcPr>
            <w:tcW w:w="129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52</w:t>
            </w:r>
          </w:p>
        </w:tc>
        <w:tc>
          <w:tcPr>
            <w:tcW w:w="491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w:t>
            </w:r>
          </w:p>
        </w:tc>
      </w:tr>
      <w:tr>
        <w:tblPrEx>
          <w:tblCellMar>
            <w:top w:w="0" w:type="dxa"/>
            <w:left w:w="108" w:type="dxa"/>
            <w:bottom w:w="0" w:type="dxa"/>
            <w:right w:w="108" w:type="dxa"/>
          </w:tblCellMar>
        </w:tblPrEx>
        <w:trPr>
          <w:trHeight w:val="624" w:hRule="atLeast"/>
        </w:trPr>
        <w:tc>
          <w:tcPr>
            <w:tcW w:w="84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21</w:t>
            </w:r>
          </w:p>
        </w:tc>
        <w:tc>
          <w:tcPr>
            <w:tcW w:w="1446" w:type="dxa"/>
            <w:vMerge w:val="continue"/>
            <w:tcBorders>
              <w:top w:val="single" w:color="000000" w:sz="4" w:space="0"/>
              <w:left w:val="single" w:color="000000" w:sz="4" w:space="0"/>
              <w:bottom w:val="single" w:color="000000" w:sz="8" w:space="0"/>
              <w:right w:val="single" w:color="000000" w:sz="4" w:space="0"/>
            </w:tcBorders>
            <w:vAlign w:val="center"/>
          </w:tcPr>
          <w:p>
            <w:pPr>
              <w:spacing w:line="240" w:lineRule="auto"/>
              <w:jc w:val="center"/>
              <w:rPr>
                <w:rFonts w:ascii="仿宋" w:hAnsi="仿宋" w:cs="仿宋"/>
                <w:color w:val="auto"/>
                <w:sz w:val="24"/>
                <w:szCs w:val="24"/>
              </w:rPr>
            </w:pPr>
          </w:p>
        </w:tc>
        <w:tc>
          <w:tcPr>
            <w:tcW w:w="262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天涯区三亚湾社区卫生服务中心</w:t>
            </w:r>
          </w:p>
        </w:tc>
        <w:tc>
          <w:tcPr>
            <w:tcW w:w="132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陈育云</w:t>
            </w:r>
          </w:p>
        </w:tc>
        <w:tc>
          <w:tcPr>
            <w:tcW w:w="171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p>
        </w:tc>
        <w:tc>
          <w:tcPr>
            <w:tcW w:w="129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63</w:t>
            </w:r>
          </w:p>
        </w:tc>
        <w:tc>
          <w:tcPr>
            <w:tcW w:w="491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w:t>
            </w:r>
          </w:p>
        </w:tc>
      </w:tr>
      <w:tr>
        <w:trPr>
          <w:trHeight w:val="624" w:hRule="atLeast"/>
        </w:trPr>
        <w:tc>
          <w:tcPr>
            <w:tcW w:w="84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22</w:t>
            </w:r>
          </w:p>
        </w:tc>
        <w:tc>
          <w:tcPr>
            <w:tcW w:w="1446" w:type="dxa"/>
            <w:vMerge w:val="continue"/>
            <w:tcBorders>
              <w:top w:val="single" w:color="000000" w:sz="4" w:space="0"/>
              <w:left w:val="single" w:color="000000" w:sz="4" w:space="0"/>
              <w:bottom w:val="single" w:color="000000" w:sz="8" w:space="0"/>
              <w:right w:val="single" w:color="000000" w:sz="4" w:space="0"/>
            </w:tcBorders>
            <w:vAlign w:val="center"/>
          </w:tcPr>
          <w:p>
            <w:pPr>
              <w:spacing w:line="240" w:lineRule="auto"/>
              <w:jc w:val="center"/>
              <w:rPr>
                <w:rFonts w:ascii="仿宋" w:hAnsi="仿宋" w:cs="仿宋"/>
                <w:color w:val="auto"/>
                <w:sz w:val="24"/>
                <w:szCs w:val="24"/>
              </w:rPr>
            </w:pPr>
          </w:p>
        </w:tc>
        <w:tc>
          <w:tcPr>
            <w:tcW w:w="262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天涯区河西社区卫生服务中心</w:t>
            </w:r>
          </w:p>
        </w:tc>
        <w:tc>
          <w:tcPr>
            <w:tcW w:w="132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邢云</w:t>
            </w:r>
          </w:p>
        </w:tc>
        <w:tc>
          <w:tcPr>
            <w:tcW w:w="171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p>
        </w:tc>
        <w:tc>
          <w:tcPr>
            <w:tcW w:w="129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99</w:t>
            </w:r>
          </w:p>
        </w:tc>
        <w:tc>
          <w:tcPr>
            <w:tcW w:w="4916"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w:t>
            </w:r>
          </w:p>
        </w:tc>
      </w:tr>
      <w:tr>
        <w:tblPrEx>
          <w:tblCellMar>
            <w:top w:w="0" w:type="dxa"/>
            <w:left w:w="108" w:type="dxa"/>
            <w:bottom w:w="0" w:type="dxa"/>
            <w:right w:w="108" w:type="dxa"/>
          </w:tblCellMar>
        </w:tblPrEx>
        <w:trPr>
          <w:trHeight w:val="639" w:hRule="atLeast"/>
        </w:trPr>
        <w:tc>
          <w:tcPr>
            <w:tcW w:w="847"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23</w:t>
            </w:r>
          </w:p>
        </w:tc>
        <w:tc>
          <w:tcPr>
            <w:tcW w:w="1446" w:type="dxa"/>
            <w:vMerge w:val="continue"/>
            <w:tcBorders>
              <w:top w:val="single" w:color="000000" w:sz="4" w:space="0"/>
              <w:left w:val="single" w:color="000000" w:sz="4" w:space="0"/>
              <w:bottom w:val="single" w:color="000000" w:sz="8" w:space="0"/>
              <w:right w:val="single" w:color="000000" w:sz="4" w:space="0"/>
            </w:tcBorders>
            <w:vAlign w:val="center"/>
          </w:tcPr>
          <w:p>
            <w:pPr>
              <w:spacing w:line="240" w:lineRule="auto"/>
              <w:jc w:val="center"/>
              <w:rPr>
                <w:rFonts w:ascii="仿宋" w:hAnsi="仿宋" w:cs="仿宋"/>
                <w:color w:val="auto"/>
                <w:sz w:val="24"/>
                <w:szCs w:val="24"/>
              </w:rPr>
            </w:pPr>
          </w:p>
        </w:tc>
        <w:tc>
          <w:tcPr>
            <w:tcW w:w="2628" w:type="dxa"/>
            <w:tcBorders>
              <w:top w:val="single" w:color="000000" w:sz="4" w:space="0"/>
              <w:left w:val="single" w:color="000000" w:sz="4" w:space="0"/>
              <w:bottom w:val="single" w:color="000000" w:sz="8"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天涯区卫生健康委员会</w:t>
            </w:r>
          </w:p>
        </w:tc>
        <w:tc>
          <w:tcPr>
            <w:tcW w:w="1327" w:type="dxa"/>
            <w:tcBorders>
              <w:top w:val="single" w:color="000000" w:sz="4" w:space="0"/>
              <w:left w:val="single" w:color="000000" w:sz="4" w:space="0"/>
              <w:bottom w:val="single" w:color="000000" w:sz="8"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邱婧</w:t>
            </w:r>
          </w:p>
        </w:tc>
        <w:tc>
          <w:tcPr>
            <w:tcW w:w="1712" w:type="dxa"/>
            <w:tcBorders>
              <w:top w:val="single" w:color="000000" w:sz="4" w:space="0"/>
              <w:left w:val="single" w:color="000000" w:sz="4" w:space="0"/>
              <w:bottom w:val="single" w:color="000000" w:sz="8"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p>
        </w:tc>
        <w:tc>
          <w:tcPr>
            <w:tcW w:w="1298" w:type="dxa"/>
            <w:tcBorders>
              <w:top w:val="single" w:color="000000" w:sz="4" w:space="0"/>
              <w:left w:val="single" w:color="000000" w:sz="4" w:space="0"/>
              <w:bottom w:val="single" w:color="000000" w:sz="8" w:space="0"/>
              <w:right w:val="single" w:color="000000" w:sz="4"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50</w:t>
            </w:r>
          </w:p>
        </w:tc>
        <w:tc>
          <w:tcPr>
            <w:tcW w:w="4916" w:type="dxa"/>
            <w:tcBorders>
              <w:top w:val="single" w:color="000000" w:sz="4" w:space="0"/>
              <w:left w:val="single" w:color="000000" w:sz="4" w:space="0"/>
              <w:bottom w:val="single" w:color="000000" w:sz="8" w:space="0"/>
              <w:right w:val="single" w:color="000000" w:sz="8" w:space="0"/>
            </w:tcBorders>
            <w:vAlign w:val="center"/>
          </w:tcPr>
          <w:p>
            <w:pPr>
              <w:widowControl/>
              <w:spacing w:line="240" w:lineRule="auto"/>
              <w:jc w:val="center"/>
              <w:textAlignment w:val="center"/>
              <w:rPr>
                <w:rFonts w:ascii="仿宋" w:hAnsi="仿宋" w:cs="仿宋"/>
                <w:color w:val="auto"/>
                <w:sz w:val="24"/>
                <w:szCs w:val="24"/>
              </w:rPr>
            </w:pPr>
            <w:r>
              <w:rPr>
                <w:rFonts w:hint="eastAsia" w:ascii="仿宋" w:hAnsi="仿宋" w:cs="仿宋"/>
                <w:color w:val="auto"/>
                <w:kern w:val="0"/>
                <w:sz w:val="24"/>
                <w:szCs w:val="24"/>
                <w:lang w:bidi="ar"/>
              </w:rPr>
              <w:t>120救护车两辆</w:t>
            </w:r>
          </w:p>
        </w:tc>
      </w:tr>
    </w:tbl>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tabs>
          <w:tab w:val="left" w:pos="1080"/>
        </w:tabs>
        <w:jc w:val="left"/>
        <w:rPr>
          <w:color w:val="auto"/>
        </w:rPr>
        <w:sectPr>
          <w:pgSz w:w="16838" w:h="11906" w:orient="landscape"/>
          <w:pgMar w:top="1800" w:right="1440" w:bottom="1800" w:left="1440" w:header="851" w:footer="992" w:gutter="0"/>
          <w:cols w:space="720" w:num="1"/>
          <w:docGrid w:linePitch="312" w:charSpace="0"/>
        </w:sectPr>
      </w:pPr>
    </w:p>
    <w:p>
      <w:pPr>
        <w:pStyle w:val="3"/>
        <w:pageBreakBefore/>
        <w:ind w:firstLine="643"/>
        <w:rPr>
          <w:rFonts w:hint="eastAsia"/>
          <w:color w:val="auto"/>
        </w:rPr>
      </w:pPr>
      <w:bookmarkStart w:id="285" w:name="_Toc14288"/>
      <w:bookmarkStart w:id="286" w:name="_Toc4655"/>
      <w:r>
        <w:rPr>
          <w:rFonts w:hint="eastAsia"/>
          <w:color w:val="auto"/>
        </w:rPr>
        <w:t>附表8：天涯区各村（居）防汛防风应急抢险队汇总表</w:t>
      </w:r>
      <w:bookmarkEnd w:id="285"/>
      <w:bookmarkEnd w:id="286"/>
    </w:p>
    <w:tbl>
      <w:tblPr>
        <w:tblStyle w:val="25"/>
        <w:tblW w:w="8606" w:type="dxa"/>
        <w:jc w:val="center"/>
        <w:tblLayout w:type="fixed"/>
        <w:tblCellMar>
          <w:top w:w="0" w:type="dxa"/>
          <w:left w:w="108" w:type="dxa"/>
          <w:bottom w:w="0" w:type="dxa"/>
          <w:right w:w="108" w:type="dxa"/>
        </w:tblCellMar>
      </w:tblPr>
      <w:tblGrid>
        <w:gridCol w:w="681"/>
        <w:gridCol w:w="1297"/>
        <w:gridCol w:w="1833"/>
        <w:gridCol w:w="1450"/>
        <w:gridCol w:w="1500"/>
        <w:gridCol w:w="1106"/>
        <w:gridCol w:w="739"/>
      </w:tblGrid>
      <w:tr>
        <w:tblPrEx>
          <w:tblCellMar>
            <w:top w:w="0" w:type="dxa"/>
            <w:left w:w="108" w:type="dxa"/>
            <w:bottom w:w="0" w:type="dxa"/>
            <w:right w:w="108" w:type="dxa"/>
          </w:tblCellMar>
        </w:tblPrEx>
        <w:trPr>
          <w:trHeight w:val="464" w:hRule="atLeast"/>
          <w:jc w:val="center"/>
        </w:trPr>
        <w:tc>
          <w:tcPr>
            <w:tcW w:w="8606" w:type="dxa"/>
            <w:gridSpan w:val="7"/>
            <w:tcBorders>
              <w:top w:val="nil"/>
              <w:left w:val="nil"/>
              <w:bottom w:val="nil"/>
              <w:right w:val="nil"/>
            </w:tcBorders>
            <w:vAlign w:val="center"/>
          </w:tcPr>
          <w:p>
            <w:pPr>
              <w:widowControl/>
              <w:spacing w:line="240" w:lineRule="auto"/>
              <w:jc w:val="center"/>
              <w:textAlignment w:val="center"/>
              <w:rPr>
                <w:rFonts w:ascii="黑体" w:hAnsi="宋体" w:eastAsia="黑体" w:cs="黑体"/>
                <w:color w:val="auto"/>
                <w:sz w:val="28"/>
                <w:szCs w:val="28"/>
              </w:rPr>
            </w:pPr>
            <w:r>
              <w:rPr>
                <w:rFonts w:hint="eastAsia" w:ascii="黑体" w:hAnsi="宋体" w:eastAsia="黑体" w:cs="黑体"/>
                <w:color w:val="auto"/>
                <w:kern w:val="0"/>
                <w:sz w:val="28"/>
                <w:szCs w:val="28"/>
                <w:lang w:bidi="ar"/>
              </w:rPr>
              <w:t>天涯区各村（居）防汛防风应急抢险队汇总表</w:t>
            </w:r>
          </w:p>
        </w:tc>
      </w:tr>
      <w:tr>
        <w:tblPrEx>
          <w:tblCellMar>
            <w:top w:w="0" w:type="dxa"/>
            <w:left w:w="108" w:type="dxa"/>
            <w:bottom w:w="0" w:type="dxa"/>
            <w:right w:w="108" w:type="dxa"/>
          </w:tblCellMar>
        </w:tblPrEx>
        <w:trPr>
          <w:trHeight w:val="400" w:hRule="atLeast"/>
          <w:jc w:val="center"/>
        </w:trPr>
        <w:tc>
          <w:tcPr>
            <w:tcW w:w="681" w:type="dxa"/>
            <w:tcBorders>
              <w:top w:val="single" w:color="000000" w:sz="8" w:space="0"/>
              <w:left w:val="single" w:color="000000" w:sz="8" w:space="0"/>
              <w:bottom w:val="nil"/>
              <w:right w:val="single" w:color="000000" w:sz="4" w:space="0"/>
            </w:tcBorders>
            <w:shd w:val="clear" w:color="auto" w:fill="F1F1F1" w:themeFill="background1" w:themeFillShade="F2"/>
            <w:vAlign w:val="center"/>
          </w:tcPr>
          <w:p>
            <w:pPr>
              <w:widowControl/>
              <w:spacing w:line="240" w:lineRule="auto"/>
              <w:jc w:val="center"/>
              <w:textAlignment w:val="center"/>
              <w:rPr>
                <w:rFonts w:ascii="楷体" w:hAnsi="楷体" w:eastAsia="楷体" w:cs="楷体"/>
                <w:color w:val="auto"/>
                <w:sz w:val="24"/>
                <w:szCs w:val="24"/>
              </w:rPr>
            </w:pPr>
            <w:r>
              <w:rPr>
                <w:rFonts w:hint="eastAsia" w:ascii="楷体" w:hAnsi="楷体" w:eastAsia="楷体" w:cs="楷体"/>
                <w:color w:val="auto"/>
                <w:kern w:val="0"/>
                <w:sz w:val="24"/>
                <w:szCs w:val="24"/>
                <w:lang w:bidi="ar"/>
              </w:rPr>
              <w:t>序号</w:t>
            </w:r>
          </w:p>
        </w:tc>
        <w:tc>
          <w:tcPr>
            <w:tcW w:w="1297" w:type="dxa"/>
            <w:tcBorders>
              <w:top w:val="single" w:color="000000" w:sz="8" w:space="0"/>
              <w:left w:val="nil"/>
              <w:bottom w:val="nil"/>
              <w:right w:val="single" w:color="000000" w:sz="4" w:space="0"/>
            </w:tcBorders>
            <w:shd w:val="clear" w:color="auto" w:fill="F1F1F1" w:themeFill="background1" w:themeFillShade="F2"/>
            <w:vAlign w:val="center"/>
          </w:tcPr>
          <w:p>
            <w:pPr>
              <w:widowControl/>
              <w:spacing w:line="240" w:lineRule="auto"/>
              <w:jc w:val="center"/>
              <w:textAlignment w:val="center"/>
              <w:rPr>
                <w:rFonts w:ascii="楷体" w:hAnsi="楷体" w:eastAsia="楷体" w:cs="楷体"/>
                <w:color w:val="auto"/>
                <w:sz w:val="24"/>
                <w:szCs w:val="24"/>
              </w:rPr>
            </w:pPr>
            <w:r>
              <w:rPr>
                <w:rFonts w:hint="eastAsia" w:ascii="楷体" w:hAnsi="楷体" w:eastAsia="楷体" w:cs="楷体"/>
                <w:color w:val="auto"/>
                <w:kern w:val="0"/>
                <w:sz w:val="24"/>
                <w:szCs w:val="24"/>
                <w:lang w:bidi="ar"/>
              </w:rPr>
              <w:t>片区划分</w:t>
            </w:r>
          </w:p>
        </w:tc>
        <w:tc>
          <w:tcPr>
            <w:tcW w:w="1833" w:type="dxa"/>
            <w:tcBorders>
              <w:top w:val="single" w:color="000000" w:sz="8" w:space="0"/>
              <w:left w:val="single" w:color="000000" w:sz="4" w:space="0"/>
              <w:bottom w:val="nil"/>
              <w:right w:val="single" w:color="000000" w:sz="4" w:space="0"/>
            </w:tcBorders>
            <w:shd w:val="clear" w:color="auto" w:fill="F1F1F1" w:themeFill="background1" w:themeFillShade="F2"/>
            <w:vAlign w:val="center"/>
          </w:tcPr>
          <w:p>
            <w:pPr>
              <w:widowControl/>
              <w:spacing w:line="240" w:lineRule="auto"/>
              <w:jc w:val="center"/>
              <w:textAlignment w:val="center"/>
              <w:rPr>
                <w:rFonts w:ascii="楷体" w:hAnsi="楷体" w:eastAsia="楷体" w:cs="楷体"/>
                <w:color w:val="auto"/>
                <w:sz w:val="24"/>
                <w:szCs w:val="24"/>
              </w:rPr>
            </w:pPr>
            <w:r>
              <w:rPr>
                <w:rFonts w:hint="eastAsia" w:ascii="楷体" w:hAnsi="楷体" w:eastAsia="楷体" w:cs="楷体"/>
                <w:color w:val="auto"/>
                <w:kern w:val="0"/>
                <w:sz w:val="24"/>
                <w:szCs w:val="24"/>
                <w:lang w:bidi="ar"/>
              </w:rPr>
              <w:t>队伍</w:t>
            </w:r>
          </w:p>
        </w:tc>
        <w:tc>
          <w:tcPr>
            <w:tcW w:w="1450" w:type="dxa"/>
            <w:tcBorders>
              <w:top w:val="single" w:color="000000" w:sz="8" w:space="0"/>
              <w:left w:val="single" w:color="000000" w:sz="4" w:space="0"/>
              <w:bottom w:val="nil"/>
              <w:right w:val="single" w:color="000000" w:sz="4" w:space="0"/>
            </w:tcBorders>
            <w:shd w:val="clear" w:color="auto" w:fill="F1F1F1" w:themeFill="background1" w:themeFillShade="F2"/>
            <w:vAlign w:val="center"/>
          </w:tcPr>
          <w:p>
            <w:pPr>
              <w:widowControl/>
              <w:spacing w:line="240" w:lineRule="auto"/>
              <w:jc w:val="center"/>
              <w:textAlignment w:val="center"/>
              <w:rPr>
                <w:rFonts w:ascii="楷体" w:hAnsi="楷体" w:eastAsia="楷体" w:cs="楷体"/>
                <w:color w:val="auto"/>
                <w:sz w:val="24"/>
                <w:szCs w:val="24"/>
              </w:rPr>
            </w:pPr>
            <w:r>
              <w:rPr>
                <w:rFonts w:hint="eastAsia" w:ascii="楷体" w:hAnsi="楷体" w:eastAsia="楷体" w:cs="楷体"/>
                <w:color w:val="auto"/>
                <w:kern w:val="0"/>
                <w:sz w:val="24"/>
                <w:szCs w:val="24"/>
                <w:lang w:bidi="ar"/>
              </w:rPr>
              <w:t>队长姓名</w:t>
            </w:r>
          </w:p>
        </w:tc>
        <w:tc>
          <w:tcPr>
            <w:tcW w:w="1500" w:type="dxa"/>
            <w:tcBorders>
              <w:top w:val="single" w:color="000000" w:sz="8" w:space="0"/>
              <w:left w:val="single" w:color="000000" w:sz="4" w:space="0"/>
              <w:bottom w:val="nil"/>
              <w:right w:val="single" w:color="000000" w:sz="4" w:space="0"/>
            </w:tcBorders>
            <w:shd w:val="clear" w:color="auto" w:fill="F1F1F1" w:themeFill="background1" w:themeFillShade="F2"/>
            <w:vAlign w:val="center"/>
          </w:tcPr>
          <w:p>
            <w:pPr>
              <w:widowControl/>
              <w:spacing w:line="240" w:lineRule="auto"/>
              <w:jc w:val="center"/>
              <w:textAlignment w:val="center"/>
              <w:rPr>
                <w:rFonts w:ascii="楷体" w:hAnsi="楷体" w:eastAsia="楷体" w:cs="楷体"/>
                <w:color w:val="auto"/>
                <w:sz w:val="24"/>
                <w:szCs w:val="24"/>
              </w:rPr>
            </w:pPr>
            <w:r>
              <w:rPr>
                <w:rFonts w:hint="eastAsia" w:ascii="楷体" w:hAnsi="楷体" w:eastAsia="楷体" w:cs="楷体"/>
                <w:color w:val="auto"/>
                <w:kern w:val="0"/>
                <w:sz w:val="24"/>
                <w:szCs w:val="24"/>
                <w:lang w:bidi="ar"/>
              </w:rPr>
              <w:t>职务</w:t>
            </w:r>
          </w:p>
        </w:tc>
        <w:tc>
          <w:tcPr>
            <w:tcW w:w="1106" w:type="dxa"/>
            <w:tcBorders>
              <w:top w:val="single" w:color="000000" w:sz="8" w:space="0"/>
              <w:left w:val="single" w:color="000000" w:sz="4" w:space="0"/>
              <w:bottom w:val="nil"/>
              <w:right w:val="single" w:color="000000" w:sz="4" w:space="0"/>
            </w:tcBorders>
            <w:shd w:val="clear" w:color="auto" w:fill="F1F1F1" w:themeFill="background1" w:themeFillShade="F2"/>
            <w:vAlign w:val="center"/>
          </w:tcPr>
          <w:p>
            <w:pPr>
              <w:widowControl/>
              <w:spacing w:line="240" w:lineRule="auto"/>
              <w:jc w:val="center"/>
              <w:textAlignment w:val="center"/>
              <w:rPr>
                <w:rFonts w:ascii="楷体" w:hAnsi="楷体" w:eastAsia="楷体" w:cs="楷体"/>
                <w:color w:val="auto"/>
                <w:sz w:val="24"/>
                <w:szCs w:val="24"/>
              </w:rPr>
            </w:pPr>
          </w:p>
        </w:tc>
        <w:tc>
          <w:tcPr>
            <w:tcW w:w="739" w:type="dxa"/>
            <w:tcBorders>
              <w:top w:val="single" w:color="000000" w:sz="8" w:space="0"/>
              <w:left w:val="single" w:color="000000" w:sz="4" w:space="0"/>
              <w:bottom w:val="nil"/>
              <w:right w:val="single" w:color="000000" w:sz="8" w:space="0"/>
            </w:tcBorders>
            <w:shd w:val="clear" w:color="auto" w:fill="F1F1F1" w:themeFill="background1" w:themeFillShade="F2"/>
            <w:vAlign w:val="center"/>
          </w:tcPr>
          <w:p>
            <w:pPr>
              <w:widowControl/>
              <w:spacing w:line="240" w:lineRule="auto"/>
              <w:jc w:val="center"/>
              <w:textAlignment w:val="center"/>
              <w:rPr>
                <w:rFonts w:ascii="楷体" w:hAnsi="楷体" w:eastAsia="楷体" w:cs="楷体"/>
                <w:color w:val="auto"/>
                <w:sz w:val="24"/>
                <w:szCs w:val="24"/>
              </w:rPr>
            </w:pPr>
            <w:r>
              <w:rPr>
                <w:rFonts w:hint="eastAsia" w:ascii="楷体" w:hAnsi="楷体" w:eastAsia="楷体" w:cs="楷体"/>
                <w:color w:val="auto"/>
                <w:kern w:val="0"/>
                <w:sz w:val="24"/>
                <w:szCs w:val="24"/>
                <w:lang w:bidi="ar"/>
              </w:rPr>
              <w:t>人数</w:t>
            </w:r>
          </w:p>
        </w:tc>
      </w:tr>
      <w:tr>
        <w:tblPrEx>
          <w:tblCellMar>
            <w:top w:w="0" w:type="dxa"/>
            <w:left w:w="108" w:type="dxa"/>
            <w:bottom w:w="0" w:type="dxa"/>
            <w:right w:w="108" w:type="dxa"/>
          </w:tblCellMar>
        </w:tblPrEx>
        <w:trPr>
          <w:trHeight w:val="400" w:hRule="atLeast"/>
          <w:jc w:val="center"/>
        </w:trPr>
        <w:tc>
          <w:tcPr>
            <w:tcW w:w="681" w:type="dxa"/>
            <w:tcBorders>
              <w:top w:val="single" w:color="000000" w:sz="8"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w:t>
            </w:r>
          </w:p>
        </w:tc>
        <w:tc>
          <w:tcPr>
            <w:tcW w:w="1297" w:type="dxa"/>
            <w:vMerge w:val="restart"/>
            <w:tcBorders>
              <w:top w:val="single" w:color="000000" w:sz="8" w:space="0"/>
              <w:left w:val="nil"/>
              <w:bottom w:val="single" w:color="000000" w:sz="8"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高峰片区</w:t>
            </w:r>
          </w:p>
        </w:tc>
        <w:tc>
          <w:tcPr>
            <w:tcW w:w="1833" w:type="dxa"/>
            <w:tcBorders>
              <w:top w:val="single" w:color="000000" w:sz="8"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南岛居</w:t>
            </w:r>
          </w:p>
        </w:tc>
        <w:tc>
          <w:tcPr>
            <w:tcW w:w="1450" w:type="dxa"/>
            <w:tcBorders>
              <w:top w:val="single" w:color="000000" w:sz="8"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崔经友</w:t>
            </w:r>
          </w:p>
        </w:tc>
        <w:tc>
          <w:tcPr>
            <w:tcW w:w="1500" w:type="dxa"/>
            <w:tcBorders>
              <w:top w:val="single" w:color="000000" w:sz="8"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书记、主任</w:t>
            </w:r>
          </w:p>
        </w:tc>
        <w:tc>
          <w:tcPr>
            <w:tcW w:w="1106" w:type="dxa"/>
            <w:tcBorders>
              <w:top w:val="single" w:color="000000" w:sz="8"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739" w:type="dxa"/>
            <w:tcBorders>
              <w:top w:val="single" w:color="000000" w:sz="8"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62</w:t>
            </w:r>
          </w:p>
        </w:tc>
      </w:tr>
      <w:tr>
        <w:tblPrEx>
          <w:tblCellMar>
            <w:top w:w="0" w:type="dxa"/>
            <w:left w:w="108" w:type="dxa"/>
            <w:bottom w:w="0" w:type="dxa"/>
            <w:right w:w="108" w:type="dxa"/>
          </w:tblCellMar>
        </w:tblPrEx>
        <w:trPr>
          <w:trHeight w:val="400" w:hRule="atLeast"/>
          <w:jc w:val="center"/>
        </w:trPr>
        <w:tc>
          <w:tcPr>
            <w:tcW w:w="681"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w:t>
            </w:r>
          </w:p>
        </w:tc>
        <w:tc>
          <w:tcPr>
            <w:tcW w:w="1297" w:type="dxa"/>
            <w:vMerge w:val="continue"/>
            <w:tcBorders>
              <w:top w:val="single" w:color="000000" w:sz="8" w:space="0"/>
              <w:left w:val="nil"/>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8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台楼村委会</w:t>
            </w:r>
          </w:p>
        </w:tc>
        <w:tc>
          <w:tcPr>
            <w:tcW w:w="145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麦少华</w:t>
            </w:r>
          </w:p>
        </w:tc>
        <w:tc>
          <w:tcPr>
            <w:tcW w:w="150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书记、主任</w:t>
            </w:r>
          </w:p>
        </w:tc>
        <w:tc>
          <w:tcPr>
            <w:tcW w:w="110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73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37</w:t>
            </w:r>
          </w:p>
        </w:tc>
      </w:tr>
      <w:tr>
        <w:tblPrEx>
          <w:tblCellMar>
            <w:top w:w="0" w:type="dxa"/>
            <w:left w:w="108" w:type="dxa"/>
            <w:bottom w:w="0" w:type="dxa"/>
            <w:right w:w="108" w:type="dxa"/>
          </w:tblCellMar>
        </w:tblPrEx>
        <w:trPr>
          <w:trHeight w:val="400" w:hRule="atLeast"/>
          <w:jc w:val="center"/>
        </w:trPr>
        <w:tc>
          <w:tcPr>
            <w:tcW w:w="681"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w:t>
            </w:r>
          </w:p>
        </w:tc>
        <w:tc>
          <w:tcPr>
            <w:tcW w:w="1297" w:type="dxa"/>
            <w:vMerge w:val="continue"/>
            <w:tcBorders>
              <w:top w:val="single" w:color="000000" w:sz="8" w:space="0"/>
              <w:left w:val="nil"/>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8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抱前应急一分队</w:t>
            </w:r>
          </w:p>
        </w:tc>
        <w:tc>
          <w:tcPr>
            <w:tcW w:w="145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麦华</w:t>
            </w:r>
          </w:p>
        </w:tc>
        <w:tc>
          <w:tcPr>
            <w:tcW w:w="150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村副主任</w:t>
            </w:r>
          </w:p>
        </w:tc>
        <w:tc>
          <w:tcPr>
            <w:tcW w:w="110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73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20</w:t>
            </w:r>
          </w:p>
        </w:tc>
      </w:tr>
      <w:tr>
        <w:tblPrEx>
          <w:tblCellMar>
            <w:top w:w="0" w:type="dxa"/>
            <w:left w:w="108" w:type="dxa"/>
            <w:bottom w:w="0" w:type="dxa"/>
            <w:right w:w="108" w:type="dxa"/>
          </w:tblCellMar>
        </w:tblPrEx>
        <w:trPr>
          <w:trHeight w:val="400" w:hRule="atLeast"/>
          <w:jc w:val="center"/>
        </w:trPr>
        <w:tc>
          <w:tcPr>
            <w:tcW w:w="681"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4</w:t>
            </w:r>
          </w:p>
        </w:tc>
        <w:tc>
          <w:tcPr>
            <w:tcW w:w="1297" w:type="dxa"/>
            <w:vMerge w:val="continue"/>
            <w:tcBorders>
              <w:top w:val="single" w:color="000000" w:sz="8" w:space="0"/>
              <w:left w:val="nil"/>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8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抱前应急二分队</w:t>
            </w:r>
          </w:p>
        </w:tc>
        <w:tc>
          <w:tcPr>
            <w:tcW w:w="145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符红源</w:t>
            </w:r>
          </w:p>
        </w:tc>
        <w:tc>
          <w:tcPr>
            <w:tcW w:w="150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村文书</w:t>
            </w:r>
          </w:p>
        </w:tc>
        <w:tc>
          <w:tcPr>
            <w:tcW w:w="110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73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20</w:t>
            </w:r>
          </w:p>
        </w:tc>
      </w:tr>
      <w:tr>
        <w:tblPrEx>
          <w:tblCellMar>
            <w:top w:w="0" w:type="dxa"/>
            <w:left w:w="108" w:type="dxa"/>
            <w:bottom w:w="0" w:type="dxa"/>
            <w:right w:w="108" w:type="dxa"/>
          </w:tblCellMar>
        </w:tblPrEx>
        <w:trPr>
          <w:trHeight w:val="400" w:hRule="atLeast"/>
          <w:jc w:val="center"/>
        </w:trPr>
        <w:tc>
          <w:tcPr>
            <w:tcW w:w="681"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5</w:t>
            </w:r>
          </w:p>
        </w:tc>
        <w:tc>
          <w:tcPr>
            <w:tcW w:w="1297" w:type="dxa"/>
            <w:vMerge w:val="continue"/>
            <w:tcBorders>
              <w:top w:val="single" w:color="000000" w:sz="8" w:space="0"/>
              <w:left w:val="nil"/>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8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立新村委会</w:t>
            </w:r>
          </w:p>
        </w:tc>
        <w:tc>
          <w:tcPr>
            <w:tcW w:w="145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李强</w:t>
            </w:r>
          </w:p>
        </w:tc>
        <w:tc>
          <w:tcPr>
            <w:tcW w:w="150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书记、主任</w:t>
            </w:r>
          </w:p>
        </w:tc>
        <w:tc>
          <w:tcPr>
            <w:tcW w:w="110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73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12</w:t>
            </w:r>
          </w:p>
        </w:tc>
      </w:tr>
      <w:tr>
        <w:tblPrEx>
          <w:tblCellMar>
            <w:top w:w="0" w:type="dxa"/>
            <w:left w:w="108" w:type="dxa"/>
            <w:bottom w:w="0" w:type="dxa"/>
            <w:right w:w="108" w:type="dxa"/>
          </w:tblCellMar>
        </w:tblPrEx>
        <w:trPr>
          <w:trHeight w:val="400" w:hRule="atLeast"/>
          <w:jc w:val="center"/>
        </w:trPr>
        <w:tc>
          <w:tcPr>
            <w:tcW w:w="681" w:type="dxa"/>
            <w:tcBorders>
              <w:top w:val="single" w:color="000000" w:sz="4" w:space="0"/>
              <w:left w:val="single" w:color="000000" w:sz="8" w:space="0"/>
              <w:bottom w:val="single" w:color="000000" w:sz="8"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6</w:t>
            </w:r>
          </w:p>
        </w:tc>
        <w:tc>
          <w:tcPr>
            <w:tcW w:w="1297" w:type="dxa"/>
            <w:vMerge w:val="continue"/>
            <w:tcBorders>
              <w:top w:val="single" w:color="000000" w:sz="8" w:space="0"/>
              <w:left w:val="nil"/>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833" w:type="dxa"/>
            <w:tcBorders>
              <w:top w:val="single" w:color="000000" w:sz="4" w:space="0"/>
              <w:left w:val="single" w:color="000000" w:sz="4" w:space="0"/>
              <w:bottom w:val="single" w:color="000000" w:sz="8"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抱龙村</w:t>
            </w:r>
          </w:p>
        </w:tc>
        <w:tc>
          <w:tcPr>
            <w:tcW w:w="1450" w:type="dxa"/>
            <w:tcBorders>
              <w:top w:val="single" w:color="000000" w:sz="4" w:space="0"/>
              <w:left w:val="single" w:color="000000" w:sz="4" w:space="0"/>
              <w:bottom w:val="single" w:color="000000" w:sz="8"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林吉龙</w:t>
            </w:r>
          </w:p>
        </w:tc>
        <w:tc>
          <w:tcPr>
            <w:tcW w:w="1500" w:type="dxa"/>
            <w:tcBorders>
              <w:top w:val="single" w:color="000000" w:sz="4" w:space="0"/>
              <w:left w:val="single" w:color="000000" w:sz="4" w:space="0"/>
              <w:bottom w:val="single" w:color="000000" w:sz="8"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书记、主任</w:t>
            </w:r>
          </w:p>
        </w:tc>
        <w:tc>
          <w:tcPr>
            <w:tcW w:w="1106" w:type="dxa"/>
            <w:tcBorders>
              <w:top w:val="single" w:color="000000" w:sz="4" w:space="0"/>
              <w:left w:val="single" w:color="000000" w:sz="4" w:space="0"/>
              <w:bottom w:val="single" w:color="000000" w:sz="8"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739" w:type="dxa"/>
            <w:tcBorders>
              <w:top w:val="single" w:color="000000" w:sz="4" w:space="0"/>
              <w:left w:val="single" w:color="000000" w:sz="4" w:space="0"/>
              <w:bottom w:val="single" w:color="000000" w:sz="8"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22</w:t>
            </w:r>
          </w:p>
        </w:tc>
      </w:tr>
      <w:tr>
        <w:tblPrEx>
          <w:tblCellMar>
            <w:top w:w="0" w:type="dxa"/>
            <w:left w:w="108" w:type="dxa"/>
            <w:bottom w:w="0" w:type="dxa"/>
            <w:right w:w="108" w:type="dxa"/>
          </w:tblCellMar>
        </w:tblPrEx>
        <w:trPr>
          <w:trHeight w:val="400" w:hRule="atLeast"/>
          <w:jc w:val="center"/>
        </w:trPr>
        <w:tc>
          <w:tcPr>
            <w:tcW w:w="681" w:type="dxa"/>
            <w:tcBorders>
              <w:top w:val="single" w:color="000000" w:sz="8"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7</w:t>
            </w:r>
          </w:p>
        </w:tc>
        <w:tc>
          <w:tcPr>
            <w:tcW w:w="1297" w:type="dxa"/>
            <w:vMerge w:val="restart"/>
            <w:tcBorders>
              <w:top w:val="single" w:color="000000" w:sz="8" w:space="0"/>
              <w:left w:val="nil"/>
              <w:bottom w:val="single" w:color="000000" w:sz="8"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天涯片区</w:t>
            </w:r>
          </w:p>
        </w:tc>
        <w:tc>
          <w:tcPr>
            <w:tcW w:w="1833" w:type="dxa"/>
            <w:tcBorders>
              <w:top w:val="single" w:color="000000" w:sz="8"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布甫村</w:t>
            </w:r>
          </w:p>
        </w:tc>
        <w:tc>
          <w:tcPr>
            <w:tcW w:w="1450" w:type="dxa"/>
            <w:tcBorders>
              <w:top w:val="single" w:color="000000" w:sz="8"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胡天宝</w:t>
            </w:r>
          </w:p>
        </w:tc>
        <w:tc>
          <w:tcPr>
            <w:tcW w:w="1500" w:type="dxa"/>
            <w:tcBorders>
              <w:top w:val="single" w:color="000000" w:sz="8"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副书记</w:t>
            </w:r>
          </w:p>
        </w:tc>
        <w:tc>
          <w:tcPr>
            <w:tcW w:w="1106" w:type="dxa"/>
            <w:tcBorders>
              <w:top w:val="single" w:color="000000" w:sz="8"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739" w:type="dxa"/>
            <w:tcBorders>
              <w:top w:val="single" w:color="000000" w:sz="8"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48</w:t>
            </w:r>
          </w:p>
        </w:tc>
      </w:tr>
      <w:tr>
        <w:tblPrEx>
          <w:tblCellMar>
            <w:top w:w="0" w:type="dxa"/>
            <w:left w:w="108" w:type="dxa"/>
            <w:bottom w:w="0" w:type="dxa"/>
            <w:right w:w="108" w:type="dxa"/>
          </w:tblCellMar>
        </w:tblPrEx>
        <w:trPr>
          <w:trHeight w:val="400" w:hRule="atLeast"/>
          <w:jc w:val="center"/>
        </w:trPr>
        <w:tc>
          <w:tcPr>
            <w:tcW w:w="681"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8</w:t>
            </w:r>
          </w:p>
        </w:tc>
        <w:tc>
          <w:tcPr>
            <w:tcW w:w="1297" w:type="dxa"/>
            <w:vMerge w:val="continue"/>
            <w:tcBorders>
              <w:top w:val="single" w:color="000000" w:sz="8" w:space="0"/>
              <w:left w:val="nil"/>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8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文门村</w:t>
            </w:r>
          </w:p>
        </w:tc>
        <w:tc>
          <w:tcPr>
            <w:tcW w:w="145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蓝富强</w:t>
            </w:r>
          </w:p>
        </w:tc>
        <w:tc>
          <w:tcPr>
            <w:tcW w:w="150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副书记</w:t>
            </w:r>
          </w:p>
        </w:tc>
        <w:tc>
          <w:tcPr>
            <w:tcW w:w="110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73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20</w:t>
            </w:r>
          </w:p>
        </w:tc>
      </w:tr>
      <w:tr>
        <w:tblPrEx>
          <w:tblCellMar>
            <w:top w:w="0" w:type="dxa"/>
            <w:left w:w="108" w:type="dxa"/>
            <w:bottom w:w="0" w:type="dxa"/>
            <w:right w:w="108" w:type="dxa"/>
          </w:tblCellMar>
        </w:tblPrEx>
        <w:trPr>
          <w:trHeight w:val="400" w:hRule="atLeast"/>
          <w:jc w:val="center"/>
        </w:trPr>
        <w:tc>
          <w:tcPr>
            <w:tcW w:w="681"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9</w:t>
            </w:r>
          </w:p>
        </w:tc>
        <w:tc>
          <w:tcPr>
            <w:tcW w:w="1297" w:type="dxa"/>
            <w:vMerge w:val="continue"/>
            <w:tcBorders>
              <w:top w:val="single" w:color="000000" w:sz="8" w:space="0"/>
              <w:left w:val="nil"/>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8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红塘村</w:t>
            </w:r>
          </w:p>
        </w:tc>
        <w:tc>
          <w:tcPr>
            <w:tcW w:w="145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符春饶</w:t>
            </w:r>
          </w:p>
        </w:tc>
        <w:tc>
          <w:tcPr>
            <w:tcW w:w="150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书记、主任</w:t>
            </w:r>
          </w:p>
        </w:tc>
        <w:tc>
          <w:tcPr>
            <w:tcW w:w="110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73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21</w:t>
            </w:r>
          </w:p>
        </w:tc>
      </w:tr>
      <w:tr>
        <w:tblPrEx>
          <w:tblCellMar>
            <w:top w:w="0" w:type="dxa"/>
            <w:left w:w="108" w:type="dxa"/>
            <w:bottom w:w="0" w:type="dxa"/>
            <w:right w:w="108" w:type="dxa"/>
          </w:tblCellMar>
        </w:tblPrEx>
        <w:trPr>
          <w:trHeight w:val="400" w:hRule="atLeast"/>
          <w:jc w:val="center"/>
        </w:trPr>
        <w:tc>
          <w:tcPr>
            <w:tcW w:w="681"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10</w:t>
            </w:r>
          </w:p>
        </w:tc>
        <w:tc>
          <w:tcPr>
            <w:tcW w:w="1297" w:type="dxa"/>
            <w:vMerge w:val="continue"/>
            <w:tcBorders>
              <w:top w:val="single" w:color="000000" w:sz="8" w:space="0"/>
              <w:left w:val="nil"/>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8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过岭村</w:t>
            </w:r>
          </w:p>
        </w:tc>
        <w:tc>
          <w:tcPr>
            <w:tcW w:w="145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李福荣</w:t>
            </w:r>
          </w:p>
        </w:tc>
        <w:tc>
          <w:tcPr>
            <w:tcW w:w="150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副书记</w:t>
            </w:r>
          </w:p>
        </w:tc>
        <w:tc>
          <w:tcPr>
            <w:tcW w:w="110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73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25</w:t>
            </w:r>
          </w:p>
        </w:tc>
      </w:tr>
      <w:tr>
        <w:tblPrEx>
          <w:tblCellMar>
            <w:top w:w="0" w:type="dxa"/>
            <w:left w:w="108" w:type="dxa"/>
            <w:bottom w:w="0" w:type="dxa"/>
            <w:right w:w="108" w:type="dxa"/>
          </w:tblCellMar>
        </w:tblPrEx>
        <w:trPr>
          <w:trHeight w:val="400" w:hRule="atLeast"/>
          <w:jc w:val="center"/>
        </w:trPr>
        <w:tc>
          <w:tcPr>
            <w:tcW w:w="681"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11</w:t>
            </w:r>
          </w:p>
        </w:tc>
        <w:tc>
          <w:tcPr>
            <w:tcW w:w="1297" w:type="dxa"/>
            <w:vMerge w:val="continue"/>
            <w:tcBorders>
              <w:top w:val="single" w:color="000000" w:sz="8" w:space="0"/>
              <w:left w:val="nil"/>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8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黑土村</w:t>
            </w:r>
          </w:p>
        </w:tc>
        <w:tc>
          <w:tcPr>
            <w:tcW w:w="145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董金生</w:t>
            </w:r>
          </w:p>
        </w:tc>
        <w:tc>
          <w:tcPr>
            <w:tcW w:w="150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书记、主任</w:t>
            </w:r>
          </w:p>
        </w:tc>
        <w:tc>
          <w:tcPr>
            <w:tcW w:w="110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73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22</w:t>
            </w:r>
          </w:p>
        </w:tc>
      </w:tr>
      <w:tr>
        <w:tblPrEx>
          <w:tblCellMar>
            <w:top w:w="0" w:type="dxa"/>
            <w:left w:w="108" w:type="dxa"/>
            <w:bottom w:w="0" w:type="dxa"/>
            <w:right w:w="108" w:type="dxa"/>
          </w:tblCellMar>
        </w:tblPrEx>
        <w:trPr>
          <w:trHeight w:val="400" w:hRule="atLeast"/>
          <w:jc w:val="center"/>
        </w:trPr>
        <w:tc>
          <w:tcPr>
            <w:tcW w:w="681"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12</w:t>
            </w:r>
          </w:p>
        </w:tc>
        <w:tc>
          <w:tcPr>
            <w:tcW w:w="1297" w:type="dxa"/>
            <w:vMerge w:val="continue"/>
            <w:tcBorders>
              <w:top w:val="single" w:color="000000" w:sz="8" w:space="0"/>
              <w:left w:val="nil"/>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8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华丽村委会</w:t>
            </w:r>
          </w:p>
        </w:tc>
        <w:tc>
          <w:tcPr>
            <w:tcW w:w="145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吕文章</w:t>
            </w:r>
          </w:p>
        </w:tc>
        <w:tc>
          <w:tcPr>
            <w:tcW w:w="150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书记、主任</w:t>
            </w:r>
          </w:p>
        </w:tc>
        <w:tc>
          <w:tcPr>
            <w:tcW w:w="110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73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24</w:t>
            </w:r>
          </w:p>
        </w:tc>
      </w:tr>
      <w:tr>
        <w:tblPrEx>
          <w:tblCellMar>
            <w:top w:w="0" w:type="dxa"/>
            <w:left w:w="108" w:type="dxa"/>
            <w:bottom w:w="0" w:type="dxa"/>
            <w:right w:w="108" w:type="dxa"/>
          </w:tblCellMar>
        </w:tblPrEx>
        <w:trPr>
          <w:trHeight w:val="400" w:hRule="atLeast"/>
          <w:jc w:val="center"/>
        </w:trPr>
        <w:tc>
          <w:tcPr>
            <w:tcW w:w="681"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13</w:t>
            </w:r>
          </w:p>
        </w:tc>
        <w:tc>
          <w:tcPr>
            <w:tcW w:w="1297" w:type="dxa"/>
            <w:vMerge w:val="continue"/>
            <w:tcBorders>
              <w:top w:val="single" w:color="000000" w:sz="8" w:space="0"/>
              <w:left w:val="nil"/>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8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华丽村民兵</w:t>
            </w:r>
          </w:p>
        </w:tc>
        <w:tc>
          <w:tcPr>
            <w:tcW w:w="145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符海专</w:t>
            </w:r>
          </w:p>
        </w:tc>
        <w:tc>
          <w:tcPr>
            <w:tcW w:w="150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连长</w:t>
            </w:r>
          </w:p>
        </w:tc>
        <w:tc>
          <w:tcPr>
            <w:tcW w:w="110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73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20</w:t>
            </w:r>
          </w:p>
        </w:tc>
      </w:tr>
      <w:tr>
        <w:tblPrEx>
          <w:tblCellMar>
            <w:top w:w="0" w:type="dxa"/>
            <w:left w:w="108" w:type="dxa"/>
            <w:bottom w:w="0" w:type="dxa"/>
            <w:right w:w="108" w:type="dxa"/>
          </w:tblCellMar>
        </w:tblPrEx>
        <w:trPr>
          <w:trHeight w:val="400" w:hRule="atLeast"/>
          <w:jc w:val="center"/>
        </w:trPr>
        <w:tc>
          <w:tcPr>
            <w:tcW w:w="681"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14</w:t>
            </w:r>
          </w:p>
        </w:tc>
        <w:tc>
          <w:tcPr>
            <w:tcW w:w="1297" w:type="dxa"/>
            <w:vMerge w:val="continue"/>
            <w:tcBorders>
              <w:top w:val="single" w:color="000000" w:sz="8" w:space="0"/>
              <w:left w:val="nil"/>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8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华丽村各小组</w:t>
            </w:r>
          </w:p>
        </w:tc>
        <w:tc>
          <w:tcPr>
            <w:tcW w:w="145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吕家壮</w:t>
            </w:r>
          </w:p>
        </w:tc>
        <w:tc>
          <w:tcPr>
            <w:tcW w:w="150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分管领导</w:t>
            </w:r>
          </w:p>
        </w:tc>
        <w:tc>
          <w:tcPr>
            <w:tcW w:w="110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73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40</w:t>
            </w:r>
          </w:p>
        </w:tc>
      </w:tr>
      <w:tr>
        <w:tblPrEx>
          <w:tblCellMar>
            <w:top w:w="0" w:type="dxa"/>
            <w:left w:w="108" w:type="dxa"/>
            <w:bottom w:w="0" w:type="dxa"/>
            <w:right w:w="108" w:type="dxa"/>
          </w:tblCellMar>
        </w:tblPrEx>
        <w:trPr>
          <w:trHeight w:val="400" w:hRule="atLeast"/>
          <w:jc w:val="center"/>
        </w:trPr>
        <w:tc>
          <w:tcPr>
            <w:tcW w:w="681"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15</w:t>
            </w:r>
          </w:p>
        </w:tc>
        <w:tc>
          <w:tcPr>
            <w:tcW w:w="1297" w:type="dxa"/>
            <w:vMerge w:val="continue"/>
            <w:tcBorders>
              <w:top w:val="single" w:color="000000" w:sz="8" w:space="0"/>
              <w:left w:val="nil"/>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8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马岭社区</w:t>
            </w:r>
          </w:p>
        </w:tc>
        <w:tc>
          <w:tcPr>
            <w:tcW w:w="145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陈飞云</w:t>
            </w:r>
          </w:p>
        </w:tc>
        <w:tc>
          <w:tcPr>
            <w:tcW w:w="150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书记、主任</w:t>
            </w:r>
          </w:p>
        </w:tc>
        <w:tc>
          <w:tcPr>
            <w:tcW w:w="110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73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40</w:t>
            </w:r>
          </w:p>
        </w:tc>
      </w:tr>
      <w:tr>
        <w:tblPrEx>
          <w:tblCellMar>
            <w:top w:w="0" w:type="dxa"/>
            <w:left w:w="108" w:type="dxa"/>
            <w:bottom w:w="0" w:type="dxa"/>
            <w:right w:w="108" w:type="dxa"/>
          </w:tblCellMar>
        </w:tblPrEx>
        <w:trPr>
          <w:trHeight w:val="400" w:hRule="atLeast"/>
          <w:jc w:val="center"/>
        </w:trPr>
        <w:tc>
          <w:tcPr>
            <w:tcW w:w="681" w:type="dxa"/>
            <w:tcBorders>
              <w:top w:val="single" w:color="000000" w:sz="4" w:space="0"/>
              <w:left w:val="single" w:color="000000" w:sz="8" w:space="0"/>
              <w:bottom w:val="single" w:color="000000" w:sz="8"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16</w:t>
            </w:r>
          </w:p>
        </w:tc>
        <w:tc>
          <w:tcPr>
            <w:tcW w:w="1297" w:type="dxa"/>
            <w:vMerge w:val="continue"/>
            <w:tcBorders>
              <w:top w:val="single" w:color="000000" w:sz="8" w:space="0"/>
              <w:left w:val="nil"/>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833" w:type="dxa"/>
            <w:tcBorders>
              <w:top w:val="single" w:color="000000" w:sz="4" w:space="0"/>
              <w:left w:val="single" w:color="000000" w:sz="4" w:space="0"/>
              <w:bottom w:val="single" w:color="000000" w:sz="8"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塔岭村</w:t>
            </w:r>
          </w:p>
        </w:tc>
        <w:tc>
          <w:tcPr>
            <w:tcW w:w="1450" w:type="dxa"/>
            <w:tcBorders>
              <w:top w:val="single" w:color="000000" w:sz="4" w:space="0"/>
              <w:left w:val="single" w:color="000000" w:sz="4" w:space="0"/>
              <w:bottom w:val="single" w:color="000000" w:sz="8"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罗学荣</w:t>
            </w:r>
          </w:p>
        </w:tc>
        <w:tc>
          <w:tcPr>
            <w:tcW w:w="1500" w:type="dxa"/>
            <w:tcBorders>
              <w:top w:val="single" w:color="000000" w:sz="4" w:space="0"/>
              <w:left w:val="single" w:color="000000" w:sz="4" w:space="0"/>
              <w:bottom w:val="single" w:color="000000" w:sz="8"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书记、主任</w:t>
            </w:r>
          </w:p>
        </w:tc>
        <w:tc>
          <w:tcPr>
            <w:tcW w:w="1106" w:type="dxa"/>
            <w:tcBorders>
              <w:top w:val="single" w:color="000000" w:sz="4" w:space="0"/>
              <w:left w:val="single" w:color="000000" w:sz="4" w:space="0"/>
              <w:bottom w:val="single" w:color="000000" w:sz="8"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739" w:type="dxa"/>
            <w:tcBorders>
              <w:top w:val="single" w:color="000000" w:sz="4" w:space="0"/>
              <w:left w:val="single" w:color="000000" w:sz="4" w:space="0"/>
              <w:bottom w:val="single" w:color="000000" w:sz="8"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28</w:t>
            </w:r>
          </w:p>
        </w:tc>
      </w:tr>
      <w:tr>
        <w:tblPrEx>
          <w:tblCellMar>
            <w:top w:w="0" w:type="dxa"/>
            <w:left w:w="108" w:type="dxa"/>
            <w:bottom w:w="0" w:type="dxa"/>
            <w:right w:w="108" w:type="dxa"/>
          </w:tblCellMar>
        </w:tblPrEx>
        <w:trPr>
          <w:trHeight w:val="400" w:hRule="atLeast"/>
          <w:jc w:val="center"/>
        </w:trPr>
        <w:tc>
          <w:tcPr>
            <w:tcW w:w="681" w:type="dxa"/>
            <w:tcBorders>
              <w:top w:val="single" w:color="000000" w:sz="8"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17</w:t>
            </w:r>
          </w:p>
        </w:tc>
        <w:tc>
          <w:tcPr>
            <w:tcW w:w="1297" w:type="dxa"/>
            <w:vMerge w:val="restart"/>
            <w:tcBorders>
              <w:top w:val="single" w:color="000000" w:sz="8" w:space="0"/>
              <w:left w:val="nil"/>
              <w:bottom w:val="single" w:color="000000" w:sz="8"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凤凰片区</w:t>
            </w:r>
          </w:p>
        </w:tc>
        <w:tc>
          <w:tcPr>
            <w:tcW w:w="1833" w:type="dxa"/>
            <w:tcBorders>
              <w:top w:val="single" w:color="000000" w:sz="8"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梅村村委会</w:t>
            </w:r>
          </w:p>
        </w:tc>
        <w:tc>
          <w:tcPr>
            <w:tcW w:w="1450" w:type="dxa"/>
            <w:tcBorders>
              <w:top w:val="single" w:color="000000" w:sz="8"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董永勤</w:t>
            </w:r>
          </w:p>
        </w:tc>
        <w:tc>
          <w:tcPr>
            <w:tcW w:w="1500" w:type="dxa"/>
            <w:tcBorders>
              <w:top w:val="single" w:color="000000" w:sz="8"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书记、主任</w:t>
            </w:r>
          </w:p>
        </w:tc>
        <w:tc>
          <w:tcPr>
            <w:tcW w:w="1106" w:type="dxa"/>
            <w:tcBorders>
              <w:top w:val="single" w:color="000000" w:sz="8"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739" w:type="dxa"/>
            <w:tcBorders>
              <w:top w:val="single" w:color="000000" w:sz="8"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25</w:t>
            </w:r>
          </w:p>
        </w:tc>
      </w:tr>
      <w:tr>
        <w:tblPrEx>
          <w:tblCellMar>
            <w:top w:w="0" w:type="dxa"/>
            <w:left w:w="108" w:type="dxa"/>
            <w:bottom w:w="0" w:type="dxa"/>
            <w:right w:w="108" w:type="dxa"/>
          </w:tblCellMar>
        </w:tblPrEx>
        <w:trPr>
          <w:trHeight w:val="400" w:hRule="atLeast"/>
          <w:jc w:val="center"/>
        </w:trPr>
        <w:tc>
          <w:tcPr>
            <w:tcW w:w="681"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18</w:t>
            </w:r>
          </w:p>
        </w:tc>
        <w:tc>
          <w:tcPr>
            <w:tcW w:w="1297" w:type="dxa"/>
            <w:vMerge w:val="continue"/>
            <w:tcBorders>
              <w:top w:val="single" w:color="000000" w:sz="8" w:space="0"/>
              <w:left w:val="nil"/>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8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回辉社区</w:t>
            </w:r>
          </w:p>
        </w:tc>
        <w:tc>
          <w:tcPr>
            <w:tcW w:w="145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哈志宝</w:t>
            </w:r>
          </w:p>
        </w:tc>
        <w:tc>
          <w:tcPr>
            <w:tcW w:w="150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书记、主任</w:t>
            </w:r>
          </w:p>
        </w:tc>
        <w:tc>
          <w:tcPr>
            <w:tcW w:w="110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73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25</w:t>
            </w:r>
          </w:p>
        </w:tc>
      </w:tr>
      <w:tr>
        <w:tblPrEx>
          <w:tblCellMar>
            <w:top w:w="0" w:type="dxa"/>
            <w:left w:w="108" w:type="dxa"/>
            <w:bottom w:w="0" w:type="dxa"/>
            <w:right w:w="108" w:type="dxa"/>
          </w:tblCellMar>
        </w:tblPrEx>
        <w:trPr>
          <w:trHeight w:val="400" w:hRule="atLeast"/>
          <w:jc w:val="center"/>
        </w:trPr>
        <w:tc>
          <w:tcPr>
            <w:tcW w:w="681"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19</w:t>
            </w:r>
          </w:p>
        </w:tc>
        <w:tc>
          <w:tcPr>
            <w:tcW w:w="1297" w:type="dxa"/>
            <w:vMerge w:val="continue"/>
            <w:tcBorders>
              <w:top w:val="single" w:color="000000" w:sz="8" w:space="0"/>
              <w:left w:val="nil"/>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8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三亚湾社区</w:t>
            </w:r>
          </w:p>
        </w:tc>
        <w:tc>
          <w:tcPr>
            <w:tcW w:w="145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陈应伟</w:t>
            </w:r>
          </w:p>
        </w:tc>
        <w:tc>
          <w:tcPr>
            <w:tcW w:w="150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书记、主任</w:t>
            </w:r>
          </w:p>
        </w:tc>
        <w:tc>
          <w:tcPr>
            <w:tcW w:w="110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73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18</w:t>
            </w:r>
          </w:p>
        </w:tc>
      </w:tr>
      <w:tr>
        <w:tblPrEx>
          <w:tblCellMar>
            <w:top w:w="0" w:type="dxa"/>
            <w:left w:w="108" w:type="dxa"/>
            <w:bottom w:w="0" w:type="dxa"/>
            <w:right w:w="108" w:type="dxa"/>
          </w:tblCellMar>
        </w:tblPrEx>
        <w:trPr>
          <w:trHeight w:val="400" w:hRule="atLeast"/>
          <w:jc w:val="center"/>
        </w:trPr>
        <w:tc>
          <w:tcPr>
            <w:tcW w:w="681"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20</w:t>
            </w:r>
          </w:p>
        </w:tc>
        <w:tc>
          <w:tcPr>
            <w:tcW w:w="1297" w:type="dxa"/>
            <w:vMerge w:val="continue"/>
            <w:tcBorders>
              <w:top w:val="single" w:color="000000" w:sz="8" w:space="0"/>
              <w:left w:val="nil"/>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8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水蛟村委会</w:t>
            </w:r>
          </w:p>
        </w:tc>
        <w:tc>
          <w:tcPr>
            <w:tcW w:w="145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李亚茶</w:t>
            </w:r>
          </w:p>
        </w:tc>
        <w:tc>
          <w:tcPr>
            <w:tcW w:w="150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副书记</w:t>
            </w:r>
          </w:p>
        </w:tc>
        <w:tc>
          <w:tcPr>
            <w:tcW w:w="110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73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30</w:t>
            </w:r>
          </w:p>
        </w:tc>
      </w:tr>
      <w:tr>
        <w:tblPrEx>
          <w:tblCellMar>
            <w:top w:w="0" w:type="dxa"/>
            <w:left w:w="108" w:type="dxa"/>
            <w:bottom w:w="0" w:type="dxa"/>
            <w:right w:w="108" w:type="dxa"/>
          </w:tblCellMar>
        </w:tblPrEx>
        <w:trPr>
          <w:trHeight w:val="400" w:hRule="atLeast"/>
          <w:jc w:val="center"/>
        </w:trPr>
        <w:tc>
          <w:tcPr>
            <w:tcW w:w="681"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21</w:t>
            </w:r>
          </w:p>
        </w:tc>
        <w:tc>
          <w:tcPr>
            <w:tcW w:w="1297" w:type="dxa"/>
            <w:vMerge w:val="continue"/>
            <w:tcBorders>
              <w:top w:val="single" w:color="000000" w:sz="8" w:space="0"/>
              <w:left w:val="nil"/>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8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新联村队</w:t>
            </w:r>
          </w:p>
        </w:tc>
        <w:tc>
          <w:tcPr>
            <w:tcW w:w="145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苏永彬</w:t>
            </w:r>
          </w:p>
        </w:tc>
        <w:tc>
          <w:tcPr>
            <w:tcW w:w="150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书记、主任</w:t>
            </w:r>
          </w:p>
        </w:tc>
        <w:tc>
          <w:tcPr>
            <w:tcW w:w="110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73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26</w:t>
            </w:r>
          </w:p>
        </w:tc>
      </w:tr>
      <w:tr>
        <w:tblPrEx>
          <w:tblCellMar>
            <w:top w:w="0" w:type="dxa"/>
            <w:left w:w="108" w:type="dxa"/>
            <w:bottom w:w="0" w:type="dxa"/>
            <w:right w:w="108" w:type="dxa"/>
          </w:tblCellMar>
        </w:tblPrEx>
        <w:trPr>
          <w:trHeight w:val="400" w:hRule="atLeast"/>
          <w:jc w:val="center"/>
        </w:trPr>
        <w:tc>
          <w:tcPr>
            <w:tcW w:w="681"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22</w:t>
            </w:r>
          </w:p>
        </w:tc>
        <w:tc>
          <w:tcPr>
            <w:tcW w:w="1297" w:type="dxa"/>
            <w:vMerge w:val="continue"/>
            <w:tcBorders>
              <w:top w:val="single" w:color="000000" w:sz="8" w:space="0"/>
              <w:left w:val="nil"/>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8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桶井村委会</w:t>
            </w:r>
          </w:p>
        </w:tc>
        <w:tc>
          <w:tcPr>
            <w:tcW w:w="145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董永权</w:t>
            </w:r>
          </w:p>
        </w:tc>
        <w:tc>
          <w:tcPr>
            <w:tcW w:w="150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书记、主任</w:t>
            </w:r>
          </w:p>
        </w:tc>
        <w:tc>
          <w:tcPr>
            <w:tcW w:w="110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73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15</w:t>
            </w:r>
          </w:p>
        </w:tc>
      </w:tr>
      <w:tr>
        <w:tblPrEx>
          <w:tblCellMar>
            <w:top w:w="0" w:type="dxa"/>
            <w:left w:w="108" w:type="dxa"/>
            <w:bottom w:w="0" w:type="dxa"/>
            <w:right w:w="108" w:type="dxa"/>
          </w:tblCellMar>
        </w:tblPrEx>
        <w:trPr>
          <w:trHeight w:val="400" w:hRule="atLeast"/>
          <w:jc w:val="center"/>
        </w:trPr>
        <w:tc>
          <w:tcPr>
            <w:tcW w:w="681"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23</w:t>
            </w:r>
          </w:p>
        </w:tc>
        <w:tc>
          <w:tcPr>
            <w:tcW w:w="1297" w:type="dxa"/>
            <w:vMerge w:val="continue"/>
            <w:tcBorders>
              <w:top w:val="single" w:color="000000" w:sz="8" w:space="0"/>
              <w:left w:val="nil"/>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8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羊新社区</w:t>
            </w:r>
          </w:p>
        </w:tc>
        <w:tc>
          <w:tcPr>
            <w:tcW w:w="145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黎丽花</w:t>
            </w:r>
          </w:p>
        </w:tc>
        <w:tc>
          <w:tcPr>
            <w:tcW w:w="150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书记</w:t>
            </w:r>
          </w:p>
        </w:tc>
        <w:tc>
          <w:tcPr>
            <w:tcW w:w="110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73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20</w:t>
            </w:r>
          </w:p>
        </w:tc>
      </w:tr>
      <w:tr>
        <w:tblPrEx>
          <w:tblCellMar>
            <w:top w:w="0" w:type="dxa"/>
            <w:left w:w="108" w:type="dxa"/>
            <w:bottom w:w="0" w:type="dxa"/>
            <w:right w:w="108" w:type="dxa"/>
          </w:tblCellMar>
        </w:tblPrEx>
        <w:trPr>
          <w:trHeight w:val="400" w:hRule="atLeast"/>
          <w:jc w:val="center"/>
        </w:trPr>
        <w:tc>
          <w:tcPr>
            <w:tcW w:w="681"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24</w:t>
            </w:r>
          </w:p>
        </w:tc>
        <w:tc>
          <w:tcPr>
            <w:tcW w:w="1297" w:type="dxa"/>
            <w:vMerge w:val="continue"/>
            <w:tcBorders>
              <w:top w:val="single" w:color="000000" w:sz="8" w:space="0"/>
              <w:left w:val="nil"/>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8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海坡社区</w:t>
            </w:r>
          </w:p>
        </w:tc>
        <w:tc>
          <w:tcPr>
            <w:tcW w:w="145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王振书</w:t>
            </w:r>
          </w:p>
        </w:tc>
        <w:tc>
          <w:tcPr>
            <w:tcW w:w="150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书记、主任</w:t>
            </w:r>
          </w:p>
        </w:tc>
        <w:tc>
          <w:tcPr>
            <w:tcW w:w="110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73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25</w:t>
            </w:r>
          </w:p>
        </w:tc>
      </w:tr>
      <w:tr>
        <w:tblPrEx>
          <w:tblCellMar>
            <w:top w:w="0" w:type="dxa"/>
            <w:left w:w="108" w:type="dxa"/>
            <w:bottom w:w="0" w:type="dxa"/>
            <w:right w:w="108" w:type="dxa"/>
          </w:tblCellMar>
        </w:tblPrEx>
        <w:trPr>
          <w:trHeight w:val="400" w:hRule="atLeast"/>
          <w:jc w:val="center"/>
        </w:trPr>
        <w:tc>
          <w:tcPr>
            <w:tcW w:w="681"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25</w:t>
            </w:r>
          </w:p>
        </w:tc>
        <w:tc>
          <w:tcPr>
            <w:tcW w:w="1297" w:type="dxa"/>
            <w:vMerge w:val="continue"/>
            <w:tcBorders>
              <w:top w:val="single" w:color="000000" w:sz="8" w:space="0"/>
              <w:left w:val="nil"/>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8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羊栏村</w:t>
            </w:r>
          </w:p>
        </w:tc>
        <w:tc>
          <w:tcPr>
            <w:tcW w:w="145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黎祖强</w:t>
            </w:r>
          </w:p>
        </w:tc>
        <w:tc>
          <w:tcPr>
            <w:tcW w:w="150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书记、主任</w:t>
            </w:r>
          </w:p>
        </w:tc>
        <w:tc>
          <w:tcPr>
            <w:tcW w:w="110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73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32</w:t>
            </w:r>
          </w:p>
        </w:tc>
      </w:tr>
      <w:tr>
        <w:tblPrEx>
          <w:tblCellMar>
            <w:top w:w="0" w:type="dxa"/>
            <w:left w:w="108" w:type="dxa"/>
            <w:bottom w:w="0" w:type="dxa"/>
            <w:right w:w="108" w:type="dxa"/>
          </w:tblCellMar>
        </w:tblPrEx>
        <w:trPr>
          <w:trHeight w:val="400" w:hRule="atLeast"/>
          <w:jc w:val="center"/>
        </w:trPr>
        <w:tc>
          <w:tcPr>
            <w:tcW w:w="681"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26</w:t>
            </w:r>
          </w:p>
        </w:tc>
        <w:tc>
          <w:tcPr>
            <w:tcW w:w="1297" w:type="dxa"/>
            <w:vMerge w:val="continue"/>
            <w:tcBorders>
              <w:top w:val="single" w:color="000000" w:sz="8" w:space="0"/>
              <w:left w:val="nil"/>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8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槟榔村</w:t>
            </w:r>
          </w:p>
        </w:tc>
        <w:tc>
          <w:tcPr>
            <w:tcW w:w="145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黎献</w:t>
            </w:r>
          </w:p>
        </w:tc>
        <w:tc>
          <w:tcPr>
            <w:tcW w:w="150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书记、主任</w:t>
            </w:r>
          </w:p>
        </w:tc>
        <w:tc>
          <w:tcPr>
            <w:tcW w:w="110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73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27</w:t>
            </w:r>
          </w:p>
        </w:tc>
      </w:tr>
      <w:tr>
        <w:tblPrEx>
          <w:tblCellMar>
            <w:top w:w="0" w:type="dxa"/>
            <w:left w:w="108" w:type="dxa"/>
            <w:bottom w:w="0" w:type="dxa"/>
            <w:right w:w="108" w:type="dxa"/>
          </w:tblCellMar>
        </w:tblPrEx>
        <w:trPr>
          <w:trHeight w:val="400" w:hRule="atLeast"/>
          <w:jc w:val="center"/>
        </w:trPr>
        <w:tc>
          <w:tcPr>
            <w:tcW w:w="681" w:type="dxa"/>
            <w:tcBorders>
              <w:top w:val="single" w:color="000000" w:sz="4" w:space="0"/>
              <w:left w:val="single" w:color="000000" w:sz="8" w:space="0"/>
              <w:bottom w:val="single" w:color="000000" w:sz="8"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27</w:t>
            </w:r>
          </w:p>
        </w:tc>
        <w:tc>
          <w:tcPr>
            <w:tcW w:w="1297" w:type="dxa"/>
            <w:vMerge w:val="continue"/>
            <w:tcBorders>
              <w:top w:val="single" w:color="000000" w:sz="8" w:space="0"/>
              <w:left w:val="nil"/>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833" w:type="dxa"/>
            <w:tcBorders>
              <w:top w:val="single" w:color="000000" w:sz="4" w:space="0"/>
              <w:left w:val="single" w:color="000000" w:sz="4" w:space="0"/>
              <w:bottom w:val="single" w:color="000000" w:sz="8"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妙林村</w:t>
            </w:r>
          </w:p>
        </w:tc>
        <w:tc>
          <w:tcPr>
            <w:tcW w:w="1450" w:type="dxa"/>
            <w:tcBorders>
              <w:top w:val="single" w:color="000000" w:sz="4" w:space="0"/>
              <w:left w:val="single" w:color="000000" w:sz="4" w:space="0"/>
              <w:bottom w:val="single" w:color="000000" w:sz="8"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刘正军</w:t>
            </w:r>
          </w:p>
        </w:tc>
        <w:tc>
          <w:tcPr>
            <w:tcW w:w="1500" w:type="dxa"/>
            <w:tcBorders>
              <w:top w:val="single" w:color="000000" w:sz="4" w:space="0"/>
              <w:left w:val="single" w:color="000000" w:sz="4" w:space="0"/>
              <w:bottom w:val="single" w:color="000000" w:sz="8"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书记、主任</w:t>
            </w:r>
          </w:p>
        </w:tc>
        <w:tc>
          <w:tcPr>
            <w:tcW w:w="1106" w:type="dxa"/>
            <w:tcBorders>
              <w:top w:val="single" w:color="000000" w:sz="4" w:space="0"/>
              <w:left w:val="single" w:color="000000" w:sz="4" w:space="0"/>
              <w:bottom w:val="single" w:color="000000" w:sz="8"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739" w:type="dxa"/>
            <w:tcBorders>
              <w:top w:val="single" w:color="000000" w:sz="4" w:space="0"/>
              <w:left w:val="single" w:color="000000" w:sz="4" w:space="0"/>
              <w:bottom w:val="single" w:color="000000" w:sz="8"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56</w:t>
            </w:r>
          </w:p>
        </w:tc>
      </w:tr>
      <w:tr>
        <w:tblPrEx>
          <w:tblCellMar>
            <w:top w:w="0" w:type="dxa"/>
            <w:left w:w="108" w:type="dxa"/>
            <w:bottom w:w="0" w:type="dxa"/>
            <w:right w:w="108" w:type="dxa"/>
          </w:tblCellMar>
        </w:tblPrEx>
        <w:trPr>
          <w:trHeight w:val="400" w:hRule="atLeast"/>
          <w:jc w:val="center"/>
        </w:trPr>
        <w:tc>
          <w:tcPr>
            <w:tcW w:w="681" w:type="dxa"/>
            <w:tcBorders>
              <w:top w:val="single" w:color="000000" w:sz="8"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28</w:t>
            </w:r>
          </w:p>
        </w:tc>
        <w:tc>
          <w:tcPr>
            <w:tcW w:w="1297" w:type="dxa"/>
            <w:vMerge w:val="restart"/>
            <w:tcBorders>
              <w:top w:val="single" w:color="000000" w:sz="8" w:space="0"/>
              <w:left w:val="single" w:color="000000" w:sz="4" w:space="0"/>
              <w:bottom w:val="single" w:color="000000" w:sz="8"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河西片区</w:t>
            </w:r>
          </w:p>
        </w:tc>
        <w:tc>
          <w:tcPr>
            <w:tcW w:w="1833" w:type="dxa"/>
            <w:tcBorders>
              <w:top w:val="single" w:color="000000" w:sz="8"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春园社区</w:t>
            </w:r>
          </w:p>
        </w:tc>
        <w:tc>
          <w:tcPr>
            <w:tcW w:w="1450" w:type="dxa"/>
            <w:tcBorders>
              <w:top w:val="single" w:color="000000" w:sz="8"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曹盛成</w:t>
            </w:r>
          </w:p>
        </w:tc>
        <w:tc>
          <w:tcPr>
            <w:tcW w:w="1500" w:type="dxa"/>
            <w:tcBorders>
              <w:top w:val="single" w:color="000000" w:sz="8"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社区两委班子</w:t>
            </w:r>
          </w:p>
        </w:tc>
        <w:tc>
          <w:tcPr>
            <w:tcW w:w="1106" w:type="dxa"/>
            <w:tcBorders>
              <w:top w:val="single" w:color="000000" w:sz="8"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739" w:type="dxa"/>
            <w:tcBorders>
              <w:top w:val="single" w:color="000000" w:sz="8"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7</w:t>
            </w:r>
          </w:p>
        </w:tc>
      </w:tr>
      <w:tr>
        <w:tblPrEx>
          <w:tblCellMar>
            <w:top w:w="0" w:type="dxa"/>
            <w:left w:w="108" w:type="dxa"/>
            <w:bottom w:w="0" w:type="dxa"/>
            <w:right w:w="108" w:type="dxa"/>
          </w:tblCellMar>
        </w:tblPrEx>
        <w:trPr>
          <w:trHeight w:val="400" w:hRule="atLeast"/>
          <w:jc w:val="center"/>
        </w:trPr>
        <w:tc>
          <w:tcPr>
            <w:tcW w:w="681"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29</w:t>
            </w:r>
          </w:p>
        </w:tc>
        <w:tc>
          <w:tcPr>
            <w:tcW w:w="1297" w:type="dxa"/>
            <w:vMerge w:val="continue"/>
            <w:tcBorders>
              <w:top w:val="single" w:color="000000" w:sz="8" w:space="0"/>
              <w:left w:val="single" w:color="000000" w:sz="4"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8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儋州村社区</w:t>
            </w:r>
          </w:p>
        </w:tc>
        <w:tc>
          <w:tcPr>
            <w:tcW w:w="145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薛炳忠</w:t>
            </w:r>
          </w:p>
        </w:tc>
        <w:tc>
          <w:tcPr>
            <w:tcW w:w="150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社区书记</w:t>
            </w:r>
          </w:p>
        </w:tc>
        <w:tc>
          <w:tcPr>
            <w:tcW w:w="110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73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27</w:t>
            </w:r>
          </w:p>
        </w:tc>
      </w:tr>
      <w:tr>
        <w:tblPrEx>
          <w:tblCellMar>
            <w:top w:w="0" w:type="dxa"/>
            <w:left w:w="108" w:type="dxa"/>
            <w:bottom w:w="0" w:type="dxa"/>
            <w:right w:w="108" w:type="dxa"/>
          </w:tblCellMar>
        </w:tblPrEx>
        <w:trPr>
          <w:trHeight w:val="400" w:hRule="atLeast"/>
          <w:jc w:val="center"/>
        </w:trPr>
        <w:tc>
          <w:tcPr>
            <w:tcW w:w="681"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30</w:t>
            </w:r>
          </w:p>
        </w:tc>
        <w:tc>
          <w:tcPr>
            <w:tcW w:w="1297" w:type="dxa"/>
            <w:vMerge w:val="continue"/>
            <w:tcBorders>
              <w:top w:val="single" w:color="000000" w:sz="8" w:space="0"/>
              <w:left w:val="single" w:color="000000" w:sz="4"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8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新建社区</w:t>
            </w:r>
          </w:p>
        </w:tc>
        <w:tc>
          <w:tcPr>
            <w:tcW w:w="145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黄永福</w:t>
            </w:r>
          </w:p>
        </w:tc>
        <w:tc>
          <w:tcPr>
            <w:tcW w:w="150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书记、主任</w:t>
            </w:r>
          </w:p>
        </w:tc>
        <w:tc>
          <w:tcPr>
            <w:tcW w:w="110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73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19</w:t>
            </w:r>
          </w:p>
        </w:tc>
      </w:tr>
      <w:tr>
        <w:tblPrEx>
          <w:tblCellMar>
            <w:top w:w="0" w:type="dxa"/>
            <w:left w:w="108" w:type="dxa"/>
            <w:bottom w:w="0" w:type="dxa"/>
            <w:right w:w="108" w:type="dxa"/>
          </w:tblCellMar>
        </w:tblPrEx>
        <w:trPr>
          <w:trHeight w:val="624" w:hRule="atLeast"/>
          <w:jc w:val="center"/>
        </w:trPr>
        <w:tc>
          <w:tcPr>
            <w:tcW w:w="681"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31</w:t>
            </w:r>
          </w:p>
        </w:tc>
        <w:tc>
          <w:tcPr>
            <w:tcW w:w="1297" w:type="dxa"/>
            <w:vMerge w:val="continue"/>
            <w:tcBorders>
              <w:top w:val="single" w:color="000000" w:sz="8" w:space="0"/>
              <w:left w:val="single" w:color="000000" w:sz="4"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8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光明社区</w:t>
            </w:r>
          </w:p>
        </w:tc>
        <w:tc>
          <w:tcPr>
            <w:tcW w:w="145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陈达儒</w:t>
            </w:r>
          </w:p>
        </w:tc>
        <w:tc>
          <w:tcPr>
            <w:tcW w:w="150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社区副主任兼分管领导</w:t>
            </w:r>
          </w:p>
        </w:tc>
        <w:tc>
          <w:tcPr>
            <w:tcW w:w="110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73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24</w:t>
            </w:r>
          </w:p>
        </w:tc>
      </w:tr>
      <w:tr>
        <w:tblPrEx>
          <w:tblCellMar>
            <w:top w:w="0" w:type="dxa"/>
            <w:left w:w="108" w:type="dxa"/>
            <w:bottom w:w="0" w:type="dxa"/>
            <w:right w:w="108" w:type="dxa"/>
          </w:tblCellMar>
        </w:tblPrEx>
        <w:trPr>
          <w:trHeight w:val="400" w:hRule="atLeast"/>
          <w:jc w:val="center"/>
        </w:trPr>
        <w:tc>
          <w:tcPr>
            <w:tcW w:w="681"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32</w:t>
            </w:r>
          </w:p>
        </w:tc>
        <w:tc>
          <w:tcPr>
            <w:tcW w:w="1297" w:type="dxa"/>
            <w:vMerge w:val="continue"/>
            <w:tcBorders>
              <w:top w:val="single" w:color="000000" w:sz="8" w:space="0"/>
              <w:left w:val="single" w:color="000000" w:sz="4"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8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和平社区</w:t>
            </w:r>
          </w:p>
        </w:tc>
        <w:tc>
          <w:tcPr>
            <w:tcW w:w="145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邓忠伟</w:t>
            </w:r>
          </w:p>
        </w:tc>
        <w:tc>
          <w:tcPr>
            <w:tcW w:w="150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书记、主任</w:t>
            </w:r>
          </w:p>
        </w:tc>
        <w:tc>
          <w:tcPr>
            <w:tcW w:w="110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73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22</w:t>
            </w:r>
          </w:p>
        </w:tc>
      </w:tr>
      <w:tr>
        <w:tblPrEx>
          <w:tblCellMar>
            <w:top w:w="0" w:type="dxa"/>
            <w:left w:w="108" w:type="dxa"/>
            <w:bottom w:w="0" w:type="dxa"/>
            <w:right w:w="108" w:type="dxa"/>
          </w:tblCellMar>
        </w:tblPrEx>
        <w:trPr>
          <w:trHeight w:val="624" w:hRule="atLeast"/>
          <w:jc w:val="center"/>
        </w:trPr>
        <w:tc>
          <w:tcPr>
            <w:tcW w:w="681"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33</w:t>
            </w:r>
          </w:p>
        </w:tc>
        <w:tc>
          <w:tcPr>
            <w:tcW w:w="1297" w:type="dxa"/>
            <w:vMerge w:val="continue"/>
            <w:tcBorders>
              <w:top w:val="single" w:color="000000" w:sz="8" w:space="0"/>
              <w:left w:val="single" w:color="000000" w:sz="4"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8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红旗街社区</w:t>
            </w:r>
          </w:p>
        </w:tc>
        <w:tc>
          <w:tcPr>
            <w:tcW w:w="145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陈乐</w:t>
            </w:r>
          </w:p>
        </w:tc>
        <w:tc>
          <w:tcPr>
            <w:tcW w:w="150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社区副主任兼分管领导</w:t>
            </w:r>
          </w:p>
        </w:tc>
        <w:tc>
          <w:tcPr>
            <w:tcW w:w="110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73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27</w:t>
            </w:r>
          </w:p>
        </w:tc>
      </w:tr>
      <w:tr>
        <w:tblPrEx>
          <w:tblCellMar>
            <w:top w:w="0" w:type="dxa"/>
            <w:left w:w="108" w:type="dxa"/>
            <w:bottom w:w="0" w:type="dxa"/>
            <w:right w:w="108" w:type="dxa"/>
          </w:tblCellMar>
        </w:tblPrEx>
        <w:trPr>
          <w:trHeight w:val="400" w:hRule="atLeast"/>
          <w:jc w:val="center"/>
        </w:trPr>
        <w:tc>
          <w:tcPr>
            <w:tcW w:w="681"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34</w:t>
            </w:r>
          </w:p>
        </w:tc>
        <w:tc>
          <w:tcPr>
            <w:tcW w:w="1297" w:type="dxa"/>
            <w:vMerge w:val="continue"/>
            <w:tcBorders>
              <w:top w:val="single" w:color="000000" w:sz="8" w:space="0"/>
              <w:left w:val="single" w:color="000000" w:sz="4"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8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机场路社区</w:t>
            </w:r>
          </w:p>
        </w:tc>
        <w:tc>
          <w:tcPr>
            <w:tcW w:w="145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黎金富</w:t>
            </w:r>
          </w:p>
        </w:tc>
        <w:tc>
          <w:tcPr>
            <w:tcW w:w="150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副书记</w:t>
            </w:r>
          </w:p>
        </w:tc>
        <w:tc>
          <w:tcPr>
            <w:tcW w:w="110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73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19</w:t>
            </w:r>
          </w:p>
        </w:tc>
      </w:tr>
      <w:tr>
        <w:tblPrEx>
          <w:tblCellMar>
            <w:top w:w="0" w:type="dxa"/>
            <w:left w:w="108" w:type="dxa"/>
            <w:bottom w:w="0" w:type="dxa"/>
            <w:right w:w="108" w:type="dxa"/>
          </w:tblCellMar>
        </w:tblPrEx>
        <w:trPr>
          <w:trHeight w:val="400" w:hRule="atLeast"/>
          <w:jc w:val="center"/>
        </w:trPr>
        <w:tc>
          <w:tcPr>
            <w:tcW w:w="681"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35</w:t>
            </w:r>
          </w:p>
        </w:tc>
        <w:tc>
          <w:tcPr>
            <w:tcW w:w="1297" w:type="dxa"/>
            <w:vMerge w:val="continue"/>
            <w:tcBorders>
              <w:top w:val="single" w:color="000000" w:sz="8" w:space="0"/>
              <w:left w:val="single" w:color="000000" w:sz="4"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8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金鸡路社区</w:t>
            </w:r>
          </w:p>
        </w:tc>
        <w:tc>
          <w:tcPr>
            <w:tcW w:w="145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队长</w:t>
            </w:r>
          </w:p>
        </w:tc>
        <w:tc>
          <w:tcPr>
            <w:tcW w:w="150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书记、主任</w:t>
            </w:r>
          </w:p>
        </w:tc>
        <w:tc>
          <w:tcPr>
            <w:tcW w:w="110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73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27</w:t>
            </w:r>
          </w:p>
        </w:tc>
      </w:tr>
      <w:tr>
        <w:tblPrEx>
          <w:tblCellMar>
            <w:top w:w="0" w:type="dxa"/>
            <w:left w:w="108" w:type="dxa"/>
            <w:bottom w:w="0" w:type="dxa"/>
            <w:right w:w="108" w:type="dxa"/>
          </w:tblCellMar>
        </w:tblPrEx>
        <w:trPr>
          <w:trHeight w:val="400" w:hRule="atLeast"/>
          <w:jc w:val="center"/>
        </w:trPr>
        <w:tc>
          <w:tcPr>
            <w:tcW w:w="681"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36</w:t>
            </w:r>
          </w:p>
        </w:tc>
        <w:tc>
          <w:tcPr>
            <w:tcW w:w="1297" w:type="dxa"/>
            <w:vMerge w:val="continue"/>
            <w:tcBorders>
              <w:top w:val="single" w:color="000000" w:sz="8" w:space="0"/>
              <w:left w:val="single" w:color="000000" w:sz="4"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8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岭北社区抢险组</w:t>
            </w:r>
          </w:p>
        </w:tc>
        <w:tc>
          <w:tcPr>
            <w:tcW w:w="145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郑辉胜</w:t>
            </w:r>
          </w:p>
        </w:tc>
        <w:tc>
          <w:tcPr>
            <w:tcW w:w="150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书记、主任</w:t>
            </w:r>
          </w:p>
        </w:tc>
        <w:tc>
          <w:tcPr>
            <w:tcW w:w="110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73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8</w:t>
            </w:r>
          </w:p>
        </w:tc>
      </w:tr>
      <w:tr>
        <w:tblPrEx>
          <w:tblCellMar>
            <w:top w:w="0" w:type="dxa"/>
            <w:left w:w="108" w:type="dxa"/>
            <w:bottom w:w="0" w:type="dxa"/>
            <w:right w:w="108" w:type="dxa"/>
          </w:tblCellMar>
        </w:tblPrEx>
        <w:trPr>
          <w:trHeight w:val="624" w:hRule="atLeast"/>
          <w:jc w:val="center"/>
        </w:trPr>
        <w:tc>
          <w:tcPr>
            <w:tcW w:w="681"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37</w:t>
            </w:r>
          </w:p>
        </w:tc>
        <w:tc>
          <w:tcPr>
            <w:tcW w:w="1297" w:type="dxa"/>
            <w:vMerge w:val="continue"/>
            <w:tcBorders>
              <w:top w:val="single" w:color="000000" w:sz="8" w:space="0"/>
              <w:left w:val="single" w:color="000000" w:sz="4"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8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岭北社区后勤组</w:t>
            </w:r>
          </w:p>
        </w:tc>
        <w:tc>
          <w:tcPr>
            <w:tcW w:w="145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张旭阳</w:t>
            </w:r>
          </w:p>
        </w:tc>
        <w:tc>
          <w:tcPr>
            <w:tcW w:w="150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副书记、第二网格长</w:t>
            </w:r>
          </w:p>
        </w:tc>
        <w:tc>
          <w:tcPr>
            <w:tcW w:w="110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73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8</w:t>
            </w:r>
          </w:p>
        </w:tc>
      </w:tr>
      <w:tr>
        <w:tblPrEx>
          <w:tblCellMar>
            <w:top w:w="0" w:type="dxa"/>
            <w:left w:w="108" w:type="dxa"/>
            <w:bottom w:w="0" w:type="dxa"/>
            <w:right w:w="108" w:type="dxa"/>
          </w:tblCellMar>
        </w:tblPrEx>
        <w:trPr>
          <w:trHeight w:val="400" w:hRule="atLeast"/>
          <w:jc w:val="center"/>
        </w:trPr>
        <w:tc>
          <w:tcPr>
            <w:tcW w:w="681"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38</w:t>
            </w:r>
          </w:p>
        </w:tc>
        <w:tc>
          <w:tcPr>
            <w:tcW w:w="1297" w:type="dxa"/>
            <w:vMerge w:val="continue"/>
            <w:tcBorders>
              <w:top w:val="single" w:color="000000" w:sz="8" w:space="0"/>
              <w:left w:val="single" w:color="000000" w:sz="4"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8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岭北社区协防组</w:t>
            </w:r>
          </w:p>
        </w:tc>
        <w:tc>
          <w:tcPr>
            <w:tcW w:w="145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符珊珊</w:t>
            </w:r>
          </w:p>
        </w:tc>
        <w:tc>
          <w:tcPr>
            <w:tcW w:w="150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第五网格长</w:t>
            </w:r>
          </w:p>
        </w:tc>
        <w:tc>
          <w:tcPr>
            <w:tcW w:w="110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73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7</w:t>
            </w:r>
          </w:p>
        </w:tc>
      </w:tr>
      <w:tr>
        <w:tblPrEx>
          <w:tblCellMar>
            <w:top w:w="0" w:type="dxa"/>
            <w:left w:w="108" w:type="dxa"/>
            <w:bottom w:w="0" w:type="dxa"/>
            <w:right w:w="108" w:type="dxa"/>
          </w:tblCellMar>
        </w:tblPrEx>
        <w:trPr>
          <w:trHeight w:val="400" w:hRule="atLeast"/>
          <w:jc w:val="center"/>
        </w:trPr>
        <w:tc>
          <w:tcPr>
            <w:tcW w:w="681"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39</w:t>
            </w:r>
          </w:p>
        </w:tc>
        <w:tc>
          <w:tcPr>
            <w:tcW w:w="1297" w:type="dxa"/>
            <w:vMerge w:val="continue"/>
            <w:tcBorders>
              <w:top w:val="single" w:color="000000" w:sz="8" w:space="0"/>
              <w:left w:val="single" w:color="000000" w:sz="4"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8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南海社区</w:t>
            </w:r>
          </w:p>
        </w:tc>
        <w:tc>
          <w:tcPr>
            <w:tcW w:w="145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梁洲慧</w:t>
            </w:r>
          </w:p>
        </w:tc>
        <w:tc>
          <w:tcPr>
            <w:tcW w:w="150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书记、主任</w:t>
            </w:r>
          </w:p>
        </w:tc>
        <w:tc>
          <w:tcPr>
            <w:tcW w:w="110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73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28</w:t>
            </w:r>
          </w:p>
        </w:tc>
      </w:tr>
      <w:tr>
        <w:tblPrEx>
          <w:tblCellMar>
            <w:top w:w="0" w:type="dxa"/>
            <w:left w:w="108" w:type="dxa"/>
            <w:bottom w:w="0" w:type="dxa"/>
            <w:right w:w="108" w:type="dxa"/>
          </w:tblCellMar>
        </w:tblPrEx>
        <w:trPr>
          <w:trHeight w:val="400" w:hRule="atLeast"/>
          <w:jc w:val="center"/>
        </w:trPr>
        <w:tc>
          <w:tcPr>
            <w:tcW w:w="681"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40</w:t>
            </w:r>
          </w:p>
        </w:tc>
        <w:tc>
          <w:tcPr>
            <w:tcW w:w="1297" w:type="dxa"/>
            <w:vMerge w:val="continue"/>
            <w:tcBorders>
              <w:top w:val="single" w:color="000000" w:sz="8" w:space="0"/>
              <w:left w:val="single" w:color="000000" w:sz="4"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8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场站社区</w:t>
            </w:r>
          </w:p>
        </w:tc>
        <w:tc>
          <w:tcPr>
            <w:tcW w:w="145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林鸿友</w:t>
            </w:r>
          </w:p>
        </w:tc>
        <w:tc>
          <w:tcPr>
            <w:tcW w:w="150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社区书记</w:t>
            </w:r>
          </w:p>
        </w:tc>
        <w:tc>
          <w:tcPr>
            <w:tcW w:w="110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73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22</w:t>
            </w:r>
          </w:p>
        </w:tc>
      </w:tr>
      <w:tr>
        <w:tblPrEx>
          <w:tblCellMar>
            <w:top w:w="0" w:type="dxa"/>
            <w:left w:w="108" w:type="dxa"/>
            <w:bottom w:w="0" w:type="dxa"/>
            <w:right w:w="108" w:type="dxa"/>
          </w:tblCellMar>
        </w:tblPrEx>
        <w:trPr>
          <w:trHeight w:val="400" w:hRule="atLeast"/>
          <w:jc w:val="center"/>
        </w:trPr>
        <w:tc>
          <w:tcPr>
            <w:tcW w:w="681"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41</w:t>
            </w:r>
          </w:p>
        </w:tc>
        <w:tc>
          <w:tcPr>
            <w:tcW w:w="1297" w:type="dxa"/>
            <w:vMerge w:val="continue"/>
            <w:tcBorders>
              <w:top w:val="single" w:color="000000" w:sz="8" w:space="0"/>
              <w:left w:val="single" w:color="000000" w:sz="4"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8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友谊路社区</w:t>
            </w:r>
          </w:p>
        </w:tc>
        <w:tc>
          <w:tcPr>
            <w:tcW w:w="145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桂斌</w:t>
            </w:r>
          </w:p>
        </w:tc>
        <w:tc>
          <w:tcPr>
            <w:tcW w:w="150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书记、主任</w:t>
            </w:r>
          </w:p>
        </w:tc>
        <w:tc>
          <w:tcPr>
            <w:tcW w:w="110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73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24</w:t>
            </w:r>
          </w:p>
        </w:tc>
      </w:tr>
      <w:tr>
        <w:tblPrEx>
          <w:tblCellMar>
            <w:top w:w="0" w:type="dxa"/>
            <w:left w:w="108" w:type="dxa"/>
            <w:bottom w:w="0" w:type="dxa"/>
            <w:right w:w="108" w:type="dxa"/>
          </w:tblCellMar>
        </w:tblPrEx>
        <w:trPr>
          <w:trHeight w:val="400" w:hRule="atLeast"/>
          <w:jc w:val="center"/>
        </w:trPr>
        <w:tc>
          <w:tcPr>
            <w:tcW w:w="681"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42</w:t>
            </w:r>
          </w:p>
        </w:tc>
        <w:tc>
          <w:tcPr>
            <w:tcW w:w="1297" w:type="dxa"/>
            <w:vMerge w:val="continue"/>
            <w:tcBorders>
              <w:top w:val="single" w:color="000000" w:sz="8" w:space="0"/>
              <w:left w:val="single" w:color="000000" w:sz="4"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8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鸭仔塘社区</w:t>
            </w:r>
          </w:p>
        </w:tc>
        <w:tc>
          <w:tcPr>
            <w:tcW w:w="145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林诗若</w:t>
            </w:r>
          </w:p>
        </w:tc>
        <w:tc>
          <w:tcPr>
            <w:tcW w:w="150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书记、主任</w:t>
            </w:r>
          </w:p>
        </w:tc>
        <w:tc>
          <w:tcPr>
            <w:tcW w:w="110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73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25</w:t>
            </w:r>
          </w:p>
        </w:tc>
      </w:tr>
      <w:tr>
        <w:tblPrEx>
          <w:tblCellMar>
            <w:top w:w="0" w:type="dxa"/>
            <w:left w:w="108" w:type="dxa"/>
            <w:bottom w:w="0" w:type="dxa"/>
            <w:right w:w="108" w:type="dxa"/>
          </w:tblCellMar>
        </w:tblPrEx>
        <w:trPr>
          <w:trHeight w:val="400" w:hRule="atLeast"/>
          <w:jc w:val="center"/>
        </w:trPr>
        <w:tc>
          <w:tcPr>
            <w:tcW w:w="681"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43</w:t>
            </w:r>
          </w:p>
        </w:tc>
        <w:tc>
          <w:tcPr>
            <w:tcW w:w="1297" w:type="dxa"/>
            <w:vMerge w:val="continue"/>
            <w:tcBorders>
              <w:top w:val="single" w:color="000000" w:sz="8" w:space="0"/>
              <w:left w:val="single" w:color="000000" w:sz="4"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8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榆港社区</w:t>
            </w:r>
          </w:p>
        </w:tc>
        <w:tc>
          <w:tcPr>
            <w:tcW w:w="145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梁耀光</w:t>
            </w:r>
          </w:p>
        </w:tc>
        <w:tc>
          <w:tcPr>
            <w:tcW w:w="150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书记、主任</w:t>
            </w:r>
          </w:p>
        </w:tc>
        <w:tc>
          <w:tcPr>
            <w:tcW w:w="110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73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20</w:t>
            </w:r>
          </w:p>
        </w:tc>
      </w:tr>
      <w:tr>
        <w:tblPrEx>
          <w:tblCellMar>
            <w:top w:w="0" w:type="dxa"/>
            <w:left w:w="108" w:type="dxa"/>
            <w:bottom w:w="0" w:type="dxa"/>
            <w:right w:w="108" w:type="dxa"/>
          </w:tblCellMar>
        </w:tblPrEx>
        <w:trPr>
          <w:trHeight w:val="400" w:hRule="atLeast"/>
          <w:jc w:val="center"/>
        </w:trPr>
        <w:tc>
          <w:tcPr>
            <w:tcW w:w="681"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44</w:t>
            </w:r>
          </w:p>
        </w:tc>
        <w:tc>
          <w:tcPr>
            <w:tcW w:w="1297" w:type="dxa"/>
            <w:vMerge w:val="continue"/>
            <w:tcBorders>
              <w:top w:val="single" w:color="000000" w:sz="8" w:space="0"/>
              <w:left w:val="single" w:color="000000" w:sz="4"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8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育春路社区</w:t>
            </w:r>
          </w:p>
        </w:tc>
        <w:tc>
          <w:tcPr>
            <w:tcW w:w="145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黎培承</w:t>
            </w:r>
          </w:p>
        </w:tc>
        <w:tc>
          <w:tcPr>
            <w:tcW w:w="150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书记</w:t>
            </w:r>
          </w:p>
        </w:tc>
        <w:tc>
          <w:tcPr>
            <w:tcW w:w="110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73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8</w:t>
            </w:r>
          </w:p>
        </w:tc>
      </w:tr>
      <w:tr>
        <w:tblPrEx>
          <w:tblCellMar>
            <w:top w:w="0" w:type="dxa"/>
            <w:left w:w="108" w:type="dxa"/>
            <w:bottom w:w="0" w:type="dxa"/>
            <w:right w:w="108" w:type="dxa"/>
          </w:tblCellMar>
        </w:tblPrEx>
        <w:trPr>
          <w:trHeight w:val="624" w:hRule="atLeast"/>
          <w:jc w:val="center"/>
        </w:trPr>
        <w:tc>
          <w:tcPr>
            <w:tcW w:w="681"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45</w:t>
            </w:r>
          </w:p>
        </w:tc>
        <w:tc>
          <w:tcPr>
            <w:tcW w:w="1297" w:type="dxa"/>
            <w:vMerge w:val="continue"/>
            <w:tcBorders>
              <w:top w:val="single" w:color="000000" w:sz="8" w:space="0"/>
              <w:left w:val="single" w:color="000000" w:sz="4"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8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朝阳社区</w:t>
            </w:r>
          </w:p>
        </w:tc>
        <w:tc>
          <w:tcPr>
            <w:tcW w:w="145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吴丽云</w:t>
            </w:r>
          </w:p>
        </w:tc>
        <w:tc>
          <w:tcPr>
            <w:tcW w:w="150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社区书记、主任</w:t>
            </w:r>
          </w:p>
        </w:tc>
        <w:tc>
          <w:tcPr>
            <w:tcW w:w="110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73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26</w:t>
            </w:r>
          </w:p>
        </w:tc>
      </w:tr>
      <w:tr>
        <w:tblPrEx>
          <w:tblCellMar>
            <w:top w:w="0" w:type="dxa"/>
            <w:left w:w="108" w:type="dxa"/>
            <w:bottom w:w="0" w:type="dxa"/>
            <w:right w:w="108" w:type="dxa"/>
          </w:tblCellMar>
        </w:tblPrEx>
        <w:trPr>
          <w:trHeight w:val="624" w:hRule="atLeast"/>
          <w:jc w:val="center"/>
        </w:trPr>
        <w:tc>
          <w:tcPr>
            <w:tcW w:w="681" w:type="dxa"/>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46</w:t>
            </w:r>
          </w:p>
        </w:tc>
        <w:tc>
          <w:tcPr>
            <w:tcW w:w="1297" w:type="dxa"/>
            <w:vMerge w:val="continue"/>
            <w:tcBorders>
              <w:top w:val="single" w:color="000000" w:sz="8" w:space="0"/>
              <w:left w:val="single" w:color="000000" w:sz="4"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8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群众街社区</w:t>
            </w:r>
          </w:p>
        </w:tc>
        <w:tc>
          <w:tcPr>
            <w:tcW w:w="145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方勇</w:t>
            </w:r>
          </w:p>
        </w:tc>
        <w:tc>
          <w:tcPr>
            <w:tcW w:w="150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宣传委员、网格长</w:t>
            </w:r>
          </w:p>
        </w:tc>
        <w:tc>
          <w:tcPr>
            <w:tcW w:w="110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73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14</w:t>
            </w:r>
          </w:p>
        </w:tc>
      </w:tr>
      <w:tr>
        <w:tblPrEx>
          <w:tblCellMar>
            <w:top w:w="0" w:type="dxa"/>
            <w:left w:w="108" w:type="dxa"/>
            <w:bottom w:w="0" w:type="dxa"/>
            <w:right w:w="108" w:type="dxa"/>
          </w:tblCellMar>
        </w:tblPrEx>
        <w:trPr>
          <w:trHeight w:val="327" w:hRule="atLeast"/>
          <w:jc w:val="center"/>
        </w:trPr>
        <w:tc>
          <w:tcPr>
            <w:tcW w:w="681" w:type="dxa"/>
            <w:tcBorders>
              <w:top w:val="single" w:color="000000" w:sz="4" w:space="0"/>
              <w:left w:val="single" w:color="000000" w:sz="8" w:space="0"/>
              <w:bottom w:val="single" w:color="000000" w:sz="8"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47</w:t>
            </w:r>
          </w:p>
        </w:tc>
        <w:tc>
          <w:tcPr>
            <w:tcW w:w="1297" w:type="dxa"/>
            <w:vMerge w:val="continue"/>
            <w:tcBorders>
              <w:top w:val="single" w:color="000000" w:sz="8" w:space="0"/>
              <w:left w:val="single" w:color="000000" w:sz="4"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833" w:type="dxa"/>
            <w:tcBorders>
              <w:top w:val="single" w:color="000000" w:sz="4" w:space="0"/>
              <w:left w:val="single" w:color="000000" w:sz="4" w:space="0"/>
              <w:bottom w:val="single" w:color="000000" w:sz="8"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建设街社区</w:t>
            </w:r>
          </w:p>
        </w:tc>
        <w:tc>
          <w:tcPr>
            <w:tcW w:w="1450" w:type="dxa"/>
            <w:tcBorders>
              <w:top w:val="single" w:color="000000" w:sz="4" w:space="0"/>
              <w:left w:val="single" w:color="000000" w:sz="4" w:space="0"/>
              <w:bottom w:val="single" w:color="000000" w:sz="8"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谢是发</w:t>
            </w:r>
          </w:p>
        </w:tc>
        <w:tc>
          <w:tcPr>
            <w:tcW w:w="1500" w:type="dxa"/>
            <w:tcBorders>
              <w:top w:val="single" w:color="000000" w:sz="4" w:space="0"/>
              <w:left w:val="single" w:color="000000" w:sz="4" w:space="0"/>
              <w:bottom w:val="single" w:color="000000" w:sz="8"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副主任</w:t>
            </w:r>
          </w:p>
        </w:tc>
        <w:tc>
          <w:tcPr>
            <w:tcW w:w="1106" w:type="dxa"/>
            <w:tcBorders>
              <w:top w:val="single" w:color="000000" w:sz="4" w:space="0"/>
              <w:left w:val="single" w:color="000000" w:sz="4" w:space="0"/>
              <w:bottom w:val="single" w:color="000000" w:sz="8"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739" w:type="dxa"/>
            <w:tcBorders>
              <w:top w:val="single" w:color="000000" w:sz="4" w:space="0"/>
              <w:left w:val="single" w:color="000000" w:sz="4" w:space="0"/>
              <w:bottom w:val="single" w:color="000000" w:sz="8"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10</w:t>
            </w:r>
          </w:p>
        </w:tc>
      </w:tr>
      <w:tr>
        <w:tblPrEx>
          <w:tblCellMar>
            <w:top w:w="0" w:type="dxa"/>
            <w:left w:w="108" w:type="dxa"/>
            <w:bottom w:w="0" w:type="dxa"/>
            <w:right w:w="108" w:type="dxa"/>
          </w:tblCellMar>
        </w:tblPrEx>
        <w:trPr>
          <w:trHeight w:val="327" w:hRule="atLeast"/>
          <w:jc w:val="center"/>
        </w:trPr>
        <w:tc>
          <w:tcPr>
            <w:tcW w:w="681" w:type="dxa"/>
            <w:tcBorders>
              <w:top w:val="single" w:color="000000" w:sz="8" w:space="0"/>
              <w:left w:val="single" w:color="000000" w:sz="8" w:space="0"/>
              <w:bottom w:val="single" w:color="000000" w:sz="8"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48</w:t>
            </w:r>
          </w:p>
        </w:tc>
        <w:tc>
          <w:tcPr>
            <w:tcW w:w="1297" w:type="dxa"/>
            <w:tcBorders>
              <w:top w:val="single" w:color="000000" w:sz="8" w:space="0"/>
              <w:left w:val="single" w:color="000000" w:sz="4" w:space="0"/>
              <w:bottom w:val="single" w:color="000000" w:sz="8"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西岛</w:t>
            </w:r>
          </w:p>
        </w:tc>
        <w:tc>
          <w:tcPr>
            <w:tcW w:w="1833" w:type="dxa"/>
            <w:tcBorders>
              <w:top w:val="single" w:color="000000" w:sz="8" w:space="0"/>
              <w:left w:val="single" w:color="000000" w:sz="4" w:space="0"/>
              <w:bottom w:val="single" w:color="000000" w:sz="8"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西岛社区</w:t>
            </w:r>
          </w:p>
        </w:tc>
        <w:tc>
          <w:tcPr>
            <w:tcW w:w="1450" w:type="dxa"/>
            <w:tcBorders>
              <w:top w:val="single" w:color="000000" w:sz="8" w:space="0"/>
              <w:left w:val="single" w:color="000000" w:sz="4" w:space="0"/>
              <w:bottom w:val="single" w:color="000000" w:sz="8"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黎庆学</w:t>
            </w:r>
          </w:p>
        </w:tc>
        <w:tc>
          <w:tcPr>
            <w:tcW w:w="1500" w:type="dxa"/>
            <w:tcBorders>
              <w:top w:val="single" w:color="000000" w:sz="8" w:space="0"/>
              <w:left w:val="single" w:color="000000" w:sz="4" w:space="0"/>
              <w:bottom w:val="single" w:color="000000" w:sz="8"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书记主任</w:t>
            </w:r>
          </w:p>
        </w:tc>
        <w:tc>
          <w:tcPr>
            <w:tcW w:w="1106" w:type="dxa"/>
            <w:tcBorders>
              <w:top w:val="single" w:color="000000" w:sz="8" w:space="0"/>
              <w:left w:val="single" w:color="000000" w:sz="4" w:space="0"/>
              <w:bottom w:val="single" w:color="000000" w:sz="8"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p>
        </w:tc>
        <w:tc>
          <w:tcPr>
            <w:tcW w:w="739" w:type="dxa"/>
            <w:tcBorders>
              <w:top w:val="single" w:color="000000" w:sz="8" w:space="0"/>
              <w:left w:val="single" w:color="000000" w:sz="4" w:space="0"/>
              <w:bottom w:val="single" w:color="000000" w:sz="8"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20</w:t>
            </w:r>
          </w:p>
        </w:tc>
      </w:tr>
    </w:tbl>
    <w:p>
      <w:pPr>
        <w:tabs>
          <w:tab w:val="left" w:pos="735"/>
        </w:tabs>
        <w:jc w:val="left"/>
        <w:rPr>
          <w:color w:val="auto"/>
        </w:rPr>
      </w:pPr>
    </w:p>
    <w:p>
      <w:pPr>
        <w:rPr>
          <w:color w:val="auto"/>
        </w:rPr>
      </w:pPr>
    </w:p>
    <w:p>
      <w:pPr>
        <w:rPr>
          <w:color w:val="auto"/>
        </w:rPr>
      </w:pPr>
    </w:p>
    <w:p>
      <w:pPr>
        <w:rPr>
          <w:color w:val="auto"/>
        </w:rPr>
      </w:pPr>
    </w:p>
    <w:p>
      <w:pPr>
        <w:pStyle w:val="3"/>
        <w:pageBreakBefore/>
        <w:ind w:firstLine="643"/>
        <w:rPr>
          <w:rFonts w:hint="eastAsia"/>
          <w:color w:val="auto"/>
        </w:rPr>
      </w:pPr>
      <w:bookmarkStart w:id="287" w:name="_Toc14719"/>
      <w:bookmarkStart w:id="288" w:name="_Toc12600"/>
      <w:r>
        <w:rPr>
          <w:rFonts w:hint="eastAsia"/>
          <w:color w:val="auto"/>
        </w:rPr>
        <w:t>附表9：天涯区防汛防风物资储备情况统计表</w:t>
      </w:r>
      <w:bookmarkEnd w:id="287"/>
      <w:bookmarkEnd w:id="288"/>
    </w:p>
    <w:tbl>
      <w:tblPr>
        <w:tblStyle w:val="25"/>
        <w:tblW w:w="86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
        <w:gridCol w:w="1615"/>
        <w:gridCol w:w="850"/>
        <w:gridCol w:w="1264"/>
        <w:gridCol w:w="1009"/>
        <w:gridCol w:w="1126"/>
        <w:gridCol w:w="957"/>
        <w:gridCol w:w="9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659" w:type="dxa"/>
            <w:gridSpan w:val="8"/>
            <w:vAlign w:val="center"/>
          </w:tcPr>
          <w:p>
            <w:pPr>
              <w:widowControl/>
              <w:spacing w:line="240" w:lineRule="auto"/>
              <w:jc w:val="center"/>
              <w:textAlignment w:val="center"/>
              <w:rPr>
                <w:rFonts w:ascii="黑体" w:hAnsi="宋体" w:eastAsia="黑体" w:cs="黑体"/>
                <w:color w:val="auto"/>
                <w:sz w:val="28"/>
                <w:szCs w:val="28"/>
              </w:rPr>
            </w:pPr>
            <w:r>
              <w:rPr>
                <w:rFonts w:hint="eastAsia" w:ascii="黑体" w:hAnsi="宋体" w:eastAsia="黑体" w:cs="黑体"/>
                <w:color w:val="auto"/>
                <w:kern w:val="0"/>
                <w:sz w:val="28"/>
                <w:szCs w:val="28"/>
                <w:lang w:bidi="ar"/>
              </w:rPr>
              <w:t>天涯区防汛防风物资储备情况统计表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850" w:type="dxa"/>
            <w:vMerge w:val="restart"/>
            <w:shd w:val="clear" w:color="auto" w:fill="F1F1F1" w:themeFill="background1" w:themeFillShade="F2"/>
            <w:vAlign w:val="center"/>
          </w:tcPr>
          <w:p>
            <w:pPr>
              <w:widowControl/>
              <w:spacing w:line="240" w:lineRule="auto"/>
              <w:jc w:val="center"/>
              <w:textAlignment w:val="center"/>
              <w:rPr>
                <w:rFonts w:ascii="楷体" w:hAnsi="楷体" w:eastAsia="楷体" w:cs="楷体"/>
                <w:b w:val="0"/>
                <w:bCs w:val="0"/>
                <w:color w:val="auto"/>
                <w:sz w:val="24"/>
                <w:szCs w:val="24"/>
              </w:rPr>
            </w:pPr>
            <w:r>
              <w:rPr>
                <w:rFonts w:hint="eastAsia" w:ascii="楷体" w:hAnsi="楷体" w:eastAsia="楷体" w:cs="楷体"/>
                <w:b w:val="0"/>
                <w:bCs w:val="0"/>
                <w:color w:val="auto"/>
                <w:kern w:val="0"/>
                <w:sz w:val="24"/>
                <w:szCs w:val="24"/>
                <w:lang w:bidi="ar"/>
              </w:rPr>
              <w:t>类别</w:t>
            </w:r>
          </w:p>
        </w:tc>
        <w:tc>
          <w:tcPr>
            <w:tcW w:w="1615" w:type="dxa"/>
            <w:vMerge w:val="restart"/>
            <w:shd w:val="clear" w:color="auto" w:fill="F1F1F1" w:themeFill="background1" w:themeFillShade="F2"/>
            <w:vAlign w:val="center"/>
          </w:tcPr>
          <w:p>
            <w:pPr>
              <w:widowControl/>
              <w:spacing w:line="240" w:lineRule="auto"/>
              <w:jc w:val="center"/>
              <w:textAlignment w:val="center"/>
              <w:rPr>
                <w:rFonts w:ascii="楷体" w:hAnsi="楷体" w:eastAsia="楷体" w:cs="楷体"/>
                <w:b w:val="0"/>
                <w:bCs w:val="0"/>
                <w:color w:val="auto"/>
                <w:sz w:val="24"/>
                <w:szCs w:val="24"/>
              </w:rPr>
            </w:pPr>
            <w:r>
              <w:rPr>
                <w:rFonts w:hint="eastAsia" w:ascii="楷体" w:hAnsi="楷体" w:eastAsia="楷体" w:cs="楷体"/>
                <w:b w:val="0"/>
                <w:bCs w:val="0"/>
                <w:color w:val="auto"/>
                <w:kern w:val="0"/>
                <w:sz w:val="24"/>
                <w:szCs w:val="24"/>
                <w:lang w:bidi="ar"/>
              </w:rPr>
              <w:t>品目</w:t>
            </w:r>
          </w:p>
        </w:tc>
        <w:tc>
          <w:tcPr>
            <w:tcW w:w="850" w:type="dxa"/>
            <w:vMerge w:val="restart"/>
            <w:shd w:val="clear" w:color="auto" w:fill="F1F1F1" w:themeFill="background1" w:themeFillShade="F2"/>
            <w:vAlign w:val="center"/>
          </w:tcPr>
          <w:p>
            <w:pPr>
              <w:widowControl/>
              <w:spacing w:line="240" w:lineRule="auto"/>
              <w:jc w:val="center"/>
              <w:textAlignment w:val="center"/>
              <w:rPr>
                <w:rFonts w:ascii="楷体" w:hAnsi="楷体" w:eastAsia="楷体" w:cs="楷体"/>
                <w:b w:val="0"/>
                <w:bCs w:val="0"/>
                <w:color w:val="auto"/>
                <w:sz w:val="24"/>
                <w:szCs w:val="24"/>
              </w:rPr>
            </w:pPr>
            <w:r>
              <w:rPr>
                <w:rFonts w:hint="eastAsia" w:ascii="楷体" w:hAnsi="楷体" w:eastAsia="楷体" w:cs="楷体"/>
                <w:b w:val="0"/>
                <w:bCs w:val="0"/>
                <w:color w:val="auto"/>
                <w:kern w:val="0"/>
                <w:sz w:val="24"/>
                <w:szCs w:val="24"/>
                <w:lang w:bidi="ar"/>
              </w:rPr>
              <w:t>单位</w:t>
            </w:r>
          </w:p>
        </w:tc>
        <w:tc>
          <w:tcPr>
            <w:tcW w:w="5344" w:type="dxa"/>
            <w:gridSpan w:val="5"/>
            <w:shd w:val="clear" w:color="auto" w:fill="F1F1F1" w:themeFill="background1" w:themeFillShade="F2"/>
            <w:vAlign w:val="center"/>
          </w:tcPr>
          <w:p>
            <w:pPr>
              <w:widowControl/>
              <w:spacing w:line="240" w:lineRule="auto"/>
              <w:jc w:val="center"/>
              <w:textAlignment w:val="center"/>
              <w:rPr>
                <w:rFonts w:ascii="楷体" w:hAnsi="楷体" w:eastAsia="楷体" w:cs="楷体"/>
                <w:b w:val="0"/>
                <w:bCs w:val="0"/>
                <w:color w:val="auto"/>
                <w:sz w:val="22"/>
              </w:rPr>
            </w:pPr>
            <w:r>
              <w:rPr>
                <w:rFonts w:hint="eastAsia" w:ascii="楷体" w:hAnsi="楷体" w:eastAsia="楷体" w:cs="楷体"/>
                <w:b w:val="0"/>
                <w:bCs w:val="0"/>
                <w:color w:val="auto"/>
                <w:kern w:val="0"/>
                <w:sz w:val="22"/>
                <w:lang w:bidi="ar"/>
              </w:rPr>
              <w:t>所属单位数量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8" w:hRule="atLeast"/>
          <w:jc w:val="center"/>
        </w:trPr>
        <w:tc>
          <w:tcPr>
            <w:tcW w:w="850" w:type="dxa"/>
            <w:vMerge w:val="continue"/>
            <w:shd w:val="clear" w:color="auto" w:fill="F1F1F1" w:themeFill="background1" w:themeFillShade="F2"/>
            <w:vAlign w:val="center"/>
          </w:tcPr>
          <w:p>
            <w:pPr>
              <w:spacing w:line="240" w:lineRule="auto"/>
              <w:jc w:val="center"/>
              <w:rPr>
                <w:rFonts w:ascii="楷体" w:hAnsi="楷体" w:eastAsia="楷体" w:cs="楷体"/>
                <w:b w:val="0"/>
                <w:bCs w:val="0"/>
                <w:color w:val="auto"/>
                <w:sz w:val="24"/>
                <w:szCs w:val="24"/>
              </w:rPr>
            </w:pPr>
          </w:p>
        </w:tc>
        <w:tc>
          <w:tcPr>
            <w:tcW w:w="1615" w:type="dxa"/>
            <w:vMerge w:val="continue"/>
            <w:shd w:val="clear" w:color="auto" w:fill="F1F1F1" w:themeFill="background1" w:themeFillShade="F2"/>
            <w:vAlign w:val="center"/>
          </w:tcPr>
          <w:p>
            <w:pPr>
              <w:spacing w:line="240" w:lineRule="auto"/>
              <w:jc w:val="center"/>
              <w:rPr>
                <w:rFonts w:ascii="楷体" w:hAnsi="楷体" w:eastAsia="楷体" w:cs="楷体"/>
                <w:b w:val="0"/>
                <w:bCs w:val="0"/>
                <w:color w:val="auto"/>
                <w:sz w:val="24"/>
                <w:szCs w:val="24"/>
              </w:rPr>
            </w:pPr>
          </w:p>
        </w:tc>
        <w:tc>
          <w:tcPr>
            <w:tcW w:w="850" w:type="dxa"/>
            <w:vMerge w:val="continue"/>
            <w:shd w:val="clear" w:color="auto" w:fill="F1F1F1" w:themeFill="background1" w:themeFillShade="F2"/>
            <w:vAlign w:val="center"/>
          </w:tcPr>
          <w:p>
            <w:pPr>
              <w:spacing w:line="240" w:lineRule="auto"/>
              <w:jc w:val="center"/>
              <w:rPr>
                <w:rFonts w:ascii="楷体" w:hAnsi="楷体" w:eastAsia="楷体" w:cs="楷体"/>
                <w:b w:val="0"/>
                <w:bCs w:val="0"/>
                <w:color w:val="auto"/>
                <w:sz w:val="24"/>
                <w:szCs w:val="24"/>
              </w:rPr>
            </w:pPr>
          </w:p>
        </w:tc>
        <w:tc>
          <w:tcPr>
            <w:tcW w:w="1264" w:type="dxa"/>
            <w:shd w:val="clear" w:color="auto" w:fill="F1F1F1" w:themeFill="background1" w:themeFillShade="F2"/>
            <w:vAlign w:val="center"/>
          </w:tcPr>
          <w:p>
            <w:pPr>
              <w:widowControl/>
              <w:spacing w:line="240" w:lineRule="auto"/>
              <w:jc w:val="center"/>
              <w:textAlignment w:val="center"/>
              <w:rPr>
                <w:rFonts w:ascii="楷体" w:hAnsi="楷体" w:eastAsia="楷体" w:cs="楷体"/>
                <w:b w:val="0"/>
                <w:bCs w:val="0"/>
                <w:color w:val="auto"/>
                <w:sz w:val="22"/>
              </w:rPr>
            </w:pPr>
            <w:r>
              <w:rPr>
                <w:rFonts w:hint="eastAsia" w:ascii="楷体" w:hAnsi="楷体" w:eastAsia="楷体" w:cs="楷体"/>
                <w:b w:val="0"/>
                <w:bCs w:val="0"/>
                <w:color w:val="auto"/>
                <w:kern w:val="0"/>
                <w:sz w:val="22"/>
                <w:lang w:bidi="ar"/>
              </w:rPr>
              <w:t>应急管理局（含凤凰、南岛仓库）</w:t>
            </w:r>
          </w:p>
        </w:tc>
        <w:tc>
          <w:tcPr>
            <w:tcW w:w="1009" w:type="dxa"/>
            <w:shd w:val="clear" w:color="auto" w:fill="F1F1F1" w:themeFill="background1" w:themeFillShade="F2"/>
            <w:vAlign w:val="center"/>
          </w:tcPr>
          <w:p>
            <w:pPr>
              <w:widowControl/>
              <w:spacing w:line="240" w:lineRule="auto"/>
              <w:jc w:val="center"/>
              <w:textAlignment w:val="center"/>
              <w:rPr>
                <w:rFonts w:ascii="楷体" w:hAnsi="楷体" w:eastAsia="楷体" w:cs="楷体"/>
                <w:b w:val="0"/>
                <w:bCs w:val="0"/>
                <w:color w:val="auto"/>
                <w:sz w:val="22"/>
              </w:rPr>
            </w:pPr>
            <w:r>
              <w:rPr>
                <w:rFonts w:hint="eastAsia" w:ascii="楷体" w:hAnsi="楷体" w:eastAsia="楷体" w:cs="楷体"/>
                <w:b w:val="0"/>
                <w:bCs w:val="0"/>
                <w:color w:val="auto"/>
                <w:kern w:val="0"/>
                <w:sz w:val="22"/>
                <w:lang w:bidi="ar"/>
              </w:rPr>
              <w:t>22宗水库</w:t>
            </w:r>
          </w:p>
        </w:tc>
        <w:tc>
          <w:tcPr>
            <w:tcW w:w="1126" w:type="dxa"/>
            <w:shd w:val="clear" w:color="auto" w:fill="F1F1F1" w:themeFill="background1" w:themeFillShade="F2"/>
            <w:vAlign w:val="center"/>
          </w:tcPr>
          <w:p>
            <w:pPr>
              <w:widowControl/>
              <w:spacing w:line="240" w:lineRule="auto"/>
              <w:jc w:val="center"/>
              <w:textAlignment w:val="center"/>
              <w:rPr>
                <w:rFonts w:ascii="楷体" w:hAnsi="楷体" w:eastAsia="楷体" w:cs="楷体"/>
                <w:b w:val="0"/>
                <w:bCs w:val="0"/>
                <w:color w:val="auto"/>
                <w:sz w:val="22"/>
              </w:rPr>
            </w:pPr>
            <w:r>
              <w:rPr>
                <w:rFonts w:hint="eastAsia" w:ascii="楷体" w:hAnsi="楷体" w:eastAsia="楷体" w:cs="楷体"/>
                <w:b w:val="0"/>
                <w:bCs w:val="0"/>
                <w:color w:val="auto"/>
                <w:kern w:val="0"/>
                <w:sz w:val="22"/>
                <w:lang w:bidi="ar"/>
              </w:rPr>
              <w:t>45个村（居）委会</w:t>
            </w:r>
          </w:p>
        </w:tc>
        <w:tc>
          <w:tcPr>
            <w:tcW w:w="957" w:type="dxa"/>
            <w:shd w:val="clear" w:color="auto" w:fill="F1F1F1" w:themeFill="background1" w:themeFillShade="F2"/>
            <w:vAlign w:val="center"/>
          </w:tcPr>
          <w:p>
            <w:pPr>
              <w:widowControl/>
              <w:spacing w:line="240" w:lineRule="auto"/>
              <w:jc w:val="center"/>
              <w:textAlignment w:val="center"/>
              <w:rPr>
                <w:rFonts w:ascii="楷体" w:hAnsi="楷体" w:eastAsia="楷体" w:cs="楷体"/>
                <w:b w:val="0"/>
                <w:bCs w:val="0"/>
                <w:color w:val="auto"/>
                <w:sz w:val="22"/>
              </w:rPr>
            </w:pPr>
            <w:r>
              <w:rPr>
                <w:rFonts w:hint="eastAsia" w:ascii="楷体" w:hAnsi="楷体" w:eastAsia="楷体" w:cs="楷体"/>
                <w:b w:val="0"/>
                <w:bCs w:val="0"/>
                <w:color w:val="auto"/>
                <w:kern w:val="0"/>
                <w:sz w:val="22"/>
                <w:lang w:bidi="ar"/>
              </w:rPr>
              <w:t>消防救援大队</w:t>
            </w:r>
          </w:p>
        </w:tc>
        <w:tc>
          <w:tcPr>
            <w:tcW w:w="988" w:type="dxa"/>
            <w:shd w:val="clear" w:color="auto" w:fill="F1F1F1" w:themeFill="background1" w:themeFillShade="F2"/>
            <w:vAlign w:val="center"/>
          </w:tcPr>
          <w:p>
            <w:pPr>
              <w:widowControl/>
              <w:spacing w:line="240" w:lineRule="auto"/>
              <w:jc w:val="center"/>
              <w:textAlignment w:val="center"/>
              <w:rPr>
                <w:rFonts w:ascii="楷体" w:hAnsi="楷体" w:eastAsia="楷体" w:cs="楷体"/>
                <w:b w:val="0"/>
                <w:bCs w:val="0"/>
                <w:color w:val="auto"/>
                <w:sz w:val="22"/>
              </w:rPr>
            </w:pPr>
            <w:r>
              <w:rPr>
                <w:rFonts w:hint="eastAsia" w:ascii="楷体" w:hAnsi="楷体" w:eastAsia="楷体" w:cs="楷体"/>
                <w:b w:val="0"/>
                <w:bCs w:val="0"/>
                <w:color w:val="auto"/>
                <w:kern w:val="0"/>
                <w:sz w:val="22"/>
                <w:lang w:bidi="ar"/>
              </w:rPr>
              <w:t>区人民武装部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50" w:type="dxa"/>
            <w:vMerge w:val="restart"/>
            <w:vAlign w:val="center"/>
          </w:tcPr>
          <w:p>
            <w:pPr>
              <w:widowControl/>
              <w:spacing w:line="240" w:lineRule="auto"/>
              <w:jc w:val="center"/>
              <w:textAlignment w:val="center"/>
              <w:rPr>
                <w:rFonts w:hint="eastAsia" w:ascii="仿宋" w:hAnsi="仿宋" w:eastAsia="仿宋" w:cs="仿宋"/>
                <w:b/>
                <w:bCs/>
                <w:color w:val="auto"/>
                <w:sz w:val="24"/>
                <w:szCs w:val="24"/>
              </w:rPr>
            </w:pPr>
            <w:r>
              <w:rPr>
                <w:rFonts w:hint="eastAsia" w:ascii="仿宋" w:hAnsi="仿宋" w:eastAsia="仿宋" w:cs="仿宋"/>
                <w:b/>
                <w:bCs/>
                <w:color w:val="auto"/>
                <w:kern w:val="0"/>
                <w:sz w:val="24"/>
                <w:szCs w:val="24"/>
                <w:lang w:bidi="ar"/>
              </w:rPr>
              <w:t>防汛物料</w:t>
            </w:r>
          </w:p>
        </w:tc>
        <w:tc>
          <w:tcPr>
            <w:tcW w:w="1615"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编织袋</w:t>
            </w:r>
          </w:p>
        </w:tc>
        <w:tc>
          <w:tcPr>
            <w:tcW w:w="850"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条</w:t>
            </w:r>
          </w:p>
        </w:tc>
        <w:tc>
          <w:tcPr>
            <w:tcW w:w="1264"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23090</w:t>
            </w:r>
          </w:p>
        </w:tc>
        <w:tc>
          <w:tcPr>
            <w:tcW w:w="1009"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44464</w:t>
            </w:r>
          </w:p>
        </w:tc>
        <w:tc>
          <w:tcPr>
            <w:tcW w:w="1126" w:type="dxa"/>
            <w:vAlign w:val="center"/>
          </w:tcPr>
          <w:p>
            <w:pPr>
              <w:spacing w:line="240" w:lineRule="auto"/>
              <w:jc w:val="center"/>
              <w:rPr>
                <w:rFonts w:hint="eastAsia" w:ascii="仿宋" w:hAnsi="仿宋" w:eastAsia="仿宋" w:cs="仿宋"/>
                <w:color w:val="auto"/>
                <w:sz w:val="24"/>
                <w:szCs w:val="24"/>
              </w:rPr>
            </w:pPr>
          </w:p>
        </w:tc>
        <w:tc>
          <w:tcPr>
            <w:tcW w:w="957" w:type="dxa"/>
            <w:vAlign w:val="center"/>
          </w:tcPr>
          <w:p>
            <w:pPr>
              <w:spacing w:line="240" w:lineRule="auto"/>
              <w:jc w:val="center"/>
              <w:rPr>
                <w:rFonts w:hint="eastAsia" w:ascii="仿宋" w:hAnsi="仿宋" w:eastAsia="仿宋" w:cs="仿宋"/>
                <w:color w:val="auto"/>
                <w:sz w:val="24"/>
                <w:szCs w:val="24"/>
              </w:rPr>
            </w:pPr>
          </w:p>
        </w:tc>
        <w:tc>
          <w:tcPr>
            <w:tcW w:w="988" w:type="dxa"/>
            <w:vAlign w:val="center"/>
          </w:tcPr>
          <w:p>
            <w:pPr>
              <w:spacing w:line="240" w:lineRule="auto"/>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50" w:type="dxa"/>
            <w:vMerge w:val="continue"/>
            <w:vAlign w:val="center"/>
          </w:tcPr>
          <w:p>
            <w:pPr>
              <w:spacing w:line="240" w:lineRule="auto"/>
              <w:jc w:val="center"/>
              <w:rPr>
                <w:rFonts w:hint="eastAsia" w:ascii="仿宋" w:hAnsi="仿宋" w:eastAsia="仿宋" w:cs="仿宋"/>
                <w:b/>
                <w:bCs/>
                <w:color w:val="auto"/>
                <w:sz w:val="24"/>
                <w:szCs w:val="24"/>
              </w:rPr>
            </w:pPr>
          </w:p>
        </w:tc>
        <w:tc>
          <w:tcPr>
            <w:tcW w:w="1615"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麻袋（个）</w:t>
            </w:r>
          </w:p>
        </w:tc>
        <w:tc>
          <w:tcPr>
            <w:tcW w:w="850"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个</w:t>
            </w:r>
          </w:p>
        </w:tc>
        <w:tc>
          <w:tcPr>
            <w:tcW w:w="1264"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500</w:t>
            </w:r>
          </w:p>
        </w:tc>
        <w:tc>
          <w:tcPr>
            <w:tcW w:w="1009"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5500</w:t>
            </w:r>
          </w:p>
        </w:tc>
        <w:tc>
          <w:tcPr>
            <w:tcW w:w="1126" w:type="dxa"/>
            <w:vAlign w:val="center"/>
          </w:tcPr>
          <w:p>
            <w:pPr>
              <w:spacing w:line="240" w:lineRule="auto"/>
              <w:jc w:val="center"/>
              <w:rPr>
                <w:rFonts w:hint="eastAsia" w:ascii="仿宋" w:hAnsi="仿宋" w:eastAsia="仿宋" w:cs="仿宋"/>
                <w:color w:val="auto"/>
                <w:sz w:val="24"/>
                <w:szCs w:val="24"/>
              </w:rPr>
            </w:pPr>
          </w:p>
        </w:tc>
        <w:tc>
          <w:tcPr>
            <w:tcW w:w="957" w:type="dxa"/>
            <w:vAlign w:val="center"/>
          </w:tcPr>
          <w:p>
            <w:pPr>
              <w:spacing w:line="240" w:lineRule="auto"/>
              <w:jc w:val="center"/>
              <w:rPr>
                <w:rFonts w:hint="eastAsia" w:ascii="仿宋" w:hAnsi="仿宋" w:eastAsia="仿宋" w:cs="仿宋"/>
                <w:color w:val="auto"/>
                <w:sz w:val="24"/>
                <w:szCs w:val="24"/>
              </w:rPr>
            </w:pPr>
          </w:p>
        </w:tc>
        <w:tc>
          <w:tcPr>
            <w:tcW w:w="988" w:type="dxa"/>
            <w:vAlign w:val="center"/>
          </w:tcPr>
          <w:p>
            <w:pPr>
              <w:spacing w:line="240" w:lineRule="auto"/>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50" w:type="dxa"/>
            <w:vMerge w:val="continue"/>
            <w:vAlign w:val="center"/>
          </w:tcPr>
          <w:p>
            <w:pPr>
              <w:spacing w:line="240" w:lineRule="auto"/>
              <w:jc w:val="center"/>
              <w:rPr>
                <w:rFonts w:hint="eastAsia" w:ascii="仿宋" w:hAnsi="仿宋" w:eastAsia="仿宋" w:cs="仿宋"/>
                <w:b/>
                <w:bCs/>
                <w:color w:val="auto"/>
                <w:sz w:val="24"/>
                <w:szCs w:val="24"/>
              </w:rPr>
            </w:pPr>
          </w:p>
        </w:tc>
        <w:tc>
          <w:tcPr>
            <w:tcW w:w="1615"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桩木</w:t>
            </w:r>
          </w:p>
        </w:tc>
        <w:tc>
          <w:tcPr>
            <w:tcW w:w="850"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立方米</w:t>
            </w:r>
          </w:p>
        </w:tc>
        <w:tc>
          <w:tcPr>
            <w:tcW w:w="1264" w:type="dxa"/>
            <w:vAlign w:val="center"/>
          </w:tcPr>
          <w:p>
            <w:pPr>
              <w:spacing w:line="240" w:lineRule="auto"/>
              <w:jc w:val="center"/>
              <w:rPr>
                <w:rFonts w:hint="eastAsia" w:ascii="仿宋" w:hAnsi="仿宋" w:eastAsia="仿宋" w:cs="仿宋"/>
                <w:color w:val="auto"/>
                <w:sz w:val="24"/>
                <w:szCs w:val="24"/>
              </w:rPr>
            </w:pPr>
          </w:p>
        </w:tc>
        <w:tc>
          <w:tcPr>
            <w:tcW w:w="1009"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30</w:t>
            </w:r>
          </w:p>
        </w:tc>
        <w:tc>
          <w:tcPr>
            <w:tcW w:w="1126"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270</w:t>
            </w:r>
          </w:p>
        </w:tc>
        <w:tc>
          <w:tcPr>
            <w:tcW w:w="957" w:type="dxa"/>
            <w:vAlign w:val="center"/>
          </w:tcPr>
          <w:p>
            <w:pPr>
              <w:spacing w:line="240" w:lineRule="auto"/>
              <w:jc w:val="center"/>
              <w:rPr>
                <w:rFonts w:hint="eastAsia" w:ascii="仿宋" w:hAnsi="仿宋" w:eastAsia="仿宋" w:cs="仿宋"/>
                <w:color w:val="auto"/>
                <w:sz w:val="24"/>
                <w:szCs w:val="24"/>
              </w:rPr>
            </w:pPr>
          </w:p>
        </w:tc>
        <w:tc>
          <w:tcPr>
            <w:tcW w:w="988" w:type="dxa"/>
            <w:vAlign w:val="center"/>
          </w:tcPr>
          <w:p>
            <w:pPr>
              <w:spacing w:line="240" w:lineRule="auto"/>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50" w:type="dxa"/>
            <w:vMerge w:val="continue"/>
            <w:vAlign w:val="center"/>
          </w:tcPr>
          <w:p>
            <w:pPr>
              <w:spacing w:line="240" w:lineRule="auto"/>
              <w:jc w:val="center"/>
              <w:rPr>
                <w:rFonts w:hint="eastAsia" w:ascii="仿宋" w:hAnsi="仿宋" w:eastAsia="仿宋" w:cs="仿宋"/>
                <w:b/>
                <w:bCs/>
                <w:color w:val="auto"/>
                <w:sz w:val="24"/>
                <w:szCs w:val="24"/>
              </w:rPr>
            </w:pPr>
          </w:p>
        </w:tc>
        <w:tc>
          <w:tcPr>
            <w:tcW w:w="1615"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块石</w:t>
            </w:r>
          </w:p>
        </w:tc>
        <w:tc>
          <w:tcPr>
            <w:tcW w:w="850"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立方米</w:t>
            </w:r>
          </w:p>
        </w:tc>
        <w:tc>
          <w:tcPr>
            <w:tcW w:w="1264" w:type="dxa"/>
            <w:vAlign w:val="center"/>
          </w:tcPr>
          <w:p>
            <w:pPr>
              <w:spacing w:line="240" w:lineRule="auto"/>
              <w:jc w:val="center"/>
              <w:rPr>
                <w:rFonts w:hint="eastAsia" w:ascii="仿宋" w:hAnsi="仿宋" w:eastAsia="仿宋" w:cs="仿宋"/>
                <w:color w:val="auto"/>
                <w:sz w:val="24"/>
                <w:szCs w:val="24"/>
              </w:rPr>
            </w:pPr>
          </w:p>
        </w:tc>
        <w:tc>
          <w:tcPr>
            <w:tcW w:w="1009"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3031</w:t>
            </w:r>
          </w:p>
        </w:tc>
        <w:tc>
          <w:tcPr>
            <w:tcW w:w="1126" w:type="dxa"/>
            <w:vAlign w:val="center"/>
          </w:tcPr>
          <w:p>
            <w:pPr>
              <w:spacing w:line="240" w:lineRule="auto"/>
              <w:jc w:val="center"/>
              <w:rPr>
                <w:rFonts w:hint="eastAsia" w:ascii="仿宋" w:hAnsi="仿宋" w:eastAsia="仿宋" w:cs="仿宋"/>
                <w:color w:val="auto"/>
                <w:sz w:val="24"/>
                <w:szCs w:val="24"/>
              </w:rPr>
            </w:pPr>
          </w:p>
        </w:tc>
        <w:tc>
          <w:tcPr>
            <w:tcW w:w="957" w:type="dxa"/>
            <w:vAlign w:val="center"/>
          </w:tcPr>
          <w:p>
            <w:pPr>
              <w:spacing w:line="240" w:lineRule="auto"/>
              <w:jc w:val="center"/>
              <w:rPr>
                <w:rFonts w:hint="eastAsia" w:ascii="仿宋" w:hAnsi="仿宋" w:eastAsia="仿宋" w:cs="仿宋"/>
                <w:color w:val="auto"/>
                <w:sz w:val="24"/>
                <w:szCs w:val="24"/>
              </w:rPr>
            </w:pPr>
          </w:p>
        </w:tc>
        <w:tc>
          <w:tcPr>
            <w:tcW w:w="988" w:type="dxa"/>
            <w:vAlign w:val="center"/>
          </w:tcPr>
          <w:p>
            <w:pPr>
              <w:spacing w:line="240" w:lineRule="auto"/>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50" w:type="dxa"/>
            <w:vMerge w:val="continue"/>
            <w:vAlign w:val="center"/>
          </w:tcPr>
          <w:p>
            <w:pPr>
              <w:spacing w:line="240" w:lineRule="auto"/>
              <w:jc w:val="center"/>
              <w:rPr>
                <w:rFonts w:hint="eastAsia" w:ascii="仿宋" w:hAnsi="仿宋" w:eastAsia="仿宋" w:cs="仿宋"/>
                <w:b/>
                <w:bCs/>
                <w:color w:val="auto"/>
                <w:sz w:val="24"/>
                <w:szCs w:val="24"/>
              </w:rPr>
            </w:pPr>
          </w:p>
        </w:tc>
        <w:tc>
          <w:tcPr>
            <w:tcW w:w="1615"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砂石料</w:t>
            </w:r>
          </w:p>
        </w:tc>
        <w:tc>
          <w:tcPr>
            <w:tcW w:w="850"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立方米</w:t>
            </w:r>
          </w:p>
        </w:tc>
        <w:tc>
          <w:tcPr>
            <w:tcW w:w="1264" w:type="dxa"/>
            <w:vAlign w:val="center"/>
          </w:tcPr>
          <w:p>
            <w:pPr>
              <w:spacing w:line="240" w:lineRule="auto"/>
              <w:jc w:val="center"/>
              <w:rPr>
                <w:rFonts w:hint="eastAsia" w:ascii="仿宋" w:hAnsi="仿宋" w:eastAsia="仿宋" w:cs="仿宋"/>
                <w:color w:val="auto"/>
                <w:sz w:val="24"/>
                <w:szCs w:val="24"/>
              </w:rPr>
            </w:pPr>
          </w:p>
        </w:tc>
        <w:tc>
          <w:tcPr>
            <w:tcW w:w="1009"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813</w:t>
            </w:r>
          </w:p>
        </w:tc>
        <w:tc>
          <w:tcPr>
            <w:tcW w:w="1126"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270</w:t>
            </w:r>
          </w:p>
        </w:tc>
        <w:tc>
          <w:tcPr>
            <w:tcW w:w="957" w:type="dxa"/>
            <w:vAlign w:val="center"/>
          </w:tcPr>
          <w:p>
            <w:pPr>
              <w:spacing w:line="240" w:lineRule="auto"/>
              <w:jc w:val="center"/>
              <w:rPr>
                <w:rFonts w:hint="eastAsia" w:ascii="仿宋" w:hAnsi="仿宋" w:eastAsia="仿宋" w:cs="仿宋"/>
                <w:color w:val="auto"/>
                <w:sz w:val="24"/>
                <w:szCs w:val="24"/>
              </w:rPr>
            </w:pPr>
          </w:p>
        </w:tc>
        <w:tc>
          <w:tcPr>
            <w:tcW w:w="988" w:type="dxa"/>
            <w:vAlign w:val="center"/>
          </w:tcPr>
          <w:p>
            <w:pPr>
              <w:spacing w:line="240" w:lineRule="auto"/>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50" w:type="dxa"/>
            <w:vMerge w:val="continue"/>
            <w:vAlign w:val="center"/>
          </w:tcPr>
          <w:p>
            <w:pPr>
              <w:spacing w:line="240" w:lineRule="auto"/>
              <w:jc w:val="center"/>
              <w:rPr>
                <w:rFonts w:hint="eastAsia" w:ascii="仿宋" w:hAnsi="仿宋" w:eastAsia="仿宋" w:cs="仿宋"/>
                <w:b/>
                <w:bCs/>
                <w:color w:val="auto"/>
                <w:sz w:val="24"/>
                <w:szCs w:val="24"/>
              </w:rPr>
            </w:pPr>
          </w:p>
        </w:tc>
        <w:tc>
          <w:tcPr>
            <w:tcW w:w="1615"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河沙</w:t>
            </w:r>
          </w:p>
        </w:tc>
        <w:tc>
          <w:tcPr>
            <w:tcW w:w="850"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立方米</w:t>
            </w:r>
          </w:p>
        </w:tc>
        <w:tc>
          <w:tcPr>
            <w:tcW w:w="1264" w:type="dxa"/>
            <w:vAlign w:val="center"/>
          </w:tcPr>
          <w:p>
            <w:pPr>
              <w:spacing w:line="240" w:lineRule="auto"/>
              <w:jc w:val="center"/>
              <w:rPr>
                <w:rFonts w:hint="eastAsia" w:ascii="仿宋" w:hAnsi="仿宋" w:eastAsia="仿宋" w:cs="仿宋"/>
                <w:color w:val="auto"/>
                <w:sz w:val="24"/>
                <w:szCs w:val="24"/>
              </w:rPr>
            </w:pPr>
          </w:p>
        </w:tc>
        <w:tc>
          <w:tcPr>
            <w:tcW w:w="1009"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440</w:t>
            </w:r>
          </w:p>
        </w:tc>
        <w:tc>
          <w:tcPr>
            <w:tcW w:w="1126" w:type="dxa"/>
            <w:vAlign w:val="center"/>
          </w:tcPr>
          <w:p>
            <w:pPr>
              <w:spacing w:line="240" w:lineRule="auto"/>
              <w:jc w:val="center"/>
              <w:rPr>
                <w:rFonts w:hint="eastAsia" w:ascii="仿宋" w:hAnsi="仿宋" w:eastAsia="仿宋" w:cs="仿宋"/>
                <w:color w:val="auto"/>
                <w:sz w:val="24"/>
                <w:szCs w:val="24"/>
              </w:rPr>
            </w:pPr>
          </w:p>
        </w:tc>
        <w:tc>
          <w:tcPr>
            <w:tcW w:w="957" w:type="dxa"/>
            <w:vAlign w:val="center"/>
          </w:tcPr>
          <w:p>
            <w:pPr>
              <w:spacing w:line="240" w:lineRule="auto"/>
              <w:jc w:val="center"/>
              <w:rPr>
                <w:rFonts w:hint="eastAsia" w:ascii="仿宋" w:hAnsi="仿宋" w:eastAsia="仿宋" w:cs="仿宋"/>
                <w:color w:val="auto"/>
                <w:sz w:val="24"/>
                <w:szCs w:val="24"/>
              </w:rPr>
            </w:pPr>
          </w:p>
        </w:tc>
        <w:tc>
          <w:tcPr>
            <w:tcW w:w="988" w:type="dxa"/>
            <w:vAlign w:val="center"/>
          </w:tcPr>
          <w:p>
            <w:pPr>
              <w:spacing w:line="240" w:lineRule="auto"/>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50" w:type="dxa"/>
            <w:vMerge w:val="continue"/>
            <w:vAlign w:val="center"/>
          </w:tcPr>
          <w:p>
            <w:pPr>
              <w:spacing w:line="240" w:lineRule="auto"/>
              <w:jc w:val="center"/>
              <w:rPr>
                <w:rFonts w:hint="eastAsia" w:ascii="仿宋" w:hAnsi="仿宋" w:eastAsia="仿宋" w:cs="仿宋"/>
                <w:b/>
                <w:bCs/>
                <w:color w:val="auto"/>
                <w:sz w:val="24"/>
                <w:szCs w:val="24"/>
              </w:rPr>
            </w:pPr>
          </w:p>
        </w:tc>
        <w:tc>
          <w:tcPr>
            <w:tcW w:w="1615"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铅丝</w:t>
            </w:r>
          </w:p>
        </w:tc>
        <w:tc>
          <w:tcPr>
            <w:tcW w:w="850"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吨</w:t>
            </w:r>
          </w:p>
        </w:tc>
        <w:tc>
          <w:tcPr>
            <w:tcW w:w="1264"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5.305</w:t>
            </w:r>
          </w:p>
        </w:tc>
        <w:tc>
          <w:tcPr>
            <w:tcW w:w="1009" w:type="dxa"/>
            <w:vAlign w:val="center"/>
          </w:tcPr>
          <w:p>
            <w:pPr>
              <w:spacing w:line="240" w:lineRule="auto"/>
              <w:jc w:val="center"/>
              <w:rPr>
                <w:rFonts w:hint="eastAsia" w:ascii="仿宋" w:hAnsi="仿宋" w:eastAsia="仿宋" w:cs="仿宋"/>
                <w:color w:val="auto"/>
                <w:sz w:val="24"/>
                <w:szCs w:val="24"/>
              </w:rPr>
            </w:pPr>
          </w:p>
        </w:tc>
        <w:tc>
          <w:tcPr>
            <w:tcW w:w="1126" w:type="dxa"/>
            <w:vAlign w:val="center"/>
          </w:tcPr>
          <w:p>
            <w:pPr>
              <w:spacing w:line="240" w:lineRule="auto"/>
              <w:jc w:val="center"/>
              <w:rPr>
                <w:rFonts w:hint="eastAsia" w:ascii="仿宋" w:hAnsi="仿宋" w:eastAsia="仿宋" w:cs="仿宋"/>
                <w:color w:val="auto"/>
                <w:sz w:val="24"/>
                <w:szCs w:val="24"/>
              </w:rPr>
            </w:pPr>
          </w:p>
        </w:tc>
        <w:tc>
          <w:tcPr>
            <w:tcW w:w="957" w:type="dxa"/>
            <w:vAlign w:val="center"/>
          </w:tcPr>
          <w:p>
            <w:pPr>
              <w:spacing w:line="240" w:lineRule="auto"/>
              <w:jc w:val="center"/>
              <w:rPr>
                <w:rFonts w:hint="eastAsia" w:ascii="仿宋" w:hAnsi="仿宋" w:eastAsia="仿宋" w:cs="仿宋"/>
                <w:color w:val="auto"/>
                <w:sz w:val="24"/>
                <w:szCs w:val="24"/>
              </w:rPr>
            </w:pPr>
          </w:p>
        </w:tc>
        <w:tc>
          <w:tcPr>
            <w:tcW w:w="988" w:type="dxa"/>
            <w:vAlign w:val="center"/>
          </w:tcPr>
          <w:p>
            <w:pPr>
              <w:spacing w:line="240" w:lineRule="auto"/>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50" w:type="dxa"/>
            <w:vMerge w:val="continue"/>
            <w:vAlign w:val="center"/>
          </w:tcPr>
          <w:p>
            <w:pPr>
              <w:spacing w:line="240" w:lineRule="auto"/>
              <w:jc w:val="center"/>
              <w:rPr>
                <w:rFonts w:hint="eastAsia" w:ascii="仿宋" w:hAnsi="仿宋" w:eastAsia="仿宋" w:cs="仿宋"/>
                <w:b/>
                <w:bCs/>
                <w:color w:val="auto"/>
                <w:sz w:val="24"/>
                <w:szCs w:val="24"/>
              </w:rPr>
            </w:pPr>
          </w:p>
        </w:tc>
        <w:tc>
          <w:tcPr>
            <w:tcW w:w="1615"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复合土工膜</w:t>
            </w:r>
          </w:p>
        </w:tc>
        <w:tc>
          <w:tcPr>
            <w:tcW w:w="850"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平方米</w:t>
            </w:r>
          </w:p>
        </w:tc>
        <w:tc>
          <w:tcPr>
            <w:tcW w:w="1264"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4800</w:t>
            </w:r>
          </w:p>
        </w:tc>
        <w:tc>
          <w:tcPr>
            <w:tcW w:w="1009" w:type="dxa"/>
            <w:vAlign w:val="center"/>
          </w:tcPr>
          <w:p>
            <w:pPr>
              <w:spacing w:line="240" w:lineRule="auto"/>
              <w:jc w:val="center"/>
              <w:rPr>
                <w:rFonts w:hint="eastAsia" w:ascii="仿宋" w:hAnsi="仿宋" w:eastAsia="仿宋" w:cs="仿宋"/>
                <w:color w:val="auto"/>
                <w:sz w:val="24"/>
                <w:szCs w:val="24"/>
              </w:rPr>
            </w:pPr>
          </w:p>
        </w:tc>
        <w:tc>
          <w:tcPr>
            <w:tcW w:w="1126" w:type="dxa"/>
            <w:vAlign w:val="center"/>
          </w:tcPr>
          <w:p>
            <w:pPr>
              <w:spacing w:line="240" w:lineRule="auto"/>
              <w:jc w:val="center"/>
              <w:rPr>
                <w:rFonts w:hint="eastAsia" w:ascii="仿宋" w:hAnsi="仿宋" w:eastAsia="仿宋" w:cs="仿宋"/>
                <w:color w:val="auto"/>
                <w:sz w:val="24"/>
                <w:szCs w:val="24"/>
              </w:rPr>
            </w:pPr>
          </w:p>
        </w:tc>
        <w:tc>
          <w:tcPr>
            <w:tcW w:w="957" w:type="dxa"/>
            <w:vAlign w:val="center"/>
          </w:tcPr>
          <w:p>
            <w:pPr>
              <w:spacing w:line="240" w:lineRule="auto"/>
              <w:jc w:val="center"/>
              <w:rPr>
                <w:rFonts w:hint="eastAsia" w:ascii="仿宋" w:hAnsi="仿宋" w:eastAsia="仿宋" w:cs="仿宋"/>
                <w:color w:val="auto"/>
                <w:sz w:val="24"/>
                <w:szCs w:val="24"/>
              </w:rPr>
            </w:pPr>
          </w:p>
        </w:tc>
        <w:tc>
          <w:tcPr>
            <w:tcW w:w="988" w:type="dxa"/>
            <w:vAlign w:val="center"/>
          </w:tcPr>
          <w:p>
            <w:pPr>
              <w:spacing w:line="240" w:lineRule="auto"/>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50" w:type="dxa"/>
            <w:vMerge w:val="continue"/>
            <w:vAlign w:val="center"/>
          </w:tcPr>
          <w:p>
            <w:pPr>
              <w:spacing w:line="240" w:lineRule="auto"/>
              <w:jc w:val="center"/>
              <w:rPr>
                <w:rFonts w:hint="eastAsia" w:ascii="仿宋" w:hAnsi="仿宋" w:eastAsia="仿宋" w:cs="仿宋"/>
                <w:b/>
                <w:bCs/>
                <w:color w:val="auto"/>
                <w:sz w:val="24"/>
                <w:szCs w:val="24"/>
              </w:rPr>
            </w:pPr>
          </w:p>
        </w:tc>
        <w:tc>
          <w:tcPr>
            <w:tcW w:w="1615"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雨衣</w:t>
            </w:r>
          </w:p>
        </w:tc>
        <w:tc>
          <w:tcPr>
            <w:tcW w:w="850"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件</w:t>
            </w:r>
          </w:p>
        </w:tc>
        <w:tc>
          <w:tcPr>
            <w:tcW w:w="1264"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287</w:t>
            </w:r>
          </w:p>
        </w:tc>
        <w:tc>
          <w:tcPr>
            <w:tcW w:w="1009" w:type="dxa"/>
            <w:vAlign w:val="center"/>
          </w:tcPr>
          <w:p>
            <w:pPr>
              <w:spacing w:line="240" w:lineRule="auto"/>
              <w:jc w:val="center"/>
              <w:rPr>
                <w:rFonts w:hint="eastAsia" w:ascii="仿宋" w:hAnsi="仿宋" w:eastAsia="仿宋" w:cs="仿宋"/>
                <w:color w:val="auto"/>
                <w:sz w:val="24"/>
                <w:szCs w:val="24"/>
              </w:rPr>
            </w:pPr>
          </w:p>
        </w:tc>
        <w:tc>
          <w:tcPr>
            <w:tcW w:w="1126"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497</w:t>
            </w:r>
          </w:p>
        </w:tc>
        <w:tc>
          <w:tcPr>
            <w:tcW w:w="957"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40</w:t>
            </w:r>
          </w:p>
        </w:tc>
        <w:tc>
          <w:tcPr>
            <w:tcW w:w="988" w:type="dxa"/>
            <w:vAlign w:val="center"/>
          </w:tcPr>
          <w:p>
            <w:pPr>
              <w:spacing w:line="240" w:lineRule="auto"/>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50" w:type="dxa"/>
            <w:vMerge w:val="continue"/>
            <w:vAlign w:val="center"/>
          </w:tcPr>
          <w:p>
            <w:pPr>
              <w:spacing w:line="240" w:lineRule="auto"/>
              <w:jc w:val="center"/>
              <w:rPr>
                <w:rFonts w:hint="eastAsia" w:ascii="仿宋" w:hAnsi="仿宋" w:eastAsia="仿宋" w:cs="仿宋"/>
                <w:b/>
                <w:bCs/>
                <w:color w:val="auto"/>
                <w:sz w:val="24"/>
                <w:szCs w:val="24"/>
              </w:rPr>
            </w:pPr>
          </w:p>
        </w:tc>
        <w:tc>
          <w:tcPr>
            <w:tcW w:w="1615"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雨鞋</w:t>
            </w:r>
          </w:p>
        </w:tc>
        <w:tc>
          <w:tcPr>
            <w:tcW w:w="850"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双</w:t>
            </w:r>
          </w:p>
        </w:tc>
        <w:tc>
          <w:tcPr>
            <w:tcW w:w="1264"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110</w:t>
            </w:r>
          </w:p>
        </w:tc>
        <w:tc>
          <w:tcPr>
            <w:tcW w:w="1009"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23</w:t>
            </w:r>
          </w:p>
        </w:tc>
        <w:tc>
          <w:tcPr>
            <w:tcW w:w="1126"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534</w:t>
            </w:r>
          </w:p>
        </w:tc>
        <w:tc>
          <w:tcPr>
            <w:tcW w:w="957" w:type="dxa"/>
            <w:vAlign w:val="center"/>
          </w:tcPr>
          <w:p>
            <w:pPr>
              <w:spacing w:line="240" w:lineRule="auto"/>
              <w:jc w:val="center"/>
              <w:rPr>
                <w:rFonts w:hint="eastAsia" w:ascii="仿宋" w:hAnsi="仿宋" w:eastAsia="仿宋" w:cs="仿宋"/>
                <w:color w:val="auto"/>
                <w:sz w:val="24"/>
                <w:szCs w:val="24"/>
              </w:rPr>
            </w:pPr>
          </w:p>
        </w:tc>
        <w:tc>
          <w:tcPr>
            <w:tcW w:w="988" w:type="dxa"/>
            <w:vAlign w:val="center"/>
          </w:tcPr>
          <w:p>
            <w:pPr>
              <w:spacing w:line="240" w:lineRule="auto"/>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50" w:type="dxa"/>
            <w:vMerge w:val="continue"/>
            <w:vAlign w:val="center"/>
          </w:tcPr>
          <w:p>
            <w:pPr>
              <w:spacing w:line="240" w:lineRule="auto"/>
              <w:jc w:val="center"/>
              <w:rPr>
                <w:rFonts w:hint="eastAsia" w:ascii="仿宋" w:hAnsi="仿宋" w:eastAsia="仿宋" w:cs="仿宋"/>
                <w:b/>
                <w:bCs/>
                <w:color w:val="auto"/>
                <w:sz w:val="24"/>
                <w:szCs w:val="24"/>
              </w:rPr>
            </w:pPr>
          </w:p>
        </w:tc>
        <w:tc>
          <w:tcPr>
            <w:tcW w:w="1615"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彩条布</w:t>
            </w:r>
          </w:p>
        </w:tc>
        <w:tc>
          <w:tcPr>
            <w:tcW w:w="850"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w:t>
            </w:r>
          </w:p>
        </w:tc>
        <w:tc>
          <w:tcPr>
            <w:tcW w:w="1264"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8000</w:t>
            </w:r>
          </w:p>
        </w:tc>
        <w:tc>
          <w:tcPr>
            <w:tcW w:w="1009"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19800</w:t>
            </w:r>
          </w:p>
        </w:tc>
        <w:tc>
          <w:tcPr>
            <w:tcW w:w="1126" w:type="dxa"/>
            <w:vAlign w:val="center"/>
          </w:tcPr>
          <w:p>
            <w:pPr>
              <w:spacing w:line="240" w:lineRule="auto"/>
              <w:jc w:val="center"/>
              <w:rPr>
                <w:rFonts w:hint="eastAsia" w:ascii="仿宋" w:hAnsi="仿宋" w:eastAsia="仿宋" w:cs="仿宋"/>
                <w:color w:val="auto"/>
                <w:sz w:val="24"/>
                <w:szCs w:val="24"/>
              </w:rPr>
            </w:pPr>
          </w:p>
        </w:tc>
        <w:tc>
          <w:tcPr>
            <w:tcW w:w="957" w:type="dxa"/>
            <w:vAlign w:val="center"/>
          </w:tcPr>
          <w:p>
            <w:pPr>
              <w:spacing w:line="240" w:lineRule="auto"/>
              <w:jc w:val="center"/>
              <w:rPr>
                <w:rFonts w:hint="eastAsia" w:ascii="仿宋" w:hAnsi="仿宋" w:eastAsia="仿宋" w:cs="仿宋"/>
                <w:color w:val="auto"/>
                <w:sz w:val="24"/>
                <w:szCs w:val="24"/>
              </w:rPr>
            </w:pPr>
          </w:p>
        </w:tc>
        <w:tc>
          <w:tcPr>
            <w:tcW w:w="988" w:type="dxa"/>
            <w:vAlign w:val="center"/>
          </w:tcPr>
          <w:p>
            <w:pPr>
              <w:spacing w:line="240" w:lineRule="auto"/>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50" w:type="dxa"/>
            <w:vMerge w:val="continue"/>
            <w:vAlign w:val="center"/>
          </w:tcPr>
          <w:p>
            <w:pPr>
              <w:spacing w:line="240" w:lineRule="auto"/>
              <w:jc w:val="center"/>
              <w:rPr>
                <w:rFonts w:hint="eastAsia" w:ascii="仿宋" w:hAnsi="仿宋" w:eastAsia="仿宋" w:cs="仿宋"/>
                <w:b/>
                <w:bCs/>
                <w:color w:val="auto"/>
                <w:sz w:val="24"/>
                <w:szCs w:val="24"/>
              </w:rPr>
            </w:pPr>
          </w:p>
        </w:tc>
        <w:tc>
          <w:tcPr>
            <w:tcW w:w="1615"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铜芯软电缆线</w:t>
            </w:r>
          </w:p>
        </w:tc>
        <w:tc>
          <w:tcPr>
            <w:tcW w:w="850"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m</w:t>
            </w:r>
          </w:p>
        </w:tc>
        <w:tc>
          <w:tcPr>
            <w:tcW w:w="1264"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700</w:t>
            </w:r>
          </w:p>
        </w:tc>
        <w:tc>
          <w:tcPr>
            <w:tcW w:w="1009"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1050</w:t>
            </w:r>
          </w:p>
        </w:tc>
        <w:tc>
          <w:tcPr>
            <w:tcW w:w="1126" w:type="dxa"/>
            <w:vAlign w:val="center"/>
          </w:tcPr>
          <w:p>
            <w:pPr>
              <w:spacing w:line="240" w:lineRule="auto"/>
              <w:jc w:val="center"/>
              <w:rPr>
                <w:rFonts w:hint="eastAsia" w:ascii="仿宋" w:hAnsi="仿宋" w:eastAsia="仿宋" w:cs="仿宋"/>
                <w:color w:val="auto"/>
                <w:sz w:val="24"/>
                <w:szCs w:val="24"/>
              </w:rPr>
            </w:pPr>
          </w:p>
        </w:tc>
        <w:tc>
          <w:tcPr>
            <w:tcW w:w="957" w:type="dxa"/>
            <w:vAlign w:val="center"/>
          </w:tcPr>
          <w:p>
            <w:pPr>
              <w:spacing w:line="240" w:lineRule="auto"/>
              <w:jc w:val="center"/>
              <w:rPr>
                <w:rFonts w:hint="eastAsia" w:ascii="仿宋" w:hAnsi="仿宋" w:eastAsia="仿宋" w:cs="仿宋"/>
                <w:color w:val="auto"/>
                <w:sz w:val="24"/>
                <w:szCs w:val="24"/>
              </w:rPr>
            </w:pPr>
          </w:p>
        </w:tc>
        <w:tc>
          <w:tcPr>
            <w:tcW w:w="988" w:type="dxa"/>
            <w:vAlign w:val="center"/>
          </w:tcPr>
          <w:p>
            <w:pPr>
              <w:spacing w:line="240" w:lineRule="auto"/>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50" w:type="dxa"/>
            <w:vMerge w:val="continue"/>
            <w:vAlign w:val="center"/>
          </w:tcPr>
          <w:p>
            <w:pPr>
              <w:spacing w:line="240" w:lineRule="auto"/>
              <w:jc w:val="center"/>
              <w:rPr>
                <w:rFonts w:hint="eastAsia" w:ascii="仿宋" w:hAnsi="仿宋" w:eastAsia="仿宋" w:cs="仿宋"/>
                <w:b/>
                <w:bCs/>
                <w:color w:val="auto"/>
                <w:sz w:val="24"/>
                <w:szCs w:val="24"/>
              </w:rPr>
            </w:pPr>
          </w:p>
        </w:tc>
        <w:tc>
          <w:tcPr>
            <w:tcW w:w="1615"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土工布</w:t>
            </w:r>
          </w:p>
        </w:tc>
        <w:tc>
          <w:tcPr>
            <w:tcW w:w="850"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w:t>
            </w:r>
          </w:p>
        </w:tc>
        <w:tc>
          <w:tcPr>
            <w:tcW w:w="1264"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2400</w:t>
            </w:r>
          </w:p>
        </w:tc>
        <w:tc>
          <w:tcPr>
            <w:tcW w:w="1009"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19735</w:t>
            </w:r>
          </w:p>
        </w:tc>
        <w:tc>
          <w:tcPr>
            <w:tcW w:w="1126"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1087</w:t>
            </w:r>
          </w:p>
        </w:tc>
        <w:tc>
          <w:tcPr>
            <w:tcW w:w="957" w:type="dxa"/>
            <w:vAlign w:val="center"/>
          </w:tcPr>
          <w:p>
            <w:pPr>
              <w:spacing w:line="240" w:lineRule="auto"/>
              <w:jc w:val="center"/>
              <w:rPr>
                <w:rFonts w:hint="eastAsia" w:ascii="仿宋" w:hAnsi="仿宋" w:eastAsia="仿宋" w:cs="仿宋"/>
                <w:color w:val="auto"/>
                <w:sz w:val="24"/>
                <w:szCs w:val="24"/>
              </w:rPr>
            </w:pPr>
          </w:p>
        </w:tc>
        <w:tc>
          <w:tcPr>
            <w:tcW w:w="988" w:type="dxa"/>
            <w:vAlign w:val="center"/>
          </w:tcPr>
          <w:p>
            <w:pPr>
              <w:spacing w:line="240" w:lineRule="auto"/>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50" w:type="dxa"/>
            <w:vMerge w:val="continue"/>
            <w:vAlign w:val="center"/>
          </w:tcPr>
          <w:p>
            <w:pPr>
              <w:spacing w:line="240" w:lineRule="auto"/>
              <w:jc w:val="center"/>
              <w:rPr>
                <w:rFonts w:hint="eastAsia" w:ascii="仿宋" w:hAnsi="仿宋" w:eastAsia="仿宋" w:cs="仿宋"/>
                <w:b/>
                <w:bCs/>
                <w:color w:val="auto"/>
                <w:sz w:val="24"/>
                <w:szCs w:val="24"/>
              </w:rPr>
            </w:pPr>
          </w:p>
        </w:tc>
        <w:tc>
          <w:tcPr>
            <w:tcW w:w="1615"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手套</w:t>
            </w:r>
          </w:p>
        </w:tc>
        <w:tc>
          <w:tcPr>
            <w:tcW w:w="850"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双</w:t>
            </w:r>
          </w:p>
        </w:tc>
        <w:tc>
          <w:tcPr>
            <w:tcW w:w="1264"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300</w:t>
            </w:r>
          </w:p>
        </w:tc>
        <w:tc>
          <w:tcPr>
            <w:tcW w:w="1009" w:type="dxa"/>
            <w:vAlign w:val="center"/>
          </w:tcPr>
          <w:p>
            <w:pPr>
              <w:spacing w:line="240" w:lineRule="auto"/>
              <w:jc w:val="center"/>
              <w:rPr>
                <w:rFonts w:hint="eastAsia" w:ascii="仿宋" w:hAnsi="仿宋" w:eastAsia="仿宋" w:cs="仿宋"/>
                <w:color w:val="auto"/>
                <w:sz w:val="24"/>
                <w:szCs w:val="24"/>
              </w:rPr>
            </w:pPr>
          </w:p>
        </w:tc>
        <w:tc>
          <w:tcPr>
            <w:tcW w:w="1126"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330</w:t>
            </w:r>
          </w:p>
        </w:tc>
        <w:tc>
          <w:tcPr>
            <w:tcW w:w="957" w:type="dxa"/>
            <w:vAlign w:val="center"/>
          </w:tcPr>
          <w:p>
            <w:pPr>
              <w:spacing w:line="240" w:lineRule="auto"/>
              <w:jc w:val="center"/>
              <w:rPr>
                <w:rFonts w:hint="eastAsia" w:ascii="仿宋" w:hAnsi="仿宋" w:eastAsia="仿宋" w:cs="仿宋"/>
                <w:color w:val="auto"/>
                <w:sz w:val="24"/>
                <w:szCs w:val="24"/>
              </w:rPr>
            </w:pPr>
          </w:p>
        </w:tc>
        <w:tc>
          <w:tcPr>
            <w:tcW w:w="988" w:type="dxa"/>
            <w:vAlign w:val="center"/>
          </w:tcPr>
          <w:p>
            <w:pPr>
              <w:spacing w:line="240" w:lineRule="auto"/>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50" w:type="dxa"/>
            <w:vMerge w:val="restart"/>
            <w:vAlign w:val="center"/>
          </w:tcPr>
          <w:p>
            <w:pPr>
              <w:widowControl/>
              <w:spacing w:line="240" w:lineRule="auto"/>
              <w:jc w:val="center"/>
              <w:textAlignment w:val="center"/>
              <w:rPr>
                <w:rFonts w:hint="eastAsia" w:ascii="仿宋" w:hAnsi="仿宋" w:eastAsia="仿宋" w:cs="仿宋"/>
                <w:b/>
                <w:bCs/>
                <w:color w:val="auto"/>
                <w:sz w:val="24"/>
                <w:szCs w:val="24"/>
              </w:rPr>
            </w:pPr>
            <w:r>
              <w:rPr>
                <w:rFonts w:hint="eastAsia" w:ascii="仿宋" w:hAnsi="仿宋" w:eastAsia="仿宋" w:cs="仿宋"/>
                <w:b/>
                <w:bCs/>
                <w:color w:val="auto"/>
                <w:kern w:val="0"/>
                <w:sz w:val="24"/>
                <w:szCs w:val="24"/>
                <w:lang w:bidi="ar"/>
              </w:rPr>
              <w:t>救生器材</w:t>
            </w:r>
          </w:p>
        </w:tc>
        <w:tc>
          <w:tcPr>
            <w:tcW w:w="1615"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小型防汛抢险舟（艘）含发动机</w:t>
            </w:r>
          </w:p>
        </w:tc>
        <w:tc>
          <w:tcPr>
            <w:tcW w:w="850"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台</w:t>
            </w:r>
          </w:p>
        </w:tc>
        <w:tc>
          <w:tcPr>
            <w:tcW w:w="1264"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w:t>
            </w:r>
          </w:p>
        </w:tc>
        <w:tc>
          <w:tcPr>
            <w:tcW w:w="1009"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w:t>
            </w:r>
          </w:p>
        </w:tc>
        <w:tc>
          <w:tcPr>
            <w:tcW w:w="1126" w:type="dxa"/>
            <w:vAlign w:val="center"/>
          </w:tcPr>
          <w:p>
            <w:pPr>
              <w:spacing w:line="240" w:lineRule="auto"/>
              <w:jc w:val="center"/>
              <w:rPr>
                <w:rFonts w:hint="eastAsia" w:ascii="仿宋" w:hAnsi="仿宋" w:eastAsia="仿宋" w:cs="仿宋"/>
                <w:color w:val="auto"/>
                <w:sz w:val="24"/>
                <w:szCs w:val="24"/>
              </w:rPr>
            </w:pPr>
          </w:p>
        </w:tc>
        <w:tc>
          <w:tcPr>
            <w:tcW w:w="957" w:type="dxa"/>
            <w:vAlign w:val="center"/>
          </w:tcPr>
          <w:p>
            <w:pPr>
              <w:spacing w:line="240" w:lineRule="auto"/>
              <w:jc w:val="center"/>
              <w:rPr>
                <w:rFonts w:hint="eastAsia" w:ascii="仿宋" w:hAnsi="仿宋" w:eastAsia="仿宋" w:cs="仿宋"/>
                <w:color w:val="auto"/>
                <w:sz w:val="24"/>
                <w:szCs w:val="24"/>
              </w:rPr>
            </w:pPr>
          </w:p>
        </w:tc>
        <w:tc>
          <w:tcPr>
            <w:tcW w:w="988" w:type="dxa"/>
            <w:vAlign w:val="center"/>
          </w:tcPr>
          <w:p>
            <w:pPr>
              <w:spacing w:line="240" w:lineRule="auto"/>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50" w:type="dxa"/>
            <w:vMerge w:val="continue"/>
            <w:vAlign w:val="center"/>
          </w:tcPr>
          <w:p>
            <w:pPr>
              <w:spacing w:line="240" w:lineRule="auto"/>
              <w:jc w:val="center"/>
              <w:rPr>
                <w:rFonts w:hint="eastAsia" w:ascii="仿宋" w:hAnsi="仿宋" w:eastAsia="仿宋" w:cs="仿宋"/>
                <w:b/>
                <w:bCs/>
                <w:color w:val="auto"/>
                <w:sz w:val="24"/>
                <w:szCs w:val="24"/>
              </w:rPr>
            </w:pPr>
          </w:p>
        </w:tc>
        <w:tc>
          <w:tcPr>
            <w:tcW w:w="1615"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救生衣</w:t>
            </w:r>
          </w:p>
        </w:tc>
        <w:tc>
          <w:tcPr>
            <w:tcW w:w="850"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件</w:t>
            </w:r>
          </w:p>
        </w:tc>
        <w:tc>
          <w:tcPr>
            <w:tcW w:w="1264"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329</w:t>
            </w:r>
          </w:p>
        </w:tc>
        <w:tc>
          <w:tcPr>
            <w:tcW w:w="1009"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215</w:t>
            </w:r>
          </w:p>
        </w:tc>
        <w:tc>
          <w:tcPr>
            <w:tcW w:w="1126"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464</w:t>
            </w:r>
          </w:p>
        </w:tc>
        <w:tc>
          <w:tcPr>
            <w:tcW w:w="957"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12</w:t>
            </w:r>
          </w:p>
        </w:tc>
        <w:tc>
          <w:tcPr>
            <w:tcW w:w="988" w:type="dxa"/>
            <w:vAlign w:val="center"/>
          </w:tcPr>
          <w:p>
            <w:pPr>
              <w:spacing w:line="240" w:lineRule="auto"/>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50" w:type="dxa"/>
            <w:vMerge w:val="continue"/>
            <w:vAlign w:val="center"/>
          </w:tcPr>
          <w:p>
            <w:pPr>
              <w:spacing w:line="240" w:lineRule="auto"/>
              <w:jc w:val="center"/>
              <w:rPr>
                <w:rFonts w:hint="eastAsia" w:ascii="仿宋" w:hAnsi="仿宋" w:eastAsia="仿宋" w:cs="仿宋"/>
                <w:b/>
                <w:bCs/>
                <w:color w:val="auto"/>
                <w:sz w:val="24"/>
                <w:szCs w:val="24"/>
              </w:rPr>
            </w:pPr>
          </w:p>
        </w:tc>
        <w:tc>
          <w:tcPr>
            <w:tcW w:w="1615"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泡沫救生圈</w:t>
            </w:r>
          </w:p>
        </w:tc>
        <w:tc>
          <w:tcPr>
            <w:tcW w:w="850"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个</w:t>
            </w:r>
          </w:p>
        </w:tc>
        <w:tc>
          <w:tcPr>
            <w:tcW w:w="1264"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20</w:t>
            </w:r>
          </w:p>
        </w:tc>
        <w:tc>
          <w:tcPr>
            <w:tcW w:w="1009" w:type="dxa"/>
            <w:vAlign w:val="center"/>
          </w:tcPr>
          <w:p>
            <w:pPr>
              <w:spacing w:line="240" w:lineRule="auto"/>
              <w:jc w:val="center"/>
              <w:rPr>
                <w:rFonts w:hint="eastAsia" w:ascii="仿宋" w:hAnsi="仿宋" w:eastAsia="仿宋" w:cs="仿宋"/>
                <w:color w:val="auto"/>
                <w:sz w:val="24"/>
                <w:szCs w:val="24"/>
              </w:rPr>
            </w:pPr>
          </w:p>
        </w:tc>
        <w:tc>
          <w:tcPr>
            <w:tcW w:w="1126" w:type="dxa"/>
            <w:vAlign w:val="center"/>
          </w:tcPr>
          <w:p>
            <w:pPr>
              <w:spacing w:line="240" w:lineRule="auto"/>
              <w:jc w:val="center"/>
              <w:rPr>
                <w:rFonts w:hint="eastAsia" w:ascii="仿宋" w:hAnsi="仿宋" w:eastAsia="仿宋" w:cs="仿宋"/>
                <w:color w:val="auto"/>
                <w:sz w:val="24"/>
                <w:szCs w:val="24"/>
              </w:rPr>
            </w:pPr>
          </w:p>
        </w:tc>
        <w:tc>
          <w:tcPr>
            <w:tcW w:w="957" w:type="dxa"/>
            <w:vAlign w:val="center"/>
          </w:tcPr>
          <w:p>
            <w:pPr>
              <w:spacing w:line="240" w:lineRule="auto"/>
              <w:jc w:val="center"/>
              <w:rPr>
                <w:rFonts w:hint="eastAsia" w:ascii="仿宋" w:hAnsi="仿宋" w:eastAsia="仿宋" w:cs="仿宋"/>
                <w:color w:val="auto"/>
                <w:sz w:val="24"/>
                <w:szCs w:val="24"/>
              </w:rPr>
            </w:pPr>
          </w:p>
        </w:tc>
        <w:tc>
          <w:tcPr>
            <w:tcW w:w="988"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50" w:type="dxa"/>
            <w:vMerge w:val="continue"/>
            <w:vAlign w:val="center"/>
          </w:tcPr>
          <w:p>
            <w:pPr>
              <w:spacing w:line="240" w:lineRule="auto"/>
              <w:jc w:val="center"/>
              <w:rPr>
                <w:rFonts w:hint="eastAsia" w:ascii="仿宋" w:hAnsi="仿宋" w:eastAsia="仿宋" w:cs="仿宋"/>
                <w:b/>
                <w:bCs/>
                <w:color w:val="auto"/>
                <w:sz w:val="24"/>
                <w:szCs w:val="24"/>
              </w:rPr>
            </w:pPr>
          </w:p>
        </w:tc>
        <w:tc>
          <w:tcPr>
            <w:tcW w:w="1615"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救生圈</w:t>
            </w:r>
          </w:p>
        </w:tc>
        <w:tc>
          <w:tcPr>
            <w:tcW w:w="850"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个</w:t>
            </w:r>
          </w:p>
        </w:tc>
        <w:tc>
          <w:tcPr>
            <w:tcW w:w="1264"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70</w:t>
            </w:r>
          </w:p>
        </w:tc>
        <w:tc>
          <w:tcPr>
            <w:tcW w:w="1009" w:type="dxa"/>
            <w:vAlign w:val="center"/>
          </w:tcPr>
          <w:p>
            <w:pPr>
              <w:spacing w:line="240" w:lineRule="auto"/>
              <w:jc w:val="center"/>
              <w:rPr>
                <w:rFonts w:hint="eastAsia" w:ascii="仿宋" w:hAnsi="仿宋" w:eastAsia="仿宋" w:cs="仿宋"/>
                <w:color w:val="auto"/>
                <w:sz w:val="24"/>
                <w:szCs w:val="24"/>
              </w:rPr>
            </w:pPr>
          </w:p>
        </w:tc>
        <w:tc>
          <w:tcPr>
            <w:tcW w:w="1126"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94</w:t>
            </w:r>
          </w:p>
        </w:tc>
        <w:tc>
          <w:tcPr>
            <w:tcW w:w="957"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7</w:t>
            </w:r>
          </w:p>
        </w:tc>
        <w:tc>
          <w:tcPr>
            <w:tcW w:w="988" w:type="dxa"/>
            <w:vAlign w:val="center"/>
          </w:tcPr>
          <w:p>
            <w:pPr>
              <w:spacing w:line="240" w:lineRule="auto"/>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50" w:type="dxa"/>
            <w:vMerge w:val="continue"/>
            <w:vAlign w:val="center"/>
          </w:tcPr>
          <w:p>
            <w:pPr>
              <w:spacing w:line="240" w:lineRule="auto"/>
              <w:jc w:val="center"/>
              <w:rPr>
                <w:rFonts w:hint="eastAsia" w:ascii="仿宋" w:hAnsi="仿宋" w:eastAsia="仿宋" w:cs="仿宋"/>
                <w:b/>
                <w:bCs/>
                <w:color w:val="auto"/>
                <w:sz w:val="24"/>
                <w:szCs w:val="24"/>
              </w:rPr>
            </w:pPr>
          </w:p>
        </w:tc>
        <w:tc>
          <w:tcPr>
            <w:tcW w:w="1615"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救生绳</w:t>
            </w:r>
          </w:p>
        </w:tc>
        <w:tc>
          <w:tcPr>
            <w:tcW w:w="850"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套</w:t>
            </w:r>
          </w:p>
        </w:tc>
        <w:tc>
          <w:tcPr>
            <w:tcW w:w="1264"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10</w:t>
            </w:r>
          </w:p>
        </w:tc>
        <w:tc>
          <w:tcPr>
            <w:tcW w:w="1009" w:type="dxa"/>
            <w:vAlign w:val="center"/>
          </w:tcPr>
          <w:p>
            <w:pPr>
              <w:spacing w:line="240" w:lineRule="auto"/>
              <w:jc w:val="center"/>
              <w:rPr>
                <w:rFonts w:hint="eastAsia" w:ascii="仿宋" w:hAnsi="仿宋" w:eastAsia="仿宋" w:cs="仿宋"/>
                <w:color w:val="auto"/>
                <w:sz w:val="24"/>
                <w:szCs w:val="24"/>
              </w:rPr>
            </w:pPr>
          </w:p>
        </w:tc>
        <w:tc>
          <w:tcPr>
            <w:tcW w:w="1126"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4</w:t>
            </w:r>
          </w:p>
        </w:tc>
        <w:tc>
          <w:tcPr>
            <w:tcW w:w="957" w:type="dxa"/>
            <w:vAlign w:val="center"/>
          </w:tcPr>
          <w:p>
            <w:pPr>
              <w:spacing w:line="240" w:lineRule="auto"/>
              <w:jc w:val="center"/>
              <w:rPr>
                <w:rFonts w:hint="eastAsia" w:ascii="仿宋" w:hAnsi="仿宋" w:eastAsia="仿宋" w:cs="仿宋"/>
                <w:color w:val="auto"/>
                <w:sz w:val="24"/>
                <w:szCs w:val="24"/>
              </w:rPr>
            </w:pPr>
          </w:p>
        </w:tc>
        <w:tc>
          <w:tcPr>
            <w:tcW w:w="988" w:type="dxa"/>
            <w:vAlign w:val="center"/>
          </w:tcPr>
          <w:p>
            <w:pPr>
              <w:spacing w:line="240" w:lineRule="auto"/>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50" w:type="dxa"/>
            <w:vMerge w:val="continue"/>
            <w:vAlign w:val="center"/>
          </w:tcPr>
          <w:p>
            <w:pPr>
              <w:spacing w:line="240" w:lineRule="auto"/>
              <w:jc w:val="center"/>
              <w:rPr>
                <w:rFonts w:hint="eastAsia" w:ascii="仿宋" w:hAnsi="仿宋" w:eastAsia="仿宋" w:cs="仿宋"/>
                <w:b/>
                <w:bCs/>
                <w:color w:val="auto"/>
                <w:sz w:val="24"/>
                <w:szCs w:val="24"/>
              </w:rPr>
            </w:pPr>
          </w:p>
        </w:tc>
        <w:tc>
          <w:tcPr>
            <w:tcW w:w="1615"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手抛式水上救生器</w:t>
            </w:r>
          </w:p>
        </w:tc>
        <w:tc>
          <w:tcPr>
            <w:tcW w:w="850"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个</w:t>
            </w:r>
          </w:p>
        </w:tc>
        <w:tc>
          <w:tcPr>
            <w:tcW w:w="1264"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5</w:t>
            </w:r>
          </w:p>
        </w:tc>
        <w:tc>
          <w:tcPr>
            <w:tcW w:w="1009" w:type="dxa"/>
            <w:vAlign w:val="center"/>
          </w:tcPr>
          <w:p>
            <w:pPr>
              <w:spacing w:line="240" w:lineRule="auto"/>
              <w:jc w:val="center"/>
              <w:rPr>
                <w:rFonts w:hint="eastAsia" w:ascii="仿宋" w:hAnsi="仿宋" w:eastAsia="仿宋" w:cs="仿宋"/>
                <w:color w:val="auto"/>
                <w:sz w:val="24"/>
                <w:szCs w:val="24"/>
              </w:rPr>
            </w:pPr>
          </w:p>
        </w:tc>
        <w:tc>
          <w:tcPr>
            <w:tcW w:w="1126" w:type="dxa"/>
            <w:vAlign w:val="center"/>
          </w:tcPr>
          <w:p>
            <w:pPr>
              <w:spacing w:line="240" w:lineRule="auto"/>
              <w:jc w:val="center"/>
              <w:rPr>
                <w:rFonts w:hint="eastAsia" w:ascii="仿宋" w:hAnsi="仿宋" w:eastAsia="仿宋" w:cs="仿宋"/>
                <w:color w:val="auto"/>
                <w:sz w:val="24"/>
                <w:szCs w:val="24"/>
              </w:rPr>
            </w:pPr>
          </w:p>
        </w:tc>
        <w:tc>
          <w:tcPr>
            <w:tcW w:w="957" w:type="dxa"/>
            <w:vAlign w:val="center"/>
          </w:tcPr>
          <w:p>
            <w:pPr>
              <w:spacing w:line="240" w:lineRule="auto"/>
              <w:jc w:val="center"/>
              <w:rPr>
                <w:rFonts w:hint="eastAsia" w:ascii="仿宋" w:hAnsi="仿宋" w:eastAsia="仿宋" w:cs="仿宋"/>
                <w:color w:val="auto"/>
                <w:sz w:val="24"/>
                <w:szCs w:val="24"/>
              </w:rPr>
            </w:pPr>
          </w:p>
        </w:tc>
        <w:tc>
          <w:tcPr>
            <w:tcW w:w="988" w:type="dxa"/>
            <w:vAlign w:val="center"/>
          </w:tcPr>
          <w:p>
            <w:pPr>
              <w:spacing w:line="240" w:lineRule="auto"/>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50" w:type="dxa"/>
            <w:vMerge w:val="continue"/>
            <w:vAlign w:val="center"/>
          </w:tcPr>
          <w:p>
            <w:pPr>
              <w:spacing w:line="240" w:lineRule="auto"/>
              <w:jc w:val="center"/>
              <w:rPr>
                <w:rFonts w:hint="eastAsia" w:ascii="仿宋" w:hAnsi="仿宋" w:eastAsia="仿宋" w:cs="仿宋"/>
                <w:b/>
                <w:bCs/>
                <w:color w:val="auto"/>
                <w:sz w:val="24"/>
                <w:szCs w:val="24"/>
              </w:rPr>
            </w:pPr>
          </w:p>
        </w:tc>
        <w:tc>
          <w:tcPr>
            <w:tcW w:w="1615"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应急包</w:t>
            </w:r>
          </w:p>
        </w:tc>
        <w:tc>
          <w:tcPr>
            <w:tcW w:w="850"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个</w:t>
            </w:r>
          </w:p>
        </w:tc>
        <w:tc>
          <w:tcPr>
            <w:tcW w:w="1264"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18</w:t>
            </w:r>
          </w:p>
        </w:tc>
        <w:tc>
          <w:tcPr>
            <w:tcW w:w="1009" w:type="dxa"/>
            <w:vAlign w:val="center"/>
          </w:tcPr>
          <w:p>
            <w:pPr>
              <w:spacing w:line="240" w:lineRule="auto"/>
              <w:jc w:val="center"/>
              <w:rPr>
                <w:rFonts w:hint="eastAsia" w:ascii="仿宋" w:hAnsi="仿宋" w:eastAsia="仿宋" w:cs="仿宋"/>
                <w:color w:val="auto"/>
                <w:sz w:val="24"/>
                <w:szCs w:val="24"/>
              </w:rPr>
            </w:pPr>
          </w:p>
        </w:tc>
        <w:tc>
          <w:tcPr>
            <w:tcW w:w="1126"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4</w:t>
            </w:r>
          </w:p>
        </w:tc>
        <w:tc>
          <w:tcPr>
            <w:tcW w:w="957" w:type="dxa"/>
            <w:vAlign w:val="center"/>
          </w:tcPr>
          <w:p>
            <w:pPr>
              <w:spacing w:line="240" w:lineRule="auto"/>
              <w:jc w:val="center"/>
              <w:rPr>
                <w:rFonts w:hint="eastAsia" w:ascii="仿宋" w:hAnsi="仿宋" w:eastAsia="仿宋" w:cs="仿宋"/>
                <w:color w:val="auto"/>
                <w:sz w:val="24"/>
                <w:szCs w:val="24"/>
              </w:rPr>
            </w:pPr>
          </w:p>
        </w:tc>
        <w:tc>
          <w:tcPr>
            <w:tcW w:w="988" w:type="dxa"/>
            <w:vAlign w:val="center"/>
          </w:tcPr>
          <w:p>
            <w:pPr>
              <w:spacing w:line="240" w:lineRule="auto"/>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50" w:type="dxa"/>
            <w:vMerge w:val="continue"/>
            <w:vAlign w:val="center"/>
          </w:tcPr>
          <w:p>
            <w:pPr>
              <w:spacing w:line="240" w:lineRule="auto"/>
              <w:jc w:val="center"/>
              <w:rPr>
                <w:rFonts w:hint="eastAsia" w:ascii="仿宋" w:hAnsi="仿宋" w:eastAsia="仿宋" w:cs="仿宋"/>
                <w:b/>
                <w:bCs/>
                <w:color w:val="auto"/>
                <w:sz w:val="24"/>
                <w:szCs w:val="24"/>
              </w:rPr>
            </w:pPr>
          </w:p>
        </w:tc>
        <w:tc>
          <w:tcPr>
            <w:tcW w:w="1615"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安全绳</w:t>
            </w:r>
          </w:p>
        </w:tc>
        <w:tc>
          <w:tcPr>
            <w:tcW w:w="850"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米</w:t>
            </w:r>
          </w:p>
        </w:tc>
        <w:tc>
          <w:tcPr>
            <w:tcW w:w="1264"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400</w:t>
            </w:r>
          </w:p>
        </w:tc>
        <w:tc>
          <w:tcPr>
            <w:tcW w:w="1009" w:type="dxa"/>
            <w:vAlign w:val="center"/>
          </w:tcPr>
          <w:p>
            <w:pPr>
              <w:spacing w:line="240" w:lineRule="auto"/>
              <w:jc w:val="center"/>
              <w:rPr>
                <w:rFonts w:hint="eastAsia" w:ascii="仿宋" w:hAnsi="仿宋" w:eastAsia="仿宋" w:cs="仿宋"/>
                <w:color w:val="auto"/>
                <w:sz w:val="24"/>
                <w:szCs w:val="24"/>
              </w:rPr>
            </w:pPr>
          </w:p>
        </w:tc>
        <w:tc>
          <w:tcPr>
            <w:tcW w:w="1126"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400</w:t>
            </w:r>
          </w:p>
        </w:tc>
        <w:tc>
          <w:tcPr>
            <w:tcW w:w="957" w:type="dxa"/>
            <w:vAlign w:val="center"/>
          </w:tcPr>
          <w:p>
            <w:pPr>
              <w:spacing w:line="240" w:lineRule="auto"/>
              <w:jc w:val="center"/>
              <w:rPr>
                <w:rFonts w:hint="eastAsia" w:ascii="仿宋" w:hAnsi="仿宋" w:eastAsia="仿宋" w:cs="仿宋"/>
                <w:color w:val="auto"/>
                <w:sz w:val="24"/>
                <w:szCs w:val="24"/>
              </w:rPr>
            </w:pPr>
          </w:p>
        </w:tc>
        <w:tc>
          <w:tcPr>
            <w:tcW w:w="988" w:type="dxa"/>
            <w:vAlign w:val="center"/>
          </w:tcPr>
          <w:p>
            <w:pPr>
              <w:spacing w:line="240" w:lineRule="auto"/>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50" w:type="dxa"/>
            <w:vMerge w:val="continue"/>
            <w:vAlign w:val="center"/>
          </w:tcPr>
          <w:p>
            <w:pPr>
              <w:spacing w:line="240" w:lineRule="auto"/>
              <w:jc w:val="center"/>
              <w:rPr>
                <w:rFonts w:hint="eastAsia" w:ascii="仿宋" w:hAnsi="仿宋" w:eastAsia="仿宋" w:cs="仿宋"/>
                <w:b/>
                <w:bCs/>
                <w:color w:val="auto"/>
                <w:sz w:val="24"/>
                <w:szCs w:val="24"/>
              </w:rPr>
            </w:pPr>
          </w:p>
        </w:tc>
        <w:tc>
          <w:tcPr>
            <w:tcW w:w="1615"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防汛帐篷</w:t>
            </w:r>
          </w:p>
        </w:tc>
        <w:tc>
          <w:tcPr>
            <w:tcW w:w="850"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顶</w:t>
            </w:r>
          </w:p>
        </w:tc>
        <w:tc>
          <w:tcPr>
            <w:tcW w:w="1264"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4</w:t>
            </w:r>
          </w:p>
        </w:tc>
        <w:tc>
          <w:tcPr>
            <w:tcW w:w="1009" w:type="dxa"/>
            <w:vAlign w:val="center"/>
          </w:tcPr>
          <w:p>
            <w:pPr>
              <w:spacing w:line="240" w:lineRule="auto"/>
              <w:jc w:val="center"/>
              <w:rPr>
                <w:rFonts w:hint="eastAsia" w:ascii="仿宋" w:hAnsi="仿宋" w:eastAsia="仿宋" w:cs="仿宋"/>
                <w:color w:val="auto"/>
                <w:sz w:val="24"/>
                <w:szCs w:val="24"/>
              </w:rPr>
            </w:pPr>
          </w:p>
        </w:tc>
        <w:tc>
          <w:tcPr>
            <w:tcW w:w="1126"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4</w:t>
            </w:r>
          </w:p>
        </w:tc>
        <w:tc>
          <w:tcPr>
            <w:tcW w:w="957" w:type="dxa"/>
            <w:vAlign w:val="center"/>
          </w:tcPr>
          <w:p>
            <w:pPr>
              <w:spacing w:line="240" w:lineRule="auto"/>
              <w:jc w:val="center"/>
              <w:rPr>
                <w:rFonts w:hint="eastAsia" w:ascii="仿宋" w:hAnsi="仿宋" w:eastAsia="仿宋" w:cs="仿宋"/>
                <w:color w:val="auto"/>
                <w:sz w:val="24"/>
                <w:szCs w:val="24"/>
              </w:rPr>
            </w:pPr>
          </w:p>
        </w:tc>
        <w:tc>
          <w:tcPr>
            <w:tcW w:w="988" w:type="dxa"/>
            <w:vAlign w:val="center"/>
          </w:tcPr>
          <w:p>
            <w:pPr>
              <w:spacing w:line="240" w:lineRule="auto"/>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50" w:type="dxa"/>
            <w:vMerge w:val="continue"/>
            <w:vAlign w:val="center"/>
          </w:tcPr>
          <w:p>
            <w:pPr>
              <w:spacing w:line="240" w:lineRule="auto"/>
              <w:jc w:val="center"/>
              <w:rPr>
                <w:rFonts w:hint="eastAsia" w:ascii="仿宋" w:hAnsi="仿宋" w:eastAsia="仿宋" w:cs="仿宋"/>
                <w:b/>
                <w:bCs/>
                <w:color w:val="auto"/>
                <w:sz w:val="24"/>
                <w:szCs w:val="24"/>
              </w:rPr>
            </w:pPr>
          </w:p>
        </w:tc>
        <w:tc>
          <w:tcPr>
            <w:tcW w:w="1615"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水域救援套装</w:t>
            </w:r>
          </w:p>
        </w:tc>
        <w:tc>
          <w:tcPr>
            <w:tcW w:w="850"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件</w:t>
            </w:r>
          </w:p>
        </w:tc>
        <w:tc>
          <w:tcPr>
            <w:tcW w:w="1264" w:type="dxa"/>
            <w:vAlign w:val="center"/>
          </w:tcPr>
          <w:p>
            <w:pPr>
              <w:spacing w:line="240" w:lineRule="auto"/>
              <w:jc w:val="center"/>
              <w:rPr>
                <w:rFonts w:hint="eastAsia" w:ascii="仿宋" w:hAnsi="仿宋" w:eastAsia="仿宋" w:cs="仿宋"/>
                <w:color w:val="auto"/>
                <w:sz w:val="24"/>
                <w:szCs w:val="24"/>
              </w:rPr>
            </w:pPr>
          </w:p>
        </w:tc>
        <w:tc>
          <w:tcPr>
            <w:tcW w:w="1009" w:type="dxa"/>
            <w:vAlign w:val="center"/>
          </w:tcPr>
          <w:p>
            <w:pPr>
              <w:spacing w:line="240" w:lineRule="auto"/>
              <w:jc w:val="center"/>
              <w:rPr>
                <w:rFonts w:hint="eastAsia" w:ascii="仿宋" w:hAnsi="仿宋" w:eastAsia="仿宋" w:cs="仿宋"/>
                <w:color w:val="auto"/>
                <w:sz w:val="24"/>
                <w:szCs w:val="24"/>
              </w:rPr>
            </w:pPr>
          </w:p>
        </w:tc>
        <w:tc>
          <w:tcPr>
            <w:tcW w:w="1126" w:type="dxa"/>
            <w:vAlign w:val="center"/>
          </w:tcPr>
          <w:p>
            <w:pPr>
              <w:spacing w:line="240" w:lineRule="auto"/>
              <w:jc w:val="center"/>
              <w:rPr>
                <w:rFonts w:hint="eastAsia" w:ascii="仿宋" w:hAnsi="仿宋" w:eastAsia="仿宋" w:cs="仿宋"/>
                <w:color w:val="auto"/>
                <w:sz w:val="24"/>
                <w:szCs w:val="24"/>
              </w:rPr>
            </w:pPr>
          </w:p>
        </w:tc>
        <w:tc>
          <w:tcPr>
            <w:tcW w:w="957"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26</w:t>
            </w:r>
          </w:p>
        </w:tc>
        <w:tc>
          <w:tcPr>
            <w:tcW w:w="988" w:type="dxa"/>
            <w:vAlign w:val="center"/>
          </w:tcPr>
          <w:p>
            <w:pPr>
              <w:spacing w:line="240" w:lineRule="auto"/>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50" w:type="dxa"/>
            <w:vMerge w:val="continue"/>
            <w:vAlign w:val="center"/>
          </w:tcPr>
          <w:p>
            <w:pPr>
              <w:spacing w:line="240" w:lineRule="auto"/>
              <w:jc w:val="center"/>
              <w:rPr>
                <w:rFonts w:hint="eastAsia" w:ascii="仿宋" w:hAnsi="仿宋" w:eastAsia="仿宋" w:cs="仿宋"/>
                <w:b/>
                <w:bCs/>
                <w:color w:val="auto"/>
                <w:sz w:val="24"/>
                <w:szCs w:val="24"/>
              </w:rPr>
            </w:pPr>
          </w:p>
        </w:tc>
        <w:tc>
          <w:tcPr>
            <w:tcW w:w="1615"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浮力背心</w:t>
            </w:r>
          </w:p>
        </w:tc>
        <w:tc>
          <w:tcPr>
            <w:tcW w:w="850"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件</w:t>
            </w:r>
          </w:p>
        </w:tc>
        <w:tc>
          <w:tcPr>
            <w:tcW w:w="1264" w:type="dxa"/>
            <w:vAlign w:val="center"/>
          </w:tcPr>
          <w:p>
            <w:pPr>
              <w:spacing w:line="240" w:lineRule="auto"/>
              <w:jc w:val="center"/>
              <w:rPr>
                <w:rFonts w:hint="eastAsia" w:ascii="仿宋" w:hAnsi="仿宋" w:eastAsia="仿宋" w:cs="仿宋"/>
                <w:color w:val="auto"/>
                <w:sz w:val="24"/>
                <w:szCs w:val="24"/>
              </w:rPr>
            </w:pPr>
          </w:p>
        </w:tc>
        <w:tc>
          <w:tcPr>
            <w:tcW w:w="1009" w:type="dxa"/>
            <w:vAlign w:val="center"/>
          </w:tcPr>
          <w:p>
            <w:pPr>
              <w:spacing w:line="240" w:lineRule="auto"/>
              <w:jc w:val="center"/>
              <w:rPr>
                <w:rFonts w:hint="eastAsia" w:ascii="仿宋" w:hAnsi="仿宋" w:eastAsia="仿宋" w:cs="仿宋"/>
                <w:color w:val="auto"/>
                <w:sz w:val="24"/>
                <w:szCs w:val="24"/>
              </w:rPr>
            </w:pPr>
          </w:p>
        </w:tc>
        <w:tc>
          <w:tcPr>
            <w:tcW w:w="1126" w:type="dxa"/>
            <w:vAlign w:val="center"/>
          </w:tcPr>
          <w:p>
            <w:pPr>
              <w:spacing w:line="240" w:lineRule="auto"/>
              <w:jc w:val="center"/>
              <w:rPr>
                <w:rFonts w:hint="eastAsia" w:ascii="仿宋" w:hAnsi="仿宋" w:eastAsia="仿宋" w:cs="仿宋"/>
                <w:color w:val="auto"/>
                <w:sz w:val="24"/>
                <w:szCs w:val="24"/>
              </w:rPr>
            </w:pPr>
          </w:p>
        </w:tc>
        <w:tc>
          <w:tcPr>
            <w:tcW w:w="957"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20</w:t>
            </w:r>
          </w:p>
        </w:tc>
        <w:tc>
          <w:tcPr>
            <w:tcW w:w="988"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50" w:type="dxa"/>
            <w:vMerge w:val="continue"/>
            <w:vAlign w:val="center"/>
          </w:tcPr>
          <w:p>
            <w:pPr>
              <w:spacing w:line="240" w:lineRule="auto"/>
              <w:jc w:val="center"/>
              <w:rPr>
                <w:rFonts w:hint="eastAsia" w:ascii="仿宋" w:hAnsi="仿宋" w:eastAsia="仿宋" w:cs="仿宋"/>
                <w:b/>
                <w:bCs/>
                <w:color w:val="auto"/>
                <w:sz w:val="24"/>
                <w:szCs w:val="24"/>
              </w:rPr>
            </w:pPr>
          </w:p>
        </w:tc>
        <w:tc>
          <w:tcPr>
            <w:tcW w:w="1615"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消防用救生衣</w:t>
            </w:r>
          </w:p>
        </w:tc>
        <w:tc>
          <w:tcPr>
            <w:tcW w:w="850"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件</w:t>
            </w:r>
          </w:p>
        </w:tc>
        <w:tc>
          <w:tcPr>
            <w:tcW w:w="1264" w:type="dxa"/>
            <w:vAlign w:val="center"/>
          </w:tcPr>
          <w:p>
            <w:pPr>
              <w:spacing w:line="240" w:lineRule="auto"/>
              <w:jc w:val="center"/>
              <w:rPr>
                <w:rFonts w:hint="eastAsia" w:ascii="仿宋" w:hAnsi="仿宋" w:eastAsia="仿宋" w:cs="仿宋"/>
                <w:color w:val="auto"/>
                <w:sz w:val="24"/>
                <w:szCs w:val="24"/>
              </w:rPr>
            </w:pPr>
          </w:p>
        </w:tc>
        <w:tc>
          <w:tcPr>
            <w:tcW w:w="1009" w:type="dxa"/>
            <w:vAlign w:val="center"/>
          </w:tcPr>
          <w:p>
            <w:pPr>
              <w:spacing w:line="240" w:lineRule="auto"/>
              <w:jc w:val="center"/>
              <w:rPr>
                <w:rFonts w:hint="eastAsia" w:ascii="仿宋" w:hAnsi="仿宋" w:eastAsia="仿宋" w:cs="仿宋"/>
                <w:color w:val="auto"/>
                <w:sz w:val="24"/>
                <w:szCs w:val="24"/>
              </w:rPr>
            </w:pPr>
          </w:p>
        </w:tc>
        <w:tc>
          <w:tcPr>
            <w:tcW w:w="1126" w:type="dxa"/>
            <w:vAlign w:val="center"/>
          </w:tcPr>
          <w:p>
            <w:pPr>
              <w:spacing w:line="240" w:lineRule="auto"/>
              <w:jc w:val="center"/>
              <w:rPr>
                <w:rFonts w:hint="eastAsia" w:ascii="仿宋" w:hAnsi="仿宋" w:eastAsia="仿宋" w:cs="仿宋"/>
                <w:color w:val="auto"/>
                <w:sz w:val="24"/>
                <w:szCs w:val="24"/>
              </w:rPr>
            </w:pPr>
          </w:p>
        </w:tc>
        <w:tc>
          <w:tcPr>
            <w:tcW w:w="957"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37</w:t>
            </w:r>
          </w:p>
        </w:tc>
        <w:tc>
          <w:tcPr>
            <w:tcW w:w="988" w:type="dxa"/>
            <w:vAlign w:val="center"/>
          </w:tcPr>
          <w:p>
            <w:pPr>
              <w:spacing w:line="240" w:lineRule="auto"/>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50" w:type="dxa"/>
            <w:vMerge w:val="continue"/>
            <w:vAlign w:val="center"/>
          </w:tcPr>
          <w:p>
            <w:pPr>
              <w:spacing w:line="240" w:lineRule="auto"/>
              <w:jc w:val="center"/>
              <w:rPr>
                <w:rFonts w:hint="eastAsia" w:ascii="仿宋" w:hAnsi="仿宋" w:eastAsia="仿宋" w:cs="仿宋"/>
                <w:b/>
                <w:bCs/>
                <w:color w:val="auto"/>
                <w:sz w:val="24"/>
                <w:szCs w:val="24"/>
              </w:rPr>
            </w:pPr>
          </w:p>
        </w:tc>
        <w:tc>
          <w:tcPr>
            <w:tcW w:w="1615"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15m水域抛绳包</w:t>
            </w:r>
          </w:p>
        </w:tc>
        <w:tc>
          <w:tcPr>
            <w:tcW w:w="850"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件</w:t>
            </w:r>
          </w:p>
        </w:tc>
        <w:tc>
          <w:tcPr>
            <w:tcW w:w="1264" w:type="dxa"/>
            <w:vAlign w:val="center"/>
          </w:tcPr>
          <w:p>
            <w:pPr>
              <w:spacing w:line="240" w:lineRule="auto"/>
              <w:jc w:val="center"/>
              <w:rPr>
                <w:rFonts w:hint="eastAsia" w:ascii="仿宋" w:hAnsi="仿宋" w:eastAsia="仿宋" w:cs="仿宋"/>
                <w:color w:val="auto"/>
                <w:sz w:val="24"/>
                <w:szCs w:val="24"/>
              </w:rPr>
            </w:pPr>
          </w:p>
        </w:tc>
        <w:tc>
          <w:tcPr>
            <w:tcW w:w="1009" w:type="dxa"/>
            <w:vAlign w:val="center"/>
          </w:tcPr>
          <w:p>
            <w:pPr>
              <w:spacing w:line="240" w:lineRule="auto"/>
              <w:jc w:val="center"/>
              <w:rPr>
                <w:rFonts w:hint="eastAsia" w:ascii="仿宋" w:hAnsi="仿宋" w:eastAsia="仿宋" w:cs="仿宋"/>
                <w:color w:val="auto"/>
                <w:sz w:val="24"/>
                <w:szCs w:val="24"/>
              </w:rPr>
            </w:pPr>
          </w:p>
        </w:tc>
        <w:tc>
          <w:tcPr>
            <w:tcW w:w="1126" w:type="dxa"/>
            <w:vAlign w:val="center"/>
          </w:tcPr>
          <w:p>
            <w:pPr>
              <w:spacing w:line="240" w:lineRule="auto"/>
              <w:jc w:val="center"/>
              <w:rPr>
                <w:rFonts w:hint="eastAsia" w:ascii="仿宋" w:hAnsi="仿宋" w:eastAsia="仿宋" w:cs="仿宋"/>
                <w:color w:val="auto"/>
                <w:sz w:val="24"/>
                <w:szCs w:val="24"/>
              </w:rPr>
            </w:pPr>
          </w:p>
        </w:tc>
        <w:tc>
          <w:tcPr>
            <w:tcW w:w="957"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16</w:t>
            </w:r>
          </w:p>
        </w:tc>
        <w:tc>
          <w:tcPr>
            <w:tcW w:w="988" w:type="dxa"/>
            <w:vAlign w:val="center"/>
          </w:tcPr>
          <w:p>
            <w:pPr>
              <w:spacing w:line="240" w:lineRule="auto"/>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50" w:type="dxa"/>
            <w:vMerge w:val="continue"/>
            <w:vAlign w:val="center"/>
          </w:tcPr>
          <w:p>
            <w:pPr>
              <w:spacing w:line="240" w:lineRule="auto"/>
              <w:jc w:val="center"/>
              <w:rPr>
                <w:rFonts w:hint="eastAsia" w:ascii="仿宋" w:hAnsi="仿宋" w:eastAsia="仿宋" w:cs="仿宋"/>
                <w:b/>
                <w:bCs/>
                <w:color w:val="auto"/>
                <w:sz w:val="24"/>
                <w:szCs w:val="24"/>
              </w:rPr>
            </w:pPr>
          </w:p>
        </w:tc>
        <w:tc>
          <w:tcPr>
            <w:tcW w:w="1615"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救生抛投器</w:t>
            </w:r>
          </w:p>
        </w:tc>
        <w:tc>
          <w:tcPr>
            <w:tcW w:w="850"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套</w:t>
            </w:r>
          </w:p>
        </w:tc>
        <w:tc>
          <w:tcPr>
            <w:tcW w:w="1264" w:type="dxa"/>
            <w:vAlign w:val="center"/>
          </w:tcPr>
          <w:p>
            <w:pPr>
              <w:spacing w:line="240" w:lineRule="auto"/>
              <w:jc w:val="center"/>
              <w:rPr>
                <w:rFonts w:hint="eastAsia" w:ascii="仿宋" w:hAnsi="仿宋" w:eastAsia="仿宋" w:cs="仿宋"/>
                <w:color w:val="auto"/>
                <w:sz w:val="24"/>
                <w:szCs w:val="24"/>
              </w:rPr>
            </w:pPr>
          </w:p>
        </w:tc>
        <w:tc>
          <w:tcPr>
            <w:tcW w:w="1009" w:type="dxa"/>
            <w:vAlign w:val="center"/>
          </w:tcPr>
          <w:p>
            <w:pPr>
              <w:spacing w:line="240" w:lineRule="auto"/>
              <w:jc w:val="center"/>
              <w:rPr>
                <w:rFonts w:hint="eastAsia" w:ascii="仿宋" w:hAnsi="仿宋" w:eastAsia="仿宋" w:cs="仿宋"/>
                <w:color w:val="auto"/>
                <w:sz w:val="24"/>
                <w:szCs w:val="24"/>
              </w:rPr>
            </w:pPr>
          </w:p>
        </w:tc>
        <w:tc>
          <w:tcPr>
            <w:tcW w:w="1126" w:type="dxa"/>
            <w:vAlign w:val="center"/>
          </w:tcPr>
          <w:p>
            <w:pPr>
              <w:spacing w:line="240" w:lineRule="auto"/>
              <w:jc w:val="center"/>
              <w:rPr>
                <w:rFonts w:hint="eastAsia" w:ascii="仿宋" w:hAnsi="仿宋" w:eastAsia="仿宋" w:cs="仿宋"/>
                <w:color w:val="auto"/>
                <w:sz w:val="24"/>
                <w:szCs w:val="24"/>
              </w:rPr>
            </w:pPr>
          </w:p>
        </w:tc>
        <w:tc>
          <w:tcPr>
            <w:tcW w:w="957"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4</w:t>
            </w:r>
          </w:p>
        </w:tc>
        <w:tc>
          <w:tcPr>
            <w:tcW w:w="988"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50" w:type="dxa"/>
            <w:vMerge w:val="continue"/>
            <w:vAlign w:val="center"/>
          </w:tcPr>
          <w:p>
            <w:pPr>
              <w:spacing w:line="240" w:lineRule="auto"/>
              <w:jc w:val="center"/>
              <w:rPr>
                <w:rFonts w:hint="eastAsia" w:ascii="仿宋" w:hAnsi="仿宋" w:eastAsia="仿宋" w:cs="仿宋"/>
                <w:b/>
                <w:bCs/>
                <w:color w:val="auto"/>
                <w:sz w:val="24"/>
                <w:szCs w:val="24"/>
              </w:rPr>
            </w:pPr>
          </w:p>
        </w:tc>
        <w:tc>
          <w:tcPr>
            <w:tcW w:w="1615"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消防全身式安全吊带</w:t>
            </w:r>
          </w:p>
        </w:tc>
        <w:tc>
          <w:tcPr>
            <w:tcW w:w="850"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件</w:t>
            </w:r>
          </w:p>
        </w:tc>
        <w:tc>
          <w:tcPr>
            <w:tcW w:w="1264" w:type="dxa"/>
            <w:vAlign w:val="center"/>
          </w:tcPr>
          <w:p>
            <w:pPr>
              <w:spacing w:line="240" w:lineRule="auto"/>
              <w:jc w:val="center"/>
              <w:rPr>
                <w:rFonts w:hint="eastAsia" w:ascii="仿宋" w:hAnsi="仿宋" w:eastAsia="仿宋" w:cs="仿宋"/>
                <w:color w:val="auto"/>
                <w:sz w:val="24"/>
                <w:szCs w:val="24"/>
              </w:rPr>
            </w:pPr>
          </w:p>
        </w:tc>
        <w:tc>
          <w:tcPr>
            <w:tcW w:w="1009" w:type="dxa"/>
            <w:vAlign w:val="center"/>
          </w:tcPr>
          <w:p>
            <w:pPr>
              <w:spacing w:line="240" w:lineRule="auto"/>
              <w:jc w:val="center"/>
              <w:rPr>
                <w:rFonts w:hint="eastAsia" w:ascii="仿宋" w:hAnsi="仿宋" w:eastAsia="仿宋" w:cs="仿宋"/>
                <w:color w:val="auto"/>
                <w:sz w:val="24"/>
                <w:szCs w:val="24"/>
              </w:rPr>
            </w:pPr>
          </w:p>
        </w:tc>
        <w:tc>
          <w:tcPr>
            <w:tcW w:w="1126" w:type="dxa"/>
            <w:vAlign w:val="center"/>
          </w:tcPr>
          <w:p>
            <w:pPr>
              <w:spacing w:line="240" w:lineRule="auto"/>
              <w:jc w:val="center"/>
              <w:rPr>
                <w:rFonts w:hint="eastAsia" w:ascii="仿宋" w:hAnsi="仿宋" w:eastAsia="仿宋" w:cs="仿宋"/>
                <w:color w:val="auto"/>
                <w:sz w:val="24"/>
                <w:szCs w:val="24"/>
              </w:rPr>
            </w:pPr>
          </w:p>
        </w:tc>
        <w:tc>
          <w:tcPr>
            <w:tcW w:w="957"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62</w:t>
            </w:r>
          </w:p>
        </w:tc>
        <w:tc>
          <w:tcPr>
            <w:tcW w:w="988" w:type="dxa"/>
            <w:vAlign w:val="center"/>
          </w:tcPr>
          <w:p>
            <w:pPr>
              <w:spacing w:line="240" w:lineRule="auto"/>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50" w:type="dxa"/>
            <w:vMerge w:val="continue"/>
            <w:vAlign w:val="center"/>
          </w:tcPr>
          <w:p>
            <w:pPr>
              <w:spacing w:line="240" w:lineRule="auto"/>
              <w:jc w:val="center"/>
              <w:rPr>
                <w:rFonts w:hint="eastAsia" w:ascii="仿宋" w:hAnsi="仿宋" w:eastAsia="仿宋" w:cs="仿宋"/>
                <w:b/>
                <w:bCs/>
                <w:color w:val="auto"/>
                <w:sz w:val="24"/>
                <w:szCs w:val="24"/>
              </w:rPr>
            </w:pPr>
          </w:p>
        </w:tc>
        <w:tc>
          <w:tcPr>
            <w:tcW w:w="1615"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医疗急救包</w:t>
            </w:r>
          </w:p>
        </w:tc>
        <w:tc>
          <w:tcPr>
            <w:tcW w:w="850"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套</w:t>
            </w:r>
          </w:p>
        </w:tc>
        <w:tc>
          <w:tcPr>
            <w:tcW w:w="1264" w:type="dxa"/>
            <w:vAlign w:val="center"/>
          </w:tcPr>
          <w:p>
            <w:pPr>
              <w:spacing w:line="240" w:lineRule="auto"/>
              <w:jc w:val="center"/>
              <w:rPr>
                <w:rFonts w:hint="eastAsia" w:ascii="仿宋" w:hAnsi="仿宋" w:eastAsia="仿宋" w:cs="仿宋"/>
                <w:color w:val="auto"/>
                <w:sz w:val="24"/>
                <w:szCs w:val="24"/>
              </w:rPr>
            </w:pPr>
          </w:p>
        </w:tc>
        <w:tc>
          <w:tcPr>
            <w:tcW w:w="1009" w:type="dxa"/>
            <w:vAlign w:val="center"/>
          </w:tcPr>
          <w:p>
            <w:pPr>
              <w:spacing w:line="240" w:lineRule="auto"/>
              <w:jc w:val="center"/>
              <w:rPr>
                <w:rFonts w:hint="eastAsia" w:ascii="仿宋" w:hAnsi="仿宋" w:eastAsia="仿宋" w:cs="仿宋"/>
                <w:color w:val="auto"/>
                <w:sz w:val="24"/>
                <w:szCs w:val="24"/>
              </w:rPr>
            </w:pPr>
          </w:p>
        </w:tc>
        <w:tc>
          <w:tcPr>
            <w:tcW w:w="1126" w:type="dxa"/>
            <w:vAlign w:val="center"/>
          </w:tcPr>
          <w:p>
            <w:pPr>
              <w:spacing w:line="240" w:lineRule="auto"/>
              <w:jc w:val="center"/>
              <w:rPr>
                <w:rFonts w:hint="eastAsia" w:ascii="仿宋" w:hAnsi="仿宋" w:eastAsia="仿宋" w:cs="仿宋"/>
                <w:color w:val="auto"/>
                <w:sz w:val="24"/>
                <w:szCs w:val="24"/>
              </w:rPr>
            </w:pPr>
          </w:p>
        </w:tc>
        <w:tc>
          <w:tcPr>
            <w:tcW w:w="957"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w:t>
            </w:r>
          </w:p>
        </w:tc>
        <w:tc>
          <w:tcPr>
            <w:tcW w:w="988" w:type="dxa"/>
            <w:vAlign w:val="center"/>
          </w:tcPr>
          <w:p>
            <w:pPr>
              <w:spacing w:line="240" w:lineRule="auto"/>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50" w:type="dxa"/>
            <w:vMerge w:val="continue"/>
            <w:vAlign w:val="center"/>
          </w:tcPr>
          <w:p>
            <w:pPr>
              <w:spacing w:line="240" w:lineRule="auto"/>
              <w:jc w:val="center"/>
              <w:rPr>
                <w:rFonts w:hint="eastAsia" w:ascii="仿宋" w:hAnsi="仿宋" w:eastAsia="仿宋" w:cs="仿宋"/>
                <w:b/>
                <w:bCs/>
                <w:color w:val="auto"/>
                <w:sz w:val="24"/>
                <w:szCs w:val="24"/>
              </w:rPr>
            </w:pPr>
          </w:p>
        </w:tc>
        <w:tc>
          <w:tcPr>
            <w:tcW w:w="1615"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担架</w:t>
            </w:r>
          </w:p>
        </w:tc>
        <w:tc>
          <w:tcPr>
            <w:tcW w:w="850"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个</w:t>
            </w:r>
          </w:p>
        </w:tc>
        <w:tc>
          <w:tcPr>
            <w:tcW w:w="1264" w:type="dxa"/>
            <w:vAlign w:val="center"/>
          </w:tcPr>
          <w:p>
            <w:pPr>
              <w:spacing w:line="240" w:lineRule="auto"/>
              <w:jc w:val="center"/>
              <w:rPr>
                <w:rFonts w:hint="eastAsia" w:ascii="仿宋" w:hAnsi="仿宋" w:eastAsia="仿宋" w:cs="仿宋"/>
                <w:color w:val="auto"/>
                <w:sz w:val="24"/>
                <w:szCs w:val="24"/>
              </w:rPr>
            </w:pPr>
          </w:p>
        </w:tc>
        <w:tc>
          <w:tcPr>
            <w:tcW w:w="1009" w:type="dxa"/>
            <w:vAlign w:val="center"/>
          </w:tcPr>
          <w:p>
            <w:pPr>
              <w:spacing w:line="240" w:lineRule="auto"/>
              <w:jc w:val="center"/>
              <w:rPr>
                <w:rFonts w:hint="eastAsia" w:ascii="仿宋" w:hAnsi="仿宋" w:eastAsia="仿宋" w:cs="仿宋"/>
                <w:color w:val="auto"/>
                <w:sz w:val="24"/>
                <w:szCs w:val="24"/>
              </w:rPr>
            </w:pPr>
          </w:p>
        </w:tc>
        <w:tc>
          <w:tcPr>
            <w:tcW w:w="1126" w:type="dxa"/>
            <w:vAlign w:val="center"/>
          </w:tcPr>
          <w:p>
            <w:pPr>
              <w:spacing w:line="240" w:lineRule="auto"/>
              <w:jc w:val="center"/>
              <w:rPr>
                <w:rFonts w:hint="eastAsia" w:ascii="仿宋" w:hAnsi="仿宋" w:eastAsia="仿宋" w:cs="仿宋"/>
                <w:color w:val="auto"/>
                <w:sz w:val="24"/>
                <w:szCs w:val="24"/>
              </w:rPr>
            </w:pPr>
          </w:p>
        </w:tc>
        <w:tc>
          <w:tcPr>
            <w:tcW w:w="957"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5</w:t>
            </w:r>
          </w:p>
        </w:tc>
        <w:tc>
          <w:tcPr>
            <w:tcW w:w="988" w:type="dxa"/>
            <w:vAlign w:val="center"/>
          </w:tcPr>
          <w:p>
            <w:pPr>
              <w:spacing w:line="240" w:lineRule="auto"/>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50" w:type="dxa"/>
            <w:vMerge w:val="continue"/>
            <w:vAlign w:val="center"/>
          </w:tcPr>
          <w:p>
            <w:pPr>
              <w:spacing w:line="240" w:lineRule="auto"/>
              <w:jc w:val="center"/>
              <w:rPr>
                <w:rFonts w:hint="eastAsia" w:ascii="仿宋" w:hAnsi="仿宋" w:eastAsia="仿宋" w:cs="仿宋"/>
                <w:b/>
                <w:bCs/>
                <w:color w:val="auto"/>
                <w:sz w:val="24"/>
                <w:szCs w:val="24"/>
              </w:rPr>
            </w:pPr>
          </w:p>
        </w:tc>
        <w:tc>
          <w:tcPr>
            <w:tcW w:w="1615"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100米水面漂浮绳</w:t>
            </w:r>
          </w:p>
        </w:tc>
        <w:tc>
          <w:tcPr>
            <w:tcW w:w="850"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根</w:t>
            </w:r>
          </w:p>
        </w:tc>
        <w:tc>
          <w:tcPr>
            <w:tcW w:w="1264" w:type="dxa"/>
            <w:vAlign w:val="center"/>
          </w:tcPr>
          <w:p>
            <w:pPr>
              <w:spacing w:line="240" w:lineRule="auto"/>
              <w:jc w:val="center"/>
              <w:rPr>
                <w:rFonts w:hint="eastAsia" w:ascii="仿宋" w:hAnsi="仿宋" w:eastAsia="仿宋" w:cs="仿宋"/>
                <w:color w:val="auto"/>
                <w:sz w:val="24"/>
                <w:szCs w:val="24"/>
              </w:rPr>
            </w:pPr>
          </w:p>
        </w:tc>
        <w:tc>
          <w:tcPr>
            <w:tcW w:w="1009" w:type="dxa"/>
            <w:vAlign w:val="center"/>
          </w:tcPr>
          <w:p>
            <w:pPr>
              <w:spacing w:line="240" w:lineRule="auto"/>
              <w:jc w:val="center"/>
              <w:rPr>
                <w:rFonts w:hint="eastAsia" w:ascii="仿宋" w:hAnsi="仿宋" w:eastAsia="仿宋" w:cs="仿宋"/>
                <w:color w:val="auto"/>
                <w:sz w:val="24"/>
                <w:szCs w:val="24"/>
              </w:rPr>
            </w:pPr>
          </w:p>
        </w:tc>
        <w:tc>
          <w:tcPr>
            <w:tcW w:w="1126" w:type="dxa"/>
            <w:vAlign w:val="center"/>
          </w:tcPr>
          <w:p>
            <w:pPr>
              <w:spacing w:line="240" w:lineRule="auto"/>
              <w:jc w:val="center"/>
              <w:rPr>
                <w:rFonts w:hint="eastAsia" w:ascii="仿宋" w:hAnsi="仿宋" w:eastAsia="仿宋" w:cs="仿宋"/>
                <w:color w:val="auto"/>
                <w:sz w:val="24"/>
                <w:szCs w:val="24"/>
              </w:rPr>
            </w:pPr>
          </w:p>
        </w:tc>
        <w:tc>
          <w:tcPr>
            <w:tcW w:w="957"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6</w:t>
            </w:r>
          </w:p>
        </w:tc>
        <w:tc>
          <w:tcPr>
            <w:tcW w:w="988" w:type="dxa"/>
            <w:vAlign w:val="center"/>
          </w:tcPr>
          <w:p>
            <w:pPr>
              <w:spacing w:line="240" w:lineRule="auto"/>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50" w:type="dxa"/>
            <w:vMerge w:val="continue"/>
            <w:vAlign w:val="center"/>
          </w:tcPr>
          <w:p>
            <w:pPr>
              <w:spacing w:line="240" w:lineRule="auto"/>
              <w:jc w:val="center"/>
              <w:rPr>
                <w:rFonts w:hint="eastAsia" w:ascii="仿宋" w:hAnsi="仿宋" w:eastAsia="仿宋" w:cs="仿宋"/>
                <w:b/>
                <w:bCs/>
                <w:color w:val="auto"/>
                <w:sz w:val="24"/>
                <w:szCs w:val="24"/>
              </w:rPr>
            </w:pPr>
          </w:p>
        </w:tc>
        <w:tc>
          <w:tcPr>
            <w:tcW w:w="1615"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100米安全绳</w:t>
            </w:r>
          </w:p>
        </w:tc>
        <w:tc>
          <w:tcPr>
            <w:tcW w:w="850"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根</w:t>
            </w:r>
          </w:p>
        </w:tc>
        <w:tc>
          <w:tcPr>
            <w:tcW w:w="1264" w:type="dxa"/>
            <w:vAlign w:val="center"/>
          </w:tcPr>
          <w:p>
            <w:pPr>
              <w:spacing w:line="240" w:lineRule="auto"/>
              <w:jc w:val="center"/>
              <w:rPr>
                <w:rFonts w:hint="eastAsia" w:ascii="仿宋" w:hAnsi="仿宋" w:eastAsia="仿宋" w:cs="仿宋"/>
                <w:color w:val="auto"/>
                <w:sz w:val="24"/>
                <w:szCs w:val="24"/>
              </w:rPr>
            </w:pPr>
          </w:p>
        </w:tc>
        <w:tc>
          <w:tcPr>
            <w:tcW w:w="1009" w:type="dxa"/>
            <w:vAlign w:val="center"/>
          </w:tcPr>
          <w:p>
            <w:pPr>
              <w:spacing w:line="240" w:lineRule="auto"/>
              <w:jc w:val="center"/>
              <w:rPr>
                <w:rFonts w:hint="eastAsia" w:ascii="仿宋" w:hAnsi="仿宋" w:eastAsia="仿宋" w:cs="仿宋"/>
                <w:color w:val="auto"/>
                <w:sz w:val="24"/>
                <w:szCs w:val="24"/>
              </w:rPr>
            </w:pPr>
          </w:p>
        </w:tc>
        <w:tc>
          <w:tcPr>
            <w:tcW w:w="1126" w:type="dxa"/>
            <w:vAlign w:val="center"/>
          </w:tcPr>
          <w:p>
            <w:pPr>
              <w:spacing w:line="240" w:lineRule="auto"/>
              <w:jc w:val="center"/>
              <w:rPr>
                <w:rFonts w:hint="eastAsia" w:ascii="仿宋" w:hAnsi="仿宋" w:eastAsia="仿宋" w:cs="仿宋"/>
                <w:color w:val="auto"/>
                <w:sz w:val="24"/>
                <w:szCs w:val="24"/>
              </w:rPr>
            </w:pPr>
          </w:p>
        </w:tc>
        <w:tc>
          <w:tcPr>
            <w:tcW w:w="957"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6</w:t>
            </w:r>
          </w:p>
        </w:tc>
        <w:tc>
          <w:tcPr>
            <w:tcW w:w="988" w:type="dxa"/>
            <w:vAlign w:val="center"/>
          </w:tcPr>
          <w:p>
            <w:pPr>
              <w:spacing w:line="240" w:lineRule="auto"/>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50" w:type="dxa"/>
            <w:vMerge w:val="continue"/>
            <w:vAlign w:val="center"/>
          </w:tcPr>
          <w:p>
            <w:pPr>
              <w:spacing w:line="240" w:lineRule="auto"/>
              <w:jc w:val="center"/>
              <w:rPr>
                <w:rFonts w:hint="eastAsia" w:ascii="仿宋" w:hAnsi="仿宋" w:eastAsia="仿宋" w:cs="仿宋"/>
                <w:b/>
                <w:bCs/>
                <w:color w:val="auto"/>
                <w:sz w:val="24"/>
                <w:szCs w:val="24"/>
              </w:rPr>
            </w:pPr>
          </w:p>
        </w:tc>
        <w:tc>
          <w:tcPr>
            <w:tcW w:w="1615"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50米安全绳</w:t>
            </w:r>
          </w:p>
        </w:tc>
        <w:tc>
          <w:tcPr>
            <w:tcW w:w="850"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根</w:t>
            </w:r>
          </w:p>
        </w:tc>
        <w:tc>
          <w:tcPr>
            <w:tcW w:w="1264" w:type="dxa"/>
            <w:vAlign w:val="center"/>
          </w:tcPr>
          <w:p>
            <w:pPr>
              <w:spacing w:line="240" w:lineRule="auto"/>
              <w:jc w:val="center"/>
              <w:rPr>
                <w:rFonts w:hint="eastAsia" w:ascii="仿宋" w:hAnsi="仿宋" w:eastAsia="仿宋" w:cs="仿宋"/>
                <w:color w:val="auto"/>
                <w:sz w:val="24"/>
                <w:szCs w:val="24"/>
              </w:rPr>
            </w:pPr>
          </w:p>
        </w:tc>
        <w:tc>
          <w:tcPr>
            <w:tcW w:w="1009" w:type="dxa"/>
            <w:vAlign w:val="center"/>
          </w:tcPr>
          <w:p>
            <w:pPr>
              <w:spacing w:line="240" w:lineRule="auto"/>
              <w:jc w:val="center"/>
              <w:rPr>
                <w:rFonts w:hint="eastAsia" w:ascii="仿宋" w:hAnsi="仿宋" w:eastAsia="仿宋" w:cs="仿宋"/>
                <w:color w:val="auto"/>
                <w:sz w:val="24"/>
                <w:szCs w:val="24"/>
              </w:rPr>
            </w:pPr>
          </w:p>
        </w:tc>
        <w:tc>
          <w:tcPr>
            <w:tcW w:w="1126" w:type="dxa"/>
            <w:vAlign w:val="center"/>
          </w:tcPr>
          <w:p>
            <w:pPr>
              <w:spacing w:line="240" w:lineRule="auto"/>
              <w:jc w:val="center"/>
              <w:rPr>
                <w:rFonts w:hint="eastAsia" w:ascii="仿宋" w:hAnsi="仿宋" w:eastAsia="仿宋" w:cs="仿宋"/>
                <w:color w:val="auto"/>
                <w:sz w:val="24"/>
                <w:szCs w:val="24"/>
              </w:rPr>
            </w:pPr>
          </w:p>
        </w:tc>
        <w:tc>
          <w:tcPr>
            <w:tcW w:w="957"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5</w:t>
            </w:r>
          </w:p>
        </w:tc>
        <w:tc>
          <w:tcPr>
            <w:tcW w:w="988" w:type="dxa"/>
            <w:vAlign w:val="center"/>
          </w:tcPr>
          <w:p>
            <w:pPr>
              <w:spacing w:line="240" w:lineRule="auto"/>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50" w:type="dxa"/>
            <w:vMerge w:val="continue"/>
            <w:vAlign w:val="center"/>
          </w:tcPr>
          <w:p>
            <w:pPr>
              <w:spacing w:line="240" w:lineRule="auto"/>
              <w:jc w:val="center"/>
              <w:rPr>
                <w:rFonts w:hint="eastAsia" w:ascii="仿宋" w:hAnsi="仿宋" w:eastAsia="仿宋" w:cs="仿宋"/>
                <w:b/>
                <w:bCs/>
                <w:color w:val="auto"/>
                <w:sz w:val="24"/>
                <w:szCs w:val="24"/>
              </w:rPr>
            </w:pPr>
          </w:p>
        </w:tc>
        <w:tc>
          <w:tcPr>
            <w:tcW w:w="1615"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50米静力绳</w:t>
            </w:r>
          </w:p>
        </w:tc>
        <w:tc>
          <w:tcPr>
            <w:tcW w:w="850"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根</w:t>
            </w:r>
          </w:p>
        </w:tc>
        <w:tc>
          <w:tcPr>
            <w:tcW w:w="1264" w:type="dxa"/>
            <w:vAlign w:val="center"/>
          </w:tcPr>
          <w:p>
            <w:pPr>
              <w:spacing w:line="240" w:lineRule="auto"/>
              <w:jc w:val="center"/>
              <w:rPr>
                <w:rFonts w:hint="eastAsia" w:ascii="仿宋" w:hAnsi="仿宋" w:eastAsia="仿宋" w:cs="仿宋"/>
                <w:color w:val="auto"/>
                <w:sz w:val="24"/>
                <w:szCs w:val="24"/>
              </w:rPr>
            </w:pPr>
          </w:p>
        </w:tc>
        <w:tc>
          <w:tcPr>
            <w:tcW w:w="1009" w:type="dxa"/>
            <w:vAlign w:val="center"/>
          </w:tcPr>
          <w:p>
            <w:pPr>
              <w:spacing w:line="240" w:lineRule="auto"/>
              <w:jc w:val="center"/>
              <w:rPr>
                <w:rFonts w:hint="eastAsia" w:ascii="仿宋" w:hAnsi="仿宋" w:eastAsia="仿宋" w:cs="仿宋"/>
                <w:color w:val="auto"/>
                <w:sz w:val="24"/>
                <w:szCs w:val="24"/>
              </w:rPr>
            </w:pPr>
          </w:p>
        </w:tc>
        <w:tc>
          <w:tcPr>
            <w:tcW w:w="1126" w:type="dxa"/>
            <w:vAlign w:val="center"/>
          </w:tcPr>
          <w:p>
            <w:pPr>
              <w:spacing w:line="240" w:lineRule="auto"/>
              <w:jc w:val="center"/>
              <w:rPr>
                <w:rFonts w:hint="eastAsia" w:ascii="仿宋" w:hAnsi="仿宋" w:eastAsia="仿宋" w:cs="仿宋"/>
                <w:color w:val="auto"/>
                <w:sz w:val="24"/>
                <w:szCs w:val="24"/>
              </w:rPr>
            </w:pPr>
          </w:p>
        </w:tc>
        <w:tc>
          <w:tcPr>
            <w:tcW w:w="957"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5</w:t>
            </w:r>
          </w:p>
        </w:tc>
        <w:tc>
          <w:tcPr>
            <w:tcW w:w="988" w:type="dxa"/>
            <w:vAlign w:val="center"/>
          </w:tcPr>
          <w:p>
            <w:pPr>
              <w:spacing w:line="240" w:lineRule="auto"/>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50" w:type="dxa"/>
            <w:vMerge w:val="continue"/>
            <w:vAlign w:val="center"/>
          </w:tcPr>
          <w:p>
            <w:pPr>
              <w:spacing w:line="240" w:lineRule="auto"/>
              <w:jc w:val="center"/>
              <w:rPr>
                <w:rFonts w:hint="eastAsia" w:ascii="仿宋" w:hAnsi="仿宋" w:eastAsia="仿宋" w:cs="仿宋"/>
                <w:b/>
                <w:bCs/>
                <w:color w:val="auto"/>
                <w:sz w:val="24"/>
                <w:szCs w:val="24"/>
              </w:rPr>
            </w:pPr>
          </w:p>
        </w:tc>
        <w:tc>
          <w:tcPr>
            <w:tcW w:w="1615"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水上救生遥控机器人</w:t>
            </w:r>
          </w:p>
        </w:tc>
        <w:tc>
          <w:tcPr>
            <w:tcW w:w="850"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套</w:t>
            </w:r>
          </w:p>
        </w:tc>
        <w:tc>
          <w:tcPr>
            <w:tcW w:w="1264" w:type="dxa"/>
            <w:vAlign w:val="center"/>
          </w:tcPr>
          <w:p>
            <w:pPr>
              <w:spacing w:line="240" w:lineRule="auto"/>
              <w:jc w:val="center"/>
              <w:rPr>
                <w:rFonts w:hint="eastAsia" w:ascii="仿宋" w:hAnsi="仿宋" w:eastAsia="仿宋" w:cs="仿宋"/>
                <w:color w:val="auto"/>
                <w:sz w:val="24"/>
                <w:szCs w:val="24"/>
              </w:rPr>
            </w:pPr>
          </w:p>
        </w:tc>
        <w:tc>
          <w:tcPr>
            <w:tcW w:w="1009" w:type="dxa"/>
            <w:vAlign w:val="center"/>
          </w:tcPr>
          <w:p>
            <w:pPr>
              <w:spacing w:line="240" w:lineRule="auto"/>
              <w:jc w:val="center"/>
              <w:rPr>
                <w:rFonts w:hint="eastAsia" w:ascii="仿宋" w:hAnsi="仿宋" w:eastAsia="仿宋" w:cs="仿宋"/>
                <w:color w:val="auto"/>
                <w:sz w:val="24"/>
                <w:szCs w:val="24"/>
              </w:rPr>
            </w:pPr>
          </w:p>
        </w:tc>
        <w:tc>
          <w:tcPr>
            <w:tcW w:w="1126" w:type="dxa"/>
            <w:vAlign w:val="center"/>
          </w:tcPr>
          <w:p>
            <w:pPr>
              <w:spacing w:line="240" w:lineRule="auto"/>
              <w:jc w:val="center"/>
              <w:rPr>
                <w:rFonts w:hint="eastAsia" w:ascii="仿宋" w:hAnsi="仿宋" w:eastAsia="仿宋" w:cs="仿宋"/>
                <w:color w:val="auto"/>
                <w:sz w:val="24"/>
                <w:szCs w:val="24"/>
              </w:rPr>
            </w:pPr>
          </w:p>
        </w:tc>
        <w:tc>
          <w:tcPr>
            <w:tcW w:w="957"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w:t>
            </w:r>
          </w:p>
        </w:tc>
        <w:tc>
          <w:tcPr>
            <w:tcW w:w="988" w:type="dxa"/>
            <w:vAlign w:val="center"/>
          </w:tcPr>
          <w:p>
            <w:pPr>
              <w:spacing w:line="240" w:lineRule="auto"/>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50" w:type="dxa"/>
            <w:vMerge w:val="continue"/>
            <w:vAlign w:val="center"/>
          </w:tcPr>
          <w:p>
            <w:pPr>
              <w:spacing w:line="240" w:lineRule="auto"/>
              <w:jc w:val="center"/>
              <w:rPr>
                <w:rFonts w:hint="eastAsia" w:ascii="仿宋" w:hAnsi="仿宋" w:eastAsia="仿宋" w:cs="仿宋"/>
                <w:b/>
                <w:bCs/>
                <w:color w:val="auto"/>
                <w:sz w:val="24"/>
                <w:szCs w:val="24"/>
              </w:rPr>
            </w:pPr>
          </w:p>
        </w:tc>
        <w:tc>
          <w:tcPr>
            <w:tcW w:w="1615"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除颤仪</w:t>
            </w:r>
          </w:p>
        </w:tc>
        <w:tc>
          <w:tcPr>
            <w:tcW w:w="850"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套</w:t>
            </w:r>
          </w:p>
        </w:tc>
        <w:tc>
          <w:tcPr>
            <w:tcW w:w="1264" w:type="dxa"/>
            <w:vAlign w:val="center"/>
          </w:tcPr>
          <w:p>
            <w:pPr>
              <w:spacing w:line="240" w:lineRule="auto"/>
              <w:jc w:val="center"/>
              <w:rPr>
                <w:rFonts w:hint="eastAsia" w:ascii="仿宋" w:hAnsi="仿宋" w:eastAsia="仿宋" w:cs="仿宋"/>
                <w:color w:val="auto"/>
                <w:sz w:val="24"/>
                <w:szCs w:val="24"/>
              </w:rPr>
            </w:pPr>
          </w:p>
        </w:tc>
        <w:tc>
          <w:tcPr>
            <w:tcW w:w="1009" w:type="dxa"/>
            <w:vAlign w:val="center"/>
          </w:tcPr>
          <w:p>
            <w:pPr>
              <w:spacing w:line="240" w:lineRule="auto"/>
              <w:jc w:val="center"/>
              <w:rPr>
                <w:rFonts w:hint="eastAsia" w:ascii="仿宋" w:hAnsi="仿宋" w:eastAsia="仿宋" w:cs="仿宋"/>
                <w:color w:val="auto"/>
                <w:sz w:val="24"/>
                <w:szCs w:val="24"/>
              </w:rPr>
            </w:pPr>
          </w:p>
        </w:tc>
        <w:tc>
          <w:tcPr>
            <w:tcW w:w="1126" w:type="dxa"/>
            <w:vAlign w:val="center"/>
          </w:tcPr>
          <w:p>
            <w:pPr>
              <w:spacing w:line="240" w:lineRule="auto"/>
              <w:jc w:val="center"/>
              <w:rPr>
                <w:rFonts w:hint="eastAsia" w:ascii="仿宋" w:hAnsi="仿宋" w:eastAsia="仿宋" w:cs="仿宋"/>
                <w:color w:val="auto"/>
                <w:sz w:val="24"/>
                <w:szCs w:val="24"/>
              </w:rPr>
            </w:pPr>
          </w:p>
        </w:tc>
        <w:tc>
          <w:tcPr>
            <w:tcW w:w="957"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w:t>
            </w:r>
          </w:p>
        </w:tc>
        <w:tc>
          <w:tcPr>
            <w:tcW w:w="988" w:type="dxa"/>
            <w:vAlign w:val="center"/>
          </w:tcPr>
          <w:p>
            <w:pPr>
              <w:spacing w:line="240" w:lineRule="auto"/>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50" w:type="dxa"/>
            <w:vMerge w:val="continue"/>
            <w:vAlign w:val="center"/>
          </w:tcPr>
          <w:p>
            <w:pPr>
              <w:spacing w:line="240" w:lineRule="auto"/>
              <w:jc w:val="center"/>
              <w:rPr>
                <w:rFonts w:hint="eastAsia" w:ascii="仿宋" w:hAnsi="仿宋" w:eastAsia="仿宋" w:cs="仿宋"/>
                <w:b/>
                <w:bCs/>
                <w:color w:val="auto"/>
                <w:sz w:val="24"/>
                <w:szCs w:val="24"/>
              </w:rPr>
            </w:pPr>
          </w:p>
        </w:tc>
        <w:tc>
          <w:tcPr>
            <w:tcW w:w="1615"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移动照明灯组</w:t>
            </w:r>
          </w:p>
        </w:tc>
        <w:tc>
          <w:tcPr>
            <w:tcW w:w="850"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套</w:t>
            </w:r>
          </w:p>
        </w:tc>
        <w:tc>
          <w:tcPr>
            <w:tcW w:w="1264" w:type="dxa"/>
            <w:vAlign w:val="center"/>
          </w:tcPr>
          <w:p>
            <w:pPr>
              <w:spacing w:line="240" w:lineRule="auto"/>
              <w:jc w:val="center"/>
              <w:rPr>
                <w:rFonts w:hint="eastAsia" w:ascii="仿宋" w:hAnsi="仿宋" w:eastAsia="仿宋" w:cs="仿宋"/>
                <w:color w:val="auto"/>
                <w:sz w:val="24"/>
                <w:szCs w:val="24"/>
              </w:rPr>
            </w:pPr>
          </w:p>
        </w:tc>
        <w:tc>
          <w:tcPr>
            <w:tcW w:w="1009" w:type="dxa"/>
            <w:vAlign w:val="center"/>
          </w:tcPr>
          <w:p>
            <w:pPr>
              <w:spacing w:line="240" w:lineRule="auto"/>
              <w:jc w:val="center"/>
              <w:rPr>
                <w:rFonts w:hint="eastAsia" w:ascii="仿宋" w:hAnsi="仿宋" w:eastAsia="仿宋" w:cs="仿宋"/>
                <w:color w:val="auto"/>
                <w:sz w:val="24"/>
                <w:szCs w:val="24"/>
              </w:rPr>
            </w:pPr>
          </w:p>
        </w:tc>
        <w:tc>
          <w:tcPr>
            <w:tcW w:w="1126" w:type="dxa"/>
            <w:vAlign w:val="center"/>
          </w:tcPr>
          <w:p>
            <w:pPr>
              <w:spacing w:line="240" w:lineRule="auto"/>
              <w:jc w:val="center"/>
              <w:rPr>
                <w:rFonts w:hint="eastAsia" w:ascii="仿宋" w:hAnsi="仿宋" w:eastAsia="仿宋" w:cs="仿宋"/>
                <w:color w:val="auto"/>
                <w:sz w:val="24"/>
                <w:szCs w:val="24"/>
              </w:rPr>
            </w:pPr>
          </w:p>
        </w:tc>
        <w:tc>
          <w:tcPr>
            <w:tcW w:w="957"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w:t>
            </w:r>
          </w:p>
        </w:tc>
        <w:tc>
          <w:tcPr>
            <w:tcW w:w="988" w:type="dxa"/>
            <w:vAlign w:val="center"/>
          </w:tcPr>
          <w:p>
            <w:pPr>
              <w:spacing w:line="240" w:lineRule="auto"/>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50" w:type="dxa"/>
            <w:vMerge w:val="restart"/>
            <w:vAlign w:val="center"/>
          </w:tcPr>
          <w:p>
            <w:pPr>
              <w:widowControl/>
              <w:spacing w:line="240" w:lineRule="auto"/>
              <w:jc w:val="center"/>
              <w:textAlignment w:val="center"/>
              <w:rPr>
                <w:rFonts w:hint="eastAsia" w:ascii="仿宋" w:hAnsi="仿宋" w:eastAsia="仿宋" w:cs="仿宋"/>
                <w:b/>
                <w:bCs/>
                <w:color w:val="auto"/>
                <w:sz w:val="24"/>
                <w:szCs w:val="24"/>
              </w:rPr>
            </w:pPr>
            <w:r>
              <w:rPr>
                <w:rFonts w:hint="eastAsia" w:ascii="仿宋" w:hAnsi="仿宋" w:eastAsia="仿宋" w:cs="仿宋"/>
                <w:b/>
                <w:bCs/>
                <w:color w:val="auto"/>
                <w:kern w:val="0"/>
                <w:sz w:val="24"/>
                <w:szCs w:val="24"/>
                <w:lang w:bidi="ar"/>
              </w:rPr>
              <w:t>抢险工具</w:t>
            </w:r>
          </w:p>
        </w:tc>
        <w:tc>
          <w:tcPr>
            <w:tcW w:w="1615"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防汛电台</w:t>
            </w:r>
          </w:p>
        </w:tc>
        <w:tc>
          <w:tcPr>
            <w:tcW w:w="850"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套</w:t>
            </w:r>
          </w:p>
        </w:tc>
        <w:tc>
          <w:tcPr>
            <w:tcW w:w="1264"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5</w:t>
            </w:r>
          </w:p>
        </w:tc>
        <w:tc>
          <w:tcPr>
            <w:tcW w:w="1009" w:type="dxa"/>
            <w:vAlign w:val="center"/>
          </w:tcPr>
          <w:p>
            <w:pPr>
              <w:spacing w:line="240" w:lineRule="auto"/>
              <w:jc w:val="center"/>
              <w:rPr>
                <w:rFonts w:hint="eastAsia" w:ascii="仿宋" w:hAnsi="仿宋" w:eastAsia="仿宋" w:cs="仿宋"/>
                <w:color w:val="auto"/>
                <w:sz w:val="24"/>
                <w:szCs w:val="24"/>
              </w:rPr>
            </w:pPr>
          </w:p>
        </w:tc>
        <w:tc>
          <w:tcPr>
            <w:tcW w:w="1126" w:type="dxa"/>
            <w:vAlign w:val="center"/>
          </w:tcPr>
          <w:p>
            <w:pPr>
              <w:spacing w:line="240" w:lineRule="auto"/>
              <w:jc w:val="center"/>
              <w:rPr>
                <w:rFonts w:hint="eastAsia" w:ascii="仿宋" w:hAnsi="仿宋" w:eastAsia="仿宋" w:cs="仿宋"/>
                <w:color w:val="auto"/>
                <w:sz w:val="24"/>
                <w:szCs w:val="24"/>
              </w:rPr>
            </w:pPr>
          </w:p>
        </w:tc>
        <w:tc>
          <w:tcPr>
            <w:tcW w:w="957" w:type="dxa"/>
            <w:vAlign w:val="center"/>
          </w:tcPr>
          <w:p>
            <w:pPr>
              <w:spacing w:line="240" w:lineRule="auto"/>
              <w:jc w:val="center"/>
              <w:rPr>
                <w:rFonts w:hint="eastAsia" w:ascii="仿宋" w:hAnsi="仿宋" w:eastAsia="仿宋" w:cs="仿宋"/>
                <w:color w:val="auto"/>
                <w:sz w:val="24"/>
                <w:szCs w:val="24"/>
              </w:rPr>
            </w:pPr>
          </w:p>
        </w:tc>
        <w:tc>
          <w:tcPr>
            <w:tcW w:w="988"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50" w:type="dxa"/>
            <w:vMerge w:val="continue"/>
            <w:vAlign w:val="center"/>
          </w:tcPr>
          <w:p>
            <w:pPr>
              <w:spacing w:line="240" w:lineRule="auto"/>
              <w:jc w:val="center"/>
              <w:rPr>
                <w:rFonts w:hint="eastAsia" w:ascii="仿宋" w:hAnsi="仿宋" w:eastAsia="仿宋" w:cs="仿宋"/>
                <w:b/>
                <w:bCs/>
                <w:color w:val="auto"/>
                <w:sz w:val="24"/>
                <w:szCs w:val="24"/>
              </w:rPr>
            </w:pPr>
          </w:p>
        </w:tc>
        <w:tc>
          <w:tcPr>
            <w:tcW w:w="1615"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汽油发电机</w:t>
            </w:r>
          </w:p>
        </w:tc>
        <w:tc>
          <w:tcPr>
            <w:tcW w:w="850"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台</w:t>
            </w:r>
          </w:p>
        </w:tc>
        <w:tc>
          <w:tcPr>
            <w:tcW w:w="1264"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5</w:t>
            </w:r>
          </w:p>
        </w:tc>
        <w:tc>
          <w:tcPr>
            <w:tcW w:w="1009"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21</w:t>
            </w:r>
          </w:p>
        </w:tc>
        <w:tc>
          <w:tcPr>
            <w:tcW w:w="1126"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9</w:t>
            </w:r>
          </w:p>
        </w:tc>
        <w:tc>
          <w:tcPr>
            <w:tcW w:w="957" w:type="dxa"/>
            <w:vAlign w:val="center"/>
          </w:tcPr>
          <w:p>
            <w:pPr>
              <w:spacing w:line="240" w:lineRule="auto"/>
              <w:jc w:val="center"/>
              <w:rPr>
                <w:rFonts w:hint="eastAsia" w:ascii="仿宋" w:hAnsi="仿宋" w:eastAsia="仿宋" w:cs="仿宋"/>
                <w:color w:val="auto"/>
                <w:sz w:val="24"/>
                <w:szCs w:val="24"/>
              </w:rPr>
            </w:pPr>
          </w:p>
        </w:tc>
        <w:tc>
          <w:tcPr>
            <w:tcW w:w="988" w:type="dxa"/>
            <w:vAlign w:val="center"/>
          </w:tcPr>
          <w:p>
            <w:pPr>
              <w:spacing w:line="240" w:lineRule="auto"/>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50" w:type="dxa"/>
            <w:vMerge w:val="continue"/>
            <w:vAlign w:val="center"/>
          </w:tcPr>
          <w:p>
            <w:pPr>
              <w:spacing w:line="240" w:lineRule="auto"/>
              <w:jc w:val="center"/>
              <w:rPr>
                <w:rFonts w:hint="eastAsia" w:ascii="仿宋" w:hAnsi="仿宋" w:eastAsia="仿宋" w:cs="仿宋"/>
                <w:b/>
                <w:bCs/>
                <w:color w:val="auto"/>
                <w:sz w:val="24"/>
                <w:szCs w:val="24"/>
              </w:rPr>
            </w:pPr>
          </w:p>
        </w:tc>
        <w:tc>
          <w:tcPr>
            <w:tcW w:w="1615"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应急发电机</w:t>
            </w:r>
          </w:p>
        </w:tc>
        <w:tc>
          <w:tcPr>
            <w:tcW w:w="850"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台</w:t>
            </w:r>
          </w:p>
        </w:tc>
        <w:tc>
          <w:tcPr>
            <w:tcW w:w="1264"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w:t>
            </w:r>
          </w:p>
        </w:tc>
        <w:tc>
          <w:tcPr>
            <w:tcW w:w="1009" w:type="dxa"/>
            <w:vAlign w:val="center"/>
          </w:tcPr>
          <w:p>
            <w:pPr>
              <w:spacing w:line="240" w:lineRule="auto"/>
              <w:jc w:val="center"/>
              <w:rPr>
                <w:rFonts w:hint="eastAsia" w:ascii="仿宋" w:hAnsi="仿宋" w:eastAsia="仿宋" w:cs="仿宋"/>
                <w:color w:val="auto"/>
                <w:sz w:val="24"/>
                <w:szCs w:val="24"/>
              </w:rPr>
            </w:pPr>
          </w:p>
        </w:tc>
        <w:tc>
          <w:tcPr>
            <w:tcW w:w="1126" w:type="dxa"/>
            <w:vAlign w:val="center"/>
          </w:tcPr>
          <w:p>
            <w:pPr>
              <w:spacing w:line="240" w:lineRule="auto"/>
              <w:jc w:val="center"/>
              <w:rPr>
                <w:rFonts w:hint="eastAsia" w:ascii="仿宋" w:hAnsi="仿宋" w:eastAsia="仿宋" w:cs="仿宋"/>
                <w:color w:val="auto"/>
                <w:sz w:val="24"/>
                <w:szCs w:val="24"/>
              </w:rPr>
            </w:pPr>
          </w:p>
        </w:tc>
        <w:tc>
          <w:tcPr>
            <w:tcW w:w="957" w:type="dxa"/>
            <w:vAlign w:val="center"/>
          </w:tcPr>
          <w:p>
            <w:pPr>
              <w:spacing w:line="240" w:lineRule="auto"/>
              <w:jc w:val="center"/>
              <w:rPr>
                <w:rFonts w:hint="eastAsia" w:ascii="仿宋" w:hAnsi="仿宋" w:eastAsia="仿宋" w:cs="仿宋"/>
                <w:color w:val="auto"/>
                <w:sz w:val="24"/>
                <w:szCs w:val="24"/>
              </w:rPr>
            </w:pPr>
          </w:p>
        </w:tc>
        <w:tc>
          <w:tcPr>
            <w:tcW w:w="988" w:type="dxa"/>
            <w:vAlign w:val="center"/>
          </w:tcPr>
          <w:p>
            <w:pPr>
              <w:spacing w:line="240" w:lineRule="auto"/>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50" w:type="dxa"/>
            <w:vMerge w:val="continue"/>
            <w:vAlign w:val="center"/>
          </w:tcPr>
          <w:p>
            <w:pPr>
              <w:spacing w:line="240" w:lineRule="auto"/>
              <w:jc w:val="center"/>
              <w:rPr>
                <w:rFonts w:hint="eastAsia" w:ascii="仿宋" w:hAnsi="仿宋" w:eastAsia="仿宋" w:cs="仿宋"/>
                <w:b/>
                <w:bCs/>
                <w:color w:val="auto"/>
                <w:sz w:val="24"/>
                <w:szCs w:val="24"/>
              </w:rPr>
            </w:pPr>
          </w:p>
        </w:tc>
        <w:tc>
          <w:tcPr>
            <w:tcW w:w="1615"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小型发电机</w:t>
            </w:r>
          </w:p>
        </w:tc>
        <w:tc>
          <w:tcPr>
            <w:tcW w:w="850"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台</w:t>
            </w:r>
          </w:p>
        </w:tc>
        <w:tc>
          <w:tcPr>
            <w:tcW w:w="1264"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w:t>
            </w:r>
          </w:p>
        </w:tc>
        <w:tc>
          <w:tcPr>
            <w:tcW w:w="1009" w:type="dxa"/>
            <w:vAlign w:val="center"/>
          </w:tcPr>
          <w:p>
            <w:pPr>
              <w:spacing w:line="240" w:lineRule="auto"/>
              <w:jc w:val="center"/>
              <w:rPr>
                <w:rFonts w:hint="eastAsia" w:ascii="仿宋" w:hAnsi="仿宋" w:eastAsia="仿宋" w:cs="仿宋"/>
                <w:color w:val="auto"/>
                <w:sz w:val="24"/>
                <w:szCs w:val="24"/>
              </w:rPr>
            </w:pPr>
          </w:p>
        </w:tc>
        <w:tc>
          <w:tcPr>
            <w:tcW w:w="1126" w:type="dxa"/>
            <w:vAlign w:val="center"/>
          </w:tcPr>
          <w:p>
            <w:pPr>
              <w:spacing w:line="240" w:lineRule="auto"/>
              <w:jc w:val="center"/>
              <w:rPr>
                <w:rFonts w:hint="eastAsia" w:ascii="仿宋" w:hAnsi="仿宋" w:eastAsia="仿宋" w:cs="仿宋"/>
                <w:color w:val="auto"/>
                <w:sz w:val="24"/>
                <w:szCs w:val="24"/>
              </w:rPr>
            </w:pPr>
          </w:p>
        </w:tc>
        <w:tc>
          <w:tcPr>
            <w:tcW w:w="957" w:type="dxa"/>
            <w:vAlign w:val="center"/>
          </w:tcPr>
          <w:p>
            <w:pPr>
              <w:spacing w:line="240" w:lineRule="auto"/>
              <w:jc w:val="center"/>
              <w:rPr>
                <w:rFonts w:hint="eastAsia" w:ascii="仿宋" w:hAnsi="仿宋" w:eastAsia="仿宋" w:cs="仿宋"/>
                <w:color w:val="auto"/>
                <w:sz w:val="24"/>
                <w:szCs w:val="24"/>
              </w:rPr>
            </w:pPr>
          </w:p>
        </w:tc>
        <w:tc>
          <w:tcPr>
            <w:tcW w:w="988" w:type="dxa"/>
            <w:vAlign w:val="center"/>
          </w:tcPr>
          <w:p>
            <w:pPr>
              <w:spacing w:line="240" w:lineRule="auto"/>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50" w:type="dxa"/>
            <w:vMerge w:val="continue"/>
            <w:vAlign w:val="center"/>
          </w:tcPr>
          <w:p>
            <w:pPr>
              <w:spacing w:line="240" w:lineRule="auto"/>
              <w:jc w:val="center"/>
              <w:rPr>
                <w:rFonts w:hint="eastAsia" w:ascii="仿宋" w:hAnsi="仿宋" w:eastAsia="仿宋" w:cs="仿宋"/>
                <w:b/>
                <w:bCs/>
                <w:color w:val="auto"/>
                <w:sz w:val="24"/>
                <w:szCs w:val="24"/>
              </w:rPr>
            </w:pPr>
          </w:p>
        </w:tc>
        <w:tc>
          <w:tcPr>
            <w:tcW w:w="1615"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手提式发电机</w:t>
            </w:r>
          </w:p>
        </w:tc>
        <w:tc>
          <w:tcPr>
            <w:tcW w:w="850"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台</w:t>
            </w:r>
          </w:p>
        </w:tc>
        <w:tc>
          <w:tcPr>
            <w:tcW w:w="1264"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5</w:t>
            </w:r>
          </w:p>
        </w:tc>
        <w:tc>
          <w:tcPr>
            <w:tcW w:w="1009" w:type="dxa"/>
            <w:vAlign w:val="center"/>
          </w:tcPr>
          <w:p>
            <w:pPr>
              <w:spacing w:line="240" w:lineRule="auto"/>
              <w:jc w:val="center"/>
              <w:rPr>
                <w:rFonts w:hint="eastAsia" w:ascii="仿宋" w:hAnsi="仿宋" w:eastAsia="仿宋" w:cs="仿宋"/>
                <w:color w:val="auto"/>
                <w:sz w:val="24"/>
                <w:szCs w:val="24"/>
              </w:rPr>
            </w:pPr>
          </w:p>
        </w:tc>
        <w:tc>
          <w:tcPr>
            <w:tcW w:w="1126" w:type="dxa"/>
            <w:vAlign w:val="center"/>
          </w:tcPr>
          <w:p>
            <w:pPr>
              <w:spacing w:line="240" w:lineRule="auto"/>
              <w:jc w:val="center"/>
              <w:rPr>
                <w:rFonts w:hint="eastAsia" w:ascii="仿宋" w:hAnsi="仿宋" w:eastAsia="仿宋" w:cs="仿宋"/>
                <w:color w:val="auto"/>
                <w:sz w:val="24"/>
                <w:szCs w:val="24"/>
              </w:rPr>
            </w:pPr>
          </w:p>
        </w:tc>
        <w:tc>
          <w:tcPr>
            <w:tcW w:w="957" w:type="dxa"/>
            <w:vAlign w:val="center"/>
          </w:tcPr>
          <w:p>
            <w:pPr>
              <w:spacing w:line="240" w:lineRule="auto"/>
              <w:jc w:val="center"/>
              <w:rPr>
                <w:rFonts w:hint="eastAsia" w:ascii="仿宋" w:hAnsi="仿宋" w:eastAsia="仿宋" w:cs="仿宋"/>
                <w:color w:val="auto"/>
                <w:sz w:val="24"/>
                <w:szCs w:val="24"/>
              </w:rPr>
            </w:pPr>
          </w:p>
        </w:tc>
        <w:tc>
          <w:tcPr>
            <w:tcW w:w="988" w:type="dxa"/>
            <w:vAlign w:val="center"/>
          </w:tcPr>
          <w:p>
            <w:pPr>
              <w:spacing w:line="240" w:lineRule="auto"/>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50" w:type="dxa"/>
            <w:vMerge w:val="continue"/>
            <w:vAlign w:val="center"/>
          </w:tcPr>
          <w:p>
            <w:pPr>
              <w:spacing w:line="240" w:lineRule="auto"/>
              <w:jc w:val="center"/>
              <w:rPr>
                <w:rFonts w:hint="eastAsia" w:ascii="仿宋" w:hAnsi="仿宋" w:eastAsia="仿宋" w:cs="仿宋"/>
                <w:b/>
                <w:bCs/>
                <w:color w:val="auto"/>
                <w:sz w:val="24"/>
                <w:szCs w:val="24"/>
              </w:rPr>
            </w:pPr>
          </w:p>
        </w:tc>
        <w:tc>
          <w:tcPr>
            <w:tcW w:w="1615"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移动升降投光灯</w:t>
            </w:r>
          </w:p>
        </w:tc>
        <w:tc>
          <w:tcPr>
            <w:tcW w:w="850"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台</w:t>
            </w:r>
          </w:p>
        </w:tc>
        <w:tc>
          <w:tcPr>
            <w:tcW w:w="1264"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w:t>
            </w:r>
          </w:p>
        </w:tc>
        <w:tc>
          <w:tcPr>
            <w:tcW w:w="1009" w:type="dxa"/>
            <w:vAlign w:val="center"/>
          </w:tcPr>
          <w:p>
            <w:pPr>
              <w:spacing w:line="240" w:lineRule="auto"/>
              <w:jc w:val="center"/>
              <w:rPr>
                <w:rFonts w:hint="eastAsia" w:ascii="仿宋" w:hAnsi="仿宋" w:eastAsia="仿宋" w:cs="仿宋"/>
                <w:color w:val="auto"/>
                <w:sz w:val="24"/>
                <w:szCs w:val="24"/>
              </w:rPr>
            </w:pPr>
          </w:p>
        </w:tc>
        <w:tc>
          <w:tcPr>
            <w:tcW w:w="1126" w:type="dxa"/>
            <w:vAlign w:val="center"/>
          </w:tcPr>
          <w:p>
            <w:pPr>
              <w:spacing w:line="240" w:lineRule="auto"/>
              <w:jc w:val="center"/>
              <w:rPr>
                <w:rFonts w:hint="eastAsia" w:ascii="仿宋" w:hAnsi="仿宋" w:eastAsia="仿宋" w:cs="仿宋"/>
                <w:color w:val="auto"/>
                <w:sz w:val="24"/>
                <w:szCs w:val="24"/>
              </w:rPr>
            </w:pPr>
          </w:p>
        </w:tc>
        <w:tc>
          <w:tcPr>
            <w:tcW w:w="957" w:type="dxa"/>
            <w:vAlign w:val="center"/>
          </w:tcPr>
          <w:p>
            <w:pPr>
              <w:spacing w:line="240" w:lineRule="auto"/>
              <w:jc w:val="center"/>
              <w:rPr>
                <w:rFonts w:hint="eastAsia" w:ascii="仿宋" w:hAnsi="仿宋" w:eastAsia="仿宋" w:cs="仿宋"/>
                <w:color w:val="auto"/>
                <w:sz w:val="24"/>
                <w:szCs w:val="24"/>
              </w:rPr>
            </w:pPr>
          </w:p>
        </w:tc>
        <w:tc>
          <w:tcPr>
            <w:tcW w:w="988" w:type="dxa"/>
            <w:vAlign w:val="center"/>
          </w:tcPr>
          <w:p>
            <w:pPr>
              <w:spacing w:line="240" w:lineRule="auto"/>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50" w:type="dxa"/>
            <w:vMerge w:val="continue"/>
            <w:vAlign w:val="center"/>
          </w:tcPr>
          <w:p>
            <w:pPr>
              <w:spacing w:line="240" w:lineRule="auto"/>
              <w:jc w:val="center"/>
              <w:rPr>
                <w:rFonts w:hint="eastAsia" w:ascii="仿宋" w:hAnsi="仿宋" w:eastAsia="仿宋" w:cs="仿宋"/>
                <w:b/>
                <w:bCs/>
                <w:color w:val="auto"/>
                <w:sz w:val="24"/>
                <w:szCs w:val="24"/>
              </w:rPr>
            </w:pPr>
          </w:p>
        </w:tc>
        <w:tc>
          <w:tcPr>
            <w:tcW w:w="1615"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移动式全方位泛光灯</w:t>
            </w:r>
          </w:p>
        </w:tc>
        <w:tc>
          <w:tcPr>
            <w:tcW w:w="850"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台</w:t>
            </w:r>
          </w:p>
        </w:tc>
        <w:tc>
          <w:tcPr>
            <w:tcW w:w="1264"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w:t>
            </w:r>
          </w:p>
        </w:tc>
        <w:tc>
          <w:tcPr>
            <w:tcW w:w="1009" w:type="dxa"/>
            <w:vAlign w:val="center"/>
          </w:tcPr>
          <w:p>
            <w:pPr>
              <w:spacing w:line="240" w:lineRule="auto"/>
              <w:jc w:val="center"/>
              <w:rPr>
                <w:rFonts w:hint="eastAsia" w:ascii="仿宋" w:hAnsi="仿宋" w:eastAsia="仿宋" w:cs="仿宋"/>
                <w:color w:val="auto"/>
                <w:sz w:val="24"/>
                <w:szCs w:val="24"/>
              </w:rPr>
            </w:pPr>
          </w:p>
        </w:tc>
        <w:tc>
          <w:tcPr>
            <w:tcW w:w="1126" w:type="dxa"/>
            <w:vAlign w:val="center"/>
          </w:tcPr>
          <w:p>
            <w:pPr>
              <w:spacing w:line="240" w:lineRule="auto"/>
              <w:jc w:val="center"/>
              <w:rPr>
                <w:rFonts w:hint="eastAsia" w:ascii="仿宋" w:hAnsi="仿宋" w:eastAsia="仿宋" w:cs="仿宋"/>
                <w:color w:val="auto"/>
                <w:sz w:val="24"/>
                <w:szCs w:val="24"/>
              </w:rPr>
            </w:pPr>
          </w:p>
        </w:tc>
        <w:tc>
          <w:tcPr>
            <w:tcW w:w="957" w:type="dxa"/>
            <w:vAlign w:val="center"/>
          </w:tcPr>
          <w:p>
            <w:pPr>
              <w:spacing w:line="240" w:lineRule="auto"/>
              <w:jc w:val="center"/>
              <w:rPr>
                <w:rFonts w:hint="eastAsia" w:ascii="仿宋" w:hAnsi="仿宋" w:eastAsia="仿宋" w:cs="仿宋"/>
                <w:color w:val="auto"/>
                <w:sz w:val="24"/>
                <w:szCs w:val="24"/>
              </w:rPr>
            </w:pPr>
          </w:p>
        </w:tc>
        <w:tc>
          <w:tcPr>
            <w:tcW w:w="988" w:type="dxa"/>
            <w:vAlign w:val="center"/>
          </w:tcPr>
          <w:p>
            <w:pPr>
              <w:spacing w:line="240" w:lineRule="auto"/>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50" w:type="dxa"/>
            <w:vMerge w:val="continue"/>
            <w:vAlign w:val="center"/>
          </w:tcPr>
          <w:p>
            <w:pPr>
              <w:spacing w:line="240" w:lineRule="auto"/>
              <w:jc w:val="center"/>
              <w:rPr>
                <w:rFonts w:hint="eastAsia" w:ascii="仿宋" w:hAnsi="仿宋" w:eastAsia="仿宋" w:cs="仿宋"/>
                <w:b/>
                <w:bCs/>
                <w:color w:val="auto"/>
                <w:sz w:val="24"/>
                <w:szCs w:val="24"/>
              </w:rPr>
            </w:pPr>
          </w:p>
        </w:tc>
        <w:tc>
          <w:tcPr>
            <w:tcW w:w="1615"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轻型升降泛光灯</w:t>
            </w:r>
          </w:p>
        </w:tc>
        <w:tc>
          <w:tcPr>
            <w:tcW w:w="850"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台</w:t>
            </w:r>
          </w:p>
        </w:tc>
        <w:tc>
          <w:tcPr>
            <w:tcW w:w="1264"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w:t>
            </w:r>
          </w:p>
        </w:tc>
        <w:tc>
          <w:tcPr>
            <w:tcW w:w="1009" w:type="dxa"/>
            <w:vAlign w:val="center"/>
          </w:tcPr>
          <w:p>
            <w:pPr>
              <w:spacing w:line="240" w:lineRule="auto"/>
              <w:jc w:val="center"/>
              <w:rPr>
                <w:rFonts w:hint="eastAsia" w:ascii="仿宋" w:hAnsi="仿宋" w:eastAsia="仿宋" w:cs="仿宋"/>
                <w:color w:val="auto"/>
                <w:sz w:val="24"/>
                <w:szCs w:val="24"/>
              </w:rPr>
            </w:pPr>
          </w:p>
        </w:tc>
        <w:tc>
          <w:tcPr>
            <w:tcW w:w="1126" w:type="dxa"/>
            <w:vAlign w:val="center"/>
          </w:tcPr>
          <w:p>
            <w:pPr>
              <w:spacing w:line="240" w:lineRule="auto"/>
              <w:jc w:val="center"/>
              <w:rPr>
                <w:rFonts w:hint="eastAsia" w:ascii="仿宋" w:hAnsi="仿宋" w:eastAsia="仿宋" w:cs="仿宋"/>
                <w:color w:val="auto"/>
                <w:sz w:val="24"/>
                <w:szCs w:val="24"/>
              </w:rPr>
            </w:pPr>
          </w:p>
        </w:tc>
        <w:tc>
          <w:tcPr>
            <w:tcW w:w="957" w:type="dxa"/>
            <w:vAlign w:val="center"/>
          </w:tcPr>
          <w:p>
            <w:pPr>
              <w:spacing w:line="240" w:lineRule="auto"/>
              <w:jc w:val="center"/>
              <w:rPr>
                <w:rFonts w:hint="eastAsia" w:ascii="仿宋" w:hAnsi="仿宋" w:eastAsia="仿宋" w:cs="仿宋"/>
                <w:color w:val="auto"/>
                <w:sz w:val="24"/>
                <w:szCs w:val="24"/>
              </w:rPr>
            </w:pPr>
          </w:p>
        </w:tc>
        <w:tc>
          <w:tcPr>
            <w:tcW w:w="988" w:type="dxa"/>
            <w:vAlign w:val="center"/>
          </w:tcPr>
          <w:p>
            <w:pPr>
              <w:spacing w:line="240" w:lineRule="auto"/>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50" w:type="dxa"/>
            <w:vMerge w:val="continue"/>
            <w:vAlign w:val="center"/>
          </w:tcPr>
          <w:p>
            <w:pPr>
              <w:spacing w:line="240" w:lineRule="auto"/>
              <w:jc w:val="center"/>
              <w:rPr>
                <w:rFonts w:hint="eastAsia" w:ascii="仿宋" w:hAnsi="仿宋" w:eastAsia="仿宋" w:cs="仿宋"/>
                <w:b/>
                <w:bCs/>
                <w:color w:val="auto"/>
                <w:sz w:val="24"/>
                <w:szCs w:val="24"/>
              </w:rPr>
            </w:pPr>
          </w:p>
        </w:tc>
        <w:tc>
          <w:tcPr>
            <w:tcW w:w="1615"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LED 灯</w:t>
            </w:r>
          </w:p>
        </w:tc>
        <w:tc>
          <w:tcPr>
            <w:tcW w:w="850"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个</w:t>
            </w:r>
          </w:p>
        </w:tc>
        <w:tc>
          <w:tcPr>
            <w:tcW w:w="1264"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4</w:t>
            </w:r>
          </w:p>
        </w:tc>
        <w:tc>
          <w:tcPr>
            <w:tcW w:w="1009" w:type="dxa"/>
            <w:vAlign w:val="center"/>
          </w:tcPr>
          <w:p>
            <w:pPr>
              <w:spacing w:line="240" w:lineRule="auto"/>
              <w:jc w:val="center"/>
              <w:rPr>
                <w:rFonts w:hint="eastAsia" w:ascii="仿宋" w:hAnsi="仿宋" w:eastAsia="仿宋" w:cs="仿宋"/>
                <w:color w:val="auto"/>
                <w:sz w:val="24"/>
                <w:szCs w:val="24"/>
              </w:rPr>
            </w:pPr>
          </w:p>
        </w:tc>
        <w:tc>
          <w:tcPr>
            <w:tcW w:w="1126" w:type="dxa"/>
            <w:vAlign w:val="center"/>
          </w:tcPr>
          <w:p>
            <w:pPr>
              <w:spacing w:line="240" w:lineRule="auto"/>
              <w:jc w:val="center"/>
              <w:rPr>
                <w:rFonts w:hint="eastAsia" w:ascii="仿宋" w:hAnsi="仿宋" w:eastAsia="仿宋" w:cs="仿宋"/>
                <w:color w:val="auto"/>
                <w:sz w:val="24"/>
                <w:szCs w:val="24"/>
              </w:rPr>
            </w:pPr>
          </w:p>
        </w:tc>
        <w:tc>
          <w:tcPr>
            <w:tcW w:w="957" w:type="dxa"/>
            <w:vAlign w:val="center"/>
          </w:tcPr>
          <w:p>
            <w:pPr>
              <w:spacing w:line="240" w:lineRule="auto"/>
              <w:jc w:val="center"/>
              <w:rPr>
                <w:rFonts w:hint="eastAsia" w:ascii="仿宋" w:hAnsi="仿宋" w:eastAsia="仿宋" w:cs="仿宋"/>
                <w:color w:val="auto"/>
                <w:sz w:val="24"/>
                <w:szCs w:val="24"/>
              </w:rPr>
            </w:pPr>
          </w:p>
        </w:tc>
        <w:tc>
          <w:tcPr>
            <w:tcW w:w="988" w:type="dxa"/>
            <w:vAlign w:val="center"/>
          </w:tcPr>
          <w:p>
            <w:pPr>
              <w:spacing w:line="240" w:lineRule="auto"/>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50" w:type="dxa"/>
            <w:vMerge w:val="continue"/>
            <w:vAlign w:val="center"/>
          </w:tcPr>
          <w:p>
            <w:pPr>
              <w:spacing w:line="240" w:lineRule="auto"/>
              <w:jc w:val="center"/>
              <w:rPr>
                <w:rFonts w:hint="eastAsia" w:ascii="仿宋" w:hAnsi="仿宋" w:eastAsia="仿宋" w:cs="仿宋"/>
                <w:b/>
                <w:bCs/>
                <w:color w:val="auto"/>
                <w:sz w:val="24"/>
                <w:szCs w:val="24"/>
              </w:rPr>
            </w:pPr>
          </w:p>
        </w:tc>
        <w:tc>
          <w:tcPr>
            <w:tcW w:w="1615"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LED投光灯</w:t>
            </w:r>
          </w:p>
        </w:tc>
        <w:tc>
          <w:tcPr>
            <w:tcW w:w="850"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只</w:t>
            </w:r>
          </w:p>
        </w:tc>
        <w:tc>
          <w:tcPr>
            <w:tcW w:w="1264" w:type="dxa"/>
            <w:vAlign w:val="center"/>
          </w:tcPr>
          <w:p>
            <w:pPr>
              <w:spacing w:line="240" w:lineRule="auto"/>
              <w:jc w:val="center"/>
              <w:rPr>
                <w:rFonts w:hint="eastAsia" w:ascii="仿宋" w:hAnsi="仿宋" w:eastAsia="仿宋" w:cs="仿宋"/>
                <w:color w:val="auto"/>
                <w:sz w:val="24"/>
                <w:szCs w:val="24"/>
              </w:rPr>
            </w:pPr>
          </w:p>
        </w:tc>
        <w:tc>
          <w:tcPr>
            <w:tcW w:w="1009"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22</w:t>
            </w:r>
          </w:p>
        </w:tc>
        <w:tc>
          <w:tcPr>
            <w:tcW w:w="1126" w:type="dxa"/>
            <w:vAlign w:val="center"/>
          </w:tcPr>
          <w:p>
            <w:pPr>
              <w:spacing w:line="240" w:lineRule="auto"/>
              <w:jc w:val="center"/>
              <w:rPr>
                <w:rFonts w:hint="eastAsia" w:ascii="仿宋" w:hAnsi="仿宋" w:eastAsia="仿宋" w:cs="仿宋"/>
                <w:color w:val="auto"/>
                <w:sz w:val="24"/>
                <w:szCs w:val="24"/>
              </w:rPr>
            </w:pPr>
          </w:p>
        </w:tc>
        <w:tc>
          <w:tcPr>
            <w:tcW w:w="957" w:type="dxa"/>
            <w:vAlign w:val="center"/>
          </w:tcPr>
          <w:p>
            <w:pPr>
              <w:spacing w:line="240" w:lineRule="auto"/>
              <w:jc w:val="center"/>
              <w:rPr>
                <w:rFonts w:hint="eastAsia" w:ascii="仿宋" w:hAnsi="仿宋" w:eastAsia="仿宋" w:cs="仿宋"/>
                <w:color w:val="auto"/>
                <w:sz w:val="24"/>
                <w:szCs w:val="24"/>
              </w:rPr>
            </w:pPr>
          </w:p>
        </w:tc>
        <w:tc>
          <w:tcPr>
            <w:tcW w:w="988" w:type="dxa"/>
            <w:vAlign w:val="center"/>
          </w:tcPr>
          <w:p>
            <w:pPr>
              <w:spacing w:line="240" w:lineRule="auto"/>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50" w:type="dxa"/>
            <w:vMerge w:val="continue"/>
            <w:vAlign w:val="center"/>
          </w:tcPr>
          <w:p>
            <w:pPr>
              <w:spacing w:line="240" w:lineRule="auto"/>
              <w:jc w:val="center"/>
              <w:rPr>
                <w:rFonts w:hint="eastAsia" w:ascii="仿宋" w:hAnsi="仿宋" w:eastAsia="仿宋" w:cs="仿宋"/>
                <w:b/>
                <w:bCs/>
                <w:color w:val="auto"/>
                <w:sz w:val="24"/>
                <w:szCs w:val="24"/>
              </w:rPr>
            </w:pPr>
          </w:p>
        </w:tc>
        <w:tc>
          <w:tcPr>
            <w:tcW w:w="1615"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铁铲</w:t>
            </w:r>
          </w:p>
        </w:tc>
        <w:tc>
          <w:tcPr>
            <w:tcW w:w="850"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把</w:t>
            </w:r>
          </w:p>
        </w:tc>
        <w:tc>
          <w:tcPr>
            <w:tcW w:w="1264"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110</w:t>
            </w:r>
          </w:p>
        </w:tc>
        <w:tc>
          <w:tcPr>
            <w:tcW w:w="1009"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440</w:t>
            </w:r>
          </w:p>
        </w:tc>
        <w:tc>
          <w:tcPr>
            <w:tcW w:w="1126"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258</w:t>
            </w:r>
          </w:p>
        </w:tc>
        <w:tc>
          <w:tcPr>
            <w:tcW w:w="957" w:type="dxa"/>
            <w:vAlign w:val="center"/>
          </w:tcPr>
          <w:p>
            <w:pPr>
              <w:spacing w:line="240" w:lineRule="auto"/>
              <w:jc w:val="center"/>
              <w:rPr>
                <w:rFonts w:hint="eastAsia" w:ascii="仿宋" w:hAnsi="仿宋" w:eastAsia="仿宋" w:cs="仿宋"/>
                <w:color w:val="auto"/>
                <w:sz w:val="24"/>
                <w:szCs w:val="24"/>
              </w:rPr>
            </w:pPr>
          </w:p>
        </w:tc>
        <w:tc>
          <w:tcPr>
            <w:tcW w:w="988"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50" w:type="dxa"/>
            <w:vMerge w:val="continue"/>
            <w:vAlign w:val="center"/>
          </w:tcPr>
          <w:p>
            <w:pPr>
              <w:spacing w:line="240" w:lineRule="auto"/>
              <w:jc w:val="center"/>
              <w:rPr>
                <w:rFonts w:hint="eastAsia" w:ascii="仿宋" w:hAnsi="仿宋" w:eastAsia="仿宋" w:cs="仿宋"/>
                <w:b/>
                <w:bCs/>
                <w:color w:val="auto"/>
                <w:sz w:val="24"/>
                <w:szCs w:val="24"/>
              </w:rPr>
            </w:pPr>
          </w:p>
        </w:tc>
        <w:tc>
          <w:tcPr>
            <w:tcW w:w="1615"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镐头</w:t>
            </w:r>
          </w:p>
        </w:tc>
        <w:tc>
          <w:tcPr>
            <w:tcW w:w="850"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把</w:t>
            </w:r>
          </w:p>
        </w:tc>
        <w:tc>
          <w:tcPr>
            <w:tcW w:w="1264"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106</w:t>
            </w:r>
          </w:p>
        </w:tc>
        <w:tc>
          <w:tcPr>
            <w:tcW w:w="1009" w:type="dxa"/>
            <w:vAlign w:val="center"/>
          </w:tcPr>
          <w:p>
            <w:pPr>
              <w:spacing w:line="240" w:lineRule="auto"/>
              <w:jc w:val="center"/>
              <w:rPr>
                <w:rFonts w:hint="eastAsia" w:ascii="仿宋" w:hAnsi="仿宋" w:eastAsia="仿宋" w:cs="仿宋"/>
                <w:color w:val="auto"/>
                <w:sz w:val="24"/>
                <w:szCs w:val="24"/>
              </w:rPr>
            </w:pPr>
          </w:p>
        </w:tc>
        <w:tc>
          <w:tcPr>
            <w:tcW w:w="1126" w:type="dxa"/>
            <w:vAlign w:val="center"/>
          </w:tcPr>
          <w:p>
            <w:pPr>
              <w:spacing w:line="240" w:lineRule="auto"/>
              <w:jc w:val="center"/>
              <w:rPr>
                <w:rFonts w:hint="eastAsia" w:ascii="仿宋" w:hAnsi="仿宋" w:eastAsia="仿宋" w:cs="仿宋"/>
                <w:color w:val="auto"/>
                <w:sz w:val="24"/>
                <w:szCs w:val="24"/>
              </w:rPr>
            </w:pPr>
          </w:p>
        </w:tc>
        <w:tc>
          <w:tcPr>
            <w:tcW w:w="957" w:type="dxa"/>
            <w:vAlign w:val="center"/>
          </w:tcPr>
          <w:p>
            <w:pPr>
              <w:spacing w:line="240" w:lineRule="auto"/>
              <w:jc w:val="center"/>
              <w:rPr>
                <w:rFonts w:hint="eastAsia" w:ascii="仿宋" w:hAnsi="仿宋" w:eastAsia="仿宋" w:cs="仿宋"/>
                <w:color w:val="auto"/>
                <w:sz w:val="24"/>
                <w:szCs w:val="24"/>
              </w:rPr>
            </w:pPr>
          </w:p>
        </w:tc>
        <w:tc>
          <w:tcPr>
            <w:tcW w:w="988"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50" w:type="dxa"/>
            <w:vMerge w:val="continue"/>
            <w:vAlign w:val="center"/>
          </w:tcPr>
          <w:p>
            <w:pPr>
              <w:spacing w:line="240" w:lineRule="auto"/>
              <w:jc w:val="center"/>
              <w:rPr>
                <w:rFonts w:hint="eastAsia" w:ascii="仿宋" w:hAnsi="仿宋" w:eastAsia="仿宋" w:cs="仿宋"/>
                <w:b/>
                <w:bCs/>
                <w:color w:val="auto"/>
                <w:sz w:val="24"/>
                <w:szCs w:val="24"/>
              </w:rPr>
            </w:pPr>
          </w:p>
        </w:tc>
        <w:tc>
          <w:tcPr>
            <w:tcW w:w="1615"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锄头</w:t>
            </w:r>
          </w:p>
        </w:tc>
        <w:tc>
          <w:tcPr>
            <w:tcW w:w="850"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把</w:t>
            </w:r>
          </w:p>
        </w:tc>
        <w:tc>
          <w:tcPr>
            <w:tcW w:w="1264" w:type="dxa"/>
            <w:vAlign w:val="center"/>
          </w:tcPr>
          <w:p>
            <w:pPr>
              <w:spacing w:line="240" w:lineRule="auto"/>
              <w:jc w:val="center"/>
              <w:rPr>
                <w:rFonts w:hint="eastAsia" w:ascii="仿宋" w:hAnsi="仿宋" w:eastAsia="仿宋" w:cs="仿宋"/>
                <w:color w:val="auto"/>
                <w:sz w:val="24"/>
                <w:szCs w:val="24"/>
              </w:rPr>
            </w:pPr>
          </w:p>
        </w:tc>
        <w:tc>
          <w:tcPr>
            <w:tcW w:w="1009" w:type="dxa"/>
            <w:vAlign w:val="center"/>
          </w:tcPr>
          <w:p>
            <w:pPr>
              <w:spacing w:line="240" w:lineRule="auto"/>
              <w:jc w:val="center"/>
              <w:rPr>
                <w:rFonts w:hint="eastAsia" w:ascii="仿宋" w:hAnsi="仿宋" w:eastAsia="仿宋" w:cs="仿宋"/>
                <w:color w:val="auto"/>
                <w:sz w:val="24"/>
                <w:szCs w:val="24"/>
              </w:rPr>
            </w:pPr>
          </w:p>
        </w:tc>
        <w:tc>
          <w:tcPr>
            <w:tcW w:w="1126"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207</w:t>
            </w:r>
          </w:p>
        </w:tc>
        <w:tc>
          <w:tcPr>
            <w:tcW w:w="957" w:type="dxa"/>
            <w:vAlign w:val="center"/>
          </w:tcPr>
          <w:p>
            <w:pPr>
              <w:spacing w:line="240" w:lineRule="auto"/>
              <w:jc w:val="center"/>
              <w:rPr>
                <w:rFonts w:hint="eastAsia" w:ascii="仿宋" w:hAnsi="仿宋" w:eastAsia="仿宋" w:cs="仿宋"/>
                <w:color w:val="auto"/>
                <w:sz w:val="24"/>
                <w:szCs w:val="24"/>
              </w:rPr>
            </w:pPr>
          </w:p>
        </w:tc>
        <w:tc>
          <w:tcPr>
            <w:tcW w:w="988" w:type="dxa"/>
            <w:vAlign w:val="center"/>
          </w:tcPr>
          <w:p>
            <w:pPr>
              <w:spacing w:line="240" w:lineRule="auto"/>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50" w:type="dxa"/>
            <w:vMerge w:val="continue"/>
            <w:vAlign w:val="center"/>
          </w:tcPr>
          <w:p>
            <w:pPr>
              <w:spacing w:line="240" w:lineRule="auto"/>
              <w:jc w:val="center"/>
              <w:rPr>
                <w:rFonts w:hint="eastAsia" w:ascii="仿宋" w:hAnsi="仿宋" w:eastAsia="仿宋" w:cs="仿宋"/>
                <w:b/>
                <w:bCs/>
                <w:color w:val="auto"/>
                <w:sz w:val="24"/>
                <w:szCs w:val="24"/>
              </w:rPr>
            </w:pPr>
          </w:p>
        </w:tc>
        <w:tc>
          <w:tcPr>
            <w:tcW w:w="1615"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铁锤</w:t>
            </w:r>
          </w:p>
        </w:tc>
        <w:tc>
          <w:tcPr>
            <w:tcW w:w="850"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把</w:t>
            </w:r>
          </w:p>
        </w:tc>
        <w:tc>
          <w:tcPr>
            <w:tcW w:w="1264"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20</w:t>
            </w:r>
          </w:p>
        </w:tc>
        <w:tc>
          <w:tcPr>
            <w:tcW w:w="1009" w:type="dxa"/>
            <w:vAlign w:val="center"/>
          </w:tcPr>
          <w:p>
            <w:pPr>
              <w:spacing w:line="240" w:lineRule="auto"/>
              <w:jc w:val="center"/>
              <w:rPr>
                <w:rFonts w:hint="eastAsia" w:ascii="仿宋" w:hAnsi="仿宋" w:eastAsia="仿宋" w:cs="仿宋"/>
                <w:color w:val="auto"/>
                <w:sz w:val="24"/>
                <w:szCs w:val="24"/>
              </w:rPr>
            </w:pPr>
          </w:p>
        </w:tc>
        <w:tc>
          <w:tcPr>
            <w:tcW w:w="1126" w:type="dxa"/>
            <w:vAlign w:val="center"/>
          </w:tcPr>
          <w:p>
            <w:pPr>
              <w:spacing w:line="240" w:lineRule="auto"/>
              <w:jc w:val="center"/>
              <w:rPr>
                <w:rFonts w:hint="eastAsia" w:ascii="仿宋" w:hAnsi="仿宋" w:eastAsia="仿宋" w:cs="仿宋"/>
                <w:color w:val="auto"/>
                <w:sz w:val="24"/>
                <w:szCs w:val="24"/>
              </w:rPr>
            </w:pPr>
          </w:p>
        </w:tc>
        <w:tc>
          <w:tcPr>
            <w:tcW w:w="957" w:type="dxa"/>
            <w:vAlign w:val="center"/>
          </w:tcPr>
          <w:p>
            <w:pPr>
              <w:spacing w:line="240" w:lineRule="auto"/>
              <w:jc w:val="center"/>
              <w:rPr>
                <w:rFonts w:hint="eastAsia" w:ascii="仿宋" w:hAnsi="仿宋" w:eastAsia="仿宋" w:cs="仿宋"/>
                <w:color w:val="auto"/>
                <w:sz w:val="24"/>
                <w:szCs w:val="24"/>
              </w:rPr>
            </w:pPr>
          </w:p>
        </w:tc>
        <w:tc>
          <w:tcPr>
            <w:tcW w:w="988" w:type="dxa"/>
            <w:vAlign w:val="center"/>
          </w:tcPr>
          <w:p>
            <w:pPr>
              <w:spacing w:line="240" w:lineRule="auto"/>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50" w:type="dxa"/>
            <w:vMerge w:val="continue"/>
            <w:vAlign w:val="center"/>
          </w:tcPr>
          <w:p>
            <w:pPr>
              <w:spacing w:line="240" w:lineRule="auto"/>
              <w:jc w:val="center"/>
              <w:rPr>
                <w:rFonts w:hint="eastAsia" w:ascii="仿宋" w:hAnsi="仿宋" w:eastAsia="仿宋" w:cs="仿宋"/>
                <w:b/>
                <w:bCs/>
                <w:color w:val="auto"/>
                <w:sz w:val="24"/>
                <w:szCs w:val="24"/>
              </w:rPr>
            </w:pPr>
          </w:p>
        </w:tc>
        <w:tc>
          <w:tcPr>
            <w:tcW w:w="1615"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老虎钳</w:t>
            </w:r>
          </w:p>
        </w:tc>
        <w:tc>
          <w:tcPr>
            <w:tcW w:w="850"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把</w:t>
            </w:r>
          </w:p>
        </w:tc>
        <w:tc>
          <w:tcPr>
            <w:tcW w:w="1264"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30</w:t>
            </w:r>
          </w:p>
        </w:tc>
        <w:tc>
          <w:tcPr>
            <w:tcW w:w="1009" w:type="dxa"/>
            <w:vAlign w:val="center"/>
          </w:tcPr>
          <w:p>
            <w:pPr>
              <w:spacing w:line="240" w:lineRule="auto"/>
              <w:jc w:val="center"/>
              <w:rPr>
                <w:rFonts w:hint="eastAsia" w:ascii="仿宋" w:hAnsi="仿宋" w:eastAsia="仿宋" w:cs="仿宋"/>
                <w:color w:val="auto"/>
                <w:sz w:val="24"/>
                <w:szCs w:val="24"/>
              </w:rPr>
            </w:pPr>
          </w:p>
        </w:tc>
        <w:tc>
          <w:tcPr>
            <w:tcW w:w="1126" w:type="dxa"/>
            <w:vAlign w:val="center"/>
          </w:tcPr>
          <w:p>
            <w:pPr>
              <w:spacing w:line="240" w:lineRule="auto"/>
              <w:jc w:val="center"/>
              <w:rPr>
                <w:rFonts w:hint="eastAsia" w:ascii="仿宋" w:hAnsi="仿宋" w:eastAsia="仿宋" w:cs="仿宋"/>
                <w:color w:val="auto"/>
                <w:sz w:val="24"/>
                <w:szCs w:val="24"/>
              </w:rPr>
            </w:pPr>
          </w:p>
        </w:tc>
        <w:tc>
          <w:tcPr>
            <w:tcW w:w="957" w:type="dxa"/>
            <w:vAlign w:val="center"/>
          </w:tcPr>
          <w:p>
            <w:pPr>
              <w:spacing w:line="240" w:lineRule="auto"/>
              <w:jc w:val="center"/>
              <w:rPr>
                <w:rFonts w:hint="eastAsia" w:ascii="仿宋" w:hAnsi="仿宋" w:eastAsia="仿宋" w:cs="仿宋"/>
                <w:color w:val="auto"/>
                <w:sz w:val="24"/>
                <w:szCs w:val="24"/>
              </w:rPr>
            </w:pPr>
          </w:p>
        </w:tc>
        <w:tc>
          <w:tcPr>
            <w:tcW w:w="988" w:type="dxa"/>
            <w:vAlign w:val="center"/>
          </w:tcPr>
          <w:p>
            <w:pPr>
              <w:spacing w:line="240" w:lineRule="auto"/>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50" w:type="dxa"/>
            <w:vMerge w:val="continue"/>
            <w:vAlign w:val="center"/>
          </w:tcPr>
          <w:p>
            <w:pPr>
              <w:spacing w:line="240" w:lineRule="auto"/>
              <w:jc w:val="center"/>
              <w:rPr>
                <w:rFonts w:hint="eastAsia" w:ascii="仿宋" w:hAnsi="仿宋" w:eastAsia="仿宋" w:cs="仿宋"/>
                <w:b/>
                <w:bCs/>
                <w:color w:val="auto"/>
                <w:sz w:val="24"/>
                <w:szCs w:val="24"/>
              </w:rPr>
            </w:pPr>
          </w:p>
        </w:tc>
        <w:tc>
          <w:tcPr>
            <w:tcW w:w="1615"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扁担</w:t>
            </w:r>
          </w:p>
        </w:tc>
        <w:tc>
          <w:tcPr>
            <w:tcW w:w="850"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根</w:t>
            </w:r>
          </w:p>
        </w:tc>
        <w:tc>
          <w:tcPr>
            <w:tcW w:w="1264"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50</w:t>
            </w:r>
          </w:p>
        </w:tc>
        <w:tc>
          <w:tcPr>
            <w:tcW w:w="1009" w:type="dxa"/>
            <w:vAlign w:val="center"/>
          </w:tcPr>
          <w:p>
            <w:pPr>
              <w:spacing w:line="240" w:lineRule="auto"/>
              <w:jc w:val="center"/>
              <w:rPr>
                <w:rFonts w:hint="eastAsia" w:ascii="仿宋" w:hAnsi="仿宋" w:eastAsia="仿宋" w:cs="仿宋"/>
                <w:color w:val="auto"/>
                <w:sz w:val="24"/>
                <w:szCs w:val="24"/>
              </w:rPr>
            </w:pPr>
          </w:p>
        </w:tc>
        <w:tc>
          <w:tcPr>
            <w:tcW w:w="1126" w:type="dxa"/>
            <w:vAlign w:val="center"/>
          </w:tcPr>
          <w:p>
            <w:pPr>
              <w:spacing w:line="240" w:lineRule="auto"/>
              <w:jc w:val="center"/>
              <w:rPr>
                <w:rFonts w:hint="eastAsia" w:ascii="仿宋" w:hAnsi="仿宋" w:eastAsia="仿宋" w:cs="仿宋"/>
                <w:color w:val="auto"/>
                <w:sz w:val="24"/>
                <w:szCs w:val="24"/>
              </w:rPr>
            </w:pPr>
          </w:p>
        </w:tc>
        <w:tc>
          <w:tcPr>
            <w:tcW w:w="957" w:type="dxa"/>
            <w:vAlign w:val="center"/>
          </w:tcPr>
          <w:p>
            <w:pPr>
              <w:spacing w:line="240" w:lineRule="auto"/>
              <w:jc w:val="center"/>
              <w:rPr>
                <w:rFonts w:hint="eastAsia" w:ascii="仿宋" w:hAnsi="仿宋" w:eastAsia="仿宋" w:cs="仿宋"/>
                <w:color w:val="auto"/>
                <w:sz w:val="24"/>
                <w:szCs w:val="24"/>
              </w:rPr>
            </w:pPr>
          </w:p>
        </w:tc>
        <w:tc>
          <w:tcPr>
            <w:tcW w:w="988" w:type="dxa"/>
            <w:vAlign w:val="center"/>
          </w:tcPr>
          <w:p>
            <w:pPr>
              <w:spacing w:line="240" w:lineRule="auto"/>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50" w:type="dxa"/>
            <w:vMerge w:val="continue"/>
            <w:vAlign w:val="center"/>
          </w:tcPr>
          <w:p>
            <w:pPr>
              <w:spacing w:line="240" w:lineRule="auto"/>
              <w:jc w:val="center"/>
              <w:rPr>
                <w:rFonts w:hint="eastAsia" w:ascii="仿宋" w:hAnsi="仿宋" w:eastAsia="仿宋" w:cs="仿宋"/>
                <w:b/>
                <w:bCs/>
                <w:color w:val="auto"/>
                <w:sz w:val="24"/>
                <w:szCs w:val="24"/>
              </w:rPr>
            </w:pPr>
          </w:p>
        </w:tc>
        <w:tc>
          <w:tcPr>
            <w:tcW w:w="1615"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箩筐</w:t>
            </w:r>
          </w:p>
        </w:tc>
        <w:tc>
          <w:tcPr>
            <w:tcW w:w="850"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个</w:t>
            </w:r>
          </w:p>
        </w:tc>
        <w:tc>
          <w:tcPr>
            <w:tcW w:w="1264"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50</w:t>
            </w:r>
          </w:p>
        </w:tc>
        <w:tc>
          <w:tcPr>
            <w:tcW w:w="1009" w:type="dxa"/>
            <w:vAlign w:val="center"/>
          </w:tcPr>
          <w:p>
            <w:pPr>
              <w:spacing w:line="240" w:lineRule="auto"/>
              <w:jc w:val="center"/>
              <w:rPr>
                <w:rFonts w:hint="eastAsia" w:ascii="仿宋" w:hAnsi="仿宋" w:eastAsia="仿宋" w:cs="仿宋"/>
                <w:color w:val="auto"/>
                <w:sz w:val="24"/>
                <w:szCs w:val="24"/>
              </w:rPr>
            </w:pPr>
          </w:p>
        </w:tc>
        <w:tc>
          <w:tcPr>
            <w:tcW w:w="1126" w:type="dxa"/>
            <w:vAlign w:val="center"/>
          </w:tcPr>
          <w:p>
            <w:pPr>
              <w:spacing w:line="240" w:lineRule="auto"/>
              <w:jc w:val="center"/>
              <w:rPr>
                <w:rFonts w:hint="eastAsia" w:ascii="仿宋" w:hAnsi="仿宋" w:eastAsia="仿宋" w:cs="仿宋"/>
                <w:color w:val="auto"/>
                <w:sz w:val="24"/>
                <w:szCs w:val="24"/>
              </w:rPr>
            </w:pPr>
          </w:p>
        </w:tc>
        <w:tc>
          <w:tcPr>
            <w:tcW w:w="957" w:type="dxa"/>
            <w:vAlign w:val="center"/>
          </w:tcPr>
          <w:p>
            <w:pPr>
              <w:spacing w:line="240" w:lineRule="auto"/>
              <w:jc w:val="center"/>
              <w:rPr>
                <w:rFonts w:hint="eastAsia" w:ascii="仿宋" w:hAnsi="仿宋" w:eastAsia="仿宋" w:cs="仿宋"/>
                <w:color w:val="auto"/>
                <w:sz w:val="24"/>
                <w:szCs w:val="24"/>
              </w:rPr>
            </w:pPr>
          </w:p>
        </w:tc>
        <w:tc>
          <w:tcPr>
            <w:tcW w:w="988" w:type="dxa"/>
            <w:vAlign w:val="center"/>
          </w:tcPr>
          <w:p>
            <w:pPr>
              <w:spacing w:line="240" w:lineRule="auto"/>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50" w:type="dxa"/>
            <w:vMerge w:val="continue"/>
            <w:vAlign w:val="center"/>
          </w:tcPr>
          <w:p>
            <w:pPr>
              <w:spacing w:line="240" w:lineRule="auto"/>
              <w:jc w:val="center"/>
              <w:rPr>
                <w:rFonts w:hint="eastAsia" w:ascii="仿宋" w:hAnsi="仿宋" w:eastAsia="仿宋" w:cs="仿宋"/>
                <w:b/>
                <w:bCs/>
                <w:color w:val="auto"/>
                <w:sz w:val="24"/>
                <w:szCs w:val="24"/>
              </w:rPr>
            </w:pPr>
          </w:p>
        </w:tc>
        <w:tc>
          <w:tcPr>
            <w:tcW w:w="1615"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手提式探照灯/LED照明灯</w:t>
            </w:r>
          </w:p>
        </w:tc>
        <w:tc>
          <w:tcPr>
            <w:tcW w:w="850"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个</w:t>
            </w:r>
          </w:p>
        </w:tc>
        <w:tc>
          <w:tcPr>
            <w:tcW w:w="1264"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4</w:t>
            </w:r>
          </w:p>
        </w:tc>
        <w:tc>
          <w:tcPr>
            <w:tcW w:w="1009" w:type="dxa"/>
            <w:vAlign w:val="center"/>
          </w:tcPr>
          <w:p>
            <w:pPr>
              <w:spacing w:line="240" w:lineRule="auto"/>
              <w:jc w:val="center"/>
              <w:rPr>
                <w:rFonts w:hint="eastAsia" w:ascii="仿宋" w:hAnsi="仿宋" w:eastAsia="仿宋" w:cs="仿宋"/>
                <w:color w:val="auto"/>
                <w:sz w:val="24"/>
                <w:szCs w:val="24"/>
              </w:rPr>
            </w:pPr>
          </w:p>
        </w:tc>
        <w:tc>
          <w:tcPr>
            <w:tcW w:w="1126"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40</w:t>
            </w:r>
          </w:p>
        </w:tc>
        <w:tc>
          <w:tcPr>
            <w:tcW w:w="957" w:type="dxa"/>
            <w:vAlign w:val="center"/>
          </w:tcPr>
          <w:p>
            <w:pPr>
              <w:spacing w:line="240" w:lineRule="auto"/>
              <w:jc w:val="center"/>
              <w:rPr>
                <w:rFonts w:hint="eastAsia" w:ascii="仿宋" w:hAnsi="仿宋" w:eastAsia="仿宋" w:cs="仿宋"/>
                <w:color w:val="auto"/>
                <w:sz w:val="24"/>
                <w:szCs w:val="24"/>
              </w:rPr>
            </w:pPr>
          </w:p>
        </w:tc>
        <w:tc>
          <w:tcPr>
            <w:tcW w:w="988" w:type="dxa"/>
            <w:vAlign w:val="center"/>
          </w:tcPr>
          <w:p>
            <w:pPr>
              <w:spacing w:line="240" w:lineRule="auto"/>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50" w:type="dxa"/>
            <w:vMerge w:val="continue"/>
            <w:vAlign w:val="center"/>
          </w:tcPr>
          <w:p>
            <w:pPr>
              <w:spacing w:line="240" w:lineRule="auto"/>
              <w:jc w:val="center"/>
              <w:rPr>
                <w:rFonts w:hint="eastAsia" w:ascii="仿宋" w:hAnsi="仿宋" w:eastAsia="仿宋" w:cs="仿宋"/>
                <w:b/>
                <w:bCs/>
                <w:color w:val="auto"/>
                <w:sz w:val="24"/>
                <w:szCs w:val="24"/>
              </w:rPr>
            </w:pPr>
          </w:p>
        </w:tc>
        <w:tc>
          <w:tcPr>
            <w:tcW w:w="1615"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手提防爆探照灯</w:t>
            </w:r>
          </w:p>
        </w:tc>
        <w:tc>
          <w:tcPr>
            <w:tcW w:w="850"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个</w:t>
            </w:r>
          </w:p>
        </w:tc>
        <w:tc>
          <w:tcPr>
            <w:tcW w:w="1264"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10</w:t>
            </w:r>
          </w:p>
        </w:tc>
        <w:tc>
          <w:tcPr>
            <w:tcW w:w="1009" w:type="dxa"/>
            <w:vAlign w:val="center"/>
          </w:tcPr>
          <w:p>
            <w:pPr>
              <w:spacing w:line="240" w:lineRule="auto"/>
              <w:jc w:val="center"/>
              <w:rPr>
                <w:rFonts w:hint="eastAsia" w:ascii="仿宋" w:hAnsi="仿宋" w:eastAsia="仿宋" w:cs="仿宋"/>
                <w:color w:val="auto"/>
                <w:sz w:val="24"/>
                <w:szCs w:val="24"/>
              </w:rPr>
            </w:pPr>
          </w:p>
        </w:tc>
        <w:tc>
          <w:tcPr>
            <w:tcW w:w="1126" w:type="dxa"/>
            <w:vAlign w:val="center"/>
          </w:tcPr>
          <w:p>
            <w:pPr>
              <w:spacing w:line="240" w:lineRule="auto"/>
              <w:jc w:val="center"/>
              <w:rPr>
                <w:rFonts w:hint="eastAsia" w:ascii="仿宋" w:hAnsi="仿宋" w:eastAsia="仿宋" w:cs="仿宋"/>
                <w:color w:val="auto"/>
                <w:sz w:val="24"/>
                <w:szCs w:val="24"/>
              </w:rPr>
            </w:pPr>
          </w:p>
        </w:tc>
        <w:tc>
          <w:tcPr>
            <w:tcW w:w="957" w:type="dxa"/>
            <w:vAlign w:val="center"/>
          </w:tcPr>
          <w:p>
            <w:pPr>
              <w:spacing w:line="240" w:lineRule="auto"/>
              <w:jc w:val="center"/>
              <w:rPr>
                <w:rFonts w:hint="eastAsia" w:ascii="仿宋" w:hAnsi="仿宋" w:eastAsia="仿宋" w:cs="仿宋"/>
                <w:color w:val="auto"/>
                <w:sz w:val="24"/>
                <w:szCs w:val="24"/>
              </w:rPr>
            </w:pPr>
          </w:p>
        </w:tc>
        <w:tc>
          <w:tcPr>
            <w:tcW w:w="988" w:type="dxa"/>
            <w:vAlign w:val="center"/>
          </w:tcPr>
          <w:p>
            <w:pPr>
              <w:spacing w:line="240" w:lineRule="auto"/>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50" w:type="dxa"/>
            <w:vMerge w:val="continue"/>
            <w:vAlign w:val="center"/>
          </w:tcPr>
          <w:p>
            <w:pPr>
              <w:spacing w:line="240" w:lineRule="auto"/>
              <w:jc w:val="center"/>
              <w:rPr>
                <w:rFonts w:hint="eastAsia" w:ascii="仿宋" w:hAnsi="仿宋" w:eastAsia="仿宋" w:cs="仿宋"/>
                <w:b/>
                <w:bCs/>
                <w:color w:val="auto"/>
                <w:sz w:val="24"/>
                <w:szCs w:val="24"/>
              </w:rPr>
            </w:pPr>
          </w:p>
        </w:tc>
        <w:tc>
          <w:tcPr>
            <w:tcW w:w="1615"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强光锂电充电手电筒</w:t>
            </w:r>
          </w:p>
        </w:tc>
        <w:tc>
          <w:tcPr>
            <w:tcW w:w="850"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个</w:t>
            </w:r>
          </w:p>
        </w:tc>
        <w:tc>
          <w:tcPr>
            <w:tcW w:w="1264"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40</w:t>
            </w:r>
          </w:p>
        </w:tc>
        <w:tc>
          <w:tcPr>
            <w:tcW w:w="1009" w:type="dxa"/>
            <w:vAlign w:val="center"/>
          </w:tcPr>
          <w:p>
            <w:pPr>
              <w:spacing w:line="240" w:lineRule="auto"/>
              <w:jc w:val="center"/>
              <w:rPr>
                <w:rFonts w:hint="eastAsia" w:ascii="仿宋" w:hAnsi="仿宋" w:eastAsia="仿宋" w:cs="仿宋"/>
                <w:color w:val="auto"/>
                <w:sz w:val="24"/>
                <w:szCs w:val="24"/>
              </w:rPr>
            </w:pPr>
          </w:p>
        </w:tc>
        <w:tc>
          <w:tcPr>
            <w:tcW w:w="1126"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216</w:t>
            </w:r>
          </w:p>
        </w:tc>
        <w:tc>
          <w:tcPr>
            <w:tcW w:w="957" w:type="dxa"/>
            <w:vAlign w:val="center"/>
          </w:tcPr>
          <w:p>
            <w:pPr>
              <w:spacing w:line="240" w:lineRule="auto"/>
              <w:jc w:val="center"/>
              <w:rPr>
                <w:rFonts w:hint="eastAsia" w:ascii="仿宋" w:hAnsi="仿宋" w:eastAsia="仿宋" w:cs="仿宋"/>
                <w:color w:val="auto"/>
                <w:sz w:val="24"/>
                <w:szCs w:val="24"/>
              </w:rPr>
            </w:pPr>
          </w:p>
        </w:tc>
        <w:tc>
          <w:tcPr>
            <w:tcW w:w="988" w:type="dxa"/>
            <w:vAlign w:val="center"/>
          </w:tcPr>
          <w:p>
            <w:pPr>
              <w:spacing w:line="240" w:lineRule="auto"/>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50" w:type="dxa"/>
            <w:vMerge w:val="continue"/>
            <w:vAlign w:val="center"/>
          </w:tcPr>
          <w:p>
            <w:pPr>
              <w:spacing w:line="240" w:lineRule="auto"/>
              <w:jc w:val="center"/>
              <w:rPr>
                <w:rFonts w:hint="eastAsia" w:ascii="仿宋" w:hAnsi="仿宋" w:eastAsia="仿宋" w:cs="仿宋"/>
                <w:b/>
                <w:bCs/>
                <w:color w:val="auto"/>
                <w:sz w:val="24"/>
                <w:szCs w:val="24"/>
              </w:rPr>
            </w:pPr>
          </w:p>
        </w:tc>
        <w:tc>
          <w:tcPr>
            <w:tcW w:w="1615"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固态微型强光防爆电筒</w:t>
            </w:r>
          </w:p>
        </w:tc>
        <w:tc>
          <w:tcPr>
            <w:tcW w:w="850"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支</w:t>
            </w:r>
          </w:p>
        </w:tc>
        <w:tc>
          <w:tcPr>
            <w:tcW w:w="1264"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90</w:t>
            </w:r>
          </w:p>
        </w:tc>
        <w:tc>
          <w:tcPr>
            <w:tcW w:w="1009" w:type="dxa"/>
            <w:vAlign w:val="center"/>
          </w:tcPr>
          <w:p>
            <w:pPr>
              <w:spacing w:line="240" w:lineRule="auto"/>
              <w:jc w:val="center"/>
              <w:rPr>
                <w:rFonts w:hint="eastAsia" w:ascii="仿宋" w:hAnsi="仿宋" w:eastAsia="仿宋" w:cs="仿宋"/>
                <w:color w:val="auto"/>
                <w:sz w:val="24"/>
                <w:szCs w:val="24"/>
              </w:rPr>
            </w:pPr>
          </w:p>
        </w:tc>
        <w:tc>
          <w:tcPr>
            <w:tcW w:w="1126" w:type="dxa"/>
            <w:vAlign w:val="center"/>
          </w:tcPr>
          <w:p>
            <w:pPr>
              <w:spacing w:line="240" w:lineRule="auto"/>
              <w:jc w:val="center"/>
              <w:rPr>
                <w:rFonts w:hint="eastAsia" w:ascii="仿宋" w:hAnsi="仿宋" w:eastAsia="仿宋" w:cs="仿宋"/>
                <w:color w:val="auto"/>
                <w:sz w:val="24"/>
                <w:szCs w:val="24"/>
              </w:rPr>
            </w:pPr>
          </w:p>
        </w:tc>
        <w:tc>
          <w:tcPr>
            <w:tcW w:w="957" w:type="dxa"/>
            <w:vAlign w:val="center"/>
          </w:tcPr>
          <w:p>
            <w:pPr>
              <w:spacing w:line="240" w:lineRule="auto"/>
              <w:jc w:val="center"/>
              <w:rPr>
                <w:rFonts w:hint="eastAsia" w:ascii="仿宋" w:hAnsi="仿宋" w:eastAsia="仿宋" w:cs="仿宋"/>
                <w:color w:val="auto"/>
                <w:sz w:val="24"/>
                <w:szCs w:val="24"/>
              </w:rPr>
            </w:pPr>
          </w:p>
        </w:tc>
        <w:tc>
          <w:tcPr>
            <w:tcW w:w="988" w:type="dxa"/>
            <w:vAlign w:val="center"/>
          </w:tcPr>
          <w:p>
            <w:pPr>
              <w:spacing w:line="240" w:lineRule="auto"/>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50" w:type="dxa"/>
            <w:vMerge w:val="continue"/>
            <w:vAlign w:val="center"/>
          </w:tcPr>
          <w:p>
            <w:pPr>
              <w:spacing w:line="240" w:lineRule="auto"/>
              <w:jc w:val="center"/>
              <w:rPr>
                <w:rFonts w:hint="eastAsia" w:ascii="仿宋" w:hAnsi="仿宋" w:eastAsia="仿宋" w:cs="仿宋"/>
                <w:b/>
                <w:bCs/>
                <w:color w:val="auto"/>
                <w:sz w:val="24"/>
                <w:szCs w:val="24"/>
              </w:rPr>
            </w:pPr>
          </w:p>
        </w:tc>
        <w:tc>
          <w:tcPr>
            <w:tcW w:w="1615"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手提式防爆探照灯</w:t>
            </w:r>
          </w:p>
        </w:tc>
        <w:tc>
          <w:tcPr>
            <w:tcW w:w="850"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个</w:t>
            </w:r>
          </w:p>
        </w:tc>
        <w:tc>
          <w:tcPr>
            <w:tcW w:w="1264"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43</w:t>
            </w:r>
          </w:p>
        </w:tc>
        <w:tc>
          <w:tcPr>
            <w:tcW w:w="1009" w:type="dxa"/>
            <w:vAlign w:val="center"/>
          </w:tcPr>
          <w:p>
            <w:pPr>
              <w:spacing w:line="240" w:lineRule="auto"/>
              <w:jc w:val="center"/>
              <w:rPr>
                <w:rFonts w:hint="eastAsia" w:ascii="仿宋" w:hAnsi="仿宋" w:eastAsia="仿宋" w:cs="仿宋"/>
                <w:color w:val="auto"/>
                <w:sz w:val="24"/>
                <w:szCs w:val="24"/>
              </w:rPr>
            </w:pPr>
          </w:p>
        </w:tc>
        <w:tc>
          <w:tcPr>
            <w:tcW w:w="1126" w:type="dxa"/>
            <w:vAlign w:val="center"/>
          </w:tcPr>
          <w:p>
            <w:pPr>
              <w:spacing w:line="240" w:lineRule="auto"/>
              <w:jc w:val="center"/>
              <w:rPr>
                <w:rFonts w:hint="eastAsia" w:ascii="仿宋" w:hAnsi="仿宋" w:eastAsia="仿宋" w:cs="仿宋"/>
                <w:color w:val="auto"/>
                <w:sz w:val="24"/>
                <w:szCs w:val="24"/>
              </w:rPr>
            </w:pPr>
          </w:p>
        </w:tc>
        <w:tc>
          <w:tcPr>
            <w:tcW w:w="957" w:type="dxa"/>
            <w:vAlign w:val="center"/>
          </w:tcPr>
          <w:p>
            <w:pPr>
              <w:spacing w:line="240" w:lineRule="auto"/>
              <w:jc w:val="center"/>
              <w:rPr>
                <w:rFonts w:hint="eastAsia" w:ascii="仿宋" w:hAnsi="仿宋" w:eastAsia="仿宋" w:cs="仿宋"/>
                <w:color w:val="auto"/>
                <w:sz w:val="24"/>
                <w:szCs w:val="24"/>
              </w:rPr>
            </w:pPr>
          </w:p>
        </w:tc>
        <w:tc>
          <w:tcPr>
            <w:tcW w:w="988" w:type="dxa"/>
            <w:vAlign w:val="center"/>
          </w:tcPr>
          <w:p>
            <w:pPr>
              <w:spacing w:line="240" w:lineRule="auto"/>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50" w:type="dxa"/>
            <w:vMerge w:val="continue"/>
            <w:vAlign w:val="center"/>
          </w:tcPr>
          <w:p>
            <w:pPr>
              <w:spacing w:line="240" w:lineRule="auto"/>
              <w:jc w:val="center"/>
              <w:rPr>
                <w:rFonts w:hint="eastAsia" w:ascii="仿宋" w:hAnsi="仿宋" w:eastAsia="仿宋" w:cs="仿宋"/>
                <w:b/>
                <w:bCs/>
                <w:color w:val="auto"/>
                <w:sz w:val="24"/>
                <w:szCs w:val="24"/>
              </w:rPr>
            </w:pPr>
          </w:p>
        </w:tc>
        <w:tc>
          <w:tcPr>
            <w:tcW w:w="1615"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喊话喇叭/手持电喇叭</w:t>
            </w:r>
          </w:p>
        </w:tc>
        <w:tc>
          <w:tcPr>
            <w:tcW w:w="850"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台</w:t>
            </w:r>
          </w:p>
        </w:tc>
        <w:tc>
          <w:tcPr>
            <w:tcW w:w="1264"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10</w:t>
            </w:r>
          </w:p>
        </w:tc>
        <w:tc>
          <w:tcPr>
            <w:tcW w:w="1009" w:type="dxa"/>
            <w:vAlign w:val="center"/>
          </w:tcPr>
          <w:p>
            <w:pPr>
              <w:spacing w:line="240" w:lineRule="auto"/>
              <w:jc w:val="center"/>
              <w:rPr>
                <w:rFonts w:hint="eastAsia" w:ascii="仿宋" w:hAnsi="仿宋" w:eastAsia="仿宋" w:cs="仿宋"/>
                <w:color w:val="auto"/>
                <w:sz w:val="24"/>
                <w:szCs w:val="24"/>
              </w:rPr>
            </w:pPr>
          </w:p>
        </w:tc>
        <w:tc>
          <w:tcPr>
            <w:tcW w:w="1126"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50</w:t>
            </w:r>
          </w:p>
        </w:tc>
        <w:tc>
          <w:tcPr>
            <w:tcW w:w="957" w:type="dxa"/>
            <w:vAlign w:val="center"/>
          </w:tcPr>
          <w:p>
            <w:pPr>
              <w:spacing w:line="240" w:lineRule="auto"/>
              <w:jc w:val="center"/>
              <w:rPr>
                <w:rFonts w:hint="eastAsia" w:ascii="仿宋" w:hAnsi="仿宋" w:eastAsia="仿宋" w:cs="仿宋"/>
                <w:color w:val="auto"/>
                <w:sz w:val="24"/>
                <w:szCs w:val="24"/>
              </w:rPr>
            </w:pPr>
          </w:p>
        </w:tc>
        <w:tc>
          <w:tcPr>
            <w:tcW w:w="988" w:type="dxa"/>
            <w:vAlign w:val="center"/>
          </w:tcPr>
          <w:p>
            <w:pPr>
              <w:spacing w:line="240" w:lineRule="auto"/>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50" w:type="dxa"/>
            <w:vMerge w:val="continue"/>
            <w:vAlign w:val="center"/>
          </w:tcPr>
          <w:p>
            <w:pPr>
              <w:spacing w:line="240" w:lineRule="auto"/>
              <w:jc w:val="center"/>
              <w:rPr>
                <w:rFonts w:hint="eastAsia" w:ascii="仿宋" w:hAnsi="仿宋" w:eastAsia="仿宋" w:cs="仿宋"/>
                <w:b/>
                <w:bCs/>
                <w:color w:val="auto"/>
                <w:sz w:val="24"/>
                <w:szCs w:val="24"/>
              </w:rPr>
            </w:pPr>
          </w:p>
        </w:tc>
        <w:tc>
          <w:tcPr>
            <w:tcW w:w="1615"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抽水机</w:t>
            </w:r>
          </w:p>
        </w:tc>
        <w:tc>
          <w:tcPr>
            <w:tcW w:w="850"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台</w:t>
            </w:r>
          </w:p>
        </w:tc>
        <w:tc>
          <w:tcPr>
            <w:tcW w:w="1264"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w:t>
            </w:r>
          </w:p>
        </w:tc>
        <w:tc>
          <w:tcPr>
            <w:tcW w:w="1009" w:type="dxa"/>
            <w:vAlign w:val="center"/>
          </w:tcPr>
          <w:p>
            <w:pPr>
              <w:spacing w:line="240" w:lineRule="auto"/>
              <w:jc w:val="center"/>
              <w:rPr>
                <w:rFonts w:hint="eastAsia" w:ascii="仿宋" w:hAnsi="仿宋" w:eastAsia="仿宋" w:cs="仿宋"/>
                <w:color w:val="auto"/>
                <w:sz w:val="24"/>
                <w:szCs w:val="24"/>
              </w:rPr>
            </w:pPr>
          </w:p>
        </w:tc>
        <w:tc>
          <w:tcPr>
            <w:tcW w:w="1126"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5</w:t>
            </w:r>
          </w:p>
        </w:tc>
        <w:tc>
          <w:tcPr>
            <w:tcW w:w="957" w:type="dxa"/>
            <w:vAlign w:val="center"/>
          </w:tcPr>
          <w:p>
            <w:pPr>
              <w:spacing w:line="240" w:lineRule="auto"/>
              <w:jc w:val="center"/>
              <w:rPr>
                <w:rFonts w:hint="eastAsia" w:ascii="仿宋" w:hAnsi="仿宋" w:eastAsia="仿宋" w:cs="仿宋"/>
                <w:color w:val="auto"/>
                <w:sz w:val="24"/>
                <w:szCs w:val="24"/>
              </w:rPr>
            </w:pPr>
          </w:p>
        </w:tc>
        <w:tc>
          <w:tcPr>
            <w:tcW w:w="988" w:type="dxa"/>
            <w:vAlign w:val="center"/>
          </w:tcPr>
          <w:p>
            <w:pPr>
              <w:spacing w:line="240" w:lineRule="auto"/>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50" w:type="dxa"/>
            <w:vMerge w:val="continue"/>
            <w:vAlign w:val="center"/>
          </w:tcPr>
          <w:p>
            <w:pPr>
              <w:spacing w:line="240" w:lineRule="auto"/>
              <w:jc w:val="center"/>
              <w:rPr>
                <w:rFonts w:hint="eastAsia" w:ascii="仿宋" w:hAnsi="仿宋" w:eastAsia="仿宋" w:cs="仿宋"/>
                <w:b/>
                <w:bCs/>
                <w:color w:val="auto"/>
                <w:sz w:val="24"/>
                <w:szCs w:val="24"/>
              </w:rPr>
            </w:pPr>
          </w:p>
        </w:tc>
        <w:tc>
          <w:tcPr>
            <w:tcW w:w="1615"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便携式防汛抢险打桩机</w:t>
            </w:r>
          </w:p>
        </w:tc>
        <w:tc>
          <w:tcPr>
            <w:tcW w:w="850"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台</w:t>
            </w:r>
          </w:p>
        </w:tc>
        <w:tc>
          <w:tcPr>
            <w:tcW w:w="1264"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w:t>
            </w:r>
          </w:p>
        </w:tc>
        <w:tc>
          <w:tcPr>
            <w:tcW w:w="1009" w:type="dxa"/>
            <w:vAlign w:val="center"/>
          </w:tcPr>
          <w:p>
            <w:pPr>
              <w:spacing w:line="240" w:lineRule="auto"/>
              <w:jc w:val="center"/>
              <w:rPr>
                <w:rFonts w:hint="eastAsia" w:ascii="仿宋" w:hAnsi="仿宋" w:eastAsia="仿宋" w:cs="仿宋"/>
                <w:color w:val="auto"/>
                <w:sz w:val="24"/>
                <w:szCs w:val="24"/>
              </w:rPr>
            </w:pPr>
          </w:p>
        </w:tc>
        <w:tc>
          <w:tcPr>
            <w:tcW w:w="1126" w:type="dxa"/>
            <w:vAlign w:val="center"/>
          </w:tcPr>
          <w:p>
            <w:pPr>
              <w:spacing w:line="240" w:lineRule="auto"/>
              <w:jc w:val="center"/>
              <w:rPr>
                <w:rFonts w:hint="eastAsia" w:ascii="仿宋" w:hAnsi="仿宋" w:eastAsia="仿宋" w:cs="仿宋"/>
                <w:color w:val="auto"/>
                <w:sz w:val="24"/>
                <w:szCs w:val="24"/>
              </w:rPr>
            </w:pPr>
          </w:p>
        </w:tc>
        <w:tc>
          <w:tcPr>
            <w:tcW w:w="957" w:type="dxa"/>
            <w:vAlign w:val="center"/>
          </w:tcPr>
          <w:p>
            <w:pPr>
              <w:spacing w:line="240" w:lineRule="auto"/>
              <w:jc w:val="center"/>
              <w:rPr>
                <w:rFonts w:hint="eastAsia" w:ascii="仿宋" w:hAnsi="仿宋" w:eastAsia="仿宋" w:cs="仿宋"/>
                <w:color w:val="auto"/>
                <w:sz w:val="24"/>
                <w:szCs w:val="24"/>
              </w:rPr>
            </w:pPr>
          </w:p>
        </w:tc>
        <w:tc>
          <w:tcPr>
            <w:tcW w:w="988" w:type="dxa"/>
            <w:vAlign w:val="center"/>
          </w:tcPr>
          <w:p>
            <w:pPr>
              <w:spacing w:line="240" w:lineRule="auto"/>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50" w:type="dxa"/>
            <w:vMerge w:val="continue"/>
            <w:vAlign w:val="center"/>
          </w:tcPr>
          <w:p>
            <w:pPr>
              <w:spacing w:line="240" w:lineRule="auto"/>
              <w:jc w:val="center"/>
              <w:rPr>
                <w:rFonts w:hint="eastAsia" w:ascii="仿宋" w:hAnsi="仿宋" w:eastAsia="仿宋" w:cs="仿宋"/>
                <w:b/>
                <w:bCs/>
                <w:color w:val="auto"/>
                <w:sz w:val="24"/>
                <w:szCs w:val="24"/>
              </w:rPr>
            </w:pPr>
          </w:p>
        </w:tc>
        <w:tc>
          <w:tcPr>
            <w:tcW w:w="1615"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手摇报警器</w:t>
            </w:r>
          </w:p>
        </w:tc>
        <w:tc>
          <w:tcPr>
            <w:tcW w:w="850"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个</w:t>
            </w:r>
          </w:p>
        </w:tc>
        <w:tc>
          <w:tcPr>
            <w:tcW w:w="1264"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10</w:t>
            </w:r>
          </w:p>
        </w:tc>
        <w:tc>
          <w:tcPr>
            <w:tcW w:w="1009" w:type="dxa"/>
            <w:vAlign w:val="center"/>
          </w:tcPr>
          <w:p>
            <w:pPr>
              <w:spacing w:line="240" w:lineRule="auto"/>
              <w:jc w:val="center"/>
              <w:rPr>
                <w:rFonts w:hint="eastAsia" w:ascii="仿宋" w:hAnsi="仿宋" w:eastAsia="仿宋" w:cs="仿宋"/>
                <w:color w:val="auto"/>
                <w:sz w:val="24"/>
                <w:szCs w:val="24"/>
              </w:rPr>
            </w:pPr>
          </w:p>
        </w:tc>
        <w:tc>
          <w:tcPr>
            <w:tcW w:w="1126" w:type="dxa"/>
            <w:vAlign w:val="center"/>
          </w:tcPr>
          <w:p>
            <w:pPr>
              <w:spacing w:line="240" w:lineRule="auto"/>
              <w:jc w:val="center"/>
              <w:rPr>
                <w:rFonts w:hint="eastAsia" w:ascii="仿宋" w:hAnsi="仿宋" w:eastAsia="仿宋" w:cs="仿宋"/>
                <w:color w:val="auto"/>
                <w:sz w:val="24"/>
                <w:szCs w:val="24"/>
              </w:rPr>
            </w:pPr>
          </w:p>
        </w:tc>
        <w:tc>
          <w:tcPr>
            <w:tcW w:w="957" w:type="dxa"/>
            <w:vAlign w:val="center"/>
          </w:tcPr>
          <w:p>
            <w:pPr>
              <w:spacing w:line="240" w:lineRule="auto"/>
              <w:jc w:val="center"/>
              <w:rPr>
                <w:rFonts w:hint="eastAsia" w:ascii="仿宋" w:hAnsi="仿宋" w:eastAsia="仿宋" w:cs="仿宋"/>
                <w:color w:val="auto"/>
                <w:sz w:val="24"/>
                <w:szCs w:val="24"/>
              </w:rPr>
            </w:pPr>
          </w:p>
        </w:tc>
        <w:tc>
          <w:tcPr>
            <w:tcW w:w="988" w:type="dxa"/>
            <w:vAlign w:val="center"/>
          </w:tcPr>
          <w:p>
            <w:pPr>
              <w:spacing w:line="240" w:lineRule="auto"/>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50" w:type="dxa"/>
            <w:vMerge w:val="continue"/>
            <w:vAlign w:val="center"/>
          </w:tcPr>
          <w:p>
            <w:pPr>
              <w:spacing w:line="240" w:lineRule="auto"/>
              <w:jc w:val="center"/>
              <w:rPr>
                <w:rFonts w:hint="eastAsia" w:ascii="仿宋" w:hAnsi="仿宋" w:eastAsia="仿宋" w:cs="仿宋"/>
                <w:b/>
                <w:bCs/>
                <w:color w:val="auto"/>
                <w:sz w:val="24"/>
                <w:szCs w:val="24"/>
              </w:rPr>
            </w:pPr>
          </w:p>
        </w:tc>
        <w:tc>
          <w:tcPr>
            <w:tcW w:w="1615"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铜锣</w:t>
            </w:r>
          </w:p>
        </w:tc>
        <w:tc>
          <w:tcPr>
            <w:tcW w:w="850"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个</w:t>
            </w:r>
          </w:p>
        </w:tc>
        <w:tc>
          <w:tcPr>
            <w:tcW w:w="1264"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5</w:t>
            </w:r>
          </w:p>
        </w:tc>
        <w:tc>
          <w:tcPr>
            <w:tcW w:w="1009" w:type="dxa"/>
            <w:vAlign w:val="center"/>
          </w:tcPr>
          <w:p>
            <w:pPr>
              <w:spacing w:line="240" w:lineRule="auto"/>
              <w:jc w:val="center"/>
              <w:rPr>
                <w:rFonts w:hint="eastAsia" w:ascii="仿宋" w:hAnsi="仿宋" w:eastAsia="仿宋" w:cs="仿宋"/>
                <w:color w:val="auto"/>
                <w:sz w:val="24"/>
                <w:szCs w:val="24"/>
              </w:rPr>
            </w:pPr>
          </w:p>
        </w:tc>
        <w:tc>
          <w:tcPr>
            <w:tcW w:w="1126" w:type="dxa"/>
            <w:vAlign w:val="center"/>
          </w:tcPr>
          <w:p>
            <w:pPr>
              <w:spacing w:line="240" w:lineRule="auto"/>
              <w:jc w:val="center"/>
              <w:rPr>
                <w:rFonts w:hint="eastAsia" w:ascii="仿宋" w:hAnsi="仿宋" w:eastAsia="仿宋" w:cs="仿宋"/>
                <w:color w:val="auto"/>
                <w:sz w:val="24"/>
                <w:szCs w:val="24"/>
              </w:rPr>
            </w:pPr>
          </w:p>
        </w:tc>
        <w:tc>
          <w:tcPr>
            <w:tcW w:w="957" w:type="dxa"/>
            <w:vAlign w:val="center"/>
          </w:tcPr>
          <w:p>
            <w:pPr>
              <w:spacing w:line="240" w:lineRule="auto"/>
              <w:jc w:val="center"/>
              <w:rPr>
                <w:rFonts w:hint="eastAsia" w:ascii="仿宋" w:hAnsi="仿宋" w:eastAsia="仿宋" w:cs="仿宋"/>
                <w:color w:val="auto"/>
                <w:sz w:val="24"/>
                <w:szCs w:val="24"/>
              </w:rPr>
            </w:pPr>
          </w:p>
        </w:tc>
        <w:tc>
          <w:tcPr>
            <w:tcW w:w="988" w:type="dxa"/>
            <w:vAlign w:val="center"/>
          </w:tcPr>
          <w:p>
            <w:pPr>
              <w:spacing w:line="240" w:lineRule="auto"/>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50" w:type="dxa"/>
            <w:vMerge w:val="continue"/>
            <w:vAlign w:val="center"/>
          </w:tcPr>
          <w:p>
            <w:pPr>
              <w:spacing w:line="240" w:lineRule="auto"/>
              <w:jc w:val="center"/>
              <w:rPr>
                <w:rFonts w:hint="eastAsia" w:ascii="仿宋" w:hAnsi="仿宋" w:eastAsia="仿宋" w:cs="仿宋"/>
                <w:b/>
                <w:bCs/>
                <w:color w:val="auto"/>
                <w:sz w:val="24"/>
                <w:szCs w:val="24"/>
              </w:rPr>
            </w:pPr>
          </w:p>
        </w:tc>
        <w:tc>
          <w:tcPr>
            <w:tcW w:w="1615"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30升油桶</w:t>
            </w:r>
          </w:p>
        </w:tc>
        <w:tc>
          <w:tcPr>
            <w:tcW w:w="850"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个</w:t>
            </w:r>
          </w:p>
        </w:tc>
        <w:tc>
          <w:tcPr>
            <w:tcW w:w="1264"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5</w:t>
            </w:r>
          </w:p>
        </w:tc>
        <w:tc>
          <w:tcPr>
            <w:tcW w:w="1009" w:type="dxa"/>
            <w:vAlign w:val="center"/>
          </w:tcPr>
          <w:p>
            <w:pPr>
              <w:spacing w:line="240" w:lineRule="auto"/>
              <w:jc w:val="center"/>
              <w:rPr>
                <w:rFonts w:hint="eastAsia" w:ascii="仿宋" w:hAnsi="仿宋" w:eastAsia="仿宋" w:cs="仿宋"/>
                <w:color w:val="auto"/>
                <w:sz w:val="24"/>
                <w:szCs w:val="24"/>
              </w:rPr>
            </w:pPr>
          </w:p>
        </w:tc>
        <w:tc>
          <w:tcPr>
            <w:tcW w:w="1126" w:type="dxa"/>
            <w:vAlign w:val="center"/>
          </w:tcPr>
          <w:p>
            <w:pPr>
              <w:spacing w:line="240" w:lineRule="auto"/>
              <w:jc w:val="center"/>
              <w:rPr>
                <w:rFonts w:hint="eastAsia" w:ascii="仿宋" w:hAnsi="仿宋" w:eastAsia="仿宋" w:cs="仿宋"/>
                <w:color w:val="auto"/>
                <w:sz w:val="24"/>
                <w:szCs w:val="24"/>
              </w:rPr>
            </w:pPr>
          </w:p>
        </w:tc>
        <w:tc>
          <w:tcPr>
            <w:tcW w:w="957" w:type="dxa"/>
            <w:vAlign w:val="center"/>
          </w:tcPr>
          <w:p>
            <w:pPr>
              <w:spacing w:line="240" w:lineRule="auto"/>
              <w:jc w:val="center"/>
              <w:rPr>
                <w:rFonts w:hint="eastAsia" w:ascii="仿宋" w:hAnsi="仿宋" w:eastAsia="仿宋" w:cs="仿宋"/>
                <w:color w:val="auto"/>
                <w:sz w:val="24"/>
                <w:szCs w:val="24"/>
              </w:rPr>
            </w:pPr>
          </w:p>
        </w:tc>
        <w:tc>
          <w:tcPr>
            <w:tcW w:w="988" w:type="dxa"/>
            <w:vAlign w:val="center"/>
          </w:tcPr>
          <w:p>
            <w:pPr>
              <w:spacing w:line="240" w:lineRule="auto"/>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50" w:type="dxa"/>
            <w:vMerge w:val="continue"/>
            <w:vAlign w:val="center"/>
          </w:tcPr>
          <w:p>
            <w:pPr>
              <w:spacing w:line="240" w:lineRule="auto"/>
              <w:jc w:val="center"/>
              <w:rPr>
                <w:rFonts w:hint="eastAsia" w:ascii="仿宋" w:hAnsi="仿宋" w:eastAsia="仿宋" w:cs="仿宋"/>
                <w:b/>
                <w:bCs/>
                <w:color w:val="auto"/>
                <w:sz w:val="24"/>
                <w:szCs w:val="24"/>
              </w:rPr>
            </w:pPr>
          </w:p>
        </w:tc>
        <w:tc>
          <w:tcPr>
            <w:tcW w:w="1615"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油锯</w:t>
            </w:r>
          </w:p>
        </w:tc>
        <w:tc>
          <w:tcPr>
            <w:tcW w:w="850"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台</w:t>
            </w:r>
          </w:p>
        </w:tc>
        <w:tc>
          <w:tcPr>
            <w:tcW w:w="1264"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8</w:t>
            </w:r>
          </w:p>
        </w:tc>
        <w:tc>
          <w:tcPr>
            <w:tcW w:w="1009" w:type="dxa"/>
            <w:vAlign w:val="center"/>
          </w:tcPr>
          <w:p>
            <w:pPr>
              <w:spacing w:line="240" w:lineRule="auto"/>
              <w:jc w:val="center"/>
              <w:rPr>
                <w:rFonts w:hint="eastAsia" w:ascii="仿宋" w:hAnsi="仿宋" w:eastAsia="仿宋" w:cs="仿宋"/>
                <w:color w:val="auto"/>
                <w:sz w:val="24"/>
                <w:szCs w:val="24"/>
              </w:rPr>
            </w:pPr>
          </w:p>
        </w:tc>
        <w:tc>
          <w:tcPr>
            <w:tcW w:w="1126"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w:t>
            </w:r>
          </w:p>
        </w:tc>
        <w:tc>
          <w:tcPr>
            <w:tcW w:w="957" w:type="dxa"/>
            <w:vAlign w:val="center"/>
          </w:tcPr>
          <w:p>
            <w:pPr>
              <w:spacing w:line="240" w:lineRule="auto"/>
              <w:jc w:val="center"/>
              <w:rPr>
                <w:rFonts w:hint="eastAsia" w:ascii="仿宋" w:hAnsi="仿宋" w:eastAsia="仿宋" w:cs="仿宋"/>
                <w:color w:val="auto"/>
                <w:sz w:val="24"/>
                <w:szCs w:val="24"/>
              </w:rPr>
            </w:pPr>
          </w:p>
        </w:tc>
        <w:tc>
          <w:tcPr>
            <w:tcW w:w="988" w:type="dxa"/>
            <w:vAlign w:val="center"/>
          </w:tcPr>
          <w:p>
            <w:pPr>
              <w:spacing w:line="240" w:lineRule="auto"/>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50" w:type="dxa"/>
            <w:vMerge w:val="continue"/>
            <w:vAlign w:val="center"/>
          </w:tcPr>
          <w:p>
            <w:pPr>
              <w:spacing w:line="240" w:lineRule="auto"/>
              <w:jc w:val="center"/>
              <w:rPr>
                <w:rFonts w:hint="eastAsia" w:ascii="仿宋" w:hAnsi="仿宋" w:eastAsia="仿宋" w:cs="仿宋"/>
                <w:b/>
                <w:bCs/>
                <w:color w:val="auto"/>
                <w:sz w:val="24"/>
                <w:szCs w:val="24"/>
              </w:rPr>
            </w:pPr>
          </w:p>
        </w:tc>
        <w:tc>
          <w:tcPr>
            <w:tcW w:w="1615"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安全帽</w:t>
            </w:r>
          </w:p>
        </w:tc>
        <w:tc>
          <w:tcPr>
            <w:tcW w:w="850"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顶</w:t>
            </w:r>
          </w:p>
        </w:tc>
        <w:tc>
          <w:tcPr>
            <w:tcW w:w="1264"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120</w:t>
            </w:r>
          </w:p>
        </w:tc>
        <w:tc>
          <w:tcPr>
            <w:tcW w:w="1009" w:type="dxa"/>
            <w:vAlign w:val="center"/>
          </w:tcPr>
          <w:p>
            <w:pPr>
              <w:spacing w:line="240" w:lineRule="auto"/>
              <w:jc w:val="center"/>
              <w:rPr>
                <w:rFonts w:hint="eastAsia" w:ascii="仿宋" w:hAnsi="仿宋" w:eastAsia="仿宋" w:cs="仿宋"/>
                <w:color w:val="auto"/>
                <w:sz w:val="24"/>
                <w:szCs w:val="24"/>
              </w:rPr>
            </w:pPr>
          </w:p>
        </w:tc>
        <w:tc>
          <w:tcPr>
            <w:tcW w:w="1126"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270</w:t>
            </w:r>
          </w:p>
        </w:tc>
        <w:tc>
          <w:tcPr>
            <w:tcW w:w="957" w:type="dxa"/>
            <w:vAlign w:val="center"/>
          </w:tcPr>
          <w:p>
            <w:pPr>
              <w:spacing w:line="240" w:lineRule="auto"/>
              <w:jc w:val="center"/>
              <w:rPr>
                <w:rFonts w:hint="eastAsia" w:ascii="仿宋" w:hAnsi="仿宋" w:eastAsia="仿宋" w:cs="仿宋"/>
                <w:color w:val="auto"/>
                <w:sz w:val="24"/>
                <w:szCs w:val="24"/>
              </w:rPr>
            </w:pPr>
          </w:p>
        </w:tc>
        <w:tc>
          <w:tcPr>
            <w:tcW w:w="988" w:type="dxa"/>
            <w:vAlign w:val="center"/>
          </w:tcPr>
          <w:p>
            <w:pPr>
              <w:spacing w:line="240" w:lineRule="auto"/>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50" w:type="dxa"/>
            <w:vMerge w:val="continue"/>
            <w:vAlign w:val="center"/>
          </w:tcPr>
          <w:p>
            <w:pPr>
              <w:spacing w:line="240" w:lineRule="auto"/>
              <w:jc w:val="center"/>
              <w:rPr>
                <w:rFonts w:hint="eastAsia" w:ascii="仿宋" w:hAnsi="仿宋" w:eastAsia="仿宋" w:cs="仿宋"/>
                <w:b/>
                <w:bCs/>
                <w:color w:val="auto"/>
                <w:sz w:val="24"/>
                <w:szCs w:val="24"/>
              </w:rPr>
            </w:pPr>
          </w:p>
        </w:tc>
        <w:tc>
          <w:tcPr>
            <w:tcW w:w="1615"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宝马泵</w:t>
            </w:r>
          </w:p>
        </w:tc>
        <w:tc>
          <w:tcPr>
            <w:tcW w:w="850"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台</w:t>
            </w:r>
          </w:p>
        </w:tc>
        <w:tc>
          <w:tcPr>
            <w:tcW w:w="1264" w:type="dxa"/>
            <w:vAlign w:val="center"/>
          </w:tcPr>
          <w:p>
            <w:pPr>
              <w:spacing w:line="240" w:lineRule="auto"/>
              <w:jc w:val="center"/>
              <w:rPr>
                <w:rFonts w:hint="eastAsia" w:ascii="仿宋" w:hAnsi="仿宋" w:eastAsia="仿宋" w:cs="仿宋"/>
                <w:color w:val="auto"/>
                <w:sz w:val="24"/>
                <w:szCs w:val="24"/>
              </w:rPr>
            </w:pPr>
          </w:p>
        </w:tc>
        <w:tc>
          <w:tcPr>
            <w:tcW w:w="1009" w:type="dxa"/>
            <w:vAlign w:val="center"/>
          </w:tcPr>
          <w:p>
            <w:pPr>
              <w:spacing w:line="240" w:lineRule="auto"/>
              <w:jc w:val="center"/>
              <w:rPr>
                <w:rFonts w:hint="eastAsia" w:ascii="仿宋" w:hAnsi="仿宋" w:eastAsia="仿宋" w:cs="仿宋"/>
                <w:color w:val="auto"/>
                <w:sz w:val="24"/>
                <w:szCs w:val="24"/>
              </w:rPr>
            </w:pPr>
          </w:p>
        </w:tc>
        <w:tc>
          <w:tcPr>
            <w:tcW w:w="1126" w:type="dxa"/>
            <w:vAlign w:val="center"/>
          </w:tcPr>
          <w:p>
            <w:pPr>
              <w:spacing w:line="240" w:lineRule="auto"/>
              <w:jc w:val="center"/>
              <w:rPr>
                <w:rFonts w:hint="eastAsia" w:ascii="仿宋" w:hAnsi="仿宋" w:eastAsia="仿宋" w:cs="仿宋"/>
                <w:color w:val="auto"/>
                <w:sz w:val="24"/>
                <w:szCs w:val="24"/>
              </w:rPr>
            </w:pPr>
          </w:p>
        </w:tc>
        <w:tc>
          <w:tcPr>
            <w:tcW w:w="957"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w:t>
            </w:r>
          </w:p>
        </w:tc>
        <w:tc>
          <w:tcPr>
            <w:tcW w:w="988" w:type="dxa"/>
            <w:vAlign w:val="center"/>
          </w:tcPr>
          <w:p>
            <w:pPr>
              <w:spacing w:line="240" w:lineRule="auto"/>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50" w:type="dxa"/>
            <w:vMerge w:val="continue"/>
            <w:vAlign w:val="center"/>
          </w:tcPr>
          <w:p>
            <w:pPr>
              <w:spacing w:line="240" w:lineRule="auto"/>
              <w:jc w:val="center"/>
              <w:rPr>
                <w:rFonts w:hint="eastAsia" w:ascii="仿宋" w:hAnsi="仿宋" w:eastAsia="仿宋" w:cs="仿宋"/>
                <w:b/>
                <w:bCs/>
                <w:color w:val="auto"/>
                <w:sz w:val="24"/>
                <w:szCs w:val="24"/>
              </w:rPr>
            </w:pPr>
          </w:p>
        </w:tc>
        <w:tc>
          <w:tcPr>
            <w:tcW w:w="1615"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浮挺泵</w:t>
            </w:r>
          </w:p>
        </w:tc>
        <w:tc>
          <w:tcPr>
            <w:tcW w:w="850"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台</w:t>
            </w:r>
          </w:p>
        </w:tc>
        <w:tc>
          <w:tcPr>
            <w:tcW w:w="1264" w:type="dxa"/>
            <w:vAlign w:val="center"/>
          </w:tcPr>
          <w:p>
            <w:pPr>
              <w:spacing w:line="240" w:lineRule="auto"/>
              <w:jc w:val="center"/>
              <w:rPr>
                <w:rFonts w:hint="eastAsia" w:ascii="仿宋" w:hAnsi="仿宋" w:eastAsia="仿宋" w:cs="仿宋"/>
                <w:color w:val="auto"/>
                <w:sz w:val="24"/>
                <w:szCs w:val="24"/>
              </w:rPr>
            </w:pPr>
          </w:p>
        </w:tc>
        <w:tc>
          <w:tcPr>
            <w:tcW w:w="1009" w:type="dxa"/>
            <w:vAlign w:val="center"/>
          </w:tcPr>
          <w:p>
            <w:pPr>
              <w:spacing w:line="240" w:lineRule="auto"/>
              <w:jc w:val="center"/>
              <w:rPr>
                <w:rFonts w:hint="eastAsia" w:ascii="仿宋" w:hAnsi="仿宋" w:eastAsia="仿宋" w:cs="仿宋"/>
                <w:color w:val="auto"/>
                <w:sz w:val="24"/>
                <w:szCs w:val="24"/>
              </w:rPr>
            </w:pPr>
          </w:p>
        </w:tc>
        <w:tc>
          <w:tcPr>
            <w:tcW w:w="1126" w:type="dxa"/>
            <w:vAlign w:val="center"/>
          </w:tcPr>
          <w:p>
            <w:pPr>
              <w:spacing w:line="240" w:lineRule="auto"/>
              <w:jc w:val="center"/>
              <w:rPr>
                <w:rFonts w:hint="eastAsia" w:ascii="仿宋" w:hAnsi="仿宋" w:eastAsia="仿宋" w:cs="仿宋"/>
                <w:color w:val="auto"/>
                <w:sz w:val="24"/>
                <w:szCs w:val="24"/>
              </w:rPr>
            </w:pPr>
          </w:p>
        </w:tc>
        <w:tc>
          <w:tcPr>
            <w:tcW w:w="957"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w:t>
            </w:r>
          </w:p>
        </w:tc>
        <w:tc>
          <w:tcPr>
            <w:tcW w:w="988" w:type="dxa"/>
            <w:vAlign w:val="center"/>
          </w:tcPr>
          <w:p>
            <w:pPr>
              <w:spacing w:line="240" w:lineRule="auto"/>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50" w:type="dxa"/>
            <w:vMerge w:val="continue"/>
            <w:vAlign w:val="center"/>
          </w:tcPr>
          <w:p>
            <w:pPr>
              <w:spacing w:line="240" w:lineRule="auto"/>
              <w:jc w:val="center"/>
              <w:rPr>
                <w:rFonts w:hint="eastAsia" w:ascii="仿宋" w:hAnsi="仿宋" w:eastAsia="仿宋" w:cs="仿宋"/>
                <w:b/>
                <w:bCs/>
                <w:color w:val="auto"/>
                <w:sz w:val="24"/>
                <w:szCs w:val="24"/>
              </w:rPr>
            </w:pPr>
          </w:p>
        </w:tc>
        <w:tc>
          <w:tcPr>
            <w:tcW w:w="1615"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手抬</w:t>
            </w:r>
          </w:p>
        </w:tc>
        <w:tc>
          <w:tcPr>
            <w:tcW w:w="850"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台</w:t>
            </w:r>
          </w:p>
        </w:tc>
        <w:tc>
          <w:tcPr>
            <w:tcW w:w="1264" w:type="dxa"/>
            <w:vAlign w:val="center"/>
          </w:tcPr>
          <w:p>
            <w:pPr>
              <w:spacing w:line="240" w:lineRule="auto"/>
              <w:jc w:val="center"/>
              <w:rPr>
                <w:rFonts w:hint="eastAsia" w:ascii="仿宋" w:hAnsi="仿宋" w:eastAsia="仿宋" w:cs="仿宋"/>
                <w:color w:val="auto"/>
                <w:sz w:val="24"/>
                <w:szCs w:val="24"/>
              </w:rPr>
            </w:pPr>
          </w:p>
        </w:tc>
        <w:tc>
          <w:tcPr>
            <w:tcW w:w="1009" w:type="dxa"/>
            <w:vAlign w:val="center"/>
          </w:tcPr>
          <w:p>
            <w:pPr>
              <w:spacing w:line="240" w:lineRule="auto"/>
              <w:jc w:val="center"/>
              <w:rPr>
                <w:rFonts w:hint="eastAsia" w:ascii="仿宋" w:hAnsi="仿宋" w:eastAsia="仿宋" w:cs="仿宋"/>
                <w:color w:val="auto"/>
                <w:sz w:val="24"/>
                <w:szCs w:val="24"/>
              </w:rPr>
            </w:pPr>
          </w:p>
        </w:tc>
        <w:tc>
          <w:tcPr>
            <w:tcW w:w="1126" w:type="dxa"/>
            <w:vAlign w:val="center"/>
          </w:tcPr>
          <w:p>
            <w:pPr>
              <w:spacing w:line="240" w:lineRule="auto"/>
              <w:jc w:val="center"/>
              <w:rPr>
                <w:rFonts w:hint="eastAsia" w:ascii="仿宋" w:hAnsi="仿宋" w:eastAsia="仿宋" w:cs="仿宋"/>
                <w:color w:val="auto"/>
                <w:sz w:val="24"/>
                <w:szCs w:val="24"/>
              </w:rPr>
            </w:pPr>
          </w:p>
        </w:tc>
        <w:tc>
          <w:tcPr>
            <w:tcW w:w="957"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5</w:t>
            </w:r>
          </w:p>
        </w:tc>
        <w:tc>
          <w:tcPr>
            <w:tcW w:w="988" w:type="dxa"/>
            <w:vAlign w:val="center"/>
          </w:tcPr>
          <w:p>
            <w:pPr>
              <w:spacing w:line="240" w:lineRule="auto"/>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850" w:type="dxa"/>
            <w:vMerge w:val="continue"/>
            <w:vAlign w:val="center"/>
          </w:tcPr>
          <w:p>
            <w:pPr>
              <w:spacing w:line="240" w:lineRule="auto"/>
              <w:jc w:val="center"/>
              <w:rPr>
                <w:rFonts w:hint="eastAsia" w:ascii="仿宋" w:hAnsi="仿宋" w:eastAsia="仿宋" w:cs="仿宋"/>
                <w:b/>
                <w:bCs/>
                <w:color w:val="auto"/>
                <w:sz w:val="24"/>
                <w:szCs w:val="24"/>
              </w:rPr>
            </w:pPr>
          </w:p>
        </w:tc>
        <w:tc>
          <w:tcPr>
            <w:tcW w:w="1615"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舟艇舷外机（40匹，30匹各2台）</w:t>
            </w:r>
          </w:p>
        </w:tc>
        <w:tc>
          <w:tcPr>
            <w:tcW w:w="850"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台</w:t>
            </w:r>
          </w:p>
        </w:tc>
        <w:tc>
          <w:tcPr>
            <w:tcW w:w="1264" w:type="dxa"/>
            <w:vAlign w:val="center"/>
          </w:tcPr>
          <w:p>
            <w:pPr>
              <w:spacing w:line="240" w:lineRule="auto"/>
              <w:jc w:val="center"/>
              <w:rPr>
                <w:rFonts w:hint="eastAsia" w:ascii="仿宋" w:hAnsi="仿宋" w:eastAsia="仿宋" w:cs="仿宋"/>
                <w:color w:val="auto"/>
                <w:sz w:val="24"/>
                <w:szCs w:val="24"/>
              </w:rPr>
            </w:pPr>
          </w:p>
        </w:tc>
        <w:tc>
          <w:tcPr>
            <w:tcW w:w="1009" w:type="dxa"/>
            <w:vAlign w:val="center"/>
          </w:tcPr>
          <w:p>
            <w:pPr>
              <w:spacing w:line="240" w:lineRule="auto"/>
              <w:jc w:val="center"/>
              <w:rPr>
                <w:rFonts w:hint="eastAsia" w:ascii="仿宋" w:hAnsi="仿宋" w:eastAsia="仿宋" w:cs="仿宋"/>
                <w:color w:val="auto"/>
                <w:sz w:val="24"/>
                <w:szCs w:val="24"/>
              </w:rPr>
            </w:pPr>
          </w:p>
        </w:tc>
        <w:tc>
          <w:tcPr>
            <w:tcW w:w="1126" w:type="dxa"/>
            <w:vAlign w:val="center"/>
          </w:tcPr>
          <w:p>
            <w:pPr>
              <w:spacing w:line="240" w:lineRule="auto"/>
              <w:jc w:val="center"/>
              <w:rPr>
                <w:rFonts w:hint="eastAsia" w:ascii="仿宋" w:hAnsi="仿宋" w:eastAsia="仿宋" w:cs="仿宋"/>
                <w:color w:val="auto"/>
                <w:sz w:val="24"/>
                <w:szCs w:val="24"/>
              </w:rPr>
            </w:pPr>
          </w:p>
        </w:tc>
        <w:tc>
          <w:tcPr>
            <w:tcW w:w="957"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4</w:t>
            </w:r>
          </w:p>
        </w:tc>
        <w:tc>
          <w:tcPr>
            <w:tcW w:w="988" w:type="dxa"/>
            <w:vAlign w:val="center"/>
          </w:tcPr>
          <w:p>
            <w:pPr>
              <w:spacing w:line="240" w:lineRule="auto"/>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50" w:type="dxa"/>
            <w:vMerge w:val="continue"/>
            <w:vAlign w:val="center"/>
          </w:tcPr>
          <w:p>
            <w:pPr>
              <w:spacing w:line="240" w:lineRule="auto"/>
              <w:jc w:val="center"/>
              <w:rPr>
                <w:rFonts w:hint="eastAsia" w:ascii="仿宋" w:hAnsi="仿宋" w:eastAsia="仿宋" w:cs="仿宋"/>
                <w:b/>
                <w:bCs/>
                <w:color w:val="auto"/>
                <w:sz w:val="24"/>
                <w:szCs w:val="24"/>
              </w:rPr>
            </w:pPr>
          </w:p>
        </w:tc>
        <w:tc>
          <w:tcPr>
            <w:tcW w:w="1615"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机动链锯</w:t>
            </w:r>
          </w:p>
        </w:tc>
        <w:tc>
          <w:tcPr>
            <w:tcW w:w="850"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台</w:t>
            </w:r>
          </w:p>
        </w:tc>
        <w:tc>
          <w:tcPr>
            <w:tcW w:w="1264" w:type="dxa"/>
            <w:vAlign w:val="center"/>
          </w:tcPr>
          <w:p>
            <w:pPr>
              <w:spacing w:line="240" w:lineRule="auto"/>
              <w:jc w:val="center"/>
              <w:rPr>
                <w:rFonts w:hint="eastAsia" w:ascii="仿宋" w:hAnsi="仿宋" w:eastAsia="仿宋" w:cs="仿宋"/>
                <w:color w:val="auto"/>
                <w:sz w:val="24"/>
                <w:szCs w:val="24"/>
              </w:rPr>
            </w:pPr>
          </w:p>
        </w:tc>
        <w:tc>
          <w:tcPr>
            <w:tcW w:w="1009" w:type="dxa"/>
            <w:vAlign w:val="center"/>
          </w:tcPr>
          <w:p>
            <w:pPr>
              <w:spacing w:line="240" w:lineRule="auto"/>
              <w:jc w:val="center"/>
              <w:rPr>
                <w:rFonts w:hint="eastAsia" w:ascii="仿宋" w:hAnsi="仿宋" w:eastAsia="仿宋" w:cs="仿宋"/>
                <w:color w:val="auto"/>
                <w:sz w:val="24"/>
                <w:szCs w:val="24"/>
              </w:rPr>
            </w:pPr>
          </w:p>
        </w:tc>
        <w:tc>
          <w:tcPr>
            <w:tcW w:w="1126" w:type="dxa"/>
            <w:vAlign w:val="center"/>
          </w:tcPr>
          <w:p>
            <w:pPr>
              <w:spacing w:line="240" w:lineRule="auto"/>
              <w:jc w:val="center"/>
              <w:rPr>
                <w:rFonts w:hint="eastAsia" w:ascii="仿宋" w:hAnsi="仿宋" w:eastAsia="仿宋" w:cs="仿宋"/>
                <w:color w:val="auto"/>
                <w:sz w:val="24"/>
                <w:szCs w:val="24"/>
              </w:rPr>
            </w:pPr>
          </w:p>
        </w:tc>
        <w:tc>
          <w:tcPr>
            <w:tcW w:w="957"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7</w:t>
            </w:r>
          </w:p>
        </w:tc>
        <w:tc>
          <w:tcPr>
            <w:tcW w:w="988" w:type="dxa"/>
            <w:vAlign w:val="center"/>
          </w:tcPr>
          <w:p>
            <w:pPr>
              <w:spacing w:line="240" w:lineRule="auto"/>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50" w:type="dxa"/>
            <w:vMerge w:val="continue"/>
            <w:vAlign w:val="center"/>
          </w:tcPr>
          <w:p>
            <w:pPr>
              <w:spacing w:line="240" w:lineRule="auto"/>
              <w:jc w:val="center"/>
              <w:rPr>
                <w:rFonts w:hint="eastAsia" w:ascii="仿宋" w:hAnsi="仿宋" w:eastAsia="仿宋" w:cs="仿宋"/>
                <w:b/>
                <w:bCs/>
                <w:color w:val="auto"/>
                <w:sz w:val="24"/>
                <w:szCs w:val="24"/>
              </w:rPr>
            </w:pPr>
          </w:p>
        </w:tc>
        <w:tc>
          <w:tcPr>
            <w:tcW w:w="1615"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无齿锯</w:t>
            </w:r>
          </w:p>
        </w:tc>
        <w:tc>
          <w:tcPr>
            <w:tcW w:w="850"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台</w:t>
            </w:r>
          </w:p>
        </w:tc>
        <w:tc>
          <w:tcPr>
            <w:tcW w:w="1264" w:type="dxa"/>
            <w:vAlign w:val="center"/>
          </w:tcPr>
          <w:p>
            <w:pPr>
              <w:spacing w:line="240" w:lineRule="auto"/>
              <w:jc w:val="center"/>
              <w:rPr>
                <w:rFonts w:hint="eastAsia" w:ascii="仿宋" w:hAnsi="仿宋" w:eastAsia="仿宋" w:cs="仿宋"/>
                <w:color w:val="auto"/>
                <w:sz w:val="24"/>
                <w:szCs w:val="24"/>
              </w:rPr>
            </w:pPr>
          </w:p>
        </w:tc>
        <w:tc>
          <w:tcPr>
            <w:tcW w:w="1009" w:type="dxa"/>
            <w:vAlign w:val="center"/>
          </w:tcPr>
          <w:p>
            <w:pPr>
              <w:spacing w:line="240" w:lineRule="auto"/>
              <w:jc w:val="center"/>
              <w:rPr>
                <w:rFonts w:hint="eastAsia" w:ascii="仿宋" w:hAnsi="仿宋" w:eastAsia="仿宋" w:cs="仿宋"/>
                <w:color w:val="auto"/>
                <w:sz w:val="24"/>
                <w:szCs w:val="24"/>
              </w:rPr>
            </w:pPr>
          </w:p>
        </w:tc>
        <w:tc>
          <w:tcPr>
            <w:tcW w:w="1126" w:type="dxa"/>
            <w:vAlign w:val="center"/>
          </w:tcPr>
          <w:p>
            <w:pPr>
              <w:spacing w:line="240" w:lineRule="auto"/>
              <w:jc w:val="center"/>
              <w:rPr>
                <w:rFonts w:hint="eastAsia" w:ascii="仿宋" w:hAnsi="仿宋" w:eastAsia="仿宋" w:cs="仿宋"/>
                <w:color w:val="auto"/>
                <w:sz w:val="24"/>
                <w:szCs w:val="24"/>
              </w:rPr>
            </w:pPr>
          </w:p>
        </w:tc>
        <w:tc>
          <w:tcPr>
            <w:tcW w:w="957"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8</w:t>
            </w:r>
          </w:p>
        </w:tc>
        <w:tc>
          <w:tcPr>
            <w:tcW w:w="988" w:type="dxa"/>
            <w:vAlign w:val="center"/>
          </w:tcPr>
          <w:p>
            <w:pPr>
              <w:spacing w:line="240" w:lineRule="auto"/>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50" w:type="dxa"/>
            <w:vMerge w:val="continue"/>
            <w:vAlign w:val="center"/>
          </w:tcPr>
          <w:p>
            <w:pPr>
              <w:spacing w:line="240" w:lineRule="auto"/>
              <w:jc w:val="center"/>
              <w:rPr>
                <w:rFonts w:hint="eastAsia" w:ascii="仿宋" w:hAnsi="仿宋" w:eastAsia="仿宋" w:cs="仿宋"/>
                <w:b/>
                <w:bCs/>
                <w:color w:val="auto"/>
                <w:sz w:val="24"/>
                <w:szCs w:val="24"/>
              </w:rPr>
            </w:pPr>
          </w:p>
        </w:tc>
        <w:tc>
          <w:tcPr>
            <w:tcW w:w="1615"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绝缘拉杆</w:t>
            </w:r>
          </w:p>
        </w:tc>
        <w:tc>
          <w:tcPr>
            <w:tcW w:w="850"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套</w:t>
            </w:r>
          </w:p>
        </w:tc>
        <w:tc>
          <w:tcPr>
            <w:tcW w:w="1264" w:type="dxa"/>
            <w:vAlign w:val="center"/>
          </w:tcPr>
          <w:p>
            <w:pPr>
              <w:spacing w:line="240" w:lineRule="auto"/>
              <w:jc w:val="center"/>
              <w:rPr>
                <w:rFonts w:hint="eastAsia" w:ascii="仿宋" w:hAnsi="仿宋" w:eastAsia="仿宋" w:cs="仿宋"/>
                <w:color w:val="auto"/>
                <w:sz w:val="24"/>
                <w:szCs w:val="24"/>
              </w:rPr>
            </w:pPr>
          </w:p>
        </w:tc>
        <w:tc>
          <w:tcPr>
            <w:tcW w:w="1009" w:type="dxa"/>
            <w:vAlign w:val="center"/>
          </w:tcPr>
          <w:p>
            <w:pPr>
              <w:spacing w:line="240" w:lineRule="auto"/>
              <w:jc w:val="center"/>
              <w:rPr>
                <w:rFonts w:hint="eastAsia" w:ascii="仿宋" w:hAnsi="仿宋" w:eastAsia="仿宋" w:cs="仿宋"/>
                <w:color w:val="auto"/>
                <w:sz w:val="24"/>
                <w:szCs w:val="24"/>
              </w:rPr>
            </w:pPr>
          </w:p>
        </w:tc>
        <w:tc>
          <w:tcPr>
            <w:tcW w:w="1126" w:type="dxa"/>
            <w:vAlign w:val="center"/>
          </w:tcPr>
          <w:p>
            <w:pPr>
              <w:spacing w:line="240" w:lineRule="auto"/>
              <w:jc w:val="center"/>
              <w:rPr>
                <w:rFonts w:hint="eastAsia" w:ascii="仿宋" w:hAnsi="仿宋" w:eastAsia="仿宋" w:cs="仿宋"/>
                <w:color w:val="auto"/>
                <w:sz w:val="24"/>
                <w:szCs w:val="24"/>
              </w:rPr>
            </w:pPr>
          </w:p>
        </w:tc>
        <w:tc>
          <w:tcPr>
            <w:tcW w:w="957"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w:t>
            </w:r>
          </w:p>
        </w:tc>
        <w:tc>
          <w:tcPr>
            <w:tcW w:w="988" w:type="dxa"/>
            <w:vAlign w:val="center"/>
          </w:tcPr>
          <w:p>
            <w:pPr>
              <w:spacing w:line="240" w:lineRule="auto"/>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50" w:type="dxa"/>
            <w:vMerge w:val="continue"/>
            <w:vAlign w:val="center"/>
          </w:tcPr>
          <w:p>
            <w:pPr>
              <w:spacing w:line="240" w:lineRule="auto"/>
              <w:jc w:val="center"/>
              <w:rPr>
                <w:rFonts w:hint="eastAsia" w:ascii="仿宋" w:hAnsi="仿宋" w:eastAsia="仿宋" w:cs="仿宋"/>
                <w:b/>
                <w:bCs/>
                <w:color w:val="auto"/>
                <w:sz w:val="24"/>
                <w:szCs w:val="24"/>
              </w:rPr>
            </w:pPr>
          </w:p>
        </w:tc>
        <w:tc>
          <w:tcPr>
            <w:tcW w:w="1615"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绝缘剪断钳</w:t>
            </w:r>
          </w:p>
        </w:tc>
        <w:tc>
          <w:tcPr>
            <w:tcW w:w="850"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把</w:t>
            </w:r>
          </w:p>
        </w:tc>
        <w:tc>
          <w:tcPr>
            <w:tcW w:w="1264" w:type="dxa"/>
            <w:vAlign w:val="center"/>
          </w:tcPr>
          <w:p>
            <w:pPr>
              <w:spacing w:line="240" w:lineRule="auto"/>
              <w:jc w:val="center"/>
              <w:rPr>
                <w:rFonts w:hint="eastAsia" w:ascii="仿宋" w:hAnsi="仿宋" w:eastAsia="仿宋" w:cs="仿宋"/>
                <w:color w:val="auto"/>
                <w:sz w:val="24"/>
                <w:szCs w:val="24"/>
              </w:rPr>
            </w:pPr>
          </w:p>
        </w:tc>
        <w:tc>
          <w:tcPr>
            <w:tcW w:w="1009" w:type="dxa"/>
            <w:vAlign w:val="center"/>
          </w:tcPr>
          <w:p>
            <w:pPr>
              <w:spacing w:line="240" w:lineRule="auto"/>
              <w:jc w:val="center"/>
              <w:rPr>
                <w:rFonts w:hint="eastAsia" w:ascii="仿宋" w:hAnsi="仿宋" w:eastAsia="仿宋" w:cs="仿宋"/>
                <w:color w:val="auto"/>
                <w:sz w:val="24"/>
                <w:szCs w:val="24"/>
              </w:rPr>
            </w:pPr>
          </w:p>
        </w:tc>
        <w:tc>
          <w:tcPr>
            <w:tcW w:w="1126"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7</w:t>
            </w:r>
          </w:p>
        </w:tc>
        <w:tc>
          <w:tcPr>
            <w:tcW w:w="957"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8</w:t>
            </w:r>
          </w:p>
        </w:tc>
        <w:tc>
          <w:tcPr>
            <w:tcW w:w="988" w:type="dxa"/>
            <w:vAlign w:val="center"/>
          </w:tcPr>
          <w:p>
            <w:pPr>
              <w:spacing w:line="240" w:lineRule="auto"/>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50" w:type="dxa"/>
            <w:vMerge w:val="continue"/>
            <w:vAlign w:val="center"/>
          </w:tcPr>
          <w:p>
            <w:pPr>
              <w:spacing w:line="240" w:lineRule="auto"/>
              <w:jc w:val="center"/>
              <w:rPr>
                <w:rFonts w:hint="eastAsia" w:ascii="仿宋" w:hAnsi="仿宋" w:eastAsia="仿宋" w:cs="仿宋"/>
                <w:b/>
                <w:bCs/>
                <w:color w:val="auto"/>
                <w:sz w:val="24"/>
                <w:szCs w:val="24"/>
              </w:rPr>
            </w:pPr>
          </w:p>
        </w:tc>
        <w:tc>
          <w:tcPr>
            <w:tcW w:w="1615"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便携式强光照明灯</w:t>
            </w:r>
          </w:p>
        </w:tc>
        <w:tc>
          <w:tcPr>
            <w:tcW w:w="850"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个</w:t>
            </w:r>
          </w:p>
        </w:tc>
        <w:tc>
          <w:tcPr>
            <w:tcW w:w="1264" w:type="dxa"/>
            <w:vAlign w:val="center"/>
          </w:tcPr>
          <w:p>
            <w:pPr>
              <w:spacing w:line="240" w:lineRule="auto"/>
              <w:jc w:val="center"/>
              <w:rPr>
                <w:rFonts w:hint="eastAsia" w:ascii="仿宋" w:hAnsi="仿宋" w:eastAsia="仿宋" w:cs="仿宋"/>
                <w:color w:val="auto"/>
                <w:sz w:val="24"/>
                <w:szCs w:val="24"/>
              </w:rPr>
            </w:pPr>
          </w:p>
        </w:tc>
        <w:tc>
          <w:tcPr>
            <w:tcW w:w="1009" w:type="dxa"/>
            <w:vAlign w:val="center"/>
          </w:tcPr>
          <w:p>
            <w:pPr>
              <w:spacing w:line="240" w:lineRule="auto"/>
              <w:jc w:val="center"/>
              <w:rPr>
                <w:rFonts w:hint="eastAsia" w:ascii="仿宋" w:hAnsi="仿宋" w:eastAsia="仿宋" w:cs="仿宋"/>
                <w:color w:val="auto"/>
                <w:sz w:val="24"/>
                <w:szCs w:val="24"/>
              </w:rPr>
            </w:pPr>
          </w:p>
        </w:tc>
        <w:tc>
          <w:tcPr>
            <w:tcW w:w="1126" w:type="dxa"/>
            <w:vAlign w:val="center"/>
          </w:tcPr>
          <w:p>
            <w:pPr>
              <w:spacing w:line="240" w:lineRule="auto"/>
              <w:jc w:val="center"/>
              <w:rPr>
                <w:rFonts w:hint="eastAsia" w:ascii="仿宋" w:hAnsi="仿宋" w:eastAsia="仿宋" w:cs="仿宋"/>
                <w:color w:val="auto"/>
                <w:sz w:val="24"/>
                <w:szCs w:val="24"/>
              </w:rPr>
            </w:pPr>
          </w:p>
        </w:tc>
        <w:tc>
          <w:tcPr>
            <w:tcW w:w="957"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13</w:t>
            </w:r>
          </w:p>
        </w:tc>
        <w:tc>
          <w:tcPr>
            <w:tcW w:w="988" w:type="dxa"/>
            <w:vAlign w:val="center"/>
          </w:tcPr>
          <w:p>
            <w:pPr>
              <w:spacing w:line="240" w:lineRule="auto"/>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50" w:type="dxa"/>
            <w:vMerge w:val="continue"/>
            <w:vAlign w:val="center"/>
          </w:tcPr>
          <w:p>
            <w:pPr>
              <w:spacing w:line="240" w:lineRule="auto"/>
              <w:jc w:val="center"/>
              <w:rPr>
                <w:rFonts w:hint="eastAsia" w:ascii="仿宋" w:hAnsi="仿宋" w:eastAsia="仿宋" w:cs="仿宋"/>
                <w:b/>
                <w:bCs/>
                <w:color w:val="auto"/>
                <w:sz w:val="24"/>
                <w:szCs w:val="24"/>
              </w:rPr>
            </w:pPr>
          </w:p>
        </w:tc>
        <w:tc>
          <w:tcPr>
            <w:tcW w:w="1615"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激光测距仪</w:t>
            </w:r>
          </w:p>
        </w:tc>
        <w:tc>
          <w:tcPr>
            <w:tcW w:w="850"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个</w:t>
            </w:r>
          </w:p>
        </w:tc>
        <w:tc>
          <w:tcPr>
            <w:tcW w:w="1264" w:type="dxa"/>
            <w:vAlign w:val="center"/>
          </w:tcPr>
          <w:p>
            <w:pPr>
              <w:spacing w:line="240" w:lineRule="auto"/>
              <w:jc w:val="center"/>
              <w:rPr>
                <w:rFonts w:hint="eastAsia" w:ascii="仿宋" w:hAnsi="仿宋" w:eastAsia="仿宋" w:cs="仿宋"/>
                <w:color w:val="auto"/>
                <w:sz w:val="24"/>
                <w:szCs w:val="24"/>
              </w:rPr>
            </w:pPr>
          </w:p>
        </w:tc>
        <w:tc>
          <w:tcPr>
            <w:tcW w:w="1009" w:type="dxa"/>
            <w:vAlign w:val="center"/>
          </w:tcPr>
          <w:p>
            <w:pPr>
              <w:spacing w:line="240" w:lineRule="auto"/>
              <w:jc w:val="center"/>
              <w:rPr>
                <w:rFonts w:hint="eastAsia" w:ascii="仿宋" w:hAnsi="仿宋" w:eastAsia="仿宋" w:cs="仿宋"/>
                <w:color w:val="auto"/>
                <w:sz w:val="24"/>
                <w:szCs w:val="24"/>
              </w:rPr>
            </w:pPr>
          </w:p>
        </w:tc>
        <w:tc>
          <w:tcPr>
            <w:tcW w:w="1126" w:type="dxa"/>
            <w:vAlign w:val="center"/>
          </w:tcPr>
          <w:p>
            <w:pPr>
              <w:spacing w:line="240" w:lineRule="auto"/>
              <w:jc w:val="center"/>
              <w:rPr>
                <w:rFonts w:hint="eastAsia" w:ascii="仿宋" w:hAnsi="仿宋" w:eastAsia="仿宋" w:cs="仿宋"/>
                <w:color w:val="auto"/>
                <w:sz w:val="24"/>
                <w:szCs w:val="24"/>
              </w:rPr>
            </w:pPr>
          </w:p>
        </w:tc>
        <w:tc>
          <w:tcPr>
            <w:tcW w:w="957"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w:t>
            </w:r>
          </w:p>
        </w:tc>
        <w:tc>
          <w:tcPr>
            <w:tcW w:w="988" w:type="dxa"/>
            <w:vAlign w:val="center"/>
          </w:tcPr>
          <w:p>
            <w:pPr>
              <w:spacing w:line="240" w:lineRule="auto"/>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50" w:type="dxa"/>
            <w:vMerge w:val="continue"/>
            <w:vAlign w:val="center"/>
          </w:tcPr>
          <w:p>
            <w:pPr>
              <w:spacing w:line="240" w:lineRule="auto"/>
              <w:jc w:val="center"/>
              <w:rPr>
                <w:rFonts w:hint="eastAsia" w:ascii="仿宋" w:hAnsi="仿宋" w:eastAsia="仿宋" w:cs="仿宋"/>
                <w:b/>
                <w:bCs/>
                <w:color w:val="auto"/>
                <w:sz w:val="24"/>
                <w:szCs w:val="24"/>
              </w:rPr>
            </w:pPr>
          </w:p>
        </w:tc>
        <w:tc>
          <w:tcPr>
            <w:tcW w:w="1615"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望远镜</w:t>
            </w:r>
          </w:p>
        </w:tc>
        <w:tc>
          <w:tcPr>
            <w:tcW w:w="850"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个</w:t>
            </w:r>
          </w:p>
        </w:tc>
        <w:tc>
          <w:tcPr>
            <w:tcW w:w="1264" w:type="dxa"/>
            <w:vAlign w:val="center"/>
          </w:tcPr>
          <w:p>
            <w:pPr>
              <w:spacing w:line="240" w:lineRule="auto"/>
              <w:jc w:val="center"/>
              <w:rPr>
                <w:rFonts w:hint="eastAsia" w:ascii="仿宋" w:hAnsi="仿宋" w:eastAsia="仿宋" w:cs="仿宋"/>
                <w:color w:val="auto"/>
                <w:sz w:val="24"/>
                <w:szCs w:val="24"/>
              </w:rPr>
            </w:pPr>
          </w:p>
        </w:tc>
        <w:tc>
          <w:tcPr>
            <w:tcW w:w="1009" w:type="dxa"/>
            <w:vAlign w:val="center"/>
          </w:tcPr>
          <w:p>
            <w:pPr>
              <w:spacing w:line="240" w:lineRule="auto"/>
              <w:jc w:val="center"/>
              <w:rPr>
                <w:rFonts w:hint="eastAsia" w:ascii="仿宋" w:hAnsi="仿宋" w:eastAsia="仿宋" w:cs="仿宋"/>
                <w:color w:val="auto"/>
                <w:sz w:val="24"/>
                <w:szCs w:val="24"/>
              </w:rPr>
            </w:pPr>
          </w:p>
        </w:tc>
        <w:tc>
          <w:tcPr>
            <w:tcW w:w="1126" w:type="dxa"/>
            <w:vAlign w:val="center"/>
          </w:tcPr>
          <w:p>
            <w:pPr>
              <w:spacing w:line="240" w:lineRule="auto"/>
              <w:jc w:val="center"/>
              <w:rPr>
                <w:rFonts w:hint="eastAsia" w:ascii="仿宋" w:hAnsi="仿宋" w:eastAsia="仿宋" w:cs="仿宋"/>
                <w:color w:val="auto"/>
                <w:sz w:val="24"/>
                <w:szCs w:val="24"/>
              </w:rPr>
            </w:pPr>
          </w:p>
        </w:tc>
        <w:tc>
          <w:tcPr>
            <w:tcW w:w="957" w:type="dxa"/>
            <w:vAlign w:val="center"/>
          </w:tcPr>
          <w:p>
            <w:pPr>
              <w:spacing w:line="240" w:lineRule="auto"/>
              <w:jc w:val="center"/>
              <w:rPr>
                <w:rFonts w:hint="eastAsia" w:ascii="仿宋" w:hAnsi="仿宋" w:eastAsia="仿宋" w:cs="仿宋"/>
                <w:color w:val="auto"/>
                <w:sz w:val="24"/>
                <w:szCs w:val="24"/>
              </w:rPr>
            </w:pPr>
          </w:p>
        </w:tc>
        <w:tc>
          <w:tcPr>
            <w:tcW w:w="988"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50" w:type="dxa"/>
            <w:vMerge w:val="restart"/>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b/>
                <w:bCs/>
                <w:color w:val="auto"/>
                <w:kern w:val="0"/>
                <w:sz w:val="24"/>
                <w:szCs w:val="24"/>
                <w:lang w:bidi="ar"/>
              </w:rPr>
              <w:t>警戒设备</w:t>
            </w:r>
          </w:p>
        </w:tc>
        <w:tc>
          <w:tcPr>
            <w:tcW w:w="1615"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警戒桶</w:t>
            </w:r>
          </w:p>
        </w:tc>
        <w:tc>
          <w:tcPr>
            <w:tcW w:w="850"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个</w:t>
            </w:r>
          </w:p>
        </w:tc>
        <w:tc>
          <w:tcPr>
            <w:tcW w:w="1264" w:type="dxa"/>
            <w:vAlign w:val="center"/>
          </w:tcPr>
          <w:p>
            <w:pPr>
              <w:spacing w:line="240" w:lineRule="auto"/>
              <w:jc w:val="center"/>
              <w:rPr>
                <w:rFonts w:hint="eastAsia" w:ascii="仿宋" w:hAnsi="仿宋" w:eastAsia="仿宋" w:cs="仿宋"/>
                <w:color w:val="auto"/>
                <w:sz w:val="24"/>
                <w:szCs w:val="24"/>
              </w:rPr>
            </w:pPr>
          </w:p>
        </w:tc>
        <w:tc>
          <w:tcPr>
            <w:tcW w:w="1009" w:type="dxa"/>
            <w:vAlign w:val="center"/>
          </w:tcPr>
          <w:p>
            <w:pPr>
              <w:spacing w:line="240" w:lineRule="auto"/>
              <w:jc w:val="center"/>
              <w:rPr>
                <w:rFonts w:hint="eastAsia" w:ascii="仿宋" w:hAnsi="仿宋" w:eastAsia="仿宋" w:cs="仿宋"/>
                <w:color w:val="auto"/>
                <w:sz w:val="24"/>
                <w:szCs w:val="24"/>
              </w:rPr>
            </w:pPr>
          </w:p>
        </w:tc>
        <w:tc>
          <w:tcPr>
            <w:tcW w:w="1126"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4</w:t>
            </w:r>
          </w:p>
        </w:tc>
        <w:tc>
          <w:tcPr>
            <w:tcW w:w="957"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15</w:t>
            </w:r>
          </w:p>
        </w:tc>
        <w:tc>
          <w:tcPr>
            <w:tcW w:w="988" w:type="dxa"/>
            <w:vAlign w:val="center"/>
          </w:tcPr>
          <w:p>
            <w:pPr>
              <w:spacing w:line="240" w:lineRule="auto"/>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50" w:type="dxa"/>
            <w:vMerge w:val="continue"/>
            <w:vAlign w:val="center"/>
          </w:tcPr>
          <w:p>
            <w:pPr>
              <w:spacing w:line="240" w:lineRule="auto"/>
              <w:jc w:val="center"/>
              <w:rPr>
                <w:rFonts w:hint="eastAsia" w:ascii="仿宋" w:hAnsi="仿宋" w:eastAsia="仿宋" w:cs="仿宋"/>
                <w:color w:val="auto"/>
                <w:sz w:val="24"/>
                <w:szCs w:val="24"/>
              </w:rPr>
            </w:pPr>
          </w:p>
        </w:tc>
        <w:tc>
          <w:tcPr>
            <w:tcW w:w="1615"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警戒带</w:t>
            </w:r>
          </w:p>
        </w:tc>
        <w:tc>
          <w:tcPr>
            <w:tcW w:w="850"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卷</w:t>
            </w:r>
          </w:p>
        </w:tc>
        <w:tc>
          <w:tcPr>
            <w:tcW w:w="1264"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5</w:t>
            </w:r>
          </w:p>
        </w:tc>
        <w:tc>
          <w:tcPr>
            <w:tcW w:w="1009" w:type="dxa"/>
            <w:vAlign w:val="center"/>
          </w:tcPr>
          <w:p>
            <w:pPr>
              <w:spacing w:line="240" w:lineRule="auto"/>
              <w:jc w:val="center"/>
              <w:rPr>
                <w:rFonts w:hint="eastAsia" w:ascii="仿宋" w:hAnsi="仿宋" w:eastAsia="仿宋" w:cs="仿宋"/>
                <w:color w:val="auto"/>
                <w:sz w:val="24"/>
                <w:szCs w:val="24"/>
              </w:rPr>
            </w:pPr>
          </w:p>
        </w:tc>
        <w:tc>
          <w:tcPr>
            <w:tcW w:w="1126"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191</w:t>
            </w:r>
          </w:p>
        </w:tc>
        <w:tc>
          <w:tcPr>
            <w:tcW w:w="957"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41</w:t>
            </w:r>
          </w:p>
        </w:tc>
        <w:tc>
          <w:tcPr>
            <w:tcW w:w="988" w:type="dxa"/>
            <w:vAlign w:val="center"/>
          </w:tcPr>
          <w:p>
            <w:pPr>
              <w:spacing w:line="240" w:lineRule="auto"/>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50" w:type="dxa"/>
            <w:vMerge w:val="continue"/>
            <w:vAlign w:val="center"/>
          </w:tcPr>
          <w:p>
            <w:pPr>
              <w:spacing w:line="240" w:lineRule="auto"/>
              <w:jc w:val="center"/>
              <w:rPr>
                <w:rFonts w:hint="eastAsia" w:ascii="仿宋" w:hAnsi="仿宋" w:eastAsia="仿宋" w:cs="仿宋"/>
                <w:color w:val="auto"/>
                <w:sz w:val="24"/>
                <w:szCs w:val="24"/>
              </w:rPr>
            </w:pPr>
          </w:p>
        </w:tc>
        <w:tc>
          <w:tcPr>
            <w:tcW w:w="1615"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警戒棒</w:t>
            </w:r>
          </w:p>
        </w:tc>
        <w:tc>
          <w:tcPr>
            <w:tcW w:w="850"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把</w:t>
            </w:r>
          </w:p>
        </w:tc>
        <w:tc>
          <w:tcPr>
            <w:tcW w:w="1264" w:type="dxa"/>
            <w:vAlign w:val="center"/>
          </w:tcPr>
          <w:p>
            <w:pPr>
              <w:spacing w:line="240" w:lineRule="auto"/>
              <w:jc w:val="center"/>
              <w:rPr>
                <w:rFonts w:hint="eastAsia" w:ascii="仿宋" w:hAnsi="仿宋" w:eastAsia="仿宋" w:cs="仿宋"/>
                <w:color w:val="auto"/>
                <w:sz w:val="24"/>
                <w:szCs w:val="24"/>
              </w:rPr>
            </w:pPr>
          </w:p>
        </w:tc>
        <w:tc>
          <w:tcPr>
            <w:tcW w:w="1009" w:type="dxa"/>
            <w:vAlign w:val="center"/>
          </w:tcPr>
          <w:p>
            <w:pPr>
              <w:spacing w:line="240" w:lineRule="auto"/>
              <w:jc w:val="center"/>
              <w:rPr>
                <w:rFonts w:hint="eastAsia" w:ascii="仿宋" w:hAnsi="仿宋" w:eastAsia="仿宋" w:cs="仿宋"/>
                <w:color w:val="auto"/>
                <w:sz w:val="24"/>
                <w:szCs w:val="24"/>
              </w:rPr>
            </w:pPr>
          </w:p>
        </w:tc>
        <w:tc>
          <w:tcPr>
            <w:tcW w:w="1126" w:type="dxa"/>
            <w:vAlign w:val="center"/>
          </w:tcPr>
          <w:p>
            <w:pPr>
              <w:spacing w:line="240" w:lineRule="auto"/>
              <w:jc w:val="center"/>
              <w:rPr>
                <w:rFonts w:hint="eastAsia" w:ascii="仿宋" w:hAnsi="仿宋" w:eastAsia="仿宋" w:cs="仿宋"/>
                <w:color w:val="auto"/>
                <w:sz w:val="24"/>
                <w:szCs w:val="24"/>
              </w:rPr>
            </w:pPr>
          </w:p>
        </w:tc>
        <w:tc>
          <w:tcPr>
            <w:tcW w:w="957"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82</w:t>
            </w:r>
          </w:p>
        </w:tc>
        <w:tc>
          <w:tcPr>
            <w:tcW w:w="988" w:type="dxa"/>
            <w:vAlign w:val="center"/>
          </w:tcPr>
          <w:p>
            <w:pPr>
              <w:spacing w:line="240" w:lineRule="auto"/>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50" w:type="dxa"/>
            <w:vMerge w:val="continue"/>
            <w:vAlign w:val="center"/>
          </w:tcPr>
          <w:p>
            <w:pPr>
              <w:spacing w:line="240" w:lineRule="auto"/>
              <w:jc w:val="center"/>
              <w:rPr>
                <w:rFonts w:hint="eastAsia" w:ascii="仿宋" w:hAnsi="仿宋" w:eastAsia="仿宋" w:cs="仿宋"/>
                <w:color w:val="auto"/>
                <w:sz w:val="24"/>
                <w:szCs w:val="24"/>
              </w:rPr>
            </w:pPr>
          </w:p>
        </w:tc>
        <w:tc>
          <w:tcPr>
            <w:tcW w:w="1615"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警戒标志杆</w:t>
            </w:r>
          </w:p>
        </w:tc>
        <w:tc>
          <w:tcPr>
            <w:tcW w:w="850"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个</w:t>
            </w:r>
          </w:p>
        </w:tc>
        <w:tc>
          <w:tcPr>
            <w:tcW w:w="1264" w:type="dxa"/>
            <w:vAlign w:val="center"/>
          </w:tcPr>
          <w:p>
            <w:pPr>
              <w:spacing w:line="240" w:lineRule="auto"/>
              <w:jc w:val="center"/>
              <w:rPr>
                <w:rFonts w:hint="eastAsia" w:ascii="仿宋" w:hAnsi="仿宋" w:eastAsia="仿宋" w:cs="仿宋"/>
                <w:color w:val="auto"/>
                <w:sz w:val="24"/>
                <w:szCs w:val="24"/>
              </w:rPr>
            </w:pPr>
          </w:p>
        </w:tc>
        <w:tc>
          <w:tcPr>
            <w:tcW w:w="1009" w:type="dxa"/>
            <w:vAlign w:val="center"/>
          </w:tcPr>
          <w:p>
            <w:pPr>
              <w:spacing w:line="240" w:lineRule="auto"/>
              <w:jc w:val="center"/>
              <w:rPr>
                <w:rFonts w:hint="eastAsia" w:ascii="仿宋" w:hAnsi="仿宋" w:eastAsia="仿宋" w:cs="仿宋"/>
                <w:color w:val="auto"/>
                <w:sz w:val="24"/>
                <w:szCs w:val="24"/>
              </w:rPr>
            </w:pPr>
          </w:p>
        </w:tc>
        <w:tc>
          <w:tcPr>
            <w:tcW w:w="1126" w:type="dxa"/>
            <w:vAlign w:val="center"/>
          </w:tcPr>
          <w:p>
            <w:pPr>
              <w:spacing w:line="240" w:lineRule="auto"/>
              <w:jc w:val="center"/>
              <w:rPr>
                <w:rFonts w:hint="eastAsia" w:ascii="仿宋" w:hAnsi="仿宋" w:eastAsia="仿宋" w:cs="仿宋"/>
                <w:color w:val="auto"/>
                <w:sz w:val="24"/>
                <w:szCs w:val="24"/>
              </w:rPr>
            </w:pPr>
          </w:p>
        </w:tc>
        <w:tc>
          <w:tcPr>
            <w:tcW w:w="957"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10</w:t>
            </w:r>
          </w:p>
        </w:tc>
        <w:tc>
          <w:tcPr>
            <w:tcW w:w="988" w:type="dxa"/>
            <w:vAlign w:val="center"/>
          </w:tcPr>
          <w:p>
            <w:pPr>
              <w:spacing w:line="240" w:lineRule="auto"/>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50" w:type="dxa"/>
            <w:vMerge w:val="continue"/>
            <w:vAlign w:val="center"/>
          </w:tcPr>
          <w:p>
            <w:pPr>
              <w:spacing w:line="240" w:lineRule="auto"/>
              <w:jc w:val="center"/>
              <w:rPr>
                <w:rFonts w:hint="eastAsia" w:ascii="仿宋" w:hAnsi="仿宋" w:eastAsia="仿宋" w:cs="仿宋"/>
                <w:color w:val="auto"/>
                <w:sz w:val="24"/>
                <w:szCs w:val="24"/>
              </w:rPr>
            </w:pPr>
          </w:p>
        </w:tc>
        <w:tc>
          <w:tcPr>
            <w:tcW w:w="1615"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锥型事故标志柱</w:t>
            </w:r>
          </w:p>
        </w:tc>
        <w:tc>
          <w:tcPr>
            <w:tcW w:w="850"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 xml:space="preserve"> 个</w:t>
            </w:r>
          </w:p>
        </w:tc>
        <w:tc>
          <w:tcPr>
            <w:tcW w:w="1264" w:type="dxa"/>
            <w:vAlign w:val="center"/>
          </w:tcPr>
          <w:p>
            <w:pPr>
              <w:spacing w:line="240" w:lineRule="auto"/>
              <w:jc w:val="center"/>
              <w:rPr>
                <w:rFonts w:hint="eastAsia" w:ascii="仿宋" w:hAnsi="仿宋" w:eastAsia="仿宋" w:cs="仿宋"/>
                <w:color w:val="auto"/>
                <w:sz w:val="24"/>
                <w:szCs w:val="24"/>
              </w:rPr>
            </w:pPr>
          </w:p>
        </w:tc>
        <w:tc>
          <w:tcPr>
            <w:tcW w:w="1009" w:type="dxa"/>
            <w:vAlign w:val="center"/>
          </w:tcPr>
          <w:p>
            <w:pPr>
              <w:spacing w:line="240" w:lineRule="auto"/>
              <w:jc w:val="center"/>
              <w:rPr>
                <w:rFonts w:hint="eastAsia" w:ascii="仿宋" w:hAnsi="仿宋" w:eastAsia="仿宋" w:cs="仿宋"/>
                <w:color w:val="auto"/>
                <w:sz w:val="24"/>
                <w:szCs w:val="24"/>
              </w:rPr>
            </w:pPr>
          </w:p>
        </w:tc>
        <w:tc>
          <w:tcPr>
            <w:tcW w:w="1126" w:type="dxa"/>
            <w:vAlign w:val="center"/>
          </w:tcPr>
          <w:p>
            <w:pPr>
              <w:spacing w:line="240" w:lineRule="auto"/>
              <w:jc w:val="center"/>
              <w:rPr>
                <w:rFonts w:hint="eastAsia" w:ascii="仿宋" w:hAnsi="仿宋" w:eastAsia="仿宋" w:cs="仿宋"/>
                <w:color w:val="auto"/>
                <w:sz w:val="24"/>
                <w:szCs w:val="24"/>
              </w:rPr>
            </w:pPr>
          </w:p>
        </w:tc>
        <w:tc>
          <w:tcPr>
            <w:tcW w:w="957"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16</w:t>
            </w:r>
          </w:p>
        </w:tc>
        <w:tc>
          <w:tcPr>
            <w:tcW w:w="988" w:type="dxa"/>
            <w:vAlign w:val="center"/>
          </w:tcPr>
          <w:p>
            <w:pPr>
              <w:spacing w:line="240" w:lineRule="auto"/>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50" w:type="dxa"/>
            <w:vMerge w:val="continue"/>
            <w:vAlign w:val="center"/>
          </w:tcPr>
          <w:p>
            <w:pPr>
              <w:spacing w:line="240" w:lineRule="auto"/>
              <w:jc w:val="center"/>
              <w:rPr>
                <w:rFonts w:hint="eastAsia" w:ascii="仿宋" w:hAnsi="仿宋" w:eastAsia="仿宋" w:cs="仿宋"/>
                <w:color w:val="auto"/>
                <w:sz w:val="24"/>
                <w:szCs w:val="24"/>
              </w:rPr>
            </w:pPr>
          </w:p>
        </w:tc>
        <w:tc>
          <w:tcPr>
            <w:tcW w:w="1615"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出入口标志牌</w:t>
            </w:r>
          </w:p>
        </w:tc>
        <w:tc>
          <w:tcPr>
            <w:tcW w:w="850"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副</w:t>
            </w:r>
          </w:p>
        </w:tc>
        <w:tc>
          <w:tcPr>
            <w:tcW w:w="1264" w:type="dxa"/>
            <w:vAlign w:val="center"/>
          </w:tcPr>
          <w:p>
            <w:pPr>
              <w:spacing w:line="240" w:lineRule="auto"/>
              <w:jc w:val="center"/>
              <w:rPr>
                <w:rFonts w:hint="eastAsia" w:ascii="仿宋" w:hAnsi="仿宋" w:eastAsia="仿宋" w:cs="仿宋"/>
                <w:color w:val="auto"/>
                <w:sz w:val="24"/>
                <w:szCs w:val="24"/>
              </w:rPr>
            </w:pPr>
          </w:p>
        </w:tc>
        <w:tc>
          <w:tcPr>
            <w:tcW w:w="1009" w:type="dxa"/>
            <w:vAlign w:val="center"/>
          </w:tcPr>
          <w:p>
            <w:pPr>
              <w:spacing w:line="240" w:lineRule="auto"/>
              <w:jc w:val="center"/>
              <w:rPr>
                <w:rFonts w:hint="eastAsia" w:ascii="仿宋" w:hAnsi="仿宋" w:eastAsia="仿宋" w:cs="仿宋"/>
                <w:color w:val="auto"/>
                <w:sz w:val="24"/>
                <w:szCs w:val="24"/>
              </w:rPr>
            </w:pPr>
          </w:p>
        </w:tc>
        <w:tc>
          <w:tcPr>
            <w:tcW w:w="1126" w:type="dxa"/>
            <w:vAlign w:val="center"/>
          </w:tcPr>
          <w:p>
            <w:pPr>
              <w:spacing w:line="240" w:lineRule="auto"/>
              <w:jc w:val="center"/>
              <w:rPr>
                <w:rFonts w:hint="eastAsia" w:ascii="仿宋" w:hAnsi="仿宋" w:eastAsia="仿宋" w:cs="仿宋"/>
                <w:color w:val="auto"/>
                <w:sz w:val="24"/>
                <w:szCs w:val="24"/>
              </w:rPr>
            </w:pPr>
          </w:p>
        </w:tc>
        <w:tc>
          <w:tcPr>
            <w:tcW w:w="957"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w:t>
            </w:r>
          </w:p>
        </w:tc>
        <w:tc>
          <w:tcPr>
            <w:tcW w:w="988" w:type="dxa"/>
            <w:vAlign w:val="center"/>
          </w:tcPr>
          <w:p>
            <w:pPr>
              <w:spacing w:line="240" w:lineRule="auto"/>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50" w:type="dxa"/>
            <w:vMerge w:val="continue"/>
            <w:vAlign w:val="center"/>
          </w:tcPr>
          <w:p>
            <w:pPr>
              <w:spacing w:line="240" w:lineRule="auto"/>
              <w:jc w:val="center"/>
              <w:rPr>
                <w:rFonts w:hint="eastAsia" w:ascii="仿宋" w:hAnsi="仿宋" w:eastAsia="仿宋" w:cs="仿宋"/>
                <w:color w:val="auto"/>
                <w:sz w:val="24"/>
                <w:szCs w:val="24"/>
              </w:rPr>
            </w:pPr>
          </w:p>
        </w:tc>
        <w:tc>
          <w:tcPr>
            <w:tcW w:w="1615"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危险警示牌</w:t>
            </w:r>
          </w:p>
        </w:tc>
        <w:tc>
          <w:tcPr>
            <w:tcW w:w="850"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套</w:t>
            </w:r>
          </w:p>
        </w:tc>
        <w:tc>
          <w:tcPr>
            <w:tcW w:w="1264" w:type="dxa"/>
            <w:vAlign w:val="center"/>
          </w:tcPr>
          <w:p>
            <w:pPr>
              <w:spacing w:line="240" w:lineRule="auto"/>
              <w:jc w:val="center"/>
              <w:rPr>
                <w:rFonts w:hint="eastAsia" w:ascii="仿宋" w:hAnsi="仿宋" w:eastAsia="仿宋" w:cs="仿宋"/>
                <w:color w:val="auto"/>
                <w:sz w:val="24"/>
                <w:szCs w:val="24"/>
              </w:rPr>
            </w:pPr>
          </w:p>
        </w:tc>
        <w:tc>
          <w:tcPr>
            <w:tcW w:w="1009" w:type="dxa"/>
            <w:vAlign w:val="center"/>
          </w:tcPr>
          <w:p>
            <w:pPr>
              <w:spacing w:line="240" w:lineRule="auto"/>
              <w:jc w:val="center"/>
              <w:rPr>
                <w:rFonts w:hint="eastAsia" w:ascii="仿宋" w:hAnsi="仿宋" w:eastAsia="仿宋" w:cs="仿宋"/>
                <w:color w:val="auto"/>
                <w:sz w:val="24"/>
                <w:szCs w:val="24"/>
              </w:rPr>
            </w:pPr>
          </w:p>
        </w:tc>
        <w:tc>
          <w:tcPr>
            <w:tcW w:w="1126" w:type="dxa"/>
            <w:vAlign w:val="center"/>
          </w:tcPr>
          <w:p>
            <w:pPr>
              <w:spacing w:line="240" w:lineRule="auto"/>
              <w:jc w:val="center"/>
              <w:rPr>
                <w:rFonts w:hint="eastAsia" w:ascii="仿宋" w:hAnsi="仿宋" w:eastAsia="仿宋" w:cs="仿宋"/>
                <w:color w:val="auto"/>
                <w:sz w:val="24"/>
                <w:szCs w:val="24"/>
              </w:rPr>
            </w:pPr>
          </w:p>
        </w:tc>
        <w:tc>
          <w:tcPr>
            <w:tcW w:w="957"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w:t>
            </w:r>
          </w:p>
        </w:tc>
        <w:tc>
          <w:tcPr>
            <w:tcW w:w="988" w:type="dxa"/>
            <w:vAlign w:val="center"/>
          </w:tcPr>
          <w:p>
            <w:pPr>
              <w:spacing w:line="240" w:lineRule="auto"/>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50" w:type="dxa"/>
            <w:vMerge w:val="continue"/>
            <w:vAlign w:val="center"/>
          </w:tcPr>
          <w:p>
            <w:pPr>
              <w:spacing w:line="240" w:lineRule="auto"/>
              <w:jc w:val="center"/>
              <w:rPr>
                <w:rFonts w:hint="eastAsia" w:ascii="仿宋" w:hAnsi="仿宋" w:eastAsia="仿宋" w:cs="仿宋"/>
                <w:color w:val="auto"/>
                <w:sz w:val="24"/>
                <w:szCs w:val="24"/>
              </w:rPr>
            </w:pPr>
          </w:p>
        </w:tc>
        <w:tc>
          <w:tcPr>
            <w:tcW w:w="1615"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阻车器</w:t>
            </w:r>
          </w:p>
        </w:tc>
        <w:tc>
          <w:tcPr>
            <w:tcW w:w="850"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个</w:t>
            </w:r>
          </w:p>
        </w:tc>
        <w:tc>
          <w:tcPr>
            <w:tcW w:w="1264" w:type="dxa"/>
            <w:vAlign w:val="center"/>
          </w:tcPr>
          <w:p>
            <w:pPr>
              <w:spacing w:line="240" w:lineRule="auto"/>
              <w:jc w:val="center"/>
              <w:rPr>
                <w:rFonts w:hint="eastAsia" w:ascii="仿宋" w:hAnsi="仿宋" w:eastAsia="仿宋" w:cs="仿宋"/>
                <w:color w:val="auto"/>
                <w:sz w:val="24"/>
                <w:szCs w:val="24"/>
              </w:rPr>
            </w:pPr>
          </w:p>
        </w:tc>
        <w:tc>
          <w:tcPr>
            <w:tcW w:w="1009" w:type="dxa"/>
            <w:vAlign w:val="center"/>
          </w:tcPr>
          <w:p>
            <w:pPr>
              <w:spacing w:line="240" w:lineRule="auto"/>
              <w:jc w:val="center"/>
              <w:rPr>
                <w:rFonts w:hint="eastAsia" w:ascii="仿宋" w:hAnsi="仿宋" w:eastAsia="仿宋" w:cs="仿宋"/>
                <w:color w:val="auto"/>
                <w:sz w:val="24"/>
                <w:szCs w:val="24"/>
              </w:rPr>
            </w:pPr>
          </w:p>
        </w:tc>
        <w:tc>
          <w:tcPr>
            <w:tcW w:w="1126" w:type="dxa"/>
            <w:vAlign w:val="center"/>
          </w:tcPr>
          <w:p>
            <w:pPr>
              <w:spacing w:line="240" w:lineRule="auto"/>
              <w:jc w:val="center"/>
              <w:rPr>
                <w:rFonts w:hint="eastAsia" w:ascii="仿宋" w:hAnsi="仿宋" w:eastAsia="仿宋" w:cs="仿宋"/>
                <w:color w:val="auto"/>
                <w:sz w:val="24"/>
                <w:szCs w:val="24"/>
              </w:rPr>
            </w:pPr>
          </w:p>
        </w:tc>
        <w:tc>
          <w:tcPr>
            <w:tcW w:w="957" w:type="dxa"/>
            <w:vAlign w:val="center"/>
          </w:tcPr>
          <w:p>
            <w:pPr>
              <w:spacing w:line="240" w:lineRule="auto"/>
              <w:jc w:val="center"/>
              <w:rPr>
                <w:rFonts w:hint="eastAsia" w:ascii="仿宋" w:hAnsi="仿宋" w:eastAsia="仿宋" w:cs="仿宋"/>
                <w:color w:val="auto"/>
                <w:sz w:val="24"/>
                <w:szCs w:val="24"/>
              </w:rPr>
            </w:pPr>
          </w:p>
        </w:tc>
        <w:tc>
          <w:tcPr>
            <w:tcW w:w="988"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50" w:type="dxa"/>
            <w:vMerge w:val="continue"/>
            <w:vAlign w:val="center"/>
          </w:tcPr>
          <w:p>
            <w:pPr>
              <w:spacing w:line="240" w:lineRule="auto"/>
              <w:jc w:val="center"/>
              <w:rPr>
                <w:rFonts w:hint="eastAsia" w:ascii="仿宋" w:hAnsi="仿宋" w:eastAsia="仿宋" w:cs="仿宋"/>
                <w:color w:val="auto"/>
                <w:sz w:val="24"/>
                <w:szCs w:val="24"/>
              </w:rPr>
            </w:pPr>
          </w:p>
        </w:tc>
        <w:tc>
          <w:tcPr>
            <w:tcW w:w="1615"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阻车网</w:t>
            </w:r>
          </w:p>
        </w:tc>
        <w:tc>
          <w:tcPr>
            <w:tcW w:w="850"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件</w:t>
            </w:r>
          </w:p>
        </w:tc>
        <w:tc>
          <w:tcPr>
            <w:tcW w:w="1264" w:type="dxa"/>
            <w:vAlign w:val="center"/>
          </w:tcPr>
          <w:p>
            <w:pPr>
              <w:spacing w:line="240" w:lineRule="auto"/>
              <w:jc w:val="center"/>
              <w:rPr>
                <w:rFonts w:hint="eastAsia" w:ascii="仿宋" w:hAnsi="仿宋" w:eastAsia="仿宋" w:cs="仿宋"/>
                <w:color w:val="auto"/>
                <w:sz w:val="24"/>
                <w:szCs w:val="24"/>
              </w:rPr>
            </w:pPr>
          </w:p>
        </w:tc>
        <w:tc>
          <w:tcPr>
            <w:tcW w:w="1009" w:type="dxa"/>
            <w:vAlign w:val="center"/>
          </w:tcPr>
          <w:p>
            <w:pPr>
              <w:spacing w:line="240" w:lineRule="auto"/>
              <w:jc w:val="center"/>
              <w:rPr>
                <w:rFonts w:hint="eastAsia" w:ascii="仿宋" w:hAnsi="仿宋" w:eastAsia="仿宋" w:cs="仿宋"/>
                <w:color w:val="auto"/>
                <w:sz w:val="24"/>
                <w:szCs w:val="24"/>
              </w:rPr>
            </w:pPr>
          </w:p>
        </w:tc>
        <w:tc>
          <w:tcPr>
            <w:tcW w:w="1126" w:type="dxa"/>
            <w:vAlign w:val="center"/>
          </w:tcPr>
          <w:p>
            <w:pPr>
              <w:spacing w:line="240" w:lineRule="auto"/>
              <w:jc w:val="center"/>
              <w:rPr>
                <w:rFonts w:hint="eastAsia" w:ascii="仿宋" w:hAnsi="仿宋" w:eastAsia="仿宋" w:cs="仿宋"/>
                <w:color w:val="auto"/>
                <w:sz w:val="24"/>
                <w:szCs w:val="24"/>
              </w:rPr>
            </w:pPr>
          </w:p>
        </w:tc>
        <w:tc>
          <w:tcPr>
            <w:tcW w:w="957" w:type="dxa"/>
            <w:vAlign w:val="center"/>
          </w:tcPr>
          <w:p>
            <w:pPr>
              <w:spacing w:line="240" w:lineRule="auto"/>
              <w:jc w:val="center"/>
              <w:rPr>
                <w:rFonts w:hint="eastAsia" w:ascii="仿宋" w:hAnsi="仿宋" w:eastAsia="仿宋" w:cs="仿宋"/>
                <w:color w:val="auto"/>
                <w:sz w:val="24"/>
                <w:szCs w:val="24"/>
              </w:rPr>
            </w:pPr>
          </w:p>
        </w:tc>
        <w:tc>
          <w:tcPr>
            <w:tcW w:w="988"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50" w:type="dxa"/>
            <w:vMerge w:val="continue"/>
            <w:vAlign w:val="center"/>
          </w:tcPr>
          <w:p>
            <w:pPr>
              <w:spacing w:line="240" w:lineRule="auto"/>
              <w:jc w:val="center"/>
              <w:rPr>
                <w:rFonts w:hint="eastAsia" w:ascii="仿宋" w:hAnsi="仿宋" w:eastAsia="仿宋" w:cs="仿宋"/>
                <w:color w:val="auto"/>
                <w:sz w:val="24"/>
                <w:szCs w:val="24"/>
              </w:rPr>
            </w:pPr>
          </w:p>
        </w:tc>
        <w:tc>
          <w:tcPr>
            <w:tcW w:w="1615"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防爆钢叉</w:t>
            </w:r>
          </w:p>
        </w:tc>
        <w:tc>
          <w:tcPr>
            <w:tcW w:w="850"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把</w:t>
            </w:r>
          </w:p>
        </w:tc>
        <w:tc>
          <w:tcPr>
            <w:tcW w:w="1264" w:type="dxa"/>
            <w:vAlign w:val="center"/>
          </w:tcPr>
          <w:p>
            <w:pPr>
              <w:spacing w:line="240" w:lineRule="auto"/>
              <w:jc w:val="center"/>
              <w:rPr>
                <w:rFonts w:hint="eastAsia" w:ascii="仿宋" w:hAnsi="仿宋" w:eastAsia="仿宋" w:cs="仿宋"/>
                <w:color w:val="auto"/>
                <w:sz w:val="24"/>
                <w:szCs w:val="24"/>
              </w:rPr>
            </w:pPr>
          </w:p>
        </w:tc>
        <w:tc>
          <w:tcPr>
            <w:tcW w:w="1009" w:type="dxa"/>
            <w:vAlign w:val="center"/>
          </w:tcPr>
          <w:p>
            <w:pPr>
              <w:spacing w:line="240" w:lineRule="auto"/>
              <w:jc w:val="center"/>
              <w:rPr>
                <w:rFonts w:hint="eastAsia" w:ascii="仿宋" w:hAnsi="仿宋" w:eastAsia="仿宋" w:cs="仿宋"/>
                <w:color w:val="auto"/>
                <w:sz w:val="24"/>
                <w:szCs w:val="24"/>
              </w:rPr>
            </w:pPr>
          </w:p>
        </w:tc>
        <w:tc>
          <w:tcPr>
            <w:tcW w:w="1126" w:type="dxa"/>
            <w:vAlign w:val="center"/>
          </w:tcPr>
          <w:p>
            <w:pPr>
              <w:spacing w:line="240" w:lineRule="auto"/>
              <w:jc w:val="center"/>
              <w:rPr>
                <w:rFonts w:hint="eastAsia" w:ascii="仿宋" w:hAnsi="仿宋" w:eastAsia="仿宋" w:cs="仿宋"/>
                <w:color w:val="auto"/>
                <w:sz w:val="24"/>
                <w:szCs w:val="24"/>
              </w:rPr>
            </w:pPr>
          </w:p>
        </w:tc>
        <w:tc>
          <w:tcPr>
            <w:tcW w:w="957" w:type="dxa"/>
            <w:vAlign w:val="center"/>
          </w:tcPr>
          <w:p>
            <w:pPr>
              <w:spacing w:line="240" w:lineRule="auto"/>
              <w:jc w:val="center"/>
              <w:rPr>
                <w:rFonts w:hint="eastAsia" w:ascii="仿宋" w:hAnsi="仿宋" w:eastAsia="仿宋" w:cs="仿宋"/>
                <w:color w:val="auto"/>
                <w:sz w:val="24"/>
                <w:szCs w:val="24"/>
              </w:rPr>
            </w:pPr>
          </w:p>
        </w:tc>
        <w:tc>
          <w:tcPr>
            <w:tcW w:w="988"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50" w:type="dxa"/>
            <w:vMerge w:val="restart"/>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b/>
                <w:bCs/>
                <w:color w:val="auto"/>
                <w:kern w:val="0"/>
                <w:sz w:val="24"/>
                <w:szCs w:val="24"/>
                <w:lang w:bidi="ar"/>
              </w:rPr>
              <w:t>车辆</w:t>
            </w:r>
          </w:p>
        </w:tc>
        <w:tc>
          <w:tcPr>
            <w:tcW w:w="1615"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执勤消防车</w:t>
            </w:r>
          </w:p>
        </w:tc>
        <w:tc>
          <w:tcPr>
            <w:tcW w:w="850"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辆</w:t>
            </w:r>
          </w:p>
        </w:tc>
        <w:tc>
          <w:tcPr>
            <w:tcW w:w="1264" w:type="dxa"/>
            <w:vAlign w:val="center"/>
          </w:tcPr>
          <w:p>
            <w:pPr>
              <w:spacing w:line="240" w:lineRule="auto"/>
              <w:jc w:val="center"/>
              <w:rPr>
                <w:rFonts w:hint="eastAsia" w:ascii="仿宋" w:hAnsi="仿宋" w:eastAsia="仿宋" w:cs="仿宋"/>
                <w:color w:val="auto"/>
                <w:sz w:val="24"/>
                <w:szCs w:val="24"/>
              </w:rPr>
            </w:pPr>
          </w:p>
        </w:tc>
        <w:tc>
          <w:tcPr>
            <w:tcW w:w="1009" w:type="dxa"/>
            <w:vAlign w:val="center"/>
          </w:tcPr>
          <w:p>
            <w:pPr>
              <w:spacing w:line="240" w:lineRule="auto"/>
              <w:jc w:val="center"/>
              <w:rPr>
                <w:rFonts w:hint="eastAsia" w:ascii="仿宋" w:hAnsi="仿宋" w:eastAsia="仿宋" w:cs="仿宋"/>
                <w:color w:val="auto"/>
                <w:sz w:val="24"/>
                <w:szCs w:val="24"/>
              </w:rPr>
            </w:pPr>
          </w:p>
        </w:tc>
        <w:tc>
          <w:tcPr>
            <w:tcW w:w="1126" w:type="dxa"/>
            <w:vAlign w:val="center"/>
          </w:tcPr>
          <w:p>
            <w:pPr>
              <w:spacing w:line="240" w:lineRule="auto"/>
              <w:jc w:val="center"/>
              <w:rPr>
                <w:rFonts w:hint="eastAsia" w:ascii="仿宋" w:hAnsi="仿宋" w:eastAsia="仿宋" w:cs="仿宋"/>
                <w:color w:val="auto"/>
                <w:sz w:val="24"/>
                <w:szCs w:val="24"/>
              </w:rPr>
            </w:pPr>
          </w:p>
        </w:tc>
        <w:tc>
          <w:tcPr>
            <w:tcW w:w="957"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17</w:t>
            </w:r>
          </w:p>
        </w:tc>
        <w:tc>
          <w:tcPr>
            <w:tcW w:w="988" w:type="dxa"/>
            <w:vAlign w:val="center"/>
          </w:tcPr>
          <w:p>
            <w:pPr>
              <w:spacing w:line="240" w:lineRule="auto"/>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50" w:type="dxa"/>
            <w:vMerge w:val="continue"/>
            <w:vAlign w:val="center"/>
          </w:tcPr>
          <w:p>
            <w:pPr>
              <w:spacing w:line="240" w:lineRule="auto"/>
              <w:jc w:val="center"/>
              <w:rPr>
                <w:rFonts w:hint="eastAsia" w:ascii="仿宋" w:hAnsi="仿宋" w:eastAsia="仿宋" w:cs="仿宋"/>
                <w:color w:val="auto"/>
                <w:sz w:val="24"/>
                <w:szCs w:val="24"/>
              </w:rPr>
            </w:pPr>
          </w:p>
        </w:tc>
        <w:tc>
          <w:tcPr>
            <w:tcW w:w="1615"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皮卡车</w:t>
            </w:r>
          </w:p>
        </w:tc>
        <w:tc>
          <w:tcPr>
            <w:tcW w:w="850" w:type="dxa"/>
            <w:vAlign w:val="center"/>
          </w:tcPr>
          <w:p>
            <w:pPr>
              <w:spacing w:line="240" w:lineRule="auto"/>
              <w:jc w:val="center"/>
              <w:rPr>
                <w:rFonts w:hint="eastAsia" w:ascii="仿宋" w:hAnsi="仿宋" w:eastAsia="仿宋" w:cs="仿宋"/>
                <w:color w:val="auto"/>
                <w:sz w:val="24"/>
                <w:szCs w:val="24"/>
              </w:rPr>
            </w:pPr>
          </w:p>
        </w:tc>
        <w:tc>
          <w:tcPr>
            <w:tcW w:w="1264" w:type="dxa"/>
            <w:vAlign w:val="center"/>
          </w:tcPr>
          <w:p>
            <w:pPr>
              <w:spacing w:line="240" w:lineRule="auto"/>
              <w:jc w:val="center"/>
              <w:rPr>
                <w:rFonts w:hint="eastAsia" w:ascii="仿宋" w:hAnsi="仿宋" w:eastAsia="仿宋" w:cs="仿宋"/>
                <w:color w:val="auto"/>
                <w:sz w:val="24"/>
                <w:szCs w:val="24"/>
              </w:rPr>
            </w:pPr>
          </w:p>
        </w:tc>
        <w:tc>
          <w:tcPr>
            <w:tcW w:w="1009" w:type="dxa"/>
            <w:vAlign w:val="center"/>
          </w:tcPr>
          <w:p>
            <w:pPr>
              <w:spacing w:line="240" w:lineRule="auto"/>
              <w:jc w:val="center"/>
              <w:rPr>
                <w:rFonts w:hint="eastAsia" w:ascii="仿宋" w:hAnsi="仿宋" w:eastAsia="仿宋" w:cs="仿宋"/>
                <w:color w:val="auto"/>
                <w:sz w:val="24"/>
                <w:szCs w:val="24"/>
              </w:rPr>
            </w:pPr>
          </w:p>
        </w:tc>
        <w:tc>
          <w:tcPr>
            <w:tcW w:w="1126" w:type="dxa"/>
            <w:vAlign w:val="center"/>
          </w:tcPr>
          <w:p>
            <w:pPr>
              <w:spacing w:line="240" w:lineRule="auto"/>
              <w:jc w:val="center"/>
              <w:rPr>
                <w:rFonts w:hint="eastAsia" w:ascii="仿宋" w:hAnsi="仿宋" w:eastAsia="仿宋" w:cs="仿宋"/>
                <w:color w:val="auto"/>
                <w:sz w:val="24"/>
                <w:szCs w:val="24"/>
              </w:rPr>
            </w:pPr>
          </w:p>
        </w:tc>
        <w:tc>
          <w:tcPr>
            <w:tcW w:w="957"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w:t>
            </w:r>
          </w:p>
        </w:tc>
        <w:tc>
          <w:tcPr>
            <w:tcW w:w="988" w:type="dxa"/>
            <w:vAlign w:val="center"/>
          </w:tcPr>
          <w:p>
            <w:pPr>
              <w:spacing w:line="240" w:lineRule="auto"/>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50" w:type="dxa"/>
            <w:vMerge w:val="continue"/>
            <w:vAlign w:val="center"/>
          </w:tcPr>
          <w:p>
            <w:pPr>
              <w:spacing w:line="240" w:lineRule="auto"/>
              <w:jc w:val="center"/>
              <w:rPr>
                <w:rFonts w:hint="eastAsia" w:ascii="仿宋" w:hAnsi="仿宋" w:eastAsia="仿宋" w:cs="仿宋"/>
                <w:color w:val="auto"/>
                <w:sz w:val="24"/>
                <w:szCs w:val="24"/>
              </w:rPr>
            </w:pPr>
          </w:p>
        </w:tc>
        <w:tc>
          <w:tcPr>
            <w:tcW w:w="1615"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橡皮艇</w:t>
            </w:r>
          </w:p>
        </w:tc>
        <w:tc>
          <w:tcPr>
            <w:tcW w:w="850"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艘</w:t>
            </w:r>
          </w:p>
        </w:tc>
        <w:tc>
          <w:tcPr>
            <w:tcW w:w="1264" w:type="dxa"/>
            <w:vAlign w:val="center"/>
          </w:tcPr>
          <w:p>
            <w:pPr>
              <w:spacing w:line="240" w:lineRule="auto"/>
              <w:jc w:val="center"/>
              <w:rPr>
                <w:rFonts w:hint="eastAsia" w:ascii="仿宋" w:hAnsi="仿宋" w:eastAsia="仿宋" w:cs="仿宋"/>
                <w:color w:val="auto"/>
                <w:sz w:val="24"/>
                <w:szCs w:val="24"/>
              </w:rPr>
            </w:pPr>
          </w:p>
        </w:tc>
        <w:tc>
          <w:tcPr>
            <w:tcW w:w="1009" w:type="dxa"/>
            <w:vAlign w:val="center"/>
          </w:tcPr>
          <w:p>
            <w:pPr>
              <w:spacing w:line="240" w:lineRule="auto"/>
              <w:jc w:val="center"/>
              <w:rPr>
                <w:rFonts w:hint="eastAsia" w:ascii="仿宋" w:hAnsi="仿宋" w:eastAsia="仿宋" w:cs="仿宋"/>
                <w:color w:val="auto"/>
                <w:sz w:val="24"/>
                <w:szCs w:val="24"/>
              </w:rPr>
            </w:pPr>
          </w:p>
        </w:tc>
        <w:tc>
          <w:tcPr>
            <w:tcW w:w="1126" w:type="dxa"/>
            <w:vAlign w:val="center"/>
          </w:tcPr>
          <w:p>
            <w:pPr>
              <w:spacing w:line="240" w:lineRule="auto"/>
              <w:jc w:val="center"/>
              <w:rPr>
                <w:rFonts w:hint="eastAsia" w:ascii="仿宋" w:hAnsi="仿宋" w:eastAsia="仿宋" w:cs="仿宋"/>
                <w:color w:val="auto"/>
                <w:sz w:val="24"/>
                <w:szCs w:val="24"/>
              </w:rPr>
            </w:pPr>
          </w:p>
        </w:tc>
        <w:tc>
          <w:tcPr>
            <w:tcW w:w="957"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w:t>
            </w:r>
          </w:p>
        </w:tc>
        <w:tc>
          <w:tcPr>
            <w:tcW w:w="988" w:type="dxa"/>
            <w:vAlign w:val="center"/>
          </w:tcPr>
          <w:p>
            <w:pPr>
              <w:spacing w:line="240" w:lineRule="auto"/>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50" w:type="dxa"/>
            <w:vMerge w:val="continue"/>
            <w:vAlign w:val="center"/>
          </w:tcPr>
          <w:p>
            <w:pPr>
              <w:spacing w:line="240" w:lineRule="auto"/>
              <w:jc w:val="center"/>
              <w:rPr>
                <w:rFonts w:hint="eastAsia" w:ascii="仿宋" w:hAnsi="仿宋" w:eastAsia="仿宋" w:cs="仿宋"/>
                <w:color w:val="auto"/>
                <w:sz w:val="24"/>
                <w:szCs w:val="24"/>
              </w:rPr>
            </w:pPr>
          </w:p>
        </w:tc>
        <w:tc>
          <w:tcPr>
            <w:tcW w:w="1615"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冲锋舟</w:t>
            </w:r>
          </w:p>
        </w:tc>
        <w:tc>
          <w:tcPr>
            <w:tcW w:w="850"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艘</w:t>
            </w:r>
          </w:p>
        </w:tc>
        <w:tc>
          <w:tcPr>
            <w:tcW w:w="1264" w:type="dxa"/>
            <w:vAlign w:val="center"/>
          </w:tcPr>
          <w:p>
            <w:pPr>
              <w:spacing w:line="240" w:lineRule="auto"/>
              <w:jc w:val="center"/>
              <w:rPr>
                <w:rFonts w:hint="eastAsia" w:ascii="仿宋" w:hAnsi="仿宋" w:eastAsia="仿宋" w:cs="仿宋"/>
                <w:color w:val="auto"/>
                <w:sz w:val="24"/>
                <w:szCs w:val="24"/>
              </w:rPr>
            </w:pPr>
          </w:p>
        </w:tc>
        <w:tc>
          <w:tcPr>
            <w:tcW w:w="1009" w:type="dxa"/>
            <w:vAlign w:val="center"/>
          </w:tcPr>
          <w:p>
            <w:pPr>
              <w:spacing w:line="240" w:lineRule="auto"/>
              <w:jc w:val="center"/>
              <w:rPr>
                <w:rFonts w:hint="eastAsia" w:ascii="仿宋" w:hAnsi="仿宋" w:eastAsia="仿宋" w:cs="仿宋"/>
                <w:color w:val="auto"/>
                <w:sz w:val="24"/>
                <w:szCs w:val="24"/>
              </w:rPr>
            </w:pPr>
          </w:p>
        </w:tc>
        <w:tc>
          <w:tcPr>
            <w:tcW w:w="1126" w:type="dxa"/>
            <w:vAlign w:val="center"/>
          </w:tcPr>
          <w:p>
            <w:pPr>
              <w:spacing w:line="240" w:lineRule="auto"/>
              <w:jc w:val="center"/>
              <w:rPr>
                <w:rFonts w:hint="eastAsia" w:ascii="仿宋" w:hAnsi="仿宋" w:eastAsia="仿宋" w:cs="仿宋"/>
                <w:color w:val="auto"/>
                <w:sz w:val="24"/>
                <w:szCs w:val="24"/>
              </w:rPr>
            </w:pPr>
          </w:p>
        </w:tc>
        <w:tc>
          <w:tcPr>
            <w:tcW w:w="957"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w:t>
            </w:r>
          </w:p>
        </w:tc>
        <w:tc>
          <w:tcPr>
            <w:tcW w:w="988"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50" w:type="dxa"/>
            <w:vMerge w:val="continue"/>
            <w:vAlign w:val="center"/>
          </w:tcPr>
          <w:p>
            <w:pPr>
              <w:spacing w:line="240" w:lineRule="auto"/>
              <w:jc w:val="center"/>
              <w:rPr>
                <w:rFonts w:hint="eastAsia" w:ascii="仿宋" w:hAnsi="仿宋" w:eastAsia="仿宋" w:cs="仿宋"/>
                <w:color w:val="auto"/>
                <w:sz w:val="24"/>
                <w:szCs w:val="24"/>
              </w:rPr>
            </w:pPr>
          </w:p>
        </w:tc>
        <w:tc>
          <w:tcPr>
            <w:tcW w:w="1615"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吉普指挥车</w:t>
            </w:r>
          </w:p>
        </w:tc>
        <w:tc>
          <w:tcPr>
            <w:tcW w:w="850"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辆</w:t>
            </w:r>
          </w:p>
        </w:tc>
        <w:tc>
          <w:tcPr>
            <w:tcW w:w="1264" w:type="dxa"/>
            <w:vAlign w:val="center"/>
          </w:tcPr>
          <w:p>
            <w:pPr>
              <w:spacing w:line="240" w:lineRule="auto"/>
              <w:jc w:val="center"/>
              <w:rPr>
                <w:rFonts w:hint="eastAsia" w:ascii="仿宋" w:hAnsi="仿宋" w:eastAsia="仿宋" w:cs="仿宋"/>
                <w:color w:val="auto"/>
                <w:sz w:val="24"/>
                <w:szCs w:val="24"/>
              </w:rPr>
            </w:pPr>
          </w:p>
        </w:tc>
        <w:tc>
          <w:tcPr>
            <w:tcW w:w="1009" w:type="dxa"/>
            <w:vAlign w:val="center"/>
          </w:tcPr>
          <w:p>
            <w:pPr>
              <w:spacing w:line="240" w:lineRule="auto"/>
              <w:jc w:val="center"/>
              <w:rPr>
                <w:rFonts w:hint="eastAsia" w:ascii="仿宋" w:hAnsi="仿宋" w:eastAsia="仿宋" w:cs="仿宋"/>
                <w:color w:val="auto"/>
                <w:sz w:val="24"/>
                <w:szCs w:val="24"/>
              </w:rPr>
            </w:pPr>
          </w:p>
        </w:tc>
        <w:tc>
          <w:tcPr>
            <w:tcW w:w="1126" w:type="dxa"/>
            <w:vAlign w:val="center"/>
          </w:tcPr>
          <w:p>
            <w:pPr>
              <w:spacing w:line="240" w:lineRule="auto"/>
              <w:jc w:val="center"/>
              <w:rPr>
                <w:rFonts w:hint="eastAsia" w:ascii="仿宋" w:hAnsi="仿宋" w:eastAsia="仿宋" w:cs="仿宋"/>
                <w:color w:val="auto"/>
                <w:sz w:val="24"/>
                <w:szCs w:val="24"/>
              </w:rPr>
            </w:pPr>
          </w:p>
        </w:tc>
        <w:tc>
          <w:tcPr>
            <w:tcW w:w="957" w:type="dxa"/>
            <w:vAlign w:val="center"/>
          </w:tcPr>
          <w:p>
            <w:pPr>
              <w:spacing w:line="240" w:lineRule="auto"/>
              <w:jc w:val="center"/>
              <w:rPr>
                <w:rFonts w:hint="eastAsia" w:ascii="仿宋" w:hAnsi="仿宋" w:eastAsia="仿宋" w:cs="仿宋"/>
                <w:color w:val="auto"/>
                <w:sz w:val="24"/>
                <w:szCs w:val="24"/>
              </w:rPr>
            </w:pPr>
          </w:p>
        </w:tc>
        <w:tc>
          <w:tcPr>
            <w:tcW w:w="988"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50" w:type="dxa"/>
            <w:vMerge w:val="continue"/>
            <w:vAlign w:val="center"/>
          </w:tcPr>
          <w:p>
            <w:pPr>
              <w:spacing w:line="240" w:lineRule="auto"/>
              <w:jc w:val="center"/>
              <w:rPr>
                <w:rFonts w:hint="eastAsia" w:ascii="仿宋" w:hAnsi="仿宋" w:eastAsia="仿宋" w:cs="仿宋"/>
                <w:color w:val="auto"/>
                <w:sz w:val="24"/>
                <w:szCs w:val="24"/>
              </w:rPr>
            </w:pPr>
          </w:p>
        </w:tc>
        <w:tc>
          <w:tcPr>
            <w:tcW w:w="1615"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东风运输车</w:t>
            </w:r>
          </w:p>
        </w:tc>
        <w:tc>
          <w:tcPr>
            <w:tcW w:w="850"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辆</w:t>
            </w:r>
          </w:p>
        </w:tc>
        <w:tc>
          <w:tcPr>
            <w:tcW w:w="1264" w:type="dxa"/>
            <w:vAlign w:val="center"/>
          </w:tcPr>
          <w:p>
            <w:pPr>
              <w:spacing w:line="240" w:lineRule="auto"/>
              <w:jc w:val="center"/>
              <w:rPr>
                <w:rFonts w:hint="eastAsia" w:ascii="仿宋" w:hAnsi="仿宋" w:eastAsia="仿宋" w:cs="仿宋"/>
                <w:color w:val="auto"/>
                <w:sz w:val="24"/>
                <w:szCs w:val="24"/>
              </w:rPr>
            </w:pPr>
          </w:p>
        </w:tc>
        <w:tc>
          <w:tcPr>
            <w:tcW w:w="1009" w:type="dxa"/>
            <w:vAlign w:val="center"/>
          </w:tcPr>
          <w:p>
            <w:pPr>
              <w:spacing w:line="240" w:lineRule="auto"/>
              <w:jc w:val="center"/>
              <w:rPr>
                <w:rFonts w:hint="eastAsia" w:ascii="仿宋" w:hAnsi="仿宋" w:eastAsia="仿宋" w:cs="仿宋"/>
                <w:color w:val="auto"/>
                <w:sz w:val="24"/>
                <w:szCs w:val="24"/>
              </w:rPr>
            </w:pPr>
          </w:p>
        </w:tc>
        <w:tc>
          <w:tcPr>
            <w:tcW w:w="1126" w:type="dxa"/>
            <w:vAlign w:val="center"/>
          </w:tcPr>
          <w:p>
            <w:pPr>
              <w:spacing w:line="240" w:lineRule="auto"/>
              <w:jc w:val="center"/>
              <w:rPr>
                <w:rFonts w:hint="eastAsia" w:ascii="仿宋" w:hAnsi="仿宋" w:eastAsia="仿宋" w:cs="仿宋"/>
                <w:color w:val="auto"/>
                <w:sz w:val="24"/>
                <w:szCs w:val="24"/>
              </w:rPr>
            </w:pPr>
          </w:p>
        </w:tc>
        <w:tc>
          <w:tcPr>
            <w:tcW w:w="957" w:type="dxa"/>
            <w:vAlign w:val="center"/>
          </w:tcPr>
          <w:p>
            <w:pPr>
              <w:spacing w:line="240" w:lineRule="auto"/>
              <w:jc w:val="center"/>
              <w:rPr>
                <w:rFonts w:hint="eastAsia" w:ascii="仿宋" w:hAnsi="仿宋" w:eastAsia="仿宋" w:cs="仿宋"/>
                <w:color w:val="auto"/>
                <w:sz w:val="24"/>
                <w:szCs w:val="24"/>
              </w:rPr>
            </w:pPr>
          </w:p>
        </w:tc>
        <w:tc>
          <w:tcPr>
            <w:tcW w:w="988" w:type="dxa"/>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w:t>
            </w:r>
          </w:p>
        </w:tc>
      </w:tr>
    </w:tbl>
    <w:p>
      <w:pPr>
        <w:tabs>
          <w:tab w:val="left" w:pos="950"/>
        </w:tabs>
        <w:jc w:val="left"/>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jc w:val="left"/>
        <w:rPr>
          <w:color w:val="auto"/>
        </w:rPr>
      </w:pPr>
    </w:p>
    <w:p>
      <w:pPr>
        <w:pStyle w:val="3"/>
        <w:pageBreakBefore/>
        <w:ind w:firstLine="643"/>
        <w:rPr>
          <w:rFonts w:hint="eastAsia"/>
          <w:color w:val="auto"/>
        </w:rPr>
      </w:pPr>
      <w:bookmarkStart w:id="289" w:name="_Toc11624"/>
      <w:bookmarkStart w:id="290" w:name="_Toc7112"/>
      <w:r>
        <w:rPr>
          <w:rFonts w:hint="eastAsia"/>
          <w:color w:val="auto"/>
        </w:rPr>
        <w:t>附表10：各村（居）防汛防风“村干部联系户”及“包点”责任分工表</w:t>
      </w:r>
      <w:bookmarkEnd w:id="289"/>
      <w:bookmarkEnd w:id="290"/>
    </w:p>
    <w:tbl>
      <w:tblPr>
        <w:tblStyle w:val="25"/>
        <w:tblW w:w="8340" w:type="dxa"/>
        <w:jc w:val="center"/>
        <w:tblLayout w:type="fixed"/>
        <w:tblCellMar>
          <w:top w:w="0" w:type="dxa"/>
          <w:left w:w="108" w:type="dxa"/>
          <w:bottom w:w="0" w:type="dxa"/>
          <w:right w:w="108" w:type="dxa"/>
        </w:tblCellMar>
      </w:tblPr>
      <w:tblGrid>
        <w:gridCol w:w="588"/>
        <w:gridCol w:w="1428"/>
        <w:gridCol w:w="1548"/>
        <w:gridCol w:w="2124"/>
        <w:gridCol w:w="1333"/>
        <w:gridCol w:w="1319"/>
      </w:tblGrid>
      <w:tr>
        <w:tblPrEx>
          <w:tblCellMar>
            <w:top w:w="0" w:type="dxa"/>
            <w:left w:w="108" w:type="dxa"/>
            <w:bottom w:w="0" w:type="dxa"/>
            <w:right w:w="108" w:type="dxa"/>
          </w:tblCellMar>
        </w:tblPrEx>
        <w:trPr>
          <w:trHeight w:val="740" w:hRule="atLeast"/>
          <w:jc w:val="center"/>
        </w:trPr>
        <w:tc>
          <w:tcPr>
            <w:tcW w:w="8340" w:type="dxa"/>
            <w:gridSpan w:val="6"/>
            <w:tcBorders>
              <w:top w:val="nil"/>
              <w:left w:val="nil"/>
              <w:bottom w:val="nil"/>
              <w:right w:val="nil"/>
            </w:tcBorders>
            <w:vAlign w:val="center"/>
          </w:tcPr>
          <w:p>
            <w:pPr>
              <w:widowControl/>
              <w:spacing w:line="240" w:lineRule="auto"/>
              <w:jc w:val="center"/>
              <w:textAlignment w:val="center"/>
              <w:rPr>
                <w:rFonts w:ascii="黑体" w:hAnsi="宋体" w:eastAsia="黑体" w:cs="黑体"/>
                <w:color w:val="auto"/>
                <w:sz w:val="28"/>
                <w:szCs w:val="28"/>
              </w:rPr>
            </w:pPr>
            <w:r>
              <w:rPr>
                <w:rFonts w:hint="eastAsia" w:ascii="黑体" w:hAnsi="宋体" w:eastAsia="黑体" w:cs="黑体"/>
                <w:color w:val="auto"/>
                <w:kern w:val="0"/>
                <w:sz w:val="28"/>
                <w:szCs w:val="28"/>
                <w:lang w:bidi="ar"/>
              </w:rPr>
              <w:t>各村（居）防汛防风“村干部联系户”及“包点”责任分工表</w:t>
            </w:r>
          </w:p>
        </w:tc>
      </w:tr>
      <w:tr>
        <w:tblPrEx>
          <w:tblCellMar>
            <w:top w:w="0" w:type="dxa"/>
            <w:left w:w="108" w:type="dxa"/>
            <w:bottom w:w="0" w:type="dxa"/>
            <w:right w:w="108" w:type="dxa"/>
          </w:tblCellMar>
        </w:tblPrEx>
        <w:trPr>
          <w:trHeight w:val="624" w:hRule="atLeast"/>
          <w:jc w:val="center"/>
        </w:trPr>
        <w:tc>
          <w:tcPr>
            <w:tcW w:w="588" w:type="dxa"/>
            <w:tcBorders>
              <w:top w:val="single" w:color="000000" w:sz="8" w:space="0"/>
              <w:left w:val="single" w:color="000000" w:sz="8" w:space="0"/>
              <w:bottom w:val="single" w:color="000000" w:sz="4" w:space="0"/>
              <w:right w:val="single" w:color="000000" w:sz="4" w:space="0"/>
            </w:tcBorders>
            <w:shd w:val="clear" w:color="auto" w:fill="F2F2F2"/>
            <w:vAlign w:val="center"/>
          </w:tcPr>
          <w:p>
            <w:pPr>
              <w:widowControl/>
              <w:spacing w:line="240" w:lineRule="auto"/>
              <w:jc w:val="center"/>
              <w:textAlignment w:val="center"/>
              <w:rPr>
                <w:rFonts w:ascii="楷体" w:hAnsi="楷体" w:eastAsia="楷体" w:cs="楷体"/>
                <w:b w:val="0"/>
                <w:bCs w:val="0"/>
                <w:color w:val="auto"/>
                <w:sz w:val="24"/>
                <w:szCs w:val="24"/>
              </w:rPr>
            </w:pPr>
            <w:r>
              <w:rPr>
                <w:rFonts w:hint="eastAsia" w:ascii="楷体" w:hAnsi="楷体" w:eastAsia="楷体" w:cs="楷体"/>
                <w:b w:val="0"/>
                <w:bCs w:val="0"/>
                <w:color w:val="auto"/>
                <w:kern w:val="0"/>
                <w:sz w:val="24"/>
                <w:szCs w:val="24"/>
                <w:lang w:bidi="ar"/>
              </w:rPr>
              <w:t>序号</w:t>
            </w:r>
          </w:p>
        </w:tc>
        <w:tc>
          <w:tcPr>
            <w:tcW w:w="1428" w:type="dxa"/>
            <w:tcBorders>
              <w:top w:val="single" w:color="000000" w:sz="8" w:space="0"/>
              <w:left w:val="single" w:color="000000" w:sz="4" w:space="0"/>
              <w:bottom w:val="single" w:color="000000" w:sz="4" w:space="0"/>
              <w:right w:val="single" w:color="000000" w:sz="4" w:space="0"/>
            </w:tcBorders>
            <w:shd w:val="clear" w:color="auto" w:fill="F2F2F2"/>
            <w:vAlign w:val="center"/>
          </w:tcPr>
          <w:p>
            <w:pPr>
              <w:widowControl/>
              <w:spacing w:line="240" w:lineRule="auto"/>
              <w:jc w:val="center"/>
              <w:textAlignment w:val="center"/>
              <w:rPr>
                <w:rFonts w:ascii="楷体" w:hAnsi="楷体" w:eastAsia="楷体" w:cs="楷体"/>
                <w:b w:val="0"/>
                <w:bCs w:val="0"/>
                <w:color w:val="auto"/>
                <w:sz w:val="24"/>
                <w:szCs w:val="24"/>
              </w:rPr>
            </w:pPr>
            <w:r>
              <w:rPr>
                <w:rFonts w:hint="eastAsia" w:ascii="楷体" w:hAnsi="楷体" w:eastAsia="楷体" w:cs="楷体"/>
                <w:b w:val="0"/>
                <w:bCs w:val="0"/>
                <w:color w:val="auto"/>
                <w:kern w:val="0"/>
                <w:sz w:val="24"/>
                <w:szCs w:val="24"/>
                <w:lang w:bidi="ar"/>
              </w:rPr>
              <w:t>村（居）</w:t>
            </w:r>
          </w:p>
        </w:tc>
        <w:tc>
          <w:tcPr>
            <w:tcW w:w="1548" w:type="dxa"/>
            <w:tcBorders>
              <w:top w:val="single" w:color="000000" w:sz="8" w:space="0"/>
              <w:left w:val="single" w:color="000000" w:sz="4" w:space="0"/>
              <w:bottom w:val="single" w:color="000000" w:sz="4" w:space="0"/>
              <w:right w:val="single" w:color="000000" w:sz="4" w:space="0"/>
            </w:tcBorders>
            <w:shd w:val="clear" w:color="auto" w:fill="F2F2F2"/>
            <w:vAlign w:val="center"/>
          </w:tcPr>
          <w:p>
            <w:pPr>
              <w:widowControl/>
              <w:spacing w:line="240" w:lineRule="auto"/>
              <w:jc w:val="center"/>
              <w:textAlignment w:val="center"/>
              <w:rPr>
                <w:rFonts w:ascii="楷体" w:hAnsi="楷体" w:eastAsia="楷体" w:cs="楷体"/>
                <w:b w:val="0"/>
                <w:bCs w:val="0"/>
                <w:color w:val="auto"/>
                <w:sz w:val="24"/>
                <w:szCs w:val="24"/>
              </w:rPr>
            </w:pPr>
            <w:r>
              <w:rPr>
                <w:rFonts w:hint="eastAsia" w:ascii="楷体" w:hAnsi="楷体" w:eastAsia="楷体" w:cs="楷体"/>
                <w:b w:val="0"/>
                <w:bCs w:val="0"/>
                <w:color w:val="auto"/>
                <w:kern w:val="0"/>
                <w:sz w:val="24"/>
                <w:szCs w:val="24"/>
                <w:lang w:bidi="ar"/>
              </w:rPr>
              <w:t>第一责任人</w:t>
            </w:r>
          </w:p>
        </w:tc>
        <w:tc>
          <w:tcPr>
            <w:tcW w:w="2124" w:type="dxa"/>
            <w:tcBorders>
              <w:top w:val="single" w:color="000000" w:sz="8" w:space="0"/>
              <w:left w:val="single" w:color="000000" w:sz="4" w:space="0"/>
              <w:bottom w:val="single" w:color="000000" w:sz="4" w:space="0"/>
              <w:right w:val="single" w:color="000000" w:sz="4" w:space="0"/>
            </w:tcBorders>
            <w:shd w:val="clear" w:color="auto" w:fill="F2F2F2"/>
            <w:vAlign w:val="center"/>
          </w:tcPr>
          <w:p>
            <w:pPr>
              <w:widowControl/>
              <w:spacing w:line="240" w:lineRule="auto"/>
              <w:jc w:val="center"/>
              <w:textAlignment w:val="center"/>
              <w:rPr>
                <w:rFonts w:ascii="楷体" w:hAnsi="楷体" w:eastAsia="楷体" w:cs="楷体"/>
                <w:b w:val="0"/>
                <w:bCs w:val="0"/>
                <w:color w:val="auto"/>
                <w:sz w:val="24"/>
                <w:szCs w:val="24"/>
              </w:rPr>
            </w:pPr>
            <w:r>
              <w:rPr>
                <w:rFonts w:hint="eastAsia" w:ascii="楷体" w:hAnsi="楷体" w:eastAsia="楷体" w:cs="楷体"/>
                <w:b w:val="0"/>
                <w:bCs w:val="0"/>
                <w:color w:val="auto"/>
                <w:kern w:val="0"/>
                <w:sz w:val="24"/>
                <w:szCs w:val="24"/>
                <w:lang w:bidi="ar"/>
              </w:rPr>
              <w:t>辖区分管员</w:t>
            </w:r>
          </w:p>
        </w:tc>
        <w:tc>
          <w:tcPr>
            <w:tcW w:w="1333" w:type="dxa"/>
            <w:tcBorders>
              <w:top w:val="single" w:color="000000" w:sz="8" w:space="0"/>
              <w:left w:val="single" w:color="000000" w:sz="4" w:space="0"/>
              <w:bottom w:val="single" w:color="000000" w:sz="4" w:space="0"/>
              <w:right w:val="single" w:color="000000" w:sz="4" w:space="0"/>
            </w:tcBorders>
            <w:shd w:val="clear" w:color="auto" w:fill="F2F2F2"/>
            <w:vAlign w:val="center"/>
          </w:tcPr>
          <w:p>
            <w:pPr>
              <w:widowControl/>
              <w:spacing w:line="240" w:lineRule="auto"/>
              <w:jc w:val="center"/>
              <w:textAlignment w:val="center"/>
              <w:rPr>
                <w:rFonts w:ascii="楷体" w:hAnsi="楷体" w:eastAsia="楷体" w:cs="楷体"/>
                <w:b w:val="0"/>
                <w:bCs w:val="0"/>
                <w:color w:val="auto"/>
                <w:sz w:val="24"/>
                <w:szCs w:val="24"/>
              </w:rPr>
            </w:pPr>
            <w:r>
              <w:rPr>
                <w:rFonts w:hint="eastAsia" w:ascii="楷体" w:hAnsi="楷体" w:eastAsia="楷体" w:cs="楷体"/>
                <w:b w:val="0"/>
                <w:bCs w:val="0"/>
                <w:color w:val="auto"/>
                <w:kern w:val="0"/>
                <w:sz w:val="24"/>
                <w:szCs w:val="24"/>
                <w:lang w:bidi="ar"/>
              </w:rPr>
              <w:t>辖区</w:t>
            </w:r>
          </w:p>
        </w:tc>
        <w:tc>
          <w:tcPr>
            <w:tcW w:w="1319" w:type="dxa"/>
            <w:tcBorders>
              <w:top w:val="single" w:color="000000" w:sz="8" w:space="0"/>
              <w:left w:val="single" w:color="000000" w:sz="4" w:space="0"/>
              <w:bottom w:val="single" w:color="000000" w:sz="4" w:space="0"/>
              <w:right w:val="single" w:color="000000" w:sz="8" w:space="0"/>
            </w:tcBorders>
            <w:shd w:val="clear" w:color="auto" w:fill="F2F2F2"/>
            <w:vAlign w:val="center"/>
          </w:tcPr>
          <w:p>
            <w:pPr>
              <w:widowControl/>
              <w:spacing w:line="240" w:lineRule="auto"/>
              <w:jc w:val="center"/>
              <w:textAlignment w:val="center"/>
              <w:rPr>
                <w:rFonts w:ascii="楷体" w:hAnsi="楷体" w:eastAsia="楷体" w:cs="楷体"/>
                <w:b w:val="0"/>
                <w:bCs w:val="0"/>
                <w:color w:val="auto"/>
                <w:sz w:val="24"/>
                <w:szCs w:val="24"/>
              </w:rPr>
            </w:pPr>
            <w:r>
              <w:rPr>
                <w:rFonts w:hint="eastAsia" w:ascii="楷体" w:hAnsi="楷体" w:eastAsia="楷体" w:cs="楷体"/>
                <w:b w:val="0"/>
                <w:bCs w:val="0"/>
                <w:color w:val="auto"/>
                <w:kern w:val="0"/>
                <w:sz w:val="24"/>
                <w:szCs w:val="24"/>
                <w:lang w:bidi="ar"/>
              </w:rPr>
              <w:t>户数及人数</w:t>
            </w:r>
          </w:p>
        </w:tc>
      </w:tr>
      <w:tr>
        <w:tblPrEx>
          <w:tblCellMar>
            <w:top w:w="0" w:type="dxa"/>
            <w:left w:w="108" w:type="dxa"/>
            <w:bottom w:w="0" w:type="dxa"/>
            <w:right w:w="108" w:type="dxa"/>
          </w:tblCellMar>
        </w:tblPrEx>
        <w:trPr>
          <w:trHeight w:val="624" w:hRule="atLeast"/>
          <w:jc w:val="center"/>
        </w:trPr>
        <w:tc>
          <w:tcPr>
            <w:tcW w:w="588" w:type="dxa"/>
            <w:vMerge w:val="restart"/>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w:t>
            </w:r>
          </w:p>
        </w:tc>
        <w:tc>
          <w:tcPr>
            <w:tcW w:w="142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梅村村委会</w:t>
            </w:r>
          </w:p>
        </w:tc>
        <w:tc>
          <w:tcPr>
            <w:tcW w:w="154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董永勤</w:t>
            </w: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黎书</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第一网格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74户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413</w:t>
            </w:r>
            <w:r>
              <w:rPr>
                <w:rStyle w:val="143"/>
                <w:rFonts w:hint="eastAsia" w:ascii="仿宋" w:hAnsi="仿宋" w:eastAsia="仿宋" w:cs="仿宋"/>
                <w:color w:val="auto"/>
                <w:sz w:val="24"/>
                <w:szCs w:val="24"/>
                <w:lang w:bidi="ar"/>
              </w:rPr>
              <w:t>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黎书</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第二网格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97户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513人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蒲少凯</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第三网格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34户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198</w:t>
            </w:r>
            <w:r>
              <w:rPr>
                <w:rStyle w:val="143"/>
                <w:rFonts w:hint="eastAsia" w:ascii="仿宋" w:hAnsi="仿宋" w:eastAsia="仿宋" w:cs="仿宋"/>
                <w:color w:val="auto"/>
                <w:sz w:val="24"/>
                <w:szCs w:val="24"/>
                <w:lang w:bidi="ar"/>
              </w:rPr>
              <w:t>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董利洪</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第四网格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121户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631人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高玲玲</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第五网格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108户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521</w:t>
            </w:r>
            <w:r>
              <w:rPr>
                <w:rStyle w:val="143"/>
                <w:rFonts w:hint="eastAsia" w:ascii="仿宋" w:hAnsi="仿宋" w:eastAsia="仿宋" w:cs="仿宋"/>
                <w:color w:val="auto"/>
                <w:sz w:val="24"/>
                <w:szCs w:val="24"/>
                <w:lang w:bidi="ar"/>
              </w:rPr>
              <w:t>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蒲少凯</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第六网格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58户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325</w:t>
            </w:r>
            <w:r>
              <w:rPr>
                <w:rStyle w:val="143"/>
                <w:rFonts w:hint="eastAsia" w:ascii="仿宋" w:hAnsi="仿宋" w:eastAsia="仿宋" w:cs="仿宋"/>
                <w:color w:val="auto"/>
                <w:sz w:val="24"/>
                <w:szCs w:val="24"/>
                <w:lang w:bidi="ar"/>
              </w:rPr>
              <w:t>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黎少荣</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第七网格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85户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437人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苏林</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第八网格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149户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690人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高儒明</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第九网格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126户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701</w:t>
            </w:r>
            <w:r>
              <w:rPr>
                <w:rStyle w:val="143"/>
                <w:rFonts w:hint="eastAsia" w:ascii="仿宋" w:hAnsi="仿宋" w:eastAsia="仿宋" w:cs="仿宋"/>
                <w:color w:val="auto"/>
                <w:sz w:val="24"/>
                <w:szCs w:val="24"/>
                <w:lang w:bidi="ar"/>
              </w:rPr>
              <w:t>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董育明</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第十网格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84户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465</w:t>
            </w:r>
            <w:r>
              <w:rPr>
                <w:rStyle w:val="143"/>
                <w:rFonts w:hint="eastAsia" w:ascii="仿宋" w:hAnsi="仿宋" w:eastAsia="仿宋" w:cs="仿宋"/>
                <w:color w:val="auto"/>
                <w:sz w:val="24"/>
                <w:szCs w:val="24"/>
                <w:lang w:bidi="ar"/>
              </w:rPr>
              <w:t>人</w:t>
            </w:r>
          </w:p>
        </w:tc>
      </w:tr>
      <w:tr>
        <w:tblPrEx>
          <w:tblCellMar>
            <w:top w:w="0" w:type="dxa"/>
            <w:left w:w="108" w:type="dxa"/>
            <w:bottom w:w="0" w:type="dxa"/>
            <w:right w:w="108" w:type="dxa"/>
          </w:tblCellMar>
        </w:tblPrEx>
        <w:trPr>
          <w:trHeight w:val="624" w:hRule="atLeast"/>
          <w:jc w:val="center"/>
        </w:trPr>
        <w:tc>
          <w:tcPr>
            <w:tcW w:w="588" w:type="dxa"/>
            <w:vMerge w:val="restart"/>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w:t>
            </w:r>
          </w:p>
        </w:tc>
        <w:tc>
          <w:tcPr>
            <w:tcW w:w="142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布甫村委会</w:t>
            </w:r>
          </w:p>
        </w:tc>
        <w:tc>
          <w:tcPr>
            <w:tcW w:w="154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符壮</w:t>
            </w: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胡天宝</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第一网格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159户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1241人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黎少东</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第二网格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108户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820人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苏晓</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第二网格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125户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824人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符永富</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第三网格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101户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635人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林丽桃</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第三网格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46户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266人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符发</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第四网格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67户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467人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符宇麒</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第四网格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103户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609人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符洪扬</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第五网格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141户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747人</w:t>
            </w:r>
          </w:p>
        </w:tc>
      </w:tr>
      <w:tr>
        <w:tblPrEx>
          <w:tblCellMar>
            <w:top w:w="0" w:type="dxa"/>
            <w:left w:w="108" w:type="dxa"/>
            <w:bottom w:w="0" w:type="dxa"/>
            <w:right w:w="108" w:type="dxa"/>
          </w:tblCellMar>
        </w:tblPrEx>
        <w:trPr>
          <w:trHeight w:val="624" w:hRule="atLeast"/>
          <w:jc w:val="center"/>
        </w:trPr>
        <w:tc>
          <w:tcPr>
            <w:tcW w:w="588" w:type="dxa"/>
            <w:vMerge w:val="restart"/>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w:t>
            </w:r>
          </w:p>
        </w:tc>
        <w:tc>
          <w:tcPr>
            <w:tcW w:w="142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文门村委会</w:t>
            </w:r>
          </w:p>
        </w:tc>
        <w:tc>
          <w:tcPr>
            <w:tcW w:w="154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兰鹏</w:t>
            </w: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董秋东</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东风、西风</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193户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1112人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兰天</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拉丁</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63户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335人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兰德才</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上、中、下神庭</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155户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767人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董德权</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加业、龙海</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180户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801人</w:t>
            </w:r>
          </w:p>
        </w:tc>
      </w:tr>
      <w:tr>
        <w:tblPrEx>
          <w:tblCellMar>
            <w:top w:w="0" w:type="dxa"/>
            <w:left w:w="108" w:type="dxa"/>
            <w:bottom w:w="0" w:type="dxa"/>
            <w:right w:w="108" w:type="dxa"/>
          </w:tblCellMar>
        </w:tblPrEx>
        <w:trPr>
          <w:trHeight w:val="936"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蓝富强</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上、中、下、文门小组</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217户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1094人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罗文斌</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上、中那后小组</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212户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1059人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罗良花</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下、力小组</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147户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764人</w:t>
            </w:r>
          </w:p>
        </w:tc>
      </w:tr>
      <w:tr>
        <w:tblPrEx>
          <w:tblCellMar>
            <w:top w:w="0" w:type="dxa"/>
            <w:left w:w="108" w:type="dxa"/>
            <w:bottom w:w="0" w:type="dxa"/>
            <w:right w:w="108" w:type="dxa"/>
          </w:tblCellMar>
        </w:tblPrEx>
        <w:trPr>
          <w:trHeight w:val="624" w:hRule="atLeast"/>
          <w:jc w:val="center"/>
        </w:trPr>
        <w:tc>
          <w:tcPr>
            <w:tcW w:w="588" w:type="dxa"/>
            <w:vMerge w:val="restart"/>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4</w:t>
            </w:r>
          </w:p>
        </w:tc>
        <w:tc>
          <w:tcPr>
            <w:tcW w:w="142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儋州村社区</w:t>
            </w:r>
          </w:p>
        </w:tc>
        <w:tc>
          <w:tcPr>
            <w:tcW w:w="154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薛炳忠</w:t>
            </w: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陈淑霞</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第一网格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472户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1288人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李朝武</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第二网格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422户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1087人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许  航</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第三网格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230户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990人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陈创始</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第四网格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305户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1277人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陈益财</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第五网格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235户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939人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曾美德</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第六网格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502户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854人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蒲成虹</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第七网格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72户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263人</w:t>
            </w:r>
          </w:p>
        </w:tc>
      </w:tr>
      <w:tr>
        <w:tblPrEx>
          <w:tblCellMar>
            <w:top w:w="0" w:type="dxa"/>
            <w:left w:w="108" w:type="dxa"/>
            <w:bottom w:w="0" w:type="dxa"/>
            <w:right w:w="108" w:type="dxa"/>
          </w:tblCellMar>
        </w:tblPrEx>
        <w:trPr>
          <w:trHeight w:val="1248" w:hRule="atLeast"/>
          <w:jc w:val="center"/>
        </w:trPr>
        <w:tc>
          <w:tcPr>
            <w:tcW w:w="588" w:type="dxa"/>
            <w:vMerge w:val="restart"/>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5</w:t>
            </w:r>
          </w:p>
        </w:tc>
        <w:tc>
          <w:tcPr>
            <w:tcW w:w="142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新建社区</w:t>
            </w:r>
          </w:p>
        </w:tc>
        <w:tc>
          <w:tcPr>
            <w:tcW w:w="154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黄永福</w:t>
            </w: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苏文文</w:t>
            </w:r>
          </w:p>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王 莲</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第一网格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80户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148人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周其飞</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第二网格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160户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455人</w:t>
            </w:r>
          </w:p>
        </w:tc>
      </w:tr>
      <w:tr>
        <w:tblPrEx>
          <w:tblCellMar>
            <w:top w:w="0" w:type="dxa"/>
            <w:left w:w="108" w:type="dxa"/>
            <w:bottom w:w="0" w:type="dxa"/>
            <w:right w:w="108" w:type="dxa"/>
          </w:tblCellMar>
        </w:tblPrEx>
        <w:trPr>
          <w:trHeight w:val="1248"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陈正略</w:t>
            </w:r>
          </w:p>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王景慧</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第三网格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405户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1413人</w:t>
            </w:r>
          </w:p>
        </w:tc>
      </w:tr>
      <w:tr>
        <w:tblPrEx>
          <w:tblCellMar>
            <w:top w:w="0" w:type="dxa"/>
            <w:left w:w="108" w:type="dxa"/>
            <w:bottom w:w="0" w:type="dxa"/>
            <w:right w:w="108" w:type="dxa"/>
          </w:tblCellMar>
        </w:tblPrEx>
        <w:trPr>
          <w:trHeight w:val="1248"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陈 驹</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陈春琼</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第四网格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204户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739人</w:t>
            </w:r>
          </w:p>
        </w:tc>
      </w:tr>
      <w:tr>
        <w:tblPrEx>
          <w:tblCellMar>
            <w:top w:w="0" w:type="dxa"/>
            <w:left w:w="108" w:type="dxa"/>
            <w:bottom w:w="0" w:type="dxa"/>
            <w:right w:w="108" w:type="dxa"/>
          </w:tblCellMar>
        </w:tblPrEx>
        <w:trPr>
          <w:trHeight w:val="624" w:hRule="atLeast"/>
          <w:jc w:val="center"/>
        </w:trPr>
        <w:tc>
          <w:tcPr>
            <w:tcW w:w="588" w:type="dxa"/>
            <w:vMerge w:val="restart"/>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6</w:t>
            </w:r>
          </w:p>
        </w:tc>
        <w:tc>
          <w:tcPr>
            <w:tcW w:w="142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红塘村</w:t>
            </w:r>
          </w:p>
        </w:tc>
        <w:tc>
          <w:tcPr>
            <w:tcW w:w="154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符春饶</w:t>
            </w: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高开文</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布营、头亚一、二</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64户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310人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胡美莲</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新村、焕合</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35户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145人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符汉</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玉盘</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47户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200人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苏绕</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饭粒</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9户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50人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黎彬</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布福一、二</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32户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150人</w:t>
            </w:r>
          </w:p>
        </w:tc>
      </w:tr>
      <w:tr>
        <w:tblPrEx>
          <w:tblCellMar>
            <w:top w:w="0" w:type="dxa"/>
            <w:left w:w="108" w:type="dxa"/>
            <w:bottom w:w="0" w:type="dxa"/>
            <w:right w:w="108" w:type="dxa"/>
          </w:tblCellMar>
        </w:tblPrEx>
        <w:trPr>
          <w:trHeight w:val="624" w:hRule="atLeast"/>
          <w:jc w:val="center"/>
        </w:trPr>
        <w:tc>
          <w:tcPr>
            <w:tcW w:w="588" w:type="dxa"/>
            <w:vMerge w:val="restart"/>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7</w:t>
            </w:r>
          </w:p>
        </w:tc>
        <w:tc>
          <w:tcPr>
            <w:tcW w:w="142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光明社区</w:t>
            </w:r>
          </w:p>
        </w:tc>
        <w:tc>
          <w:tcPr>
            <w:tcW w:w="154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王明彩</w:t>
            </w: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纪金帆</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第一网格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1209户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110人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麦宜涛</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第二网格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308户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1022人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陈达儒</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第三网格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570户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1730人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谢海龙</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第四网格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602户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1876人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孙墨韬</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第五网格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834户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2919人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符朝花</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第六网格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402户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892人</w:t>
            </w:r>
          </w:p>
        </w:tc>
      </w:tr>
      <w:tr>
        <w:tblPrEx>
          <w:tblCellMar>
            <w:top w:w="0" w:type="dxa"/>
            <w:left w:w="108" w:type="dxa"/>
            <w:bottom w:w="0" w:type="dxa"/>
            <w:right w:w="108" w:type="dxa"/>
          </w:tblCellMar>
        </w:tblPrEx>
        <w:trPr>
          <w:trHeight w:val="624" w:hRule="atLeast"/>
          <w:jc w:val="center"/>
        </w:trPr>
        <w:tc>
          <w:tcPr>
            <w:tcW w:w="588" w:type="dxa"/>
            <w:vMerge w:val="restart"/>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8</w:t>
            </w:r>
          </w:p>
        </w:tc>
        <w:tc>
          <w:tcPr>
            <w:tcW w:w="142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过岭村</w:t>
            </w:r>
          </w:p>
        </w:tc>
        <w:tc>
          <w:tcPr>
            <w:tcW w:w="154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符宁</w:t>
            </w: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董清荣</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布道、岭脚</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84户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455人</w:t>
            </w:r>
          </w:p>
        </w:tc>
      </w:tr>
      <w:tr>
        <w:tblPrEx>
          <w:tblCellMar>
            <w:top w:w="0" w:type="dxa"/>
            <w:left w:w="108" w:type="dxa"/>
            <w:bottom w:w="0" w:type="dxa"/>
            <w:right w:w="108" w:type="dxa"/>
          </w:tblCellMar>
        </w:tblPrEx>
        <w:trPr>
          <w:trHeight w:val="1248"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兰金明</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布土、存烈一、存烈二、填好</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183户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1000人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高草路</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清公一、二</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95户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520人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李福荣</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上加育、下加育</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161户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693人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董海芳</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新梅、老梅、土娘</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189户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853</w:t>
            </w:r>
          </w:p>
        </w:tc>
      </w:tr>
      <w:tr>
        <w:tblPrEx>
          <w:tblCellMar>
            <w:top w:w="0" w:type="dxa"/>
            <w:left w:w="108" w:type="dxa"/>
            <w:bottom w:w="0" w:type="dxa"/>
            <w:right w:w="108" w:type="dxa"/>
          </w:tblCellMar>
        </w:tblPrEx>
        <w:trPr>
          <w:trHeight w:val="1248"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董文生</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东曲、西曲、羊示一、羊示二</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176户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899人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李清明</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土农、六六、打钟</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160户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791人</w:t>
            </w:r>
          </w:p>
        </w:tc>
      </w:tr>
      <w:tr>
        <w:tblPrEx>
          <w:tblCellMar>
            <w:top w:w="0" w:type="dxa"/>
            <w:left w:w="108" w:type="dxa"/>
            <w:bottom w:w="0" w:type="dxa"/>
            <w:right w:w="108" w:type="dxa"/>
          </w:tblCellMar>
        </w:tblPrEx>
        <w:trPr>
          <w:trHeight w:val="624" w:hRule="atLeast"/>
          <w:jc w:val="center"/>
        </w:trPr>
        <w:tc>
          <w:tcPr>
            <w:tcW w:w="588" w:type="dxa"/>
            <w:vMerge w:val="restart"/>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9</w:t>
            </w:r>
          </w:p>
        </w:tc>
        <w:tc>
          <w:tcPr>
            <w:tcW w:w="142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和平社区</w:t>
            </w:r>
          </w:p>
        </w:tc>
        <w:tc>
          <w:tcPr>
            <w:tcW w:w="154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邓忠伟</w:t>
            </w: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张琼霞</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第一网格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263户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404人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陈  惠</w:t>
            </w:r>
          </w:p>
        </w:tc>
        <w:tc>
          <w:tcPr>
            <w:tcW w:w="1333"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第二网格</w:t>
            </w:r>
          </w:p>
        </w:tc>
        <w:tc>
          <w:tcPr>
            <w:tcW w:w="1319" w:type="dxa"/>
            <w:vMerge w:val="restart"/>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360户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718人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蔡立伟</w:t>
            </w:r>
          </w:p>
        </w:tc>
        <w:tc>
          <w:tcPr>
            <w:tcW w:w="1333"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319" w:type="dxa"/>
            <w:vMerge w:val="continue"/>
            <w:tcBorders>
              <w:top w:val="single" w:color="000000" w:sz="4" w:space="0"/>
              <w:left w:val="single" w:color="000000" w:sz="4" w:space="0"/>
              <w:bottom w:val="single" w:color="000000" w:sz="4" w:space="0"/>
              <w:right w:val="single" w:color="000000" w:sz="8" w:space="0"/>
            </w:tcBorders>
            <w:vAlign w:val="center"/>
          </w:tcPr>
          <w:p>
            <w:pPr>
              <w:spacing w:line="240" w:lineRule="auto"/>
              <w:jc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江成海</w:t>
            </w:r>
          </w:p>
        </w:tc>
        <w:tc>
          <w:tcPr>
            <w:tcW w:w="1333"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第三网格</w:t>
            </w:r>
          </w:p>
        </w:tc>
        <w:tc>
          <w:tcPr>
            <w:tcW w:w="1319" w:type="dxa"/>
            <w:vMerge w:val="restart"/>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330户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1468人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陈育护</w:t>
            </w:r>
          </w:p>
        </w:tc>
        <w:tc>
          <w:tcPr>
            <w:tcW w:w="1333"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319" w:type="dxa"/>
            <w:vMerge w:val="continue"/>
            <w:tcBorders>
              <w:top w:val="single" w:color="000000" w:sz="4" w:space="0"/>
              <w:left w:val="single" w:color="000000" w:sz="4" w:space="0"/>
              <w:bottom w:val="single" w:color="000000" w:sz="4" w:space="0"/>
              <w:right w:val="single" w:color="000000" w:sz="8" w:space="0"/>
            </w:tcBorders>
            <w:vAlign w:val="center"/>
          </w:tcPr>
          <w:p>
            <w:pPr>
              <w:spacing w:line="240" w:lineRule="auto"/>
              <w:jc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林家宇</w:t>
            </w:r>
          </w:p>
        </w:tc>
        <w:tc>
          <w:tcPr>
            <w:tcW w:w="1333"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第四网格</w:t>
            </w:r>
          </w:p>
        </w:tc>
        <w:tc>
          <w:tcPr>
            <w:tcW w:w="1319" w:type="dxa"/>
            <w:vMerge w:val="restart"/>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369户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1291人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谢世兰</w:t>
            </w:r>
          </w:p>
        </w:tc>
        <w:tc>
          <w:tcPr>
            <w:tcW w:w="1333"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319" w:type="dxa"/>
            <w:vMerge w:val="continue"/>
            <w:tcBorders>
              <w:top w:val="single" w:color="000000" w:sz="4" w:space="0"/>
              <w:left w:val="single" w:color="000000" w:sz="4" w:space="0"/>
              <w:bottom w:val="single" w:color="000000" w:sz="4" w:space="0"/>
              <w:right w:val="single" w:color="000000" w:sz="8" w:space="0"/>
            </w:tcBorders>
            <w:vAlign w:val="center"/>
          </w:tcPr>
          <w:p>
            <w:pPr>
              <w:spacing w:line="240" w:lineRule="auto"/>
              <w:jc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1248" w:hRule="atLeast"/>
          <w:jc w:val="center"/>
        </w:trPr>
        <w:tc>
          <w:tcPr>
            <w:tcW w:w="588" w:type="dxa"/>
            <w:vMerge w:val="restart"/>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10</w:t>
            </w:r>
          </w:p>
        </w:tc>
        <w:tc>
          <w:tcPr>
            <w:tcW w:w="142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黑土村委会</w:t>
            </w:r>
          </w:p>
        </w:tc>
        <w:tc>
          <w:tcPr>
            <w:tcW w:w="154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董金生</w:t>
            </w: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符琼泽</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兰国华</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第五网格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110户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639人</w:t>
            </w:r>
          </w:p>
        </w:tc>
      </w:tr>
      <w:tr>
        <w:tblPrEx>
          <w:tblCellMar>
            <w:top w:w="0" w:type="dxa"/>
            <w:left w:w="108" w:type="dxa"/>
            <w:bottom w:w="0" w:type="dxa"/>
            <w:right w:w="108" w:type="dxa"/>
          </w:tblCellMar>
        </w:tblPrEx>
        <w:trPr>
          <w:trHeight w:val="1248"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 xml:space="preserve">符忠 </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董祥征</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第三网格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91户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537人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董昌权</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第二网格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110户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637人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董贞花</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第四网格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96户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661人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兰平宝</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第一网格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104户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593人</w:t>
            </w:r>
          </w:p>
        </w:tc>
      </w:tr>
      <w:tr>
        <w:tblPrEx>
          <w:tblCellMar>
            <w:top w:w="0" w:type="dxa"/>
            <w:left w:w="108" w:type="dxa"/>
            <w:bottom w:w="0" w:type="dxa"/>
            <w:right w:w="108" w:type="dxa"/>
          </w:tblCellMar>
        </w:tblPrEx>
        <w:trPr>
          <w:trHeight w:val="624" w:hRule="atLeast"/>
          <w:jc w:val="center"/>
        </w:trPr>
        <w:tc>
          <w:tcPr>
            <w:tcW w:w="588" w:type="dxa"/>
            <w:vMerge w:val="restart"/>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11</w:t>
            </w:r>
          </w:p>
        </w:tc>
        <w:tc>
          <w:tcPr>
            <w:tcW w:w="142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回辉社区</w:t>
            </w:r>
          </w:p>
        </w:tc>
        <w:tc>
          <w:tcPr>
            <w:tcW w:w="154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哈志宝</w:t>
            </w: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蒲  龙</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第一网格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200户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1394人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刘  婷</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第二网格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180户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1264人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高玉龙</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第三网格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109户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1133人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哈致兴</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第四网格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132户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536人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陈小珍</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第五网格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22户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110人</w:t>
            </w:r>
          </w:p>
        </w:tc>
      </w:tr>
      <w:tr>
        <w:tblPrEx>
          <w:tblCellMar>
            <w:top w:w="0" w:type="dxa"/>
            <w:left w:w="108" w:type="dxa"/>
            <w:bottom w:w="0" w:type="dxa"/>
            <w:right w:w="108" w:type="dxa"/>
          </w:tblCellMar>
        </w:tblPrEx>
        <w:trPr>
          <w:trHeight w:val="624" w:hRule="atLeast"/>
          <w:jc w:val="center"/>
        </w:trPr>
        <w:tc>
          <w:tcPr>
            <w:tcW w:w="588" w:type="dxa"/>
            <w:vMerge w:val="restart"/>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12</w:t>
            </w:r>
          </w:p>
        </w:tc>
        <w:tc>
          <w:tcPr>
            <w:tcW w:w="142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回新社区</w:t>
            </w:r>
          </w:p>
        </w:tc>
        <w:tc>
          <w:tcPr>
            <w:tcW w:w="154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海世豪</w:t>
            </w: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杨立平</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第一网格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1278人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蒲少辉</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第二网格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1491人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甫天平</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第三网格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443人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刘小虎</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第四网格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1192人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张少华</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第五网格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1388人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刘光珍</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第六网格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1473人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高青攀</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第七网格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1258人</w:t>
            </w:r>
          </w:p>
        </w:tc>
      </w:tr>
      <w:tr>
        <w:tblPrEx>
          <w:tblCellMar>
            <w:top w:w="0" w:type="dxa"/>
            <w:left w:w="108" w:type="dxa"/>
            <w:bottom w:w="0" w:type="dxa"/>
            <w:right w:w="108" w:type="dxa"/>
          </w:tblCellMar>
        </w:tblPrEx>
        <w:trPr>
          <w:trHeight w:val="624" w:hRule="atLeast"/>
          <w:jc w:val="center"/>
        </w:trPr>
        <w:tc>
          <w:tcPr>
            <w:tcW w:w="588" w:type="dxa"/>
            <w:vMerge w:val="restart"/>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13</w:t>
            </w:r>
          </w:p>
        </w:tc>
        <w:tc>
          <w:tcPr>
            <w:tcW w:w="142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机场路社区</w:t>
            </w:r>
          </w:p>
        </w:tc>
        <w:tc>
          <w:tcPr>
            <w:tcW w:w="154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梁海银</w:t>
            </w: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翁书宁</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第一网格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815户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1956人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黎金富</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第二网格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459户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1377人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何 莹</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第三网格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869户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2200人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任政标</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第四网格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735户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918人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李莉</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第五网格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248户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620人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冯小燕</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第六网格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582户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1076人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辜世辉</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第七网格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686户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1133人</w:t>
            </w:r>
          </w:p>
        </w:tc>
      </w:tr>
      <w:tr>
        <w:tblPrEx>
          <w:tblCellMar>
            <w:top w:w="0" w:type="dxa"/>
            <w:left w:w="108" w:type="dxa"/>
            <w:bottom w:w="0" w:type="dxa"/>
            <w:right w:w="108" w:type="dxa"/>
          </w:tblCellMar>
        </w:tblPrEx>
        <w:trPr>
          <w:trHeight w:val="624" w:hRule="atLeast"/>
          <w:jc w:val="center"/>
        </w:trPr>
        <w:tc>
          <w:tcPr>
            <w:tcW w:w="588" w:type="dxa"/>
            <w:vMerge w:val="restart"/>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14</w:t>
            </w:r>
          </w:p>
        </w:tc>
        <w:tc>
          <w:tcPr>
            <w:tcW w:w="142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马岭社区</w:t>
            </w:r>
          </w:p>
        </w:tc>
        <w:tc>
          <w:tcPr>
            <w:tcW w:w="154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陈飞云</w:t>
            </w: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曾祖莉</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第一网格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280户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1495人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陈海宝</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第二网格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399户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2291人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曾令佳</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第三网格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299户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1487人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陈舒延</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第四网格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436户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2354人</w:t>
            </w:r>
          </w:p>
        </w:tc>
      </w:tr>
      <w:tr>
        <w:tblPrEx>
          <w:tblCellMar>
            <w:top w:w="0" w:type="dxa"/>
            <w:left w:w="108" w:type="dxa"/>
            <w:bottom w:w="0" w:type="dxa"/>
            <w:right w:w="108" w:type="dxa"/>
          </w:tblCellMar>
        </w:tblPrEx>
        <w:trPr>
          <w:trHeight w:val="624" w:hRule="atLeast"/>
          <w:jc w:val="center"/>
        </w:trPr>
        <w:tc>
          <w:tcPr>
            <w:tcW w:w="588" w:type="dxa"/>
            <w:vMerge w:val="restart"/>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15</w:t>
            </w:r>
          </w:p>
        </w:tc>
        <w:tc>
          <w:tcPr>
            <w:tcW w:w="142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妙林村</w:t>
            </w:r>
          </w:p>
        </w:tc>
        <w:tc>
          <w:tcPr>
            <w:tcW w:w="154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刘正军</w:t>
            </w: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吉波</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第一网格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165户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894人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廖珠彬</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第二网格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166户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923人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黎培良</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第三网格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159户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954人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李科</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第四网格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96户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570人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董月婵</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第五网格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96户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528人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苏川</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第六网格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164户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908人</w:t>
            </w:r>
          </w:p>
        </w:tc>
      </w:tr>
      <w:tr>
        <w:tblPrEx>
          <w:tblCellMar>
            <w:top w:w="0" w:type="dxa"/>
            <w:left w:w="108" w:type="dxa"/>
            <w:bottom w:w="0" w:type="dxa"/>
            <w:right w:w="108" w:type="dxa"/>
          </w:tblCellMar>
        </w:tblPrEx>
        <w:trPr>
          <w:trHeight w:val="624" w:hRule="atLeast"/>
          <w:jc w:val="center"/>
        </w:trPr>
        <w:tc>
          <w:tcPr>
            <w:tcW w:w="588" w:type="dxa"/>
            <w:vMerge w:val="restart"/>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16</w:t>
            </w:r>
          </w:p>
        </w:tc>
        <w:tc>
          <w:tcPr>
            <w:tcW w:w="142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南岛居</w:t>
            </w:r>
          </w:p>
        </w:tc>
        <w:tc>
          <w:tcPr>
            <w:tcW w:w="154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崔经友</w:t>
            </w: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陈寿菊</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第一网格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332户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1317人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高岳龙</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第二网格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382户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1352人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曾伟华</w:t>
            </w:r>
          </w:p>
        </w:tc>
        <w:tc>
          <w:tcPr>
            <w:tcW w:w="1333"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第三网格</w:t>
            </w:r>
          </w:p>
        </w:tc>
        <w:tc>
          <w:tcPr>
            <w:tcW w:w="1319" w:type="dxa"/>
            <w:vMerge w:val="restart"/>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505户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1787人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李亚萍</w:t>
            </w:r>
          </w:p>
        </w:tc>
        <w:tc>
          <w:tcPr>
            <w:tcW w:w="1333"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319" w:type="dxa"/>
            <w:vMerge w:val="continue"/>
            <w:tcBorders>
              <w:top w:val="single" w:color="000000" w:sz="4" w:space="0"/>
              <w:left w:val="single" w:color="000000" w:sz="4" w:space="0"/>
              <w:bottom w:val="single" w:color="000000" w:sz="4" w:space="0"/>
              <w:right w:val="single" w:color="000000" w:sz="8" w:space="0"/>
            </w:tcBorders>
            <w:vAlign w:val="center"/>
          </w:tcPr>
          <w:p>
            <w:pPr>
              <w:spacing w:line="240" w:lineRule="auto"/>
              <w:jc w:val="center"/>
              <w:rPr>
                <w:rFonts w:hint="eastAsia" w:ascii="仿宋" w:hAnsi="仿宋" w:eastAsia="仿宋" w:cs="仿宋"/>
                <w:color w:val="auto"/>
                <w:sz w:val="24"/>
                <w:szCs w:val="24"/>
              </w:rPr>
            </w:pPr>
          </w:p>
        </w:tc>
      </w:tr>
      <w:tr>
        <w:tblPrEx>
          <w:tblCellMar>
            <w:top w:w="0" w:type="dxa"/>
            <w:left w:w="108" w:type="dxa"/>
            <w:bottom w:w="0" w:type="dxa"/>
            <w:right w:w="108" w:type="dxa"/>
          </w:tblCellMar>
        </w:tblPrEx>
        <w:trPr>
          <w:trHeight w:val="1248"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苏晓</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苏冲</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第四网格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346户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1522</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林妹开</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第五网格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189户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702人</w:t>
            </w:r>
          </w:p>
        </w:tc>
      </w:tr>
      <w:tr>
        <w:tblPrEx>
          <w:tblCellMar>
            <w:top w:w="0" w:type="dxa"/>
            <w:left w:w="108" w:type="dxa"/>
            <w:bottom w:w="0" w:type="dxa"/>
            <w:right w:w="108" w:type="dxa"/>
          </w:tblCellMar>
        </w:tblPrEx>
        <w:trPr>
          <w:trHeight w:val="1248"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陈永杰</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林炽为</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第六网格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257户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1054人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高其忠</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第七网格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386户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1361人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凌祥成</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第八网格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98户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355人</w:t>
            </w:r>
          </w:p>
        </w:tc>
      </w:tr>
      <w:tr>
        <w:tblPrEx>
          <w:tblCellMar>
            <w:top w:w="0" w:type="dxa"/>
            <w:left w:w="108" w:type="dxa"/>
            <w:bottom w:w="0" w:type="dxa"/>
            <w:right w:w="108" w:type="dxa"/>
          </w:tblCellMar>
        </w:tblPrEx>
        <w:trPr>
          <w:trHeight w:val="624" w:hRule="atLeast"/>
          <w:jc w:val="center"/>
        </w:trPr>
        <w:tc>
          <w:tcPr>
            <w:tcW w:w="588" w:type="dxa"/>
            <w:vMerge w:val="restart"/>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17</w:t>
            </w:r>
          </w:p>
        </w:tc>
        <w:tc>
          <w:tcPr>
            <w:tcW w:w="142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南海社区</w:t>
            </w:r>
          </w:p>
        </w:tc>
        <w:tc>
          <w:tcPr>
            <w:tcW w:w="154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粱洲慧</w:t>
            </w: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卢丽娇</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第一网格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301户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894人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吴丰谷</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第二网格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（拆迁区）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胡建军</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第三网格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785户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2748人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李小霞</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第四网格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328户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1134人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林红杏</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第五网格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746户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2612人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陈素冬</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第六网格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605户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2117人</w:t>
            </w:r>
          </w:p>
        </w:tc>
      </w:tr>
      <w:tr>
        <w:tblPrEx>
          <w:tblCellMar>
            <w:top w:w="0" w:type="dxa"/>
            <w:left w:w="108" w:type="dxa"/>
            <w:bottom w:w="0" w:type="dxa"/>
            <w:right w:w="108" w:type="dxa"/>
          </w:tblCellMar>
        </w:tblPrEx>
        <w:trPr>
          <w:trHeight w:val="624" w:hRule="atLeast"/>
          <w:jc w:val="center"/>
        </w:trPr>
        <w:tc>
          <w:tcPr>
            <w:tcW w:w="588" w:type="dxa"/>
            <w:vMerge w:val="restart"/>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18</w:t>
            </w:r>
          </w:p>
        </w:tc>
        <w:tc>
          <w:tcPr>
            <w:tcW w:w="142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三亚湾社区</w:t>
            </w:r>
          </w:p>
        </w:tc>
        <w:tc>
          <w:tcPr>
            <w:tcW w:w="154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陈应伟</w:t>
            </w: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王身智</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第一网格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2200户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5369人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陈丽媛</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第二网格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263户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962人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罗上</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第三网格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976户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2395人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董露露</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第四网格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436户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1224人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王载君</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第五网格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1314户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4990人</w:t>
            </w:r>
          </w:p>
        </w:tc>
      </w:tr>
      <w:tr>
        <w:tblPrEx>
          <w:tblCellMar>
            <w:top w:w="0" w:type="dxa"/>
            <w:left w:w="108" w:type="dxa"/>
            <w:bottom w:w="0" w:type="dxa"/>
            <w:right w:w="108" w:type="dxa"/>
          </w:tblCellMar>
        </w:tblPrEx>
        <w:trPr>
          <w:trHeight w:val="624" w:hRule="atLeast"/>
          <w:jc w:val="center"/>
        </w:trPr>
        <w:tc>
          <w:tcPr>
            <w:tcW w:w="588" w:type="dxa"/>
            <w:vMerge w:val="restart"/>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19</w:t>
            </w:r>
          </w:p>
        </w:tc>
        <w:tc>
          <w:tcPr>
            <w:tcW w:w="142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水蛟村</w:t>
            </w:r>
          </w:p>
        </w:tc>
        <w:tc>
          <w:tcPr>
            <w:tcW w:w="154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董国效</w:t>
            </w: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蓝天华</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第一网格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133户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798人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王伟平</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第二网格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217户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1254人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蒲清光</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第三网格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198户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988人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黄学梅</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第四网格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145户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754人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林怡</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第五网格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168户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884人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蓝如昌</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第六网格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123户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623人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李亚茶</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第七网格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102户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612人</w:t>
            </w:r>
          </w:p>
        </w:tc>
      </w:tr>
      <w:tr>
        <w:tblPrEx>
          <w:tblCellMar>
            <w:top w:w="0" w:type="dxa"/>
            <w:left w:w="108" w:type="dxa"/>
            <w:bottom w:w="0" w:type="dxa"/>
            <w:right w:w="108" w:type="dxa"/>
          </w:tblCellMar>
        </w:tblPrEx>
        <w:trPr>
          <w:trHeight w:val="624" w:hRule="atLeast"/>
          <w:jc w:val="center"/>
        </w:trPr>
        <w:tc>
          <w:tcPr>
            <w:tcW w:w="588" w:type="dxa"/>
            <w:vMerge w:val="restart"/>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20</w:t>
            </w:r>
          </w:p>
        </w:tc>
        <w:tc>
          <w:tcPr>
            <w:tcW w:w="142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台楼村</w:t>
            </w:r>
          </w:p>
        </w:tc>
        <w:tc>
          <w:tcPr>
            <w:tcW w:w="154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麦少华</w:t>
            </w: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麦世成</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三翁、三孟村</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75户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437人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黄亚四</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台楼一、二组</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35户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177人</w:t>
            </w:r>
          </w:p>
        </w:tc>
      </w:tr>
      <w:tr>
        <w:tblPrEx>
          <w:tblCellMar>
            <w:top w:w="0" w:type="dxa"/>
            <w:left w:w="108" w:type="dxa"/>
            <w:bottom w:w="0" w:type="dxa"/>
            <w:right w:w="108" w:type="dxa"/>
          </w:tblCellMar>
        </w:tblPrEx>
        <w:trPr>
          <w:trHeight w:val="936" w:hRule="atLeast"/>
          <w:jc w:val="center"/>
        </w:trPr>
        <w:tc>
          <w:tcPr>
            <w:tcW w:w="588" w:type="dxa"/>
            <w:vMerge w:val="restart"/>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21</w:t>
            </w:r>
          </w:p>
        </w:tc>
        <w:tc>
          <w:tcPr>
            <w:tcW w:w="142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抱前村委会</w:t>
            </w:r>
          </w:p>
        </w:tc>
        <w:tc>
          <w:tcPr>
            <w:tcW w:w="154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麦胜荣</w:t>
            </w: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符红源</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第一网格、第四网格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上头44户，210人；三丹58户289人</w:t>
            </w:r>
          </w:p>
        </w:tc>
      </w:tr>
      <w:tr>
        <w:tblPrEx>
          <w:tblCellMar>
            <w:top w:w="0" w:type="dxa"/>
            <w:left w:w="108" w:type="dxa"/>
            <w:bottom w:w="0" w:type="dxa"/>
            <w:right w:w="108" w:type="dxa"/>
          </w:tblCellMar>
        </w:tblPrEx>
        <w:trPr>
          <w:trHeight w:val="936"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符莲予</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第二第三网格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红卫66户324人；三吉24户106人。</w:t>
            </w:r>
          </w:p>
        </w:tc>
      </w:tr>
      <w:tr>
        <w:tblPrEx>
          <w:tblCellMar>
            <w:top w:w="0" w:type="dxa"/>
            <w:left w:w="108" w:type="dxa"/>
            <w:bottom w:w="0" w:type="dxa"/>
            <w:right w:w="108" w:type="dxa"/>
          </w:tblCellMar>
        </w:tblPrEx>
        <w:trPr>
          <w:trHeight w:val="936"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符向清</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第三网格第五网格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抱导22户133人；干二40户198人</w:t>
            </w:r>
          </w:p>
        </w:tc>
      </w:tr>
      <w:tr>
        <w:tblPrEx>
          <w:tblCellMar>
            <w:top w:w="0" w:type="dxa"/>
            <w:left w:w="108" w:type="dxa"/>
            <w:bottom w:w="0" w:type="dxa"/>
            <w:right w:w="108" w:type="dxa"/>
          </w:tblCellMar>
        </w:tblPrEx>
        <w:trPr>
          <w:trHeight w:val="936"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符学琼</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第五、第六网格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干三21户116人，干四27户137人</w:t>
            </w:r>
          </w:p>
        </w:tc>
      </w:tr>
      <w:tr>
        <w:tblPrEx>
          <w:tblCellMar>
            <w:top w:w="0" w:type="dxa"/>
            <w:left w:w="108" w:type="dxa"/>
            <w:bottom w:w="0" w:type="dxa"/>
            <w:right w:w="108" w:type="dxa"/>
          </w:tblCellMar>
        </w:tblPrEx>
        <w:trPr>
          <w:trHeight w:val="936"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麦华</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第七网格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三翁51户232人；三孟60户295人</w:t>
            </w:r>
          </w:p>
        </w:tc>
      </w:tr>
      <w:tr>
        <w:tblPrEx>
          <w:tblCellMar>
            <w:top w:w="0" w:type="dxa"/>
            <w:left w:w="108" w:type="dxa"/>
            <w:bottom w:w="0" w:type="dxa"/>
            <w:right w:w="108" w:type="dxa"/>
          </w:tblCellMar>
        </w:tblPrEx>
        <w:trPr>
          <w:trHeight w:val="624" w:hRule="atLeast"/>
          <w:jc w:val="center"/>
        </w:trPr>
        <w:tc>
          <w:tcPr>
            <w:tcW w:w="588" w:type="dxa"/>
            <w:vMerge w:val="restart"/>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22</w:t>
            </w:r>
          </w:p>
        </w:tc>
        <w:tc>
          <w:tcPr>
            <w:tcW w:w="142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新联村</w:t>
            </w:r>
          </w:p>
        </w:tc>
        <w:tc>
          <w:tcPr>
            <w:tcW w:w="154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苏永彬</w:t>
            </w: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周国川</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上恶小组</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93户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477人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苏小亮</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下恶小组</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53户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261人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董桂爱</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联一小组</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76户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359人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林开兰</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联二小组</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86户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432人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高  兴</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联三小组</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55户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305人</w:t>
            </w:r>
          </w:p>
        </w:tc>
      </w:tr>
      <w:tr>
        <w:tblPrEx>
          <w:tblCellMar>
            <w:top w:w="0" w:type="dxa"/>
            <w:left w:w="108" w:type="dxa"/>
            <w:bottom w:w="0" w:type="dxa"/>
            <w:right w:w="108" w:type="dxa"/>
          </w:tblCellMar>
        </w:tblPrEx>
        <w:trPr>
          <w:trHeight w:val="624" w:hRule="atLeast"/>
          <w:jc w:val="center"/>
        </w:trPr>
        <w:tc>
          <w:tcPr>
            <w:tcW w:w="588" w:type="dxa"/>
            <w:vMerge w:val="restart"/>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23</w:t>
            </w:r>
          </w:p>
        </w:tc>
        <w:tc>
          <w:tcPr>
            <w:tcW w:w="142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友谊路社区</w:t>
            </w:r>
          </w:p>
        </w:tc>
        <w:tc>
          <w:tcPr>
            <w:tcW w:w="154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桂斌</w:t>
            </w: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黎明智</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第一网格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406户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857人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潘孝天</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第二网格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426户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1103人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高荣康</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第三网格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855户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2235人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吴卫平</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第四网格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345户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372人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陈 壮</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第五网格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510户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2230人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孙令全</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第六网格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380户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1100人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 xml:space="preserve">符 燕 </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第七网格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308户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806人</w:t>
            </w:r>
          </w:p>
        </w:tc>
      </w:tr>
      <w:tr>
        <w:tblPrEx>
          <w:tblCellMar>
            <w:top w:w="0" w:type="dxa"/>
            <w:left w:w="108" w:type="dxa"/>
            <w:bottom w:w="0" w:type="dxa"/>
            <w:right w:w="108" w:type="dxa"/>
          </w:tblCellMar>
        </w:tblPrEx>
        <w:trPr>
          <w:trHeight w:val="624" w:hRule="atLeast"/>
          <w:jc w:val="center"/>
        </w:trPr>
        <w:tc>
          <w:tcPr>
            <w:tcW w:w="588" w:type="dxa"/>
            <w:vMerge w:val="restart"/>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24</w:t>
            </w:r>
          </w:p>
        </w:tc>
        <w:tc>
          <w:tcPr>
            <w:tcW w:w="142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西岛社区</w:t>
            </w:r>
          </w:p>
        </w:tc>
        <w:tc>
          <w:tcPr>
            <w:tcW w:w="154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黎庆学</w:t>
            </w: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陈  刚</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第一网格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503户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1733人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陈华钊</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第二网格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209户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1016人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王政授</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第三网格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309户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1497人</w:t>
            </w:r>
          </w:p>
        </w:tc>
      </w:tr>
      <w:tr>
        <w:tblPrEx>
          <w:tblCellMar>
            <w:top w:w="0" w:type="dxa"/>
            <w:left w:w="108" w:type="dxa"/>
            <w:bottom w:w="0" w:type="dxa"/>
            <w:right w:w="108" w:type="dxa"/>
          </w:tblCellMar>
        </w:tblPrEx>
        <w:trPr>
          <w:trHeight w:val="624" w:hRule="atLeast"/>
          <w:jc w:val="center"/>
        </w:trPr>
        <w:tc>
          <w:tcPr>
            <w:tcW w:w="588" w:type="dxa"/>
            <w:vMerge w:val="restart"/>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25</w:t>
            </w:r>
          </w:p>
        </w:tc>
        <w:tc>
          <w:tcPr>
            <w:tcW w:w="142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羊新社区</w:t>
            </w:r>
          </w:p>
        </w:tc>
        <w:tc>
          <w:tcPr>
            <w:tcW w:w="154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黎丽花</w:t>
            </w: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黄惠民</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第一网格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324户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972人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符致雄</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第二网格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589户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1767人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黎钟棣</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第三网格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399户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1115人</w:t>
            </w:r>
          </w:p>
        </w:tc>
      </w:tr>
      <w:tr>
        <w:tblPrEx>
          <w:tblCellMar>
            <w:top w:w="0" w:type="dxa"/>
            <w:left w:w="108" w:type="dxa"/>
            <w:bottom w:w="0" w:type="dxa"/>
            <w:right w:w="108" w:type="dxa"/>
          </w:tblCellMar>
        </w:tblPrEx>
        <w:trPr>
          <w:trHeight w:val="624" w:hRule="atLeast"/>
          <w:jc w:val="center"/>
        </w:trPr>
        <w:tc>
          <w:tcPr>
            <w:tcW w:w="588" w:type="dxa"/>
            <w:vMerge w:val="restart"/>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26</w:t>
            </w:r>
          </w:p>
        </w:tc>
        <w:tc>
          <w:tcPr>
            <w:tcW w:w="142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立新村委会</w:t>
            </w:r>
          </w:p>
        </w:tc>
        <w:tc>
          <w:tcPr>
            <w:tcW w:w="154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李强</w:t>
            </w:r>
          </w:p>
        </w:tc>
        <w:tc>
          <w:tcPr>
            <w:tcW w:w="2124"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李良光</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扎云小组</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44户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211人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扎初小组</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50户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259人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陈亚妙</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新村小组</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65户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302人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扎卡小组</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27户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145人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林革新</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扎拉小组</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27户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126人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扎毛小组</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42户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171人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陈杰萍</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扎逸小组</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43户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210人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扎业小组</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43户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192人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陈晓亮</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抱炸小组</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64户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337人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芒果小组</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22户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112人</w:t>
            </w:r>
          </w:p>
        </w:tc>
      </w:tr>
      <w:tr>
        <w:tblPrEx>
          <w:tblCellMar>
            <w:top w:w="0" w:type="dxa"/>
            <w:left w:w="108" w:type="dxa"/>
            <w:bottom w:w="0" w:type="dxa"/>
            <w:right w:w="108" w:type="dxa"/>
          </w:tblCellMar>
        </w:tblPrEx>
        <w:trPr>
          <w:trHeight w:val="624" w:hRule="atLeast"/>
          <w:jc w:val="center"/>
        </w:trPr>
        <w:tc>
          <w:tcPr>
            <w:tcW w:w="588" w:type="dxa"/>
            <w:vMerge w:val="restart"/>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27</w:t>
            </w:r>
          </w:p>
        </w:tc>
        <w:tc>
          <w:tcPr>
            <w:tcW w:w="142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榆港社区</w:t>
            </w:r>
          </w:p>
        </w:tc>
        <w:tc>
          <w:tcPr>
            <w:tcW w:w="154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梁耀光</w:t>
            </w: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黄永华</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第一网格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51户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113人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何胜荣</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第二网格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93户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246人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周凤平</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第三网格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162户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305人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郑健慧</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第四网格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185户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387人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黎志梅</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第五网格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4人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郑荣云</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第六网格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8户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56人</w:t>
            </w:r>
          </w:p>
        </w:tc>
      </w:tr>
      <w:tr>
        <w:tblPrEx>
          <w:tblCellMar>
            <w:top w:w="0" w:type="dxa"/>
            <w:left w:w="108" w:type="dxa"/>
            <w:bottom w:w="0" w:type="dxa"/>
            <w:right w:w="108" w:type="dxa"/>
          </w:tblCellMar>
        </w:tblPrEx>
        <w:trPr>
          <w:trHeight w:val="624" w:hRule="atLeast"/>
          <w:jc w:val="center"/>
        </w:trPr>
        <w:tc>
          <w:tcPr>
            <w:tcW w:w="588" w:type="dxa"/>
            <w:vMerge w:val="restart"/>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28</w:t>
            </w:r>
          </w:p>
        </w:tc>
        <w:tc>
          <w:tcPr>
            <w:tcW w:w="142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育春路社区</w:t>
            </w:r>
          </w:p>
        </w:tc>
        <w:tc>
          <w:tcPr>
            <w:tcW w:w="154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黎培承</w:t>
            </w: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林葵</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第一网格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3214户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631人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梁耀华</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第二网格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803户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617人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卓德彪</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第三网格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1223户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441人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李林</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第四网格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2248户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3123人</w:t>
            </w:r>
          </w:p>
        </w:tc>
      </w:tr>
      <w:tr>
        <w:tblPrEx>
          <w:tblCellMar>
            <w:top w:w="0" w:type="dxa"/>
            <w:left w:w="108" w:type="dxa"/>
            <w:bottom w:w="0" w:type="dxa"/>
            <w:right w:w="108" w:type="dxa"/>
          </w:tblCellMar>
        </w:tblPrEx>
        <w:trPr>
          <w:trHeight w:val="1248" w:hRule="atLeast"/>
          <w:jc w:val="center"/>
        </w:trPr>
        <w:tc>
          <w:tcPr>
            <w:tcW w:w="588" w:type="dxa"/>
            <w:vMerge w:val="restart"/>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29</w:t>
            </w:r>
          </w:p>
        </w:tc>
        <w:tc>
          <w:tcPr>
            <w:tcW w:w="142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朝阳社区</w:t>
            </w:r>
          </w:p>
        </w:tc>
        <w:tc>
          <w:tcPr>
            <w:tcW w:w="154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吴丽云</w:t>
            </w: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唐妙榜</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卓林磊</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第一网格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73户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196人</w:t>
            </w:r>
          </w:p>
        </w:tc>
      </w:tr>
      <w:tr>
        <w:tblPrEx>
          <w:tblCellMar>
            <w:top w:w="0" w:type="dxa"/>
            <w:left w:w="108" w:type="dxa"/>
            <w:bottom w:w="0" w:type="dxa"/>
            <w:right w:w="108" w:type="dxa"/>
          </w:tblCellMar>
        </w:tblPrEx>
        <w:trPr>
          <w:trHeight w:val="1248"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林海珊</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高雅</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第二网格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310户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808人</w:t>
            </w:r>
          </w:p>
        </w:tc>
      </w:tr>
      <w:tr>
        <w:tblPrEx>
          <w:tblCellMar>
            <w:top w:w="0" w:type="dxa"/>
            <w:left w:w="108" w:type="dxa"/>
            <w:bottom w:w="0" w:type="dxa"/>
            <w:right w:w="108" w:type="dxa"/>
          </w:tblCellMar>
        </w:tblPrEx>
        <w:trPr>
          <w:trHeight w:val="1248"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孙丽梅</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陈中龙</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第三网格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439户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758人</w:t>
            </w:r>
          </w:p>
        </w:tc>
      </w:tr>
      <w:tr>
        <w:tblPrEx>
          <w:tblCellMar>
            <w:top w:w="0" w:type="dxa"/>
            <w:left w:w="108" w:type="dxa"/>
            <w:bottom w:w="0" w:type="dxa"/>
            <w:right w:w="108" w:type="dxa"/>
          </w:tblCellMar>
        </w:tblPrEx>
        <w:trPr>
          <w:trHeight w:val="1248"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盛蓉丽</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袁忠艺</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第四网格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244户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986人</w:t>
            </w:r>
          </w:p>
        </w:tc>
      </w:tr>
      <w:tr>
        <w:tblPrEx>
          <w:tblCellMar>
            <w:top w:w="0" w:type="dxa"/>
            <w:left w:w="108" w:type="dxa"/>
            <w:bottom w:w="0" w:type="dxa"/>
            <w:right w:w="108" w:type="dxa"/>
          </w:tblCellMar>
        </w:tblPrEx>
        <w:trPr>
          <w:trHeight w:val="1248"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樊建聪</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林倩倩</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第五网格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520户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1600人</w:t>
            </w:r>
          </w:p>
        </w:tc>
      </w:tr>
      <w:tr>
        <w:tblPrEx>
          <w:tblCellMar>
            <w:top w:w="0" w:type="dxa"/>
            <w:left w:w="108" w:type="dxa"/>
            <w:bottom w:w="0" w:type="dxa"/>
            <w:right w:w="108" w:type="dxa"/>
          </w:tblCellMar>
        </w:tblPrEx>
        <w:trPr>
          <w:trHeight w:val="1248"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李青苗</w:t>
            </w:r>
          </w:p>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颜振伟</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第六网格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450户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885人</w:t>
            </w:r>
          </w:p>
        </w:tc>
      </w:tr>
      <w:tr>
        <w:tblPrEx>
          <w:tblCellMar>
            <w:top w:w="0" w:type="dxa"/>
            <w:left w:w="108" w:type="dxa"/>
            <w:bottom w:w="0" w:type="dxa"/>
            <w:right w:w="108" w:type="dxa"/>
          </w:tblCellMar>
        </w:tblPrEx>
        <w:trPr>
          <w:trHeight w:val="1248"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 xml:space="preserve">陶启裕 </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黎业娓</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第七网格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280户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687人</w:t>
            </w:r>
          </w:p>
        </w:tc>
      </w:tr>
      <w:tr>
        <w:tblPrEx>
          <w:tblCellMar>
            <w:top w:w="0" w:type="dxa"/>
            <w:left w:w="108" w:type="dxa"/>
            <w:bottom w:w="0" w:type="dxa"/>
            <w:right w:w="108" w:type="dxa"/>
          </w:tblCellMar>
        </w:tblPrEx>
        <w:trPr>
          <w:trHeight w:val="1248" w:hRule="atLeast"/>
          <w:jc w:val="center"/>
        </w:trPr>
        <w:tc>
          <w:tcPr>
            <w:tcW w:w="588" w:type="dxa"/>
            <w:vMerge w:val="restart"/>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30</w:t>
            </w:r>
          </w:p>
        </w:tc>
        <w:tc>
          <w:tcPr>
            <w:tcW w:w="142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春园社区</w:t>
            </w:r>
          </w:p>
        </w:tc>
        <w:tc>
          <w:tcPr>
            <w:tcW w:w="154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叶永武</w:t>
            </w: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 xml:space="preserve">何燕 </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曹盛光</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第一网格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780户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2900人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孙荣兴</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第二网格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655户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1308人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林香兰</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第三网格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532户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1426人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曹盛成</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第四网格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587户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1801人</w:t>
            </w:r>
          </w:p>
        </w:tc>
      </w:tr>
      <w:tr>
        <w:tblPrEx>
          <w:tblCellMar>
            <w:top w:w="0" w:type="dxa"/>
            <w:left w:w="108" w:type="dxa"/>
            <w:bottom w:w="0" w:type="dxa"/>
            <w:right w:w="108" w:type="dxa"/>
          </w:tblCellMar>
        </w:tblPrEx>
        <w:trPr>
          <w:trHeight w:val="1248"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陈淑霞</w:t>
            </w:r>
          </w:p>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黄雁琼</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第五网格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417户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1080人</w:t>
            </w:r>
          </w:p>
        </w:tc>
      </w:tr>
      <w:tr>
        <w:tblPrEx>
          <w:tblCellMar>
            <w:top w:w="0" w:type="dxa"/>
            <w:left w:w="108" w:type="dxa"/>
            <w:bottom w:w="0" w:type="dxa"/>
            <w:right w:w="108" w:type="dxa"/>
          </w:tblCellMar>
        </w:tblPrEx>
        <w:trPr>
          <w:trHeight w:val="624" w:hRule="atLeast"/>
          <w:jc w:val="center"/>
        </w:trPr>
        <w:tc>
          <w:tcPr>
            <w:tcW w:w="588" w:type="dxa"/>
            <w:vMerge w:val="restart"/>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31</w:t>
            </w:r>
          </w:p>
        </w:tc>
        <w:tc>
          <w:tcPr>
            <w:tcW w:w="142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金鸡岭路社区</w:t>
            </w:r>
          </w:p>
        </w:tc>
        <w:tc>
          <w:tcPr>
            <w:tcW w:w="154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卓德雄</w:t>
            </w: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莫尚泽</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第一网格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1568户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3575人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吴胜忠</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第二网格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1473户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3394人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李婷</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第三网格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1625户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3150人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杨建丽</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第四网格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1098户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3506人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裴清华</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第五网格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588户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1397人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吴英女</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第六网格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896户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1792人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陈瑜瑜</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第七网格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568户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986人</w:t>
            </w:r>
          </w:p>
        </w:tc>
      </w:tr>
      <w:tr>
        <w:tblPrEx>
          <w:tblCellMar>
            <w:top w:w="0" w:type="dxa"/>
            <w:left w:w="108" w:type="dxa"/>
            <w:bottom w:w="0" w:type="dxa"/>
            <w:right w:w="108" w:type="dxa"/>
          </w:tblCellMar>
        </w:tblPrEx>
        <w:trPr>
          <w:trHeight w:val="1248" w:hRule="atLeast"/>
          <w:jc w:val="center"/>
        </w:trPr>
        <w:tc>
          <w:tcPr>
            <w:tcW w:w="588" w:type="dxa"/>
            <w:vMerge w:val="restart"/>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32</w:t>
            </w:r>
          </w:p>
        </w:tc>
        <w:tc>
          <w:tcPr>
            <w:tcW w:w="142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塔岭村</w:t>
            </w:r>
          </w:p>
        </w:tc>
        <w:tc>
          <w:tcPr>
            <w:tcW w:w="154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罗学荣</w:t>
            </w: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罗海鹏</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胡亚川</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加丁小组</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146户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843人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符亚龙</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加塞小组</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40户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284人</w:t>
            </w:r>
          </w:p>
        </w:tc>
      </w:tr>
      <w:tr>
        <w:tblPrEx>
          <w:tblCellMar>
            <w:top w:w="0" w:type="dxa"/>
            <w:left w:w="108" w:type="dxa"/>
            <w:bottom w:w="0" w:type="dxa"/>
            <w:right w:w="108" w:type="dxa"/>
          </w:tblCellMar>
        </w:tblPrEx>
        <w:trPr>
          <w:trHeight w:val="1248"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甫春林</w:t>
            </w:r>
          </w:p>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苏英美</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小村小组</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71户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436人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胡国辉</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那亲小组</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42户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246人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罗云飞</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大村小组</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72户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478人</w:t>
            </w:r>
          </w:p>
        </w:tc>
      </w:tr>
      <w:tr>
        <w:tblPrEx>
          <w:tblCellMar>
            <w:top w:w="0" w:type="dxa"/>
            <w:left w:w="108" w:type="dxa"/>
            <w:bottom w:w="0" w:type="dxa"/>
            <w:right w:w="108" w:type="dxa"/>
          </w:tblCellMar>
        </w:tblPrEx>
        <w:trPr>
          <w:trHeight w:val="624" w:hRule="atLeast"/>
          <w:jc w:val="center"/>
        </w:trPr>
        <w:tc>
          <w:tcPr>
            <w:tcW w:w="588" w:type="dxa"/>
            <w:vMerge w:val="restart"/>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33</w:t>
            </w:r>
          </w:p>
        </w:tc>
        <w:tc>
          <w:tcPr>
            <w:tcW w:w="142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羊栏村委会</w:t>
            </w:r>
          </w:p>
        </w:tc>
        <w:tc>
          <w:tcPr>
            <w:tcW w:w="154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黎祖强</w:t>
            </w: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王程</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第一网格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88户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387人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林雄</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第二网格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168户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1040人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黎学勤</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第三网格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154户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765人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陈珠</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第四网格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132户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805人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章德宏</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第五网格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150户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905人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邢奕蕾</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第六网格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61户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192人</w:t>
            </w:r>
          </w:p>
        </w:tc>
      </w:tr>
      <w:tr>
        <w:tblPrEx>
          <w:tblCellMar>
            <w:top w:w="0" w:type="dxa"/>
            <w:left w:w="108" w:type="dxa"/>
            <w:bottom w:w="0" w:type="dxa"/>
            <w:right w:w="108" w:type="dxa"/>
          </w:tblCellMar>
        </w:tblPrEx>
        <w:trPr>
          <w:trHeight w:val="624" w:hRule="atLeast"/>
          <w:jc w:val="center"/>
        </w:trPr>
        <w:tc>
          <w:tcPr>
            <w:tcW w:w="588" w:type="dxa"/>
            <w:vMerge w:val="restart"/>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34</w:t>
            </w:r>
          </w:p>
        </w:tc>
        <w:tc>
          <w:tcPr>
            <w:tcW w:w="142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建设街社区</w:t>
            </w:r>
          </w:p>
        </w:tc>
        <w:tc>
          <w:tcPr>
            <w:tcW w:w="154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谢是雄</w:t>
            </w: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周红夏</w:t>
            </w:r>
          </w:p>
        </w:tc>
        <w:tc>
          <w:tcPr>
            <w:tcW w:w="2652" w:type="dxa"/>
            <w:gridSpan w:val="2"/>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跃进路、二轻工艺宿舍、海南农商银行、土产公司宿舍</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陈正纬</w:t>
            </w:r>
          </w:p>
        </w:tc>
        <w:tc>
          <w:tcPr>
            <w:tcW w:w="2652" w:type="dxa"/>
            <w:gridSpan w:val="2"/>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文明路、和平街</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谢世发</w:t>
            </w:r>
          </w:p>
        </w:tc>
        <w:tc>
          <w:tcPr>
            <w:tcW w:w="2652" w:type="dxa"/>
            <w:gridSpan w:val="2"/>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北段居民区、华侨、广海、医药、第一百货、商业宿舍区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张玉珍</w:t>
            </w:r>
          </w:p>
        </w:tc>
        <w:tc>
          <w:tcPr>
            <w:tcW w:w="2652" w:type="dxa"/>
            <w:gridSpan w:val="2"/>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南段、海外宿舍、财政宿舍</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卢裕丹</w:t>
            </w:r>
          </w:p>
        </w:tc>
        <w:tc>
          <w:tcPr>
            <w:tcW w:w="2652" w:type="dxa"/>
            <w:gridSpan w:val="2"/>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前进巷、解放路、海滨电影院、新华书店</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谢彬彬</w:t>
            </w:r>
          </w:p>
        </w:tc>
        <w:tc>
          <w:tcPr>
            <w:tcW w:w="2652" w:type="dxa"/>
            <w:gridSpan w:val="2"/>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立新巷、建新巷、海事局宿舍</w:t>
            </w:r>
          </w:p>
        </w:tc>
      </w:tr>
      <w:tr>
        <w:tblPrEx>
          <w:tblCellMar>
            <w:top w:w="0" w:type="dxa"/>
            <w:left w:w="108" w:type="dxa"/>
            <w:bottom w:w="0" w:type="dxa"/>
            <w:right w:w="108" w:type="dxa"/>
          </w:tblCellMar>
        </w:tblPrEx>
        <w:trPr>
          <w:trHeight w:val="624" w:hRule="atLeast"/>
          <w:jc w:val="center"/>
        </w:trPr>
        <w:tc>
          <w:tcPr>
            <w:tcW w:w="588" w:type="dxa"/>
            <w:vMerge w:val="restart"/>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35</w:t>
            </w:r>
          </w:p>
        </w:tc>
        <w:tc>
          <w:tcPr>
            <w:tcW w:w="142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扎南村</w:t>
            </w:r>
          </w:p>
        </w:tc>
        <w:tc>
          <w:tcPr>
            <w:tcW w:w="154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吉礼香</w:t>
            </w: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陈晓芳</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第一、二网格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72户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437人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孙云飞</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第三网格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66户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359人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吉清辉</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第四网格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66户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349人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蒋兰美</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第五网格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41户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253人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朱剑鹏</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第六网格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55户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298人</w:t>
            </w:r>
          </w:p>
        </w:tc>
      </w:tr>
      <w:tr>
        <w:tblPrEx>
          <w:tblCellMar>
            <w:top w:w="0" w:type="dxa"/>
            <w:left w:w="108" w:type="dxa"/>
            <w:bottom w:w="0" w:type="dxa"/>
            <w:right w:w="108" w:type="dxa"/>
          </w:tblCellMar>
        </w:tblPrEx>
        <w:trPr>
          <w:trHeight w:val="624" w:hRule="atLeast"/>
          <w:jc w:val="center"/>
        </w:trPr>
        <w:tc>
          <w:tcPr>
            <w:tcW w:w="588" w:type="dxa"/>
            <w:vMerge w:val="restart"/>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36</w:t>
            </w:r>
          </w:p>
        </w:tc>
        <w:tc>
          <w:tcPr>
            <w:tcW w:w="142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鸭仔塘社区</w:t>
            </w:r>
          </w:p>
        </w:tc>
        <w:tc>
          <w:tcPr>
            <w:tcW w:w="154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林诗若</w:t>
            </w: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李道武</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第一网格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765户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2098人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颜振斯</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第二网格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1023户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3042人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邢增力</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第三网格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425户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798人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林燕蓉</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第四网格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373户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1265人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曾莉</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第五网格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665户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8273人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魏小霞</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第六网格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395户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1934人</w:t>
            </w:r>
          </w:p>
        </w:tc>
      </w:tr>
      <w:tr>
        <w:tblPrEx>
          <w:tblCellMar>
            <w:top w:w="0" w:type="dxa"/>
            <w:left w:w="108" w:type="dxa"/>
            <w:bottom w:w="0" w:type="dxa"/>
            <w:right w:w="108" w:type="dxa"/>
          </w:tblCellMar>
        </w:tblPrEx>
        <w:trPr>
          <w:trHeight w:val="624" w:hRule="atLeast"/>
          <w:jc w:val="center"/>
        </w:trPr>
        <w:tc>
          <w:tcPr>
            <w:tcW w:w="588" w:type="dxa"/>
            <w:vMerge w:val="restart"/>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37</w:t>
            </w:r>
          </w:p>
        </w:tc>
        <w:tc>
          <w:tcPr>
            <w:tcW w:w="142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红旗街社区</w:t>
            </w:r>
          </w:p>
        </w:tc>
        <w:tc>
          <w:tcPr>
            <w:tcW w:w="154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罗来红</w:t>
            </w: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周亚辉</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第一网格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578户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2028人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陈乐</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第二网格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347户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1065人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邢孔忠</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第三网格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329户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971人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吴忠范</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第四网格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401户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1196人</w:t>
            </w:r>
          </w:p>
        </w:tc>
      </w:tr>
      <w:tr>
        <w:tblPrEx>
          <w:tblCellMar>
            <w:top w:w="0" w:type="dxa"/>
            <w:left w:w="108" w:type="dxa"/>
            <w:bottom w:w="0" w:type="dxa"/>
            <w:right w:w="108" w:type="dxa"/>
          </w:tblCellMar>
        </w:tblPrEx>
        <w:trPr>
          <w:trHeight w:val="624" w:hRule="atLeast"/>
          <w:jc w:val="center"/>
        </w:trPr>
        <w:tc>
          <w:tcPr>
            <w:tcW w:w="588" w:type="dxa"/>
            <w:vMerge w:val="restart"/>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38</w:t>
            </w:r>
          </w:p>
        </w:tc>
        <w:tc>
          <w:tcPr>
            <w:tcW w:w="142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岭北社区</w:t>
            </w:r>
          </w:p>
        </w:tc>
        <w:tc>
          <w:tcPr>
            <w:tcW w:w="154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郑辉胜</w:t>
            </w: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胡集宁</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第一网格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276户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932人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张旭阳</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第二网格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626户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2012人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黎永勇</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第三网格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604户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1804人</w:t>
            </w:r>
          </w:p>
        </w:tc>
      </w:tr>
      <w:tr>
        <w:tblPrEx>
          <w:tblCellMar>
            <w:top w:w="0" w:type="dxa"/>
            <w:left w:w="108" w:type="dxa"/>
            <w:bottom w:w="0" w:type="dxa"/>
            <w:right w:w="108" w:type="dxa"/>
          </w:tblCellMar>
        </w:tblPrEx>
        <w:trPr>
          <w:trHeight w:val="1248"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谢祥韵</w:t>
            </w:r>
          </w:p>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陈  龄</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第四网格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1666户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2634人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杨运锋</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第五网格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974户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2922人</w:t>
            </w:r>
          </w:p>
        </w:tc>
      </w:tr>
      <w:tr>
        <w:tblPrEx>
          <w:tblCellMar>
            <w:top w:w="0" w:type="dxa"/>
            <w:left w:w="108" w:type="dxa"/>
            <w:bottom w:w="0" w:type="dxa"/>
            <w:right w:w="108" w:type="dxa"/>
          </w:tblCellMar>
        </w:tblPrEx>
        <w:trPr>
          <w:trHeight w:val="1248" w:hRule="atLeast"/>
          <w:jc w:val="center"/>
        </w:trPr>
        <w:tc>
          <w:tcPr>
            <w:tcW w:w="588" w:type="dxa"/>
            <w:vMerge w:val="restart"/>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39</w:t>
            </w:r>
          </w:p>
        </w:tc>
        <w:tc>
          <w:tcPr>
            <w:tcW w:w="142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群众街社区</w:t>
            </w:r>
          </w:p>
        </w:tc>
        <w:tc>
          <w:tcPr>
            <w:tcW w:w="154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方晓龙</w:t>
            </w: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陈学栋</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王于操</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第一网格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963户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3985人</w:t>
            </w:r>
          </w:p>
        </w:tc>
      </w:tr>
      <w:tr>
        <w:tblPrEx>
          <w:tblCellMar>
            <w:top w:w="0" w:type="dxa"/>
            <w:left w:w="108" w:type="dxa"/>
            <w:bottom w:w="0" w:type="dxa"/>
            <w:right w:w="108" w:type="dxa"/>
          </w:tblCellMar>
        </w:tblPrEx>
        <w:trPr>
          <w:trHeight w:val="1248"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周 专</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王琦妮</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第二网格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642户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1820人</w:t>
            </w:r>
          </w:p>
        </w:tc>
      </w:tr>
      <w:tr>
        <w:tblPrEx>
          <w:tblCellMar>
            <w:top w:w="0" w:type="dxa"/>
            <w:left w:w="108" w:type="dxa"/>
            <w:bottom w:w="0" w:type="dxa"/>
            <w:right w:w="108" w:type="dxa"/>
          </w:tblCellMar>
        </w:tblPrEx>
        <w:trPr>
          <w:trHeight w:val="1248"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方勇</w:t>
            </w:r>
          </w:p>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李惠</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第三网格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2953户1962人</w:t>
            </w:r>
          </w:p>
        </w:tc>
      </w:tr>
      <w:tr>
        <w:tblPrEx>
          <w:tblCellMar>
            <w:top w:w="0" w:type="dxa"/>
            <w:left w:w="108" w:type="dxa"/>
            <w:bottom w:w="0" w:type="dxa"/>
            <w:right w:w="108" w:type="dxa"/>
          </w:tblCellMar>
        </w:tblPrEx>
        <w:trPr>
          <w:trHeight w:val="1248" w:hRule="atLeast"/>
          <w:jc w:val="center"/>
        </w:trPr>
        <w:tc>
          <w:tcPr>
            <w:tcW w:w="588" w:type="dxa"/>
            <w:vMerge w:val="restart"/>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40</w:t>
            </w:r>
          </w:p>
        </w:tc>
        <w:tc>
          <w:tcPr>
            <w:tcW w:w="142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场站社区</w:t>
            </w:r>
          </w:p>
        </w:tc>
        <w:tc>
          <w:tcPr>
            <w:tcW w:w="154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林鸿友</w:t>
            </w: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周小晏</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邢璧君</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第一网格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660户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1473人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王晓燕</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第二网格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218户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512人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林家旭</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第三网格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636户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1208人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陈宗仕</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第四网格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177户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543人</w:t>
            </w:r>
          </w:p>
        </w:tc>
      </w:tr>
      <w:tr>
        <w:tblPrEx>
          <w:tblCellMar>
            <w:top w:w="0" w:type="dxa"/>
            <w:left w:w="108" w:type="dxa"/>
            <w:bottom w:w="0" w:type="dxa"/>
            <w:right w:w="108" w:type="dxa"/>
          </w:tblCellMar>
        </w:tblPrEx>
        <w:trPr>
          <w:trHeight w:val="1248"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王祉琦</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苏碧群</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第五网格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769户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1499人</w:t>
            </w:r>
          </w:p>
        </w:tc>
      </w:tr>
      <w:tr>
        <w:tblPrEx>
          <w:tblCellMar>
            <w:top w:w="0" w:type="dxa"/>
            <w:left w:w="108" w:type="dxa"/>
            <w:bottom w:w="0" w:type="dxa"/>
            <w:right w:w="108" w:type="dxa"/>
          </w:tblCellMar>
        </w:tblPrEx>
        <w:trPr>
          <w:trHeight w:val="936" w:hRule="atLeast"/>
          <w:jc w:val="center"/>
        </w:trPr>
        <w:tc>
          <w:tcPr>
            <w:tcW w:w="588" w:type="dxa"/>
            <w:vMerge w:val="restart"/>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41</w:t>
            </w:r>
          </w:p>
        </w:tc>
        <w:tc>
          <w:tcPr>
            <w:tcW w:w="142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华丽村委会</w:t>
            </w:r>
          </w:p>
        </w:tc>
        <w:tc>
          <w:tcPr>
            <w:tcW w:w="154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吕文章</w:t>
            </w: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吕家壮</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上、下加头、上、下吉令</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230户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865人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黄文</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布练、布良、加房</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175户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728人</w:t>
            </w:r>
          </w:p>
        </w:tc>
      </w:tr>
      <w:tr>
        <w:tblPrEx>
          <w:tblCellMar>
            <w:top w:w="0" w:type="dxa"/>
            <w:left w:w="108" w:type="dxa"/>
            <w:bottom w:w="0" w:type="dxa"/>
            <w:right w:w="108" w:type="dxa"/>
          </w:tblCellMar>
        </w:tblPrEx>
        <w:trPr>
          <w:trHeight w:val="936"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黄福才</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布网一、二、新华一、二</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157户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857人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王将平</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龙干一、二、龙练</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156户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715人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董进光</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超盆一、二</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100户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490人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黄永梅</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加查、龙外</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122户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579人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董海浪</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加那、加味</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130户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618人</w:t>
            </w:r>
          </w:p>
        </w:tc>
      </w:tr>
      <w:tr>
        <w:tblPrEx>
          <w:tblCellMar>
            <w:top w:w="0" w:type="dxa"/>
            <w:left w:w="108" w:type="dxa"/>
            <w:bottom w:w="0" w:type="dxa"/>
            <w:right w:w="108" w:type="dxa"/>
          </w:tblCellMar>
        </w:tblPrEx>
        <w:trPr>
          <w:trHeight w:val="624" w:hRule="atLeast"/>
          <w:jc w:val="center"/>
        </w:trPr>
        <w:tc>
          <w:tcPr>
            <w:tcW w:w="588" w:type="dxa"/>
            <w:vMerge w:val="restart"/>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42</w:t>
            </w:r>
          </w:p>
        </w:tc>
        <w:tc>
          <w:tcPr>
            <w:tcW w:w="142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海坡社区</w:t>
            </w:r>
          </w:p>
        </w:tc>
        <w:tc>
          <w:tcPr>
            <w:tcW w:w="154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王振书</w:t>
            </w: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陈振球</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第一网格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75户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318人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林桦</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第二网格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31户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150人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陈振球</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第三网格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9户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56人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陈振侯</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第四网格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30户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190人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杜锡强</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第五网格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403户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1679人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薛逢光</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第六网格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50户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205人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薛逢光</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第七网格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43户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294人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王应荣</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第八网格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1310户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5321人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陈奋顺</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第九网格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61户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250人</w:t>
            </w:r>
          </w:p>
        </w:tc>
      </w:tr>
      <w:tr>
        <w:tblPrEx>
          <w:tblCellMar>
            <w:top w:w="0" w:type="dxa"/>
            <w:left w:w="108" w:type="dxa"/>
            <w:bottom w:w="0" w:type="dxa"/>
            <w:right w:w="108" w:type="dxa"/>
          </w:tblCellMar>
        </w:tblPrEx>
        <w:trPr>
          <w:trHeight w:val="624" w:hRule="atLeast"/>
          <w:jc w:val="center"/>
        </w:trPr>
        <w:tc>
          <w:tcPr>
            <w:tcW w:w="588" w:type="dxa"/>
            <w:vMerge w:val="restart"/>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43</w:t>
            </w:r>
          </w:p>
        </w:tc>
        <w:tc>
          <w:tcPr>
            <w:tcW w:w="142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槟榔村委会</w:t>
            </w:r>
          </w:p>
        </w:tc>
        <w:tc>
          <w:tcPr>
            <w:tcW w:w="154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黎献</w:t>
            </w: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杨德涛</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第一网格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114户646人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苏小爱</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第二网格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123户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635人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苏明凯</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第三网格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94户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198人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蒲明良</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第四网格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121户487人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罗淑伟</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第五网格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191户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1070人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苏明凯</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第六网格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71户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366人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苏顺康</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第七网格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145户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985人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李忠宇</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第八网格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136户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715人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董学辉</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第九网格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84户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457人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董学辉</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第十网格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88户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582人</w:t>
            </w:r>
          </w:p>
        </w:tc>
      </w:tr>
      <w:tr>
        <w:tblPrEx>
          <w:tblCellMar>
            <w:top w:w="0" w:type="dxa"/>
            <w:left w:w="108" w:type="dxa"/>
            <w:bottom w:w="0" w:type="dxa"/>
            <w:right w:w="108" w:type="dxa"/>
          </w:tblCellMar>
        </w:tblPrEx>
        <w:trPr>
          <w:trHeight w:val="624" w:hRule="atLeast"/>
          <w:jc w:val="center"/>
        </w:trPr>
        <w:tc>
          <w:tcPr>
            <w:tcW w:w="588" w:type="dxa"/>
            <w:vMerge w:val="restart"/>
            <w:tcBorders>
              <w:top w:val="single" w:color="000000" w:sz="4" w:space="0"/>
              <w:left w:val="single" w:color="000000" w:sz="8"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44</w:t>
            </w:r>
          </w:p>
        </w:tc>
        <w:tc>
          <w:tcPr>
            <w:tcW w:w="142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抱龙村委会</w:t>
            </w:r>
          </w:p>
        </w:tc>
        <w:tc>
          <w:tcPr>
            <w:tcW w:w="1548"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林吉龙</w:t>
            </w: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洪其光</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第一网格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32户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181人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洪其光</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第二网格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41户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225人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陈丽花</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第三网格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19户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96人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陈丽花</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第四网格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63户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359人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盆明秋</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第五网格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29户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168人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盆明秋</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第六网格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44户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272人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林世荣</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第七网格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62户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306人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林伟望</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第八网格</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20户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109人</w:t>
            </w:r>
          </w:p>
        </w:tc>
      </w:tr>
      <w:tr>
        <w:tblPrEx>
          <w:tblCellMar>
            <w:top w:w="0" w:type="dxa"/>
            <w:left w:w="108" w:type="dxa"/>
            <w:bottom w:w="0" w:type="dxa"/>
            <w:right w:w="108" w:type="dxa"/>
          </w:tblCellMar>
        </w:tblPrEx>
        <w:trPr>
          <w:trHeight w:val="936" w:hRule="atLeast"/>
          <w:jc w:val="center"/>
        </w:trPr>
        <w:tc>
          <w:tcPr>
            <w:tcW w:w="588" w:type="dxa"/>
            <w:vMerge w:val="restart"/>
            <w:tcBorders>
              <w:top w:val="single" w:color="000000" w:sz="4" w:space="0"/>
              <w:left w:val="single" w:color="000000" w:sz="8" w:space="0"/>
              <w:bottom w:val="single" w:color="000000" w:sz="8"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45</w:t>
            </w:r>
          </w:p>
        </w:tc>
        <w:tc>
          <w:tcPr>
            <w:tcW w:w="1428" w:type="dxa"/>
            <w:vMerge w:val="restart"/>
            <w:tcBorders>
              <w:top w:val="single" w:color="000000" w:sz="4" w:space="0"/>
              <w:left w:val="single" w:color="000000" w:sz="4" w:space="0"/>
              <w:bottom w:val="single" w:color="000000" w:sz="8"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桶井村委会</w:t>
            </w:r>
          </w:p>
        </w:tc>
        <w:tc>
          <w:tcPr>
            <w:tcW w:w="1548" w:type="dxa"/>
            <w:vMerge w:val="restart"/>
            <w:tcBorders>
              <w:top w:val="single" w:color="000000" w:sz="4" w:space="0"/>
              <w:left w:val="single" w:color="000000" w:sz="4" w:space="0"/>
              <w:bottom w:val="single" w:color="000000" w:sz="8"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董永权</w:t>
            </w: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苏文康</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凤凰一、二、三小组</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236户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1476人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董玉伟</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坡村小组</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198户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963人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林海瑚</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市仔小组</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313户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1395人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符乒</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桶东、桶西小组</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256户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994人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冼小霞</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冲会一、二小组</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249户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1303人</w:t>
            </w:r>
          </w:p>
        </w:tc>
      </w:tr>
      <w:tr>
        <w:tblPrEx>
          <w:tblCellMar>
            <w:top w:w="0" w:type="dxa"/>
            <w:left w:w="108" w:type="dxa"/>
            <w:bottom w:w="0" w:type="dxa"/>
            <w:right w:w="108" w:type="dxa"/>
          </w:tblCellMar>
        </w:tblPrEx>
        <w:trPr>
          <w:trHeight w:val="624" w:hRule="atLeast"/>
          <w:jc w:val="center"/>
        </w:trPr>
        <w:tc>
          <w:tcPr>
            <w:tcW w:w="588" w:type="dxa"/>
            <w:vMerge w:val="continue"/>
            <w:tcBorders>
              <w:top w:val="single" w:color="000000" w:sz="4" w:space="0"/>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董玉兰</w:t>
            </w:r>
          </w:p>
        </w:tc>
        <w:tc>
          <w:tcPr>
            <w:tcW w:w="13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红土、白土小组</w:t>
            </w:r>
          </w:p>
        </w:tc>
        <w:tc>
          <w:tcPr>
            <w:tcW w:w="1319" w:type="dxa"/>
            <w:tcBorders>
              <w:top w:val="single" w:color="000000" w:sz="4" w:space="0"/>
              <w:left w:val="single" w:color="000000" w:sz="4" w:space="0"/>
              <w:bottom w:val="single" w:color="000000" w:sz="4"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237户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1247人</w:t>
            </w:r>
          </w:p>
        </w:tc>
      </w:tr>
      <w:tr>
        <w:tblPrEx>
          <w:tblCellMar>
            <w:top w:w="0" w:type="dxa"/>
            <w:left w:w="108" w:type="dxa"/>
            <w:bottom w:w="0" w:type="dxa"/>
            <w:right w:w="108" w:type="dxa"/>
          </w:tblCellMar>
        </w:tblPrEx>
        <w:trPr>
          <w:trHeight w:val="639" w:hRule="atLeast"/>
          <w:jc w:val="center"/>
        </w:trPr>
        <w:tc>
          <w:tcPr>
            <w:tcW w:w="588" w:type="dxa"/>
            <w:vMerge w:val="continue"/>
            <w:tcBorders>
              <w:top w:val="single" w:color="000000" w:sz="4" w:space="0"/>
              <w:left w:val="single" w:color="000000" w:sz="8"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428" w:type="dxa"/>
            <w:vMerge w:val="continue"/>
            <w:tcBorders>
              <w:top w:val="single" w:color="000000" w:sz="4" w:space="0"/>
              <w:left w:val="single" w:color="000000" w:sz="4"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1548" w:type="dxa"/>
            <w:vMerge w:val="continue"/>
            <w:tcBorders>
              <w:top w:val="single" w:color="000000" w:sz="4" w:space="0"/>
              <w:left w:val="single" w:color="000000" w:sz="4" w:space="0"/>
              <w:bottom w:val="single" w:color="000000" w:sz="8" w:space="0"/>
              <w:right w:val="single" w:color="000000" w:sz="4" w:space="0"/>
            </w:tcBorders>
            <w:vAlign w:val="center"/>
          </w:tcPr>
          <w:p>
            <w:pPr>
              <w:spacing w:line="240" w:lineRule="auto"/>
              <w:jc w:val="center"/>
              <w:rPr>
                <w:rFonts w:hint="eastAsia" w:ascii="仿宋" w:hAnsi="仿宋" w:eastAsia="仿宋" w:cs="仿宋"/>
                <w:color w:val="auto"/>
                <w:sz w:val="24"/>
                <w:szCs w:val="24"/>
              </w:rPr>
            </w:pPr>
          </w:p>
        </w:tc>
        <w:tc>
          <w:tcPr>
            <w:tcW w:w="2124" w:type="dxa"/>
            <w:tcBorders>
              <w:top w:val="single" w:color="000000" w:sz="4" w:space="0"/>
              <w:left w:val="single" w:color="000000" w:sz="4" w:space="0"/>
              <w:bottom w:val="single" w:color="000000" w:sz="8"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李进忠</w:t>
            </w:r>
          </w:p>
        </w:tc>
        <w:tc>
          <w:tcPr>
            <w:tcW w:w="1333" w:type="dxa"/>
            <w:tcBorders>
              <w:top w:val="single" w:color="000000" w:sz="4" w:space="0"/>
              <w:left w:val="single" w:color="000000" w:sz="4" w:space="0"/>
              <w:bottom w:val="single" w:color="000000" w:sz="8" w:space="0"/>
              <w:right w:val="single" w:color="000000" w:sz="4"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大兵一、二小组</w:t>
            </w:r>
          </w:p>
        </w:tc>
        <w:tc>
          <w:tcPr>
            <w:tcW w:w="1319" w:type="dxa"/>
            <w:tcBorders>
              <w:top w:val="single" w:color="000000" w:sz="4" w:space="0"/>
              <w:left w:val="single" w:color="000000" w:sz="4" w:space="0"/>
              <w:bottom w:val="single" w:color="000000" w:sz="8" w:space="0"/>
              <w:right w:val="single" w:color="000000" w:sz="8" w:space="0"/>
            </w:tcBorders>
            <w:vAlign w:val="center"/>
          </w:tcPr>
          <w:p>
            <w:pPr>
              <w:widowControl/>
              <w:spacing w:line="240" w:lineRule="auto"/>
              <w:jc w:val="center"/>
              <w:textAlignment w:val="center"/>
              <w:rPr>
                <w:rFonts w:hint="eastAsia" w:ascii="仿宋" w:hAnsi="仿宋" w:eastAsia="仿宋" w:cs="仿宋"/>
                <w:color w:val="auto"/>
                <w:sz w:val="24"/>
                <w:szCs w:val="24"/>
              </w:rPr>
            </w:pPr>
            <w:r>
              <w:rPr>
                <w:rFonts w:hint="eastAsia" w:ascii="仿宋" w:hAnsi="仿宋" w:eastAsia="仿宋" w:cs="仿宋"/>
                <w:color w:val="auto"/>
                <w:kern w:val="0"/>
                <w:sz w:val="24"/>
                <w:szCs w:val="24"/>
                <w:lang w:bidi="ar"/>
              </w:rPr>
              <w:t>208户</w:t>
            </w:r>
            <w:r>
              <w:rPr>
                <w:rFonts w:hint="eastAsia" w:ascii="仿宋" w:hAnsi="仿宋" w:eastAsia="仿宋" w:cs="仿宋"/>
                <w:color w:val="auto"/>
                <w:kern w:val="0"/>
                <w:sz w:val="24"/>
                <w:szCs w:val="24"/>
                <w:lang w:bidi="ar"/>
              </w:rPr>
              <w:br w:type="textWrapping"/>
            </w:r>
            <w:r>
              <w:rPr>
                <w:rFonts w:hint="eastAsia" w:ascii="仿宋" w:hAnsi="仿宋" w:eastAsia="仿宋" w:cs="仿宋"/>
                <w:color w:val="auto"/>
                <w:kern w:val="0"/>
                <w:sz w:val="24"/>
                <w:szCs w:val="24"/>
                <w:lang w:bidi="ar"/>
              </w:rPr>
              <w:t>1045人</w:t>
            </w:r>
          </w:p>
        </w:tc>
      </w:tr>
    </w:tbl>
    <w:p>
      <w:pPr>
        <w:tabs>
          <w:tab w:val="left" w:pos="964"/>
        </w:tabs>
        <w:jc w:val="left"/>
        <w:rPr>
          <w:color w:val="auto"/>
        </w:rPr>
      </w:pPr>
    </w:p>
    <w:sectPr>
      <w:pgSz w:w="11906" w:h="16838"/>
      <w:pgMar w:top="1440" w:right="1800" w:bottom="1440" w:left="1800" w:header="851" w:footer="992" w:gutter="0"/>
      <w:cols w:space="720"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409020205020404"/>
    <w:charset w:val="01"/>
    <w:family w:val="modern"/>
    <w:pitch w:val="default"/>
    <w:sig w:usb0="A00002AF" w:usb1="400078FB" w:usb2="00000000" w:usb3="00000000" w:csb0="6000009F" w:csb1="DFD7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Cambria">
    <w:panose1 w:val="02040503050406030204"/>
    <w:charset w:val="00"/>
    <w:family w:val="modern"/>
    <w:pitch w:val="default"/>
    <w:sig w:usb0="E00002FF" w:usb1="400004FF" w:usb2="00000000" w:usb3="00000000" w:csb0="2000019F" w:csb1="00000000"/>
  </w:font>
  <w:font w:name="仿宋_GB2312">
    <w:panose1 w:val="02010609030101010101"/>
    <w:charset w:val="86"/>
    <w:family w:val="swiss"/>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swiss"/>
    <w:pitch w:val="default"/>
    <w:sig w:usb0="00000001" w:usb1="080E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both"/>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5"/>
                          </w:pPr>
                          <w:r>
                            <w:t xml:space="preserve">— </w:t>
                          </w:r>
                          <w:r>
                            <w:fldChar w:fldCharType="begin"/>
                          </w:r>
                          <w:r>
                            <w:instrText xml:space="preserve"> PAGE  \* MERGEFORMAT </w:instrText>
                          </w:r>
                          <w:r>
                            <w:fldChar w:fldCharType="separate"/>
                          </w:r>
                          <w:r>
                            <w:t>- 1 -</w:t>
                          </w:r>
                          <w:r>
                            <w:fldChar w:fldCharType="end"/>
                          </w:r>
                          <w:r>
                            <w:t xml:space="preserve"> —</w:t>
                          </w:r>
                        </w:p>
                      </w:txbxContent>
                    </wps:txbx>
                    <wps:bodyPr vert="horz" wrap="none" lIns="0" tIns="0" rIns="0" bIns="0" anchor="t" anchorCtr="0">
                      <a:spAutoFit/>
                    </wps:bodyPr>
                  </wps:wsp>
                </a:graphicData>
              </a:graphic>
            </wp:anchor>
          </w:drawing>
        </mc:Choice>
        <mc:Fallback>
          <w:pict>
            <v:shape id="文本框 29"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W&#10;AAAAZHJzL1BLAQIUABQAAAAIAIdO4kDOqXm5zwAAAAUBAAAPAAAAAAAAAAEAIAAAADgAAABkcnMv&#10;ZG93bnJldi54bWxQSwECFAAUAAAACACHTuJAap6p6b0BAABlAwAADgAAAAAAAAABACAAAAA0AQAA&#10;ZHJzL2Uyb0RvYy54bWxQSwUGAAAAAAYABgBZAQAAYwUAAAAA&#10;">
              <v:fill on="f" focussize="0,0"/>
              <v:stroke on="f"/>
              <v:imagedata o:title=""/>
              <o:lock v:ext="edit" aspectratio="f"/>
              <v:textbox inset="0mm,0mm,0mm,0mm" style="mso-fit-shape-to-text:t;">
                <w:txbxContent>
                  <w:p>
                    <w:pPr>
                      <w:pStyle w:val="15"/>
                    </w:pPr>
                    <w:r>
                      <w:t xml:space="preserve">— </w:t>
                    </w:r>
                    <w:r>
                      <w:fldChar w:fldCharType="begin"/>
                    </w:r>
                    <w:r>
                      <w:instrText xml:space="preserve"> PAGE  \* MERGEFORMAT </w:instrText>
                    </w:r>
                    <w:r>
                      <w:fldChar w:fldCharType="separate"/>
                    </w:r>
                    <w:r>
                      <w:t>- 1 -</w:t>
                    </w:r>
                    <w:r>
                      <w:fldChar w:fldCharType="end"/>
                    </w:r>
                    <w: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C171C2"/>
    <w:multiLevelType w:val="singleLevel"/>
    <w:tmpl w:val="E5C171C2"/>
    <w:lvl w:ilvl="0" w:tentative="0">
      <w:start w:val="1"/>
      <w:numFmt w:val="decimal"/>
      <w:suff w:val="nothing"/>
      <w:lvlText w:val="（%1）"/>
      <w:lvlJc w:val="left"/>
    </w:lvl>
  </w:abstractNum>
  <w:abstractNum w:abstractNumId="1">
    <w:nsid w:val="F6E16A79"/>
    <w:multiLevelType w:val="singleLevel"/>
    <w:tmpl w:val="F6E16A79"/>
    <w:lvl w:ilvl="0" w:tentative="0">
      <w:start w:val="1"/>
      <w:numFmt w:val="decimal"/>
      <w:suff w:val="nothing"/>
      <w:lvlText w:val="（%1）"/>
      <w:lvlJc w:val="left"/>
    </w:lvl>
  </w:abstractNum>
  <w:abstractNum w:abstractNumId="2">
    <w:nsid w:val="00000006"/>
    <w:multiLevelType w:val="multilevel"/>
    <w:tmpl w:val="00000006"/>
    <w:lvl w:ilvl="0" w:tentative="0">
      <w:start w:val="1"/>
      <w:numFmt w:val="lowerLetter"/>
      <w:pStyle w:val="53"/>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17AD1B6"/>
    <w:multiLevelType w:val="singleLevel"/>
    <w:tmpl w:val="417AD1B6"/>
    <w:lvl w:ilvl="0" w:tentative="0">
      <w:start w:val="1"/>
      <w:numFmt w:val="decimal"/>
      <w:suff w:val="nothing"/>
      <w:lvlText w:val="（%1）"/>
      <w:lvlJc w:val="left"/>
    </w:lvl>
  </w:abstractNum>
  <w:abstractNum w:abstractNumId="4">
    <w:nsid w:val="52D3AD15"/>
    <w:multiLevelType w:val="singleLevel"/>
    <w:tmpl w:val="52D3AD15"/>
    <w:lvl w:ilvl="0" w:tentative="0">
      <w:start w:val="1"/>
      <w:numFmt w:val="decimal"/>
      <w:suff w:val="nothing"/>
      <w:lvlText w:val="（%1）"/>
      <w:lvlJc w:val="left"/>
    </w:lvl>
  </w:abstractNum>
  <w:abstractNum w:abstractNumId="5">
    <w:nsid w:val="62BBC8C7"/>
    <w:multiLevelType w:val="singleLevel"/>
    <w:tmpl w:val="62BBC8C7"/>
    <w:lvl w:ilvl="0" w:tentative="0">
      <w:start w:val="24"/>
      <w:numFmt w:val="decimal"/>
      <w:suff w:val="nothing"/>
      <w:lvlText w:val="（%1）"/>
      <w:lvlJc w:val="left"/>
    </w:lvl>
  </w:abstractNum>
  <w:num w:numId="1">
    <w:abstractNumId w:val="2"/>
  </w:num>
  <w:num w:numId="2">
    <w:abstractNumId w:val="5"/>
  </w:num>
  <w:num w:numId="3">
    <w:abstractNumId w:val="4"/>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9"/>
  <w:drawingGridVerticalSpacing w:val="579"/>
  <w:displayHorizontalDrawingGridEvery w:val="1"/>
  <w:displayVerticalDrawingGridEvery w:val="1"/>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6708"/>
    <w:rsid w:val="00042512"/>
    <w:rsid w:val="00046085"/>
    <w:rsid w:val="00055163"/>
    <w:rsid w:val="00056D85"/>
    <w:rsid w:val="000C6A36"/>
    <w:rsid w:val="00140FDA"/>
    <w:rsid w:val="00156F0D"/>
    <w:rsid w:val="00167181"/>
    <w:rsid w:val="00172A27"/>
    <w:rsid w:val="00186BB1"/>
    <w:rsid w:val="00187912"/>
    <w:rsid w:val="00194EA7"/>
    <w:rsid w:val="002118EE"/>
    <w:rsid w:val="002321CF"/>
    <w:rsid w:val="002879FD"/>
    <w:rsid w:val="002C159E"/>
    <w:rsid w:val="002C65D4"/>
    <w:rsid w:val="002D519B"/>
    <w:rsid w:val="002D65CD"/>
    <w:rsid w:val="003034C3"/>
    <w:rsid w:val="0030738B"/>
    <w:rsid w:val="00316DAE"/>
    <w:rsid w:val="00342E56"/>
    <w:rsid w:val="00371847"/>
    <w:rsid w:val="003D2A46"/>
    <w:rsid w:val="003F4620"/>
    <w:rsid w:val="00405FB8"/>
    <w:rsid w:val="00420B87"/>
    <w:rsid w:val="00421170"/>
    <w:rsid w:val="00431FC5"/>
    <w:rsid w:val="00435E3E"/>
    <w:rsid w:val="0044517F"/>
    <w:rsid w:val="004B029C"/>
    <w:rsid w:val="004B28EF"/>
    <w:rsid w:val="004E35A8"/>
    <w:rsid w:val="00517205"/>
    <w:rsid w:val="00556420"/>
    <w:rsid w:val="00556814"/>
    <w:rsid w:val="00587C7B"/>
    <w:rsid w:val="00592C9F"/>
    <w:rsid w:val="005A4BA1"/>
    <w:rsid w:val="005A728F"/>
    <w:rsid w:val="00601F9B"/>
    <w:rsid w:val="0062153D"/>
    <w:rsid w:val="00631FF8"/>
    <w:rsid w:val="00644779"/>
    <w:rsid w:val="006A11AD"/>
    <w:rsid w:val="006C2DA5"/>
    <w:rsid w:val="006C79CE"/>
    <w:rsid w:val="006E1629"/>
    <w:rsid w:val="006E3B37"/>
    <w:rsid w:val="006F514C"/>
    <w:rsid w:val="00706797"/>
    <w:rsid w:val="007E6A93"/>
    <w:rsid w:val="007F548A"/>
    <w:rsid w:val="00813364"/>
    <w:rsid w:val="00867407"/>
    <w:rsid w:val="00881C80"/>
    <w:rsid w:val="008903F9"/>
    <w:rsid w:val="008B003A"/>
    <w:rsid w:val="008F4B94"/>
    <w:rsid w:val="0095654F"/>
    <w:rsid w:val="009626C3"/>
    <w:rsid w:val="0097187C"/>
    <w:rsid w:val="009F7DED"/>
    <w:rsid w:val="00A550E6"/>
    <w:rsid w:val="00A72A50"/>
    <w:rsid w:val="00A86A23"/>
    <w:rsid w:val="00AB656C"/>
    <w:rsid w:val="00AC1E32"/>
    <w:rsid w:val="00B00C4D"/>
    <w:rsid w:val="00B76671"/>
    <w:rsid w:val="00BB6714"/>
    <w:rsid w:val="00BC70ED"/>
    <w:rsid w:val="00C9600A"/>
    <w:rsid w:val="00CA1D64"/>
    <w:rsid w:val="00CB2A6F"/>
    <w:rsid w:val="00CE36DD"/>
    <w:rsid w:val="00D22FEF"/>
    <w:rsid w:val="00D25133"/>
    <w:rsid w:val="00DA2505"/>
    <w:rsid w:val="00DB713B"/>
    <w:rsid w:val="00DD1BF6"/>
    <w:rsid w:val="00DE4BF2"/>
    <w:rsid w:val="00DE5743"/>
    <w:rsid w:val="00E85E62"/>
    <w:rsid w:val="00E924EA"/>
    <w:rsid w:val="00EC3F55"/>
    <w:rsid w:val="00EF7DE1"/>
    <w:rsid w:val="00F05508"/>
    <w:rsid w:val="00F27DAE"/>
    <w:rsid w:val="00FA0BF1"/>
    <w:rsid w:val="00FB40BA"/>
    <w:rsid w:val="00FF548F"/>
    <w:rsid w:val="0154015C"/>
    <w:rsid w:val="0286277C"/>
    <w:rsid w:val="02937B23"/>
    <w:rsid w:val="02BC57A6"/>
    <w:rsid w:val="030E5717"/>
    <w:rsid w:val="0322262A"/>
    <w:rsid w:val="032B6CC5"/>
    <w:rsid w:val="03305CA4"/>
    <w:rsid w:val="04046BAF"/>
    <w:rsid w:val="04591410"/>
    <w:rsid w:val="04785E24"/>
    <w:rsid w:val="049F0FCD"/>
    <w:rsid w:val="04B03924"/>
    <w:rsid w:val="05CB1003"/>
    <w:rsid w:val="06090531"/>
    <w:rsid w:val="06256E60"/>
    <w:rsid w:val="063A056B"/>
    <w:rsid w:val="06936679"/>
    <w:rsid w:val="070934EC"/>
    <w:rsid w:val="078C3E9B"/>
    <w:rsid w:val="078F59E9"/>
    <w:rsid w:val="07C42935"/>
    <w:rsid w:val="08D51C82"/>
    <w:rsid w:val="09233F21"/>
    <w:rsid w:val="09734433"/>
    <w:rsid w:val="0A2D154C"/>
    <w:rsid w:val="0A367269"/>
    <w:rsid w:val="0A5752B7"/>
    <w:rsid w:val="0A9854F6"/>
    <w:rsid w:val="0A9E4989"/>
    <w:rsid w:val="0B07762A"/>
    <w:rsid w:val="0B1A19C7"/>
    <w:rsid w:val="0B2A4501"/>
    <w:rsid w:val="0BAE5532"/>
    <w:rsid w:val="0C264D57"/>
    <w:rsid w:val="0C411F4A"/>
    <w:rsid w:val="0C4340E1"/>
    <w:rsid w:val="0CAB2587"/>
    <w:rsid w:val="0CE46D6A"/>
    <w:rsid w:val="0CE630D3"/>
    <w:rsid w:val="0CFF7B69"/>
    <w:rsid w:val="0D0C7443"/>
    <w:rsid w:val="0DB05DEA"/>
    <w:rsid w:val="0EBE5E9E"/>
    <w:rsid w:val="0ECF437E"/>
    <w:rsid w:val="0EF501B9"/>
    <w:rsid w:val="0F2A762C"/>
    <w:rsid w:val="0F2C3F1F"/>
    <w:rsid w:val="0F3D21CF"/>
    <w:rsid w:val="0F9D7DBD"/>
    <w:rsid w:val="0FC97031"/>
    <w:rsid w:val="0FD312CB"/>
    <w:rsid w:val="0FDD1950"/>
    <w:rsid w:val="10004B13"/>
    <w:rsid w:val="101417FD"/>
    <w:rsid w:val="104B1410"/>
    <w:rsid w:val="11505A08"/>
    <w:rsid w:val="1170246A"/>
    <w:rsid w:val="12D32218"/>
    <w:rsid w:val="12FE7BB6"/>
    <w:rsid w:val="137953F2"/>
    <w:rsid w:val="138D779A"/>
    <w:rsid w:val="13A87CDC"/>
    <w:rsid w:val="14173101"/>
    <w:rsid w:val="145A5005"/>
    <w:rsid w:val="14910FF2"/>
    <w:rsid w:val="14BA7DC2"/>
    <w:rsid w:val="14E04B8B"/>
    <w:rsid w:val="15D40E5C"/>
    <w:rsid w:val="15D66ED9"/>
    <w:rsid w:val="15F21475"/>
    <w:rsid w:val="16F16E4B"/>
    <w:rsid w:val="174C7C6B"/>
    <w:rsid w:val="17843194"/>
    <w:rsid w:val="17843380"/>
    <w:rsid w:val="17E5031E"/>
    <w:rsid w:val="17F84869"/>
    <w:rsid w:val="18033C49"/>
    <w:rsid w:val="187A0890"/>
    <w:rsid w:val="187F28B9"/>
    <w:rsid w:val="18BB169F"/>
    <w:rsid w:val="1903024C"/>
    <w:rsid w:val="19233DC1"/>
    <w:rsid w:val="19622E1B"/>
    <w:rsid w:val="199D21E8"/>
    <w:rsid w:val="19BD05D8"/>
    <w:rsid w:val="19CD74DB"/>
    <w:rsid w:val="19D079D2"/>
    <w:rsid w:val="19F73B17"/>
    <w:rsid w:val="1A1A6BA0"/>
    <w:rsid w:val="1A26243E"/>
    <w:rsid w:val="1A363B4E"/>
    <w:rsid w:val="1A6B38CE"/>
    <w:rsid w:val="1AAD5067"/>
    <w:rsid w:val="1AC8178A"/>
    <w:rsid w:val="1B074EDF"/>
    <w:rsid w:val="1BA44223"/>
    <w:rsid w:val="1BA61B26"/>
    <w:rsid w:val="1BA65E47"/>
    <w:rsid w:val="1BFB24D4"/>
    <w:rsid w:val="1C0319F4"/>
    <w:rsid w:val="1C626BA5"/>
    <w:rsid w:val="1C6F7740"/>
    <w:rsid w:val="1CC43A62"/>
    <w:rsid w:val="1CE871EF"/>
    <w:rsid w:val="1CED40AC"/>
    <w:rsid w:val="1CF81E88"/>
    <w:rsid w:val="1D0405FD"/>
    <w:rsid w:val="1D4A3635"/>
    <w:rsid w:val="1D721B8B"/>
    <w:rsid w:val="1DA73928"/>
    <w:rsid w:val="1E0C65D1"/>
    <w:rsid w:val="1F903724"/>
    <w:rsid w:val="1FDF7E14"/>
    <w:rsid w:val="201E421A"/>
    <w:rsid w:val="20AE79AD"/>
    <w:rsid w:val="20E36A25"/>
    <w:rsid w:val="20FE2B64"/>
    <w:rsid w:val="21D34070"/>
    <w:rsid w:val="223250F7"/>
    <w:rsid w:val="226E77EC"/>
    <w:rsid w:val="22804455"/>
    <w:rsid w:val="23075CFA"/>
    <w:rsid w:val="23FA3AD2"/>
    <w:rsid w:val="242A3F5B"/>
    <w:rsid w:val="244066E9"/>
    <w:rsid w:val="24B228BF"/>
    <w:rsid w:val="25185981"/>
    <w:rsid w:val="2639035F"/>
    <w:rsid w:val="264A3A8C"/>
    <w:rsid w:val="267C44AB"/>
    <w:rsid w:val="26D907B4"/>
    <w:rsid w:val="26E97B5D"/>
    <w:rsid w:val="27B36706"/>
    <w:rsid w:val="284467FD"/>
    <w:rsid w:val="29021EC6"/>
    <w:rsid w:val="29522CA0"/>
    <w:rsid w:val="295503A9"/>
    <w:rsid w:val="295540A7"/>
    <w:rsid w:val="2978665D"/>
    <w:rsid w:val="29CC3E92"/>
    <w:rsid w:val="2A6B56D1"/>
    <w:rsid w:val="2A70517D"/>
    <w:rsid w:val="2B102BF0"/>
    <w:rsid w:val="2B272DAF"/>
    <w:rsid w:val="2B5F1CD9"/>
    <w:rsid w:val="2B6C5A18"/>
    <w:rsid w:val="2BA57E14"/>
    <w:rsid w:val="2C504E98"/>
    <w:rsid w:val="2C8029C8"/>
    <w:rsid w:val="2C8E5A11"/>
    <w:rsid w:val="2CB91BAE"/>
    <w:rsid w:val="2D1471B0"/>
    <w:rsid w:val="2DDA4769"/>
    <w:rsid w:val="2E0A7AD3"/>
    <w:rsid w:val="2E5B4E4B"/>
    <w:rsid w:val="2E605448"/>
    <w:rsid w:val="2E8741F2"/>
    <w:rsid w:val="2F3A1F31"/>
    <w:rsid w:val="2FA007D0"/>
    <w:rsid w:val="2FE16F3D"/>
    <w:rsid w:val="2FF27CA2"/>
    <w:rsid w:val="302011CF"/>
    <w:rsid w:val="30222126"/>
    <w:rsid w:val="30C8626F"/>
    <w:rsid w:val="31450462"/>
    <w:rsid w:val="3174402B"/>
    <w:rsid w:val="31CC188F"/>
    <w:rsid w:val="32213A36"/>
    <w:rsid w:val="325A6D3E"/>
    <w:rsid w:val="34103B18"/>
    <w:rsid w:val="342A0BF3"/>
    <w:rsid w:val="34671CE5"/>
    <w:rsid w:val="349856A7"/>
    <w:rsid w:val="349A4F7D"/>
    <w:rsid w:val="34F6703C"/>
    <w:rsid w:val="35615655"/>
    <w:rsid w:val="358D79EA"/>
    <w:rsid w:val="362B3786"/>
    <w:rsid w:val="367A7247"/>
    <w:rsid w:val="367E5500"/>
    <w:rsid w:val="368F03B8"/>
    <w:rsid w:val="36EC1C61"/>
    <w:rsid w:val="370C1369"/>
    <w:rsid w:val="379F3CF0"/>
    <w:rsid w:val="37C759B8"/>
    <w:rsid w:val="37C84567"/>
    <w:rsid w:val="37E765D0"/>
    <w:rsid w:val="38496495"/>
    <w:rsid w:val="38CD0DF8"/>
    <w:rsid w:val="38E82016"/>
    <w:rsid w:val="39686491"/>
    <w:rsid w:val="3969756A"/>
    <w:rsid w:val="39BD5DA9"/>
    <w:rsid w:val="3A2570B8"/>
    <w:rsid w:val="3A7D4661"/>
    <w:rsid w:val="3A8A3C6B"/>
    <w:rsid w:val="3AB75C0B"/>
    <w:rsid w:val="3B234352"/>
    <w:rsid w:val="3B7F33BB"/>
    <w:rsid w:val="3BE42C82"/>
    <w:rsid w:val="3BF25DA2"/>
    <w:rsid w:val="3C2E241B"/>
    <w:rsid w:val="3C3B7013"/>
    <w:rsid w:val="3C57657F"/>
    <w:rsid w:val="3D683D1B"/>
    <w:rsid w:val="3D9D3B0A"/>
    <w:rsid w:val="3DB04DD7"/>
    <w:rsid w:val="3E093210"/>
    <w:rsid w:val="3E2D609C"/>
    <w:rsid w:val="3E6342F5"/>
    <w:rsid w:val="3E9F30AE"/>
    <w:rsid w:val="3EFC20FD"/>
    <w:rsid w:val="3F856FED"/>
    <w:rsid w:val="402B7684"/>
    <w:rsid w:val="414A05E9"/>
    <w:rsid w:val="41821F8F"/>
    <w:rsid w:val="418E0167"/>
    <w:rsid w:val="419147A8"/>
    <w:rsid w:val="42290CE5"/>
    <w:rsid w:val="4244750F"/>
    <w:rsid w:val="426F0EBA"/>
    <w:rsid w:val="428E08C1"/>
    <w:rsid w:val="43986F75"/>
    <w:rsid w:val="43DA4779"/>
    <w:rsid w:val="4423431E"/>
    <w:rsid w:val="451D5D69"/>
    <w:rsid w:val="45B07E69"/>
    <w:rsid w:val="45BF297A"/>
    <w:rsid w:val="45D60C4F"/>
    <w:rsid w:val="4645128F"/>
    <w:rsid w:val="468E30A9"/>
    <w:rsid w:val="47026553"/>
    <w:rsid w:val="473E5224"/>
    <w:rsid w:val="47D15EC2"/>
    <w:rsid w:val="483D281A"/>
    <w:rsid w:val="484B2610"/>
    <w:rsid w:val="48567BF9"/>
    <w:rsid w:val="486841D1"/>
    <w:rsid w:val="4875319B"/>
    <w:rsid w:val="487D6CF0"/>
    <w:rsid w:val="48DD7E19"/>
    <w:rsid w:val="4A2566A6"/>
    <w:rsid w:val="4AC943BF"/>
    <w:rsid w:val="4ADB364D"/>
    <w:rsid w:val="4AF84C20"/>
    <w:rsid w:val="4C2A05E2"/>
    <w:rsid w:val="4C3469D3"/>
    <w:rsid w:val="4C652216"/>
    <w:rsid w:val="4C892872"/>
    <w:rsid w:val="4CFD421F"/>
    <w:rsid w:val="4D586857"/>
    <w:rsid w:val="4EA51366"/>
    <w:rsid w:val="4EAD5549"/>
    <w:rsid w:val="4EC97682"/>
    <w:rsid w:val="4F0D0D9E"/>
    <w:rsid w:val="4FEFFED4"/>
    <w:rsid w:val="50F23B32"/>
    <w:rsid w:val="51324052"/>
    <w:rsid w:val="517FC782"/>
    <w:rsid w:val="519943B3"/>
    <w:rsid w:val="51C02531"/>
    <w:rsid w:val="526107D4"/>
    <w:rsid w:val="52757D73"/>
    <w:rsid w:val="527C7AF6"/>
    <w:rsid w:val="52B3565A"/>
    <w:rsid w:val="52E051FC"/>
    <w:rsid w:val="532A3191"/>
    <w:rsid w:val="535B60B8"/>
    <w:rsid w:val="545064DC"/>
    <w:rsid w:val="552E1F39"/>
    <w:rsid w:val="55431EB0"/>
    <w:rsid w:val="559102A0"/>
    <w:rsid w:val="55E80AF0"/>
    <w:rsid w:val="562E774E"/>
    <w:rsid w:val="56A5089F"/>
    <w:rsid w:val="56C805D6"/>
    <w:rsid w:val="5711666E"/>
    <w:rsid w:val="574925A3"/>
    <w:rsid w:val="575A2418"/>
    <w:rsid w:val="57CA0F97"/>
    <w:rsid w:val="59113C5E"/>
    <w:rsid w:val="59135DA3"/>
    <w:rsid w:val="5915494C"/>
    <w:rsid w:val="5A292036"/>
    <w:rsid w:val="5A340CD9"/>
    <w:rsid w:val="5A4444AA"/>
    <w:rsid w:val="5A76159F"/>
    <w:rsid w:val="5ABB7191"/>
    <w:rsid w:val="5AEC2F8C"/>
    <w:rsid w:val="5B00456D"/>
    <w:rsid w:val="5B4F4286"/>
    <w:rsid w:val="5B9D66A7"/>
    <w:rsid w:val="5BAA0B93"/>
    <w:rsid w:val="5BB005B2"/>
    <w:rsid w:val="5C117E62"/>
    <w:rsid w:val="5C8B6098"/>
    <w:rsid w:val="5C91212C"/>
    <w:rsid w:val="5C9520E4"/>
    <w:rsid w:val="5CE35F24"/>
    <w:rsid w:val="5D895AF1"/>
    <w:rsid w:val="5E471071"/>
    <w:rsid w:val="5E4B319C"/>
    <w:rsid w:val="5E657F9D"/>
    <w:rsid w:val="5EB47679"/>
    <w:rsid w:val="5F134A51"/>
    <w:rsid w:val="5F327C99"/>
    <w:rsid w:val="5F50508C"/>
    <w:rsid w:val="5F693FAA"/>
    <w:rsid w:val="5FB24EE1"/>
    <w:rsid w:val="606C5B80"/>
    <w:rsid w:val="60A90020"/>
    <w:rsid w:val="60D01055"/>
    <w:rsid w:val="610B3AEC"/>
    <w:rsid w:val="61B8321C"/>
    <w:rsid w:val="621265BB"/>
    <w:rsid w:val="62A56EAA"/>
    <w:rsid w:val="6317453F"/>
    <w:rsid w:val="631758F0"/>
    <w:rsid w:val="63266450"/>
    <w:rsid w:val="638C52BA"/>
    <w:rsid w:val="63980292"/>
    <w:rsid w:val="63CF4686"/>
    <w:rsid w:val="64834A93"/>
    <w:rsid w:val="64C457A5"/>
    <w:rsid w:val="64FC7253"/>
    <w:rsid w:val="652E16D9"/>
    <w:rsid w:val="65C70697"/>
    <w:rsid w:val="66432273"/>
    <w:rsid w:val="671D22F5"/>
    <w:rsid w:val="67294695"/>
    <w:rsid w:val="67626B79"/>
    <w:rsid w:val="67C76702"/>
    <w:rsid w:val="6881241E"/>
    <w:rsid w:val="68927DB5"/>
    <w:rsid w:val="68F17C2E"/>
    <w:rsid w:val="68FB3ADC"/>
    <w:rsid w:val="69344898"/>
    <w:rsid w:val="699D1ADF"/>
    <w:rsid w:val="69D3465F"/>
    <w:rsid w:val="69EF14DB"/>
    <w:rsid w:val="6A3D4768"/>
    <w:rsid w:val="6A4D05BE"/>
    <w:rsid w:val="6AEA79C5"/>
    <w:rsid w:val="6B3D66A4"/>
    <w:rsid w:val="6B7D02B1"/>
    <w:rsid w:val="6C586768"/>
    <w:rsid w:val="6C6B7067"/>
    <w:rsid w:val="6C7A6571"/>
    <w:rsid w:val="6C7B7E2D"/>
    <w:rsid w:val="6CB43B04"/>
    <w:rsid w:val="6CBF0F13"/>
    <w:rsid w:val="6D8A1FBD"/>
    <w:rsid w:val="6D9805F6"/>
    <w:rsid w:val="6DD04A83"/>
    <w:rsid w:val="6E255384"/>
    <w:rsid w:val="6E365CE1"/>
    <w:rsid w:val="6EF82013"/>
    <w:rsid w:val="6F6400CE"/>
    <w:rsid w:val="6F757355"/>
    <w:rsid w:val="6FD16C9D"/>
    <w:rsid w:val="6FE260A4"/>
    <w:rsid w:val="704D11EE"/>
    <w:rsid w:val="709348BF"/>
    <w:rsid w:val="71ED0A2A"/>
    <w:rsid w:val="71FB3E17"/>
    <w:rsid w:val="726260DA"/>
    <w:rsid w:val="731B02DA"/>
    <w:rsid w:val="73392948"/>
    <w:rsid w:val="73463F1F"/>
    <w:rsid w:val="73985ED3"/>
    <w:rsid w:val="74B52F56"/>
    <w:rsid w:val="75491A51"/>
    <w:rsid w:val="756472BF"/>
    <w:rsid w:val="756D6A3E"/>
    <w:rsid w:val="758164A7"/>
    <w:rsid w:val="761C21DA"/>
    <w:rsid w:val="766016FB"/>
    <w:rsid w:val="76851556"/>
    <w:rsid w:val="76C804CA"/>
    <w:rsid w:val="771D756A"/>
    <w:rsid w:val="776934B5"/>
    <w:rsid w:val="77942362"/>
    <w:rsid w:val="779B386C"/>
    <w:rsid w:val="77B5480E"/>
    <w:rsid w:val="77C2532A"/>
    <w:rsid w:val="784E2566"/>
    <w:rsid w:val="791B0FD9"/>
    <w:rsid w:val="792A0B43"/>
    <w:rsid w:val="79833153"/>
    <w:rsid w:val="7B066719"/>
    <w:rsid w:val="7B613FB6"/>
    <w:rsid w:val="7B6C5D51"/>
    <w:rsid w:val="7BF149F8"/>
    <w:rsid w:val="7D00333D"/>
    <w:rsid w:val="7D214ED6"/>
    <w:rsid w:val="7D5E1776"/>
    <w:rsid w:val="7E370E98"/>
    <w:rsid w:val="7E4B1B41"/>
    <w:rsid w:val="7E80609F"/>
    <w:rsid w:val="7E903745"/>
    <w:rsid w:val="7EFF4119"/>
    <w:rsid w:val="7F9B0F7D"/>
    <w:rsid w:val="7FAA7D39"/>
    <w:rsid w:val="7FC90E51"/>
    <w:rsid w:val="8BEB38BB"/>
    <w:rsid w:val="DEDF5945"/>
    <w:rsid w:val="DF751FD3"/>
    <w:rsid w:val="F9F5909E"/>
    <w:rsid w:val="FAAC734D"/>
    <w:rsid w:val="FFDE3572"/>
    <w:rsid w:val="FFDF186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99"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jc w:val="both"/>
    </w:pPr>
    <w:rPr>
      <w:rFonts w:ascii="Calibri" w:hAnsi="Calibri" w:eastAsia="仿宋" w:cs="Times New Roman"/>
      <w:kern w:val="2"/>
      <w:sz w:val="32"/>
      <w:szCs w:val="22"/>
      <w:lang w:val="en-US" w:eastAsia="zh-CN" w:bidi="ar-SA"/>
    </w:rPr>
  </w:style>
  <w:style w:type="paragraph" w:styleId="3">
    <w:name w:val="heading 1"/>
    <w:basedOn w:val="1"/>
    <w:next w:val="1"/>
    <w:link w:val="34"/>
    <w:qFormat/>
    <w:uiPriority w:val="0"/>
    <w:pPr>
      <w:keepNext/>
      <w:keepLines/>
      <w:spacing w:before="120" w:after="120"/>
      <w:ind w:firstLine="883" w:firstLineChars="200"/>
      <w:jc w:val="left"/>
      <w:outlineLvl w:val="0"/>
    </w:pPr>
    <w:rPr>
      <w:rFonts w:eastAsia="黑体"/>
      <w:b/>
      <w:bCs/>
      <w:kern w:val="44"/>
      <w:szCs w:val="44"/>
    </w:rPr>
  </w:style>
  <w:style w:type="paragraph" w:styleId="4">
    <w:name w:val="heading 2"/>
    <w:basedOn w:val="1"/>
    <w:next w:val="1"/>
    <w:link w:val="35"/>
    <w:qFormat/>
    <w:uiPriority w:val="0"/>
    <w:pPr>
      <w:keepNext/>
      <w:keepLines/>
      <w:ind w:firstLine="654" w:firstLineChars="200"/>
      <w:outlineLvl w:val="1"/>
    </w:pPr>
    <w:rPr>
      <w:rFonts w:ascii="Times New Roman" w:hAnsi="Times New Roman" w:eastAsia="楷体"/>
      <w:b/>
      <w:bCs/>
      <w:kern w:val="0"/>
      <w:szCs w:val="32"/>
    </w:rPr>
  </w:style>
  <w:style w:type="paragraph" w:styleId="5">
    <w:name w:val="heading 3"/>
    <w:basedOn w:val="1"/>
    <w:next w:val="1"/>
    <w:link w:val="36"/>
    <w:qFormat/>
    <w:uiPriority w:val="0"/>
    <w:pPr>
      <w:keepNext/>
      <w:keepLines/>
      <w:spacing w:before="260" w:after="260" w:line="416" w:lineRule="auto"/>
      <w:outlineLvl w:val="2"/>
    </w:pPr>
    <w:rPr>
      <w:b/>
      <w:bCs/>
      <w:kern w:val="0"/>
      <w:szCs w:val="32"/>
    </w:rPr>
  </w:style>
  <w:style w:type="paragraph" w:styleId="6">
    <w:name w:val="heading 4"/>
    <w:basedOn w:val="1"/>
    <w:next w:val="1"/>
    <w:link w:val="37"/>
    <w:qFormat/>
    <w:uiPriority w:val="0"/>
    <w:pPr>
      <w:keepNext/>
      <w:keepLines/>
      <w:spacing w:before="280" w:after="290" w:line="376" w:lineRule="auto"/>
      <w:outlineLvl w:val="3"/>
    </w:pPr>
    <w:rPr>
      <w:rFonts w:ascii="Cambria" w:hAnsi="Cambria"/>
      <w:b/>
      <w:bCs/>
      <w:kern w:val="0"/>
      <w:sz w:val="28"/>
      <w:szCs w:val="28"/>
    </w:rPr>
  </w:style>
  <w:style w:type="character" w:default="1" w:styleId="27">
    <w:name w:val="Default Paragraph Font"/>
    <w:unhideWhenUsed/>
    <w:qFormat/>
    <w:uiPriority w:val="1"/>
  </w:style>
  <w:style w:type="table" w:default="1" w:styleId="25">
    <w:name w:val="Normal Table"/>
    <w:unhideWhenUsed/>
    <w:qFormat/>
    <w:uiPriority w:val="99"/>
    <w:tblPr>
      <w:tblCellMar>
        <w:top w:w="0" w:type="dxa"/>
        <w:left w:w="108" w:type="dxa"/>
        <w:bottom w:w="0" w:type="dxa"/>
        <w:right w:w="108" w:type="dxa"/>
      </w:tblCellMar>
    </w:tblPr>
  </w:style>
  <w:style w:type="paragraph" w:styleId="2">
    <w:name w:val="Body Text"/>
    <w:basedOn w:val="1"/>
    <w:link w:val="39"/>
    <w:qFormat/>
    <w:uiPriority w:val="0"/>
    <w:rPr>
      <w:rFonts w:ascii="仿宋_GB2312" w:hAnsi="Times New Roman" w:eastAsia="仿宋_GB2312"/>
      <w:kern w:val="0"/>
      <w:sz w:val="24"/>
      <w:szCs w:val="24"/>
    </w:rPr>
  </w:style>
  <w:style w:type="paragraph" w:styleId="7">
    <w:name w:val="toc 7"/>
    <w:basedOn w:val="1"/>
    <w:next w:val="1"/>
    <w:qFormat/>
    <w:uiPriority w:val="0"/>
    <w:pPr>
      <w:ind w:left="1260"/>
      <w:jc w:val="left"/>
    </w:pPr>
    <w:rPr>
      <w:sz w:val="18"/>
      <w:szCs w:val="18"/>
    </w:rPr>
  </w:style>
  <w:style w:type="paragraph" w:styleId="8">
    <w:name w:val="annotation text"/>
    <w:basedOn w:val="1"/>
    <w:link w:val="38"/>
    <w:qFormat/>
    <w:uiPriority w:val="0"/>
    <w:pPr>
      <w:jc w:val="left"/>
    </w:pPr>
    <w:rPr>
      <w:kern w:val="0"/>
      <w:sz w:val="20"/>
      <w:szCs w:val="20"/>
    </w:rPr>
  </w:style>
  <w:style w:type="paragraph" w:styleId="9">
    <w:name w:val="toc 5"/>
    <w:basedOn w:val="1"/>
    <w:next w:val="1"/>
    <w:qFormat/>
    <w:uiPriority w:val="0"/>
    <w:pPr>
      <w:ind w:left="840"/>
      <w:jc w:val="left"/>
    </w:pPr>
    <w:rPr>
      <w:sz w:val="18"/>
      <w:szCs w:val="18"/>
    </w:rPr>
  </w:style>
  <w:style w:type="paragraph" w:styleId="10">
    <w:name w:val="toc 3"/>
    <w:basedOn w:val="1"/>
    <w:next w:val="1"/>
    <w:qFormat/>
    <w:uiPriority w:val="0"/>
    <w:pPr>
      <w:ind w:left="420"/>
      <w:jc w:val="left"/>
    </w:pPr>
    <w:rPr>
      <w:i/>
      <w:iCs/>
      <w:sz w:val="20"/>
      <w:szCs w:val="20"/>
    </w:rPr>
  </w:style>
  <w:style w:type="paragraph" w:styleId="11">
    <w:name w:val="toc 8"/>
    <w:basedOn w:val="1"/>
    <w:next w:val="1"/>
    <w:qFormat/>
    <w:uiPriority w:val="0"/>
    <w:pPr>
      <w:ind w:left="1470"/>
      <w:jc w:val="left"/>
    </w:pPr>
    <w:rPr>
      <w:sz w:val="18"/>
      <w:szCs w:val="18"/>
    </w:rPr>
  </w:style>
  <w:style w:type="paragraph" w:styleId="12">
    <w:name w:val="Date"/>
    <w:basedOn w:val="1"/>
    <w:next w:val="1"/>
    <w:link w:val="40"/>
    <w:unhideWhenUsed/>
    <w:qFormat/>
    <w:uiPriority w:val="99"/>
    <w:pPr>
      <w:ind w:left="100" w:leftChars="2500"/>
    </w:pPr>
  </w:style>
  <w:style w:type="paragraph" w:styleId="13">
    <w:name w:val="Body Text Indent 2"/>
    <w:basedOn w:val="1"/>
    <w:qFormat/>
    <w:uiPriority w:val="0"/>
    <w:pPr>
      <w:spacing w:after="120" w:line="480" w:lineRule="auto"/>
      <w:ind w:left="420" w:leftChars="200"/>
    </w:pPr>
    <w:rPr>
      <w:sz w:val="28"/>
      <w:szCs w:val="20"/>
      <w:u w:val="single"/>
    </w:rPr>
  </w:style>
  <w:style w:type="paragraph" w:styleId="14">
    <w:name w:val="Balloon Text"/>
    <w:basedOn w:val="1"/>
    <w:link w:val="41"/>
    <w:qFormat/>
    <w:uiPriority w:val="0"/>
    <w:rPr>
      <w:rFonts w:ascii="Times New Roman" w:hAnsi="Times New Roman"/>
      <w:kern w:val="0"/>
      <w:sz w:val="18"/>
      <w:szCs w:val="18"/>
    </w:rPr>
  </w:style>
  <w:style w:type="paragraph" w:styleId="15">
    <w:name w:val="footer"/>
    <w:basedOn w:val="1"/>
    <w:link w:val="42"/>
    <w:qFormat/>
    <w:uiPriority w:val="0"/>
    <w:pPr>
      <w:tabs>
        <w:tab w:val="center" w:pos="4153"/>
        <w:tab w:val="right" w:pos="8306"/>
      </w:tabs>
      <w:snapToGrid w:val="0"/>
      <w:jc w:val="left"/>
    </w:pPr>
    <w:rPr>
      <w:rFonts w:ascii="Times New Roman" w:hAnsi="Times New Roman"/>
      <w:kern w:val="0"/>
      <w:sz w:val="18"/>
      <w:szCs w:val="18"/>
    </w:rPr>
  </w:style>
  <w:style w:type="paragraph" w:styleId="16">
    <w:name w:val="header"/>
    <w:basedOn w:val="1"/>
    <w:link w:val="43"/>
    <w:qFormat/>
    <w:uiPriority w:val="0"/>
    <w:pPr>
      <w:pBdr>
        <w:bottom w:val="single" w:color="auto" w:sz="6" w:space="1"/>
      </w:pBdr>
      <w:tabs>
        <w:tab w:val="center" w:pos="4153"/>
        <w:tab w:val="right" w:pos="8306"/>
      </w:tabs>
      <w:snapToGrid w:val="0"/>
      <w:jc w:val="center"/>
    </w:pPr>
    <w:rPr>
      <w:rFonts w:ascii="Times New Roman" w:hAnsi="Times New Roman"/>
      <w:kern w:val="0"/>
      <w:sz w:val="18"/>
      <w:szCs w:val="18"/>
    </w:rPr>
  </w:style>
  <w:style w:type="paragraph" w:styleId="17">
    <w:name w:val="toc 1"/>
    <w:basedOn w:val="1"/>
    <w:next w:val="1"/>
    <w:qFormat/>
    <w:uiPriority w:val="39"/>
    <w:pPr>
      <w:spacing w:before="120" w:after="120"/>
      <w:jc w:val="left"/>
    </w:pPr>
    <w:rPr>
      <w:rFonts w:eastAsia="黑体"/>
      <w:bCs/>
      <w:caps/>
      <w:sz w:val="28"/>
      <w:szCs w:val="20"/>
    </w:rPr>
  </w:style>
  <w:style w:type="paragraph" w:styleId="18">
    <w:name w:val="toc 4"/>
    <w:basedOn w:val="1"/>
    <w:next w:val="1"/>
    <w:qFormat/>
    <w:uiPriority w:val="0"/>
    <w:pPr>
      <w:ind w:left="630"/>
      <w:jc w:val="left"/>
    </w:pPr>
    <w:rPr>
      <w:sz w:val="18"/>
      <w:szCs w:val="18"/>
    </w:rPr>
  </w:style>
  <w:style w:type="paragraph" w:styleId="19">
    <w:name w:val="footnote text"/>
    <w:basedOn w:val="1"/>
    <w:link w:val="44"/>
    <w:qFormat/>
    <w:uiPriority w:val="0"/>
    <w:pPr>
      <w:snapToGrid w:val="0"/>
      <w:jc w:val="left"/>
    </w:pPr>
    <w:rPr>
      <w:rFonts w:ascii="Times New Roman" w:hAnsi="Times New Roman"/>
      <w:kern w:val="0"/>
      <w:sz w:val="18"/>
      <w:szCs w:val="18"/>
    </w:rPr>
  </w:style>
  <w:style w:type="paragraph" w:styleId="20">
    <w:name w:val="toc 6"/>
    <w:basedOn w:val="1"/>
    <w:next w:val="1"/>
    <w:qFormat/>
    <w:uiPriority w:val="0"/>
    <w:pPr>
      <w:ind w:left="1050"/>
      <w:jc w:val="left"/>
    </w:pPr>
    <w:rPr>
      <w:sz w:val="18"/>
      <w:szCs w:val="18"/>
    </w:rPr>
  </w:style>
  <w:style w:type="paragraph" w:styleId="21">
    <w:name w:val="toc 2"/>
    <w:basedOn w:val="1"/>
    <w:next w:val="1"/>
    <w:qFormat/>
    <w:uiPriority w:val="39"/>
    <w:pPr>
      <w:ind w:left="210"/>
      <w:jc w:val="left"/>
    </w:pPr>
    <w:rPr>
      <w:smallCaps/>
      <w:sz w:val="28"/>
      <w:szCs w:val="20"/>
    </w:rPr>
  </w:style>
  <w:style w:type="paragraph" w:styleId="22">
    <w:name w:val="toc 9"/>
    <w:basedOn w:val="1"/>
    <w:next w:val="1"/>
    <w:qFormat/>
    <w:uiPriority w:val="0"/>
    <w:pPr>
      <w:ind w:left="1680"/>
      <w:jc w:val="left"/>
    </w:pPr>
    <w:rPr>
      <w:sz w:val="18"/>
      <w:szCs w:val="18"/>
    </w:rPr>
  </w:style>
  <w:style w:type="paragraph" w:styleId="2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24">
    <w:name w:val="Title"/>
    <w:basedOn w:val="1"/>
    <w:link w:val="45"/>
    <w:qFormat/>
    <w:uiPriority w:val="0"/>
    <w:pPr>
      <w:spacing w:before="240" w:after="60"/>
      <w:jc w:val="center"/>
      <w:outlineLvl w:val="0"/>
    </w:pPr>
    <w:rPr>
      <w:rFonts w:ascii="Cambria" w:hAnsi="Cambria"/>
      <w:b/>
      <w:bCs/>
      <w:kern w:val="0"/>
      <w:szCs w:val="32"/>
    </w:rPr>
  </w:style>
  <w:style w:type="table" w:styleId="26">
    <w:name w:val="Table Grid"/>
    <w:basedOn w:val="2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qFormat/>
    <w:uiPriority w:val="0"/>
    <w:rPr>
      <w:rFonts w:cs="Times New Roman"/>
      <w:b/>
      <w:bCs/>
    </w:rPr>
  </w:style>
  <w:style w:type="character" w:styleId="29">
    <w:name w:val="page number"/>
    <w:unhideWhenUsed/>
    <w:qFormat/>
    <w:uiPriority w:val="99"/>
    <w:rPr>
      <w:rFonts w:cs="Times New Roman"/>
    </w:rPr>
  </w:style>
  <w:style w:type="character" w:styleId="30">
    <w:name w:val="FollowedHyperlink"/>
    <w:qFormat/>
    <w:uiPriority w:val="0"/>
    <w:rPr>
      <w:color w:val="800080"/>
      <w:u w:val="single"/>
    </w:rPr>
  </w:style>
  <w:style w:type="character" w:styleId="31">
    <w:name w:val="Emphasis"/>
    <w:qFormat/>
    <w:uiPriority w:val="0"/>
    <w:rPr>
      <w:rFonts w:cs="Times New Roman"/>
      <w:i/>
      <w:iCs/>
    </w:rPr>
  </w:style>
  <w:style w:type="character" w:styleId="32">
    <w:name w:val="Hyperlink"/>
    <w:qFormat/>
    <w:uiPriority w:val="99"/>
    <w:rPr>
      <w:rFonts w:cs="Times New Roman"/>
      <w:color w:val="0000FF"/>
      <w:u w:val="single"/>
    </w:rPr>
  </w:style>
  <w:style w:type="character" w:styleId="33">
    <w:name w:val="footnote reference"/>
    <w:qFormat/>
    <w:uiPriority w:val="0"/>
    <w:rPr>
      <w:vertAlign w:val="superscript"/>
    </w:rPr>
  </w:style>
  <w:style w:type="character" w:customStyle="1" w:styleId="34">
    <w:name w:val="标题 1 字符"/>
    <w:link w:val="3"/>
    <w:qFormat/>
    <w:uiPriority w:val="0"/>
    <w:rPr>
      <w:rFonts w:ascii="Calibri" w:hAnsi="Calibri" w:eastAsia="黑体" w:cs="Times New Roman"/>
      <w:b/>
      <w:bCs/>
      <w:kern w:val="44"/>
      <w:sz w:val="32"/>
      <w:szCs w:val="44"/>
    </w:rPr>
  </w:style>
  <w:style w:type="character" w:customStyle="1" w:styleId="35">
    <w:name w:val="标题 2 字符"/>
    <w:link w:val="4"/>
    <w:qFormat/>
    <w:uiPriority w:val="0"/>
    <w:rPr>
      <w:rFonts w:ascii="Times New Roman" w:hAnsi="Times New Roman" w:eastAsia="楷体" w:cs="Times New Roman"/>
      <w:b/>
      <w:bCs/>
      <w:sz w:val="32"/>
      <w:szCs w:val="32"/>
    </w:rPr>
  </w:style>
  <w:style w:type="character" w:customStyle="1" w:styleId="36">
    <w:name w:val="标题 3 字符"/>
    <w:link w:val="5"/>
    <w:qFormat/>
    <w:uiPriority w:val="0"/>
    <w:rPr>
      <w:rFonts w:ascii="Calibri" w:hAnsi="Calibri" w:eastAsia="宋体" w:cs="Times New Roman"/>
      <w:b/>
      <w:bCs/>
      <w:sz w:val="32"/>
      <w:szCs w:val="32"/>
    </w:rPr>
  </w:style>
  <w:style w:type="character" w:customStyle="1" w:styleId="37">
    <w:name w:val="标题 4 字符"/>
    <w:link w:val="6"/>
    <w:qFormat/>
    <w:uiPriority w:val="0"/>
    <w:rPr>
      <w:rFonts w:ascii="Cambria" w:hAnsi="Cambria" w:eastAsia="宋体" w:cs="Times New Roman"/>
      <w:b/>
      <w:bCs/>
      <w:sz w:val="28"/>
      <w:szCs w:val="28"/>
    </w:rPr>
  </w:style>
  <w:style w:type="character" w:customStyle="1" w:styleId="38">
    <w:name w:val="批注文字 字符"/>
    <w:link w:val="8"/>
    <w:qFormat/>
    <w:uiPriority w:val="0"/>
    <w:rPr>
      <w:rFonts w:ascii="Calibri" w:hAnsi="Calibri" w:eastAsia="宋体" w:cs="Times New Roman"/>
    </w:rPr>
  </w:style>
  <w:style w:type="character" w:customStyle="1" w:styleId="39">
    <w:name w:val="正文文本 字符"/>
    <w:link w:val="2"/>
    <w:qFormat/>
    <w:uiPriority w:val="0"/>
    <w:rPr>
      <w:rFonts w:ascii="仿宋_GB2312" w:eastAsia="仿宋_GB2312"/>
      <w:sz w:val="24"/>
      <w:szCs w:val="24"/>
    </w:rPr>
  </w:style>
  <w:style w:type="character" w:customStyle="1" w:styleId="40">
    <w:name w:val="日期 字符"/>
    <w:link w:val="12"/>
    <w:semiHidden/>
    <w:qFormat/>
    <w:uiPriority w:val="99"/>
    <w:rPr>
      <w:rFonts w:ascii="Calibri" w:hAnsi="Calibri"/>
      <w:kern w:val="2"/>
      <w:sz w:val="21"/>
      <w:szCs w:val="22"/>
    </w:rPr>
  </w:style>
  <w:style w:type="character" w:customStyle="1" w:styleId="41">
    <w:name w:val="批注框文本 字符"/>
    <w:link w:val="14"/>
    <w:qFormat/>
    <w:uiPriority w:val="0"/>
    <w:rPr>
      <w:sz w:val="18"/>
      <w:szCs w:val="18"/>
    </w:rPr>
  </w:style>
  <w:style w:type="character" w:customStyle="1" w:styleId="42">
    <w:name w:val="页脚 字符"/>
    <w:link w:val="15"/>
    <w:qFormat/>
    <w:uiPriority w:val="0"/>
    <w:rPr>
      <w:sz w:val="18"/>
      <w:szCs w:val="18"/>
    </w:rPr>
  </w:style>
  <w:style w:type="character" w:customStyle="1" w:styleId="43">
    <w:name w:val="页眉 字符"/>
    <w:link w:val="16"/>
    <w:qFormat/>
    <w:uiPriority w:val="0"/>
    <w:rPr>
      <w:sz w:val="18"/>
      <w:szCs w:val="18"/>
    </w:rPr>
  </w:style>
  <w:style w:type="character" w:customStyle="1" w:styleId="44">
    <w:name w:val="脚注文本 字符"/>
    <w:link w:val="19"/>
    <w:qFormat/>
    <w:uiPriority w:val="0"/>
    <w:rPr>
      <w:sz w:val="18"/>
      <w:szCs w:val="18"/>
    </w:rPr>
  </w:style>
  <w:style w:type="character" w:customStyle="1" w:styleId="45">
    <w:name w:val="标题 字符"/>
    <w:link w:val="24"/>
    <w:qFormat/>
    <w:uiPriority w:val="0"/>
    <w:rPr>
      <w:rFonts w:ascii="Cambria" w:hAnsi="Cambria"/>
      <w:b/>
      <w:bCs/>
      <w:sz w:val="32"/>
      <w:szCs w:val="32"/>
    </w:rPr>
  </w:style>
  <w:style w:type="character" w:customStyle="1" w:styleId="46">
    <w:name w:val="正文文本缩进 3 Char"/>
    <w:link w:val="47"/>
    <w:qFormat/>
    <w:uiPriority w:val="0"/>
    <w:rPr>
      <w:sz w:val="28"/>
    </w:rPr>
  </w:style>
  <w:style w:type="paragraph" w:customStyle="1" w:styleId="47">
    <w:name w:val="正文文本缩进 31"/>
    <w:basedOn w:val="1"/>
    <w:link w:val="46"/>
    <w:qFormat/>
    <w:uiPriority w:val="0"/>
    <w:pPr>
      <w:ind w:firstLine="435"/>
    </w:pPr>
    <w:rPr>
      <w:rFonts w:ascii="Times New Roman" w:hAnsi="Times New Roman"/>
      <w:kern w:val="0"/>
      <w:sz w:val="28"/>
      <w:szCs w:val="20"/>
    </w:rPr>
  </w:style>
  <w:style w:type="character" w:customStyle="1" w:styleId="48">
    <w:name w:val="批注主题 Char1"/>
    <w:qFormat/>
    <w:uiPriority w:val="0"/>
    <w:rPr>
      <w:rFonts w:ascii="Calibri" w:hAnsi="Calibri" w:eastAsia="宋体" w:cs="Times New Roman"/>
      <w:b/>
      <w:bCs/>
    </w:rPr>
  </w:style>
  <w:style w:type="character" w:customStyle="1" w:styleId="49">
    <w:name w:val="正文文本缩进 2 Char"/>
    <w:link w:val="50"/>
    <w:qFormat/>
    <w:uiPriority w:val="0"/>
    <w:rPr>
      <w:sz w:val="28"/>
      <w:u w:val="single"/>
    </w:rPr>
  </w:style>
  <w:style w:type="paragraph" w:customStyle="1" w:styleId="50">
    <w:name w:val="正文文本缩进 21"/>
    <w:basedOn w:val="1"/>
    <w:link w:val="49"/>
    <w:qFormat/>
    <w:uiPriority w:val="0"/>
    <w:pPr>
      <w:ind w:firstLine="560"/>
    </w:pPr>
    <w:rPr>
      <w:rFonts w:ascii="Times New Roman" w:hAnsi="Times New Roman"/>
      <w:kern w:val="0"/>
      <w:sz w:val="28"/>
      <w:szCs w:val="20"/>
      <w:u w:val="single"/>
    </w:rPr>
  </w:style>
  <w:style w:type="character" w:customStyle="1" w:styleId="51">
    <w:name w:val="font11"/>
    <w:qFormat/>
    <w:uiPriority w:val="0"/>
    <w:rPr>
      <w:rFonts w:hint="eastAsia" w:ascii="宋体" w:hAnsi="宋体" w:eastAsia="宋体"/>
      <w:color w:val="000000"/>
      <w:sz w:val="22"/>
      <w:szCs w:val="22"/>
      <w:u w:val="none"/>
    </w:rPr>
  </w:style>
  <w:style w:type="character" w:customStyle="1" w:styleId="52">
    <w:name w:val="列举项 Char Char"/>
    <w:link w:val="53"/>
    <w:qFormat/>
    <w:uiPriority w:val="0"/>
    <w:rPr>
      <w:sz w:val="24"/>
      <w:szCs w:val="24"/>
    </w:rPr>
  </w:style>
  <w:style w:type="paragraph" w:customStyle="1" w:styleId="53">
    <w:name w:val="列举项"/>
    <w:basedOn w:val="54"/>
    <w:link w:val="52"/>
    <w:qFormat/>
    <w:uiPriority w:val="0"/>
    <w:pPr>
      <w:numPr>
        <w:ilvl w:val="0"/>
        <w:numId w:val="1"/>
      </w:numPr>
      <w:ind w:left="0" w:firstLine="0"/>
    </w:pPr>
    <w:rPr>
      <w:rFonts w:ascii="Times New Roman" w:hAnsi="Times New Roman"/>
      <w:sz w:val="24"/>
      <w:szCs w:val="24"/>
    </w:rPr>
  </w:style>
  <w:style w:type="paragraph" w:customStyle="1" w:styleId="54">
    <w:name w:val="称呼1"/>
    <w:basedOn w:val="1"/>
    <w:next w:val="1"/>
    <w:link w:val="55"/>
    <w:qFormat/>
    <w:uiPriority w:val="0"/>
    <w:rPr>
      <w:kern w:val="0"/>
      <w:sz w:val="20"/>
      <w:szCs w:val="20"/>
    </w:rPr>
  </w:style>
  <w:style w:type="character" w:customStyle="1" w:styleId="55">
    <w:name w:val="称呼 Char"/>
    <w:link w:val="54"/>
    <w:qFormat/>
    <w:uiPriority w:val="0"/>
    <w:rPr>
      <w:rFonts w:ascii="Calibri" w:hAnsi="Calibri" w:eastAsia="宋体" w:cs="Times New Roman"/>
    </w:rPr>
  </w:style>
  <w:style w:type="character" w:customStyle="1" w:styleId="56">
    <w:name w:val="apple-converted-space"/>
    <w:basedOn w:val="27"/>
    <w:qFormat/>
    <w:uiPriority w:val="0"/>
  </w:style>
  <w:style w:type="character" w:customStyle="1" w:styleId="57">
    <w:name w:val="font31"/>
    <w:qFormat/>
    <w:uiPriority w:val="0"/>
    <w:rPr>
      <w:rFonts w:hint="eastAsia" w:ascii="宋体" w:hAnsi="宋体" w:eastAsia="宋体"/>
      <w:b/>
      <w:bCs/>
      <w:color w:val="000000"/>
      <w:sz w:val="44"/>
      <w:szCs w:val="44"/>
      <w:u w:val="none"/>
    </w:rPr>
  </w:style>
  <w:style w:type="character" w:customStyle="1" w:styleId="58">
    <w:name w:val="页码1"/>
    <w:qFormat/>
    <w:uiPriority w:val="0"/>
    <w:rPr>
      <w:rFonts w:cs="Times New Roman"/>
    </w:rPr>
  </w:style>
  <w:style w:type="character" w:customStyle="1" w:styleId="59">
    <w:name w:val="批注主题 Char"/>
    <w:link w:val="60"/>
    <w:qFormat/>
    <w:uiPriority w:val="0"/>
    <w:rPr>
      <w:b/>
      <w:bCs/>
    </w:rPr>
  </w:style>
  <w:style w:type="paragraph" w:customStyle="1" w:styleId="60">
    <w:name w:val="批注主题1"/>
    <w:basedOn w:val="8"/>
    <w:next w:val="8"/>
    <w:link w:val="59"/>
    <w:qFormat/>
    <w:uiPriority w:val="0"/>
    <w:rPr>
      <w:rFonts w:ascii="Times New Roman" w:hAnsi="Times New Roman"/>
      <w:b/>
      <w:bCs/>
    </w:rPr>
  </w:style>
  <w:style w:type="character" w:customStyle="1" w:styleId="61">
    <w:name w:val="No Spacing Char Char"/>
    <w:link w:val="62"/>
    <w:qFormat/>
    <w:uiPriority w:val="0"/>
    <w:rPr>
      <w:rFonts w:ascii="Calibri" w:hAnsi="Calibri" w:eastAsia="Times New Roman" w:cs="黑体"/>
      <w:kern w:val="2"/>
      <w:sz w:val="22"/>
      <w:szCs w:val="22"/>
      <w:lang w:val="en-US" w:eastAsia="zh-CN" w:bidi="ar-SA"/>
    </w:rPr>
  </w:style>
  <w:style w:type="paragraph" w:customStyle="1" w:styleId="62">
    <w:name w:val="无间隔1"/>
    <w:link w:val="61"/>
    <w:qFormat/>
    <w:uiPriority w:val="0"/>
    <w:rPr>
      <w:rFonts w:ascii="Calibri" w:hAnsi="Calibri" w:eastAsia="Times New Roman" w:cs="黑体"/>
      <w:kern w:val="2"/>
      <w:sz w:val="22"/>
      <w:szCs w:val="22"/>
      <w:lang w:val="en-US" w:eastAsia="zh-CN" w:bidi="ar-SA"/>
    </w:rPr>
  </w:style>
  <w:style w:type="character" w:customStyle="1" w:styleId="63">
    <w:name w:val="文档结构图 Char"/>
    <w:link w:val="64"/>
    <w:qFormat/>
    <w:uiPriority w:val="0"/>
    <w:rPr>
      <w:rFonts w:ascii="Calibri" w:hAnsi="Calibri" w:eastAsia="宋体" w:cs="Times New Roman"/>
      <w:shd w:val="clear" w:color="auto" w:fill="000080"/>
    </w:rPr>
  </w:style>
  <w:style w:type="paragraph" w:customStyle="1" w:styleId="64">
    <w:name w:val="文档结构图1"/>
    <w:basedOn w:val="1"/>
    <w:link w:val="63"/>
    <w:qFormat/>
    <w:uiPriority w:val="0"/>
    <w:pPr>
      <w:shd w:val="clear" w:color="auto" w:fill="000080"/>
    </w:pPr>
    <w:rPr>
      <w:kern w:val="0"/>
      <w:sz w:val="20"/>
      <w:szCs w:val="20"/>
      <w:shd w:val="clear" w:color="auto" w:fill="000080"/>
    </w:rPr>
  </w:style>
  <w:style w:type="character" w:customStyle="1" w:styleId="65">
    <w:name w:val="font01"/>
    <w:qFormat/>
    <w:uiPriority w:val="0"/>
    <w:rPr>
      <w:rFonts w:hint="eastAsia" w:ascii="宋体" w:hAnsi="宋体" w:eastAsia="宋体"/>
      <w:color w:val="000000"/>
      <w:sz w:val="24"/>
      <w:szCs w:val="24"/>
      <w:u w:val="none"/>
    </w:rPr>
  </w:style>
  <w:style w:type="character" w:customStyle="1" w:styleId="66">
    <w:name w:val="批注引用1"/>
    <w:qFormat/>
    <w:uiPriority w:val="0"/>
    <w:rPr>
      <w:rFonts w:cs="Times New Roman"/>
      <w:sz w:val="21"/>
      <w:szCs w:val="21"/>
    </w:rPr>
  </w:style>
  <w:style w:type="character" w:customStyle="1" w:styleId="67">
    <w:name w:val="正文文本 Char1"/>
    <w:qFormat/>
    <w:uiPriority w:val="0"/>
    <w:rPr>
      <w:rFonts w:ascii="Calibri" w:hAnsi="Calibri" w:eastAsia="宋体" w:cs="Times New Roman"/>
    </w:rPr>
  </w:style>
  <w:style w:type="character" w:customStyle="1" w:styleId="68">
    <w:name w:val="页脚 Char1"/>
    <w:qFormat/>
    <w:uiPriority w:val="0"/>
    <w:rPr>
      <w:rFonts w:ascii="Calibri" w:hAnsi="Calibri"/>
      <w:kern w:val="2"/>
      <w:sz w:val="18"/>
      <w:szCs w:val="18"/>
    </w:rPr>
  </w:style>
  <w:style w:type="character" w:customStyle="1" w:styleId="69">
    <w:name w:val="font51"/>
    <w:qFormat/>
    <w:uiPriority w:val="0"/>
    <w:rPr>
      <w:rFonts w:hint="eastAsia" w:ascii="宋体" w:hAnsi="宋体" w:eastAsia="宋体"/>
      <w:color w:val="000000"/>
      <w:sz w:val="21"/>
      <w:szCs w:val="21"/>
      <w:u w:val="none"/>
    </w:rPr>
  </w:style>
  <w:style w:type="character" w:customStyle="1" w:styleId="70">
    <w:name w:val="标题 Char1"/>
    <w:qFormat/>
    <w:uiPriority w:val="0"/>
    <w:rPr>
      <w:rFonts w:ascii="Cambria" w:hAnsi="Cambria" w:eastAsia="宋体" w:cs="黑体"/>
      <w:b/>
      <w:bCs/>
      <w:sz w:val="32"/>
      <w:szCs w:val="32"/>
    </w:rPr>
  </w:style>
  <w:style w:type="character" w:customStyle="1" w:styleId="71">
    <w:name w:val="批注框文本 Char1"/>
    <w:qFormat/>
    <w:uiPriority w:val="0"/>
    <w:rPr>
      <w:rFonts w:ascii="Calibri" w:hAnsi="Calibri" w:eastAsia="宋体" w:cs="Times New Roman"/>
      <w:sz w:val="18"/>
      <w:szCs w:val="18"/>
    </w:rPr>
  </w:style>
  <w:style w:type="character" w:customStyle="1" w:styleId="72">
    <w:name w:val="无间隔 Char"/>
    <w:link w:val="73"/>
    <w:qFormat/>
    <w:uiPriority w:val="0"/>
    <w:rPr>
      <w:rFonts w:eastAsia="Times New Roman"/>
      <w:sz w:val="22"/>
      <w:lang w:val="en-US" w:eastAsia="zh-CN" w:bidi="ar-SA"/>
    </w:rPr>
  </w:style>
  <w:style w:type="paragraph" w:customStyle="1" w:styleId="73">
    <w:name w:val="无间隔2"/>
    <w:link w:val="72"/>
    <w:qFormat/>
    <w:uiPriority w:val="0"/>
    <w:rPr>
      <w:rFonts w:ascii="Times New Roman" w:hAnsi="Times New Roman" w:eastAsia="Times New Roman" w:cs="Times New Roman"/>
      <w:sz w:val="22"/>
      <w:lang w:val="en-US" w:eastAsia="zh-CN" w:bidi="ar-SA"/>
    </w:rPr>
  </w:style>
  <w:style w:type="character" w:customStyle="1" w:styleId="74">
    <w:name w:val="页眉 Char1"/>
    <w:qFormat/>
    <w:uiPriority w:val="0"/>
    <w:rPr>
      <w:rFonts w:ascii="Calibri" w:hAnsi="Calibri"/>
      <w:kern w:val="2"/>
      <w:sz w:val="18"/>
      <w:szCs w:val="18"/>
    </w:rPr>
  </w:style>
  <w:style w:type="character" w:customStyle="1" w:styleId="75">
    <w:name w:val="正文文本缩进 Char"/>
    <w:link w:val="76"/>
    <w:qFormat/>
    <w:uiPriority w:val="0"/>
    <w:rPr>
      <w:sz w:val="28"/>
    </w:rPr>
  </w:style>
  <w:style w:type="paragraph" w:customStyle="1" w:styleId="76">
    <w:name w:val="正文文本缩进1"/>
    <w:basedOn w:val="1"/>
    <w:link w:val="75"/>
    <w:qFormat/>
    <w:uiPriority w:val="0"/>
    <w:pPr>
      <w:ind w:firstLine="560"/>
    </w:pPr>
    <w:rPr>
      <w:rFonts w:ascii="Times New Roman" w:hAnsi="Times New Roman"/>
      <w:kern w:val="0"/>
      <w:sz w:val="28"/>
      <w:szCs w:val="20"/>
    </w:rPr>
  </w:style>
  <w:style w:type="character" w:customStyle="1" w:styleId="77">
    <w:name w:val="font41"/>
    <w:qFormat/>
    <w:uiPriority w:val="0"/>
    <w:rPr>
      <w:rFonts w:hint="default" w:ascii="Times New Roman" w:hAnsi="Times New Roman" w:cs="Times New Roman"/>
      <w:color w:val="000000"/>
      <w:sz w:val="21"/>
      <w:szCs w:val="21"/>
      <w:u w:val="none"/>
    </w:rPr>
  </w:style>
  <w:style w:type="character" w:customStyle="1" w:styleId="78">
    <w:name w:val="页码11"/>
    <w:basedOn w:val="27"/>
    <w:qFormat/>
    <w:uiPriority w:val="0"/>
  </w:style>
  <w:style w:type="character" w:customStyle="1" w:styleId="79">
    <w:name w:val="日期 Char1"/>
    <w:qFormat/>
    <w:uiPriority w:val="0"/>
    <w:rPr>
      <w:rFonts w:ascii="Calibri" w:hAnsi="Calibri" w:eastAsia="宋体" w:cs="Times New Roman"/>
    </w:rPr>
  </w:style>
  <w:style w:type="character" w:customStyle="1" w:styleId="80">
    <w:name w:val="日期 Char"/>
    <w:link w:val="81"/>
    <w:qFormat/>
    <w:uiPriority w:val="0"/>
  </w:style>
  <w:style w:type="paragraph" w:customStyle="1" w:styleId="81">
    <w:name w:val="日期1"/>
    <w:basedOn w:val="1"/>
    <w:next w:val="1"/>
    <w:link w:val="80"/>
    <w:qFormat/>
    <w:uiPriority w:val="0"/>
    <w:pPr>
      <w:ind w:left="100" w:leftChars="2500"/>
    </w:pPr>
  </w:style>
  <w:style w:type="character" w:customStyle="1" w:styleId="82">
    <w:name w:val="批注文字 Char"/>
    <w:qFormat/>
    <w:uiPriority w:val="0"/>
    <w:rPr>
      <w:rFonts w:ascii="Calibri" w:hAnsi="Calibri" w:eastAsia="宋体"/>
      <w:kern w:val="2"/>
      <w:sz w:val="21"/>
      <w:szCs w:val="22"/>
      <w:lang w:val="en-US" w:eastAsia="zh-CN"/>
    </w:rPr>
  </w:style>
  <w:style w:type="character" w:customStyle="1" w:styleId="83">
    <w:name w:val="HTML 预设格式 Char"/>
    <w:link w:val="84"/>
    <w:qFormat/>
    <w:uiPriority w:val="0"/>
    <w:rPr>
      <w:rFonts w:ascii="Arial" w:hAnsi="Arial" w:cs="Arial"/>
      <w:sz w:val="24"/>
      <w:szCs w:val="24"/>
    </w:rPr>
  </w:style>
  <w:style w:type="paragraph" w:customStyle="1" w:styleId="84">
    <w:name w:val="HTML 预设格式1"/>
    <w:basedOn w:val="1"/>
    <w:link w:val="8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character" w:customStyle="1" w:styleId="85">
    <w:name w:val="脚注文本 Char1"/>
    <w:qFormat/>
    <w:uiPriority w:val="0"/>
    <w:rPr>
      <w:rFonts w:ascii="Calibri" w:hAnsi="Calibri" w:eastAsia="宋体" w:cs="Times New Roman"/>
      <w:sz w:val="18"/>
      <w:szCs w:val="18"/>
    </w:rPr>
  </w:style>
  <w:style w:type="character" w:customStyle="1" w:styleId="86">
    <w:name w:val="font21"/>
    <w:qFormat/>
    <w:uiPriority w:val="0"/>
    <w:rPr>
      <w:rFonts w:hint="default" w:ascii="Times New Roman" w:hAnsi="Times New Roman" w:cs="Times New Roman"/>
      <w:color w:val="000000"/>
      <w:sz w:val="22"/>
      <w:szCs w:val="22"/>
      <w:u w:val="none"/>
    </w:rPr>
  </w:style>
  <w:style w:type="paragraph" w:customStyle="1" w:styleId="87">
    <w:name w:val="列表段落1"/>
    <w:basedOn w:val="1"/>
    <w:qFormat/>
    <w:uiPriority w:val="0"/>
    <w:pPr>
      <w:ind w:firstLine="420" w:firstLineChars="200"/>
    </w:pPr>
  </w:style>
  <w:style w:type="paragraph" w:customStyle="1" w:styleId="88">
    <w:name w:val="p16"/>
    <w:basedOn w:val="1"/>
    <w:qFormat/>
    <w:uiPriority w:val="0"/>
    <w:pPr>
      <w:widowControl/>
    </w:pPr>
    <w:rPr>
      <w:kern w:val="0"/>
      <w:sz w:val="28"/>
      <w:szCs w:val="28"/>
    </w:rPr>
  </w:style>
  <w:style w:type="paragraph" w:customStyle="1" w:styleId="89">
    <w:name w:val="reader-word-layer reader-word-s3-2"/>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90">
    <w:name w:val="reader-word-layer reader-word-s3-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91">
    <w:name w:val="reader-word-layer reader-word-s18-5"/>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92">
    <w:name w:val="reader-word-layer reader-word-s3-3"/>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93">
    <w:name w:val="图表目录1"/>
    <w:basedOn w:val="1"/>
    <w:next w:val="1"/>
    <w:qFormat/>
    <w:uiPriority w:val="0"/>
    <w:pPr>
      <w:ind w:left="200" w:leftChars="200" w:hanging="200" w:hangingChars="200"/>
    </w:pPr>
  </w:style>
  <w:style w:type="paragraph" w:customStyle="1" w:styleId="94">
    <w:name w:val="p0"/>
    <w:basedOn w:val="1"/>
    <w:qFormat/>
    <w:uiPriority w:val="0"/>
    <w:pPr>
      <w:widowControl/>
    </w:pPr>
    <w:rPr>
      <w:rFonts w:ascii="Times New Roman" w:hAnsi="Times New Roman"/>
      <w:kern w:val="0"/>
      <w:szCs w:val="21"/>
    </w:rPr>
  </w:style>
  <w:style w:type="paragraph" w:customStyle="1" w:styleId="95">
    <w:name w:val="CM45"/>
    <w:basedOn w:val="96"/>
    <w:next w:val="96"/>
    <w:qFormat/>
    <w:uiPriority w:val="0"/>
    <w:pPr>
      <w:spacing w:after="260"/>
    </w:pPr>
    <w:rPr>
      <w:rFonts w:cs="Times New Roman"/>
      <w:color w:val="auto"/>
    </w:rPr>
  </w:style>
  <w:style w:type="paragraph" w:customStyle="1" w:styleId="96">
    <w:name w:val="Default"/>
    <w:qFormat/>
    <w:uiPriority w:val="0"/>
    <w:pPr>
      <w:widowControl w:val="0"/>
      <w:autoSpaceDE w:val="0"/>
      <w:autoSpaceDN w:val="0"/>
      <w:adjustRightInd w:val="0"/>
    </w:pPr>
    <w:rPr>
      <w:rFonts w:ascii="华文中宋" w:hAnsi="Calibri" w:eastAsia="华文中宋" w:cs="华文中宋"/>
      <w:color w:val="000000"/>
      <w:sz w:val="24"/>
      <w:szCs w:val="24"/>
      <w:lang w:val="en-US" w:eastAsia="zh-CN" w:bidi="ar-SA"/>
    </w:rPr>
  </w:style>
  <w:style w:type="paragraph" w:customStyle="1" w:styleId="97">
    <w:name w:val="CM50"/>
    <w:basedOn w:val="96"/>
    <w:next w:val="96"/>
    <w:qFormat/>
    <w:uiPriority w:val="0"/>
    <w:pPr>
      <w:spacing w:after="168"/>
    </w:pPr>
    <w:rPr>
      <w:rFonts w:cs="Times New Roman"/>
      <w:color w:val="auto"/>
    </w:rPr>
  </w:style>
  <w:style w:type="paragraph" w:customStyle="1" w:styleId="98">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仿宋_GB2312" w:hAnsi="宋体" w:eastAsia="仿宋_GB2312" w:cs="宋体"/>
      <w:kern w:val="0"/>
      <w:sz w:val="14"/>
      <w:szCs w:val="14"/>
    </w:rPr>
  </w:style>
  <w:style w:type="paragraph" w:customStyle="1" w:styleId="99">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FF0000"/>
      <w:kern w:val="0"/>
      <w:sz w:val="16"/>
      <w:szCs w:val="16"/>
    </w:rPr>
  </w:style>
  <w:style w:type="paragraph" w:customStyle="1" w:styleId="100">
    <w:name w:val="普通(网站)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01">
    <w:name w:val="CM4"/>
    <w:basedOn w:val="1"/>
    <w:next w:val="1"/>
    <w:qFormat/>
    <w:uiPriority w:val="0"/>
    <w:pPr>
      <w:autoSpaceDE w:val="0"/>
      <w:autoSpaceDN w:val="0"/>
      <w:adjustRightInd w:val="0"/>
      <w:spacing w:line="626" w:lineRule="atLeast"/>
      <w:jc w:val="left"/>
    </w:pPr>
    <w:rPr>
      <w:rFonts w:ascii="华文中宋" w:eastAsia="华文中宋"/>
      <w:kern w:val="0"/>
      <w:sz w:val="24"/>
      <w:szCs w:val="24"/>
    </w:rPr>
  </w:style>
  <w:style w:type="paragraph" w:customStyle="1" w:styleId="102">
    <w:name w:val="reader-word-layer reader-word-s3-5"/>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03">
    <w:name w:val="font8"/>
    <w:basedOn w:val="1"/>
    <w:qFormat/>
    <w:uiPriority w:val="0"/>
    <w:pPr>
      <w:widowControl/>
      <w:spacing w:before="100" w:beforeAutospacing="1" w:after="100" w:afterAutospacing="1"/>
      <w:jc w:val="left"/>
    </w:pPr>
    <w:rPr>
      <w:rFonts w:ascii="宋体" w:hAnsi="宋体" w:cs="宋体"/>
      <w:b/>
      <w:bCs/>
      <w:color w:val="000000"/>
      <w:kern w:val="0"/>
      <w:sz w:val="18"/>
      <w:szCs w:val="18"/>
    </w:rPr>
  </w:style>
  <w:style w:type="paragraph" w:customStyle="1" w:styleId="104">
    <w:name w:val="reader-word-layer reader-word-s3-7"/>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05">
    <w:name w:val="reader-word-layer reader-word-s8-5"/>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06">
    <w:name w:val="font7"/>
    <w:basedOn w:val="1"/>
    <w:qFormat/>
    <w:uiPriority w:val="0"/>
    <w:pPr>
      <w:widowControl/>
      <w:spacing w:before="100" w:beforeAutospacing="1" w:after="100" w:afterAutospacing="1"/>
      <w:jc w:val="left"/>
    </w:pPr>
    <w:rPr>
      <w:rFonts w:ascii="宋体" w:hAnsi="宋体" w:cs="宋体"/>
      <w:color w:val="000000"/>
      <w:kern w:val="0"/>
      <w:sz w:val="18"/>
      <w:szCs w:val="18"/>
    </w:rPr>
  </w:style>
  <w:style w:type="paragraph" w:customStyle="1" w:styleId="107">
    <w:name w:val="文档结构图11"/>
    <w:basedOn w:val="1"/>
    <w:qFormat/>
    <w:uiPriority w:val="0"/>
    <w:pPr>
      <w:shd w:val="clear" w:color="auto" w:fill="000080"/>
    </w:pPr>
    <w:rPr>
      <w:rFonts w:ascii="Times New Roman" w:hAnsi="Times New Roman"/>
      <w:szCs w:val="24"/>
      <w:shd w:val="clear" w:color="auto" w:fill="000080"/>
    </w:rPr>
  </w:style>
  <w:style w:type="paragraph" w:customStyle="1" w:styleId="108">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14"/>
      <w:szCs w:val="14"/>
    </w:rPr>
  </w:style>
  <w:style w:type="paragraph" w:customStyle="1" w:styleId="109">
    <w:name w:val="CM7"/>
    <w:basedOn w:val="96"/>
    <w:next w:val="96"/>
    <w:qFormat/>
    <w:uiPriority w:val="0"/>
    <w:pPr>
      <w:spacing w:line="520" w:lineRule="atLeast"/>
    </w:pPr>
    <w:rPr>
      <w:rFonts w:cs="Times New Roman"/>
      <w:color w:val="auto"/>
    </w:rPr>
  </w:style>
  <w:style w:type="paragraph" w:customStyle="1" w:styleId="110">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14"/>
      <w:szCs w:val="14"/>
    </w:rPr>
  </w:style>
  <w:style w:type="paragraph" w:customStyle="1" w:styleId="111">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FF0000"/>
      <w:kern w:val="0"/>
      <w:sz w:val="16"/>
      <w:szCs w:val="16"/>
    </w:rPr>
  </w:style>
  <w:style w:type="paragraph" w:customStyle="1" w:styleId="112">
    <w:name w:val="普通(网站)11"/>
    <w:basedOn w:val="1"/>
    <w:qFormat/>
    <w:uiPriority w:val="0"/>
    <w:pPr>
      <w:widowControl/>
      <w:spacing w:before="100" w:beforeAutospacing="1" w:after="100" w:afterAutospacing="1"/>
      <w:jc w:val="left"/>
    </w:pPr>
    <w:rPr>
      <w:rFonts w:ascii="宋体" w:hAnsi="宋体" w:cs="宋体"/>
      <w:kern w:val="0"/>
      <w:sz w:val="24"/>
      <w:szCs w:val="20"/>
    </w:rPr>
  </w:style>
  <w:style w:type="paragraph" w:customStyle="1" w:styleId="113">
    <w:name w:val="p15"/>
    <w:basedOn w:val="1"/>
    <w:qFormat/>
    <w:uiPriority w:val="0"/>
    <w:pPr>
      <w:widowControl/>
      <w:spacing w:before="100" w:after="100"/>
      <w:jc w:val="left"/>
    </w:pPr>
    <w:rPr>
      <w:rFonts w:ascii="宋体" w:hAnsi="宋体" w:cs="宋体"/>
      <w:kern w:val="0"/>
      <w:sz w:val="24"/>
      <w:szCs w:val="24"/>
    </w:rPr>
  </w:style>
  <w:style w:type="paragraph" w:customStyle="1" w:styleId="114">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16"/>
      <w:szCs w:val="16"/>
    </w:rPr>
  </w:style>
  <w:style w:type="paragraph" w:customStyle="1" w:styleId="115">
    <w:name w:val="修订1"/>
    <w:qFormat/>
    <w:uiPriority w:val="0"/>
    <w:rPr>
      <w:rFonts w:ascii="Calibri" w:hAnsi="Calibri" w:eastAsia="宋体" w:cs="Times New Roman"/>
      <w:lang w:val="en-US" w:eastAsia="zh-CN" w:bidi="ar-SA"/>
    </w:rPr>
  </w:style>
  <w:style w:type="paragraph" w:customStyle="1" w:styleId="116">
    <w:name w:val="CM19"/>
    <w:basedOn w:val="96"/>
    <w:next w:val="96"/>
    <w:qFormat/>
    <w:uiPriority w:val="0"/>
    <w:pPr>
      <w:spacing w:line="520" w:lineRule="atLeast"/>
    </w:pPr>
    <w:rPr>
      <w:rFonts w:cs="Times New Roman"/>
      <w:color w:val="auto"/>
    </w:rPr>
  </w:style>
  <w:style w:type="paragraph" w:customStyle="1" w:styleId="117">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kern w:val="0"/>
      <w:sz w:val="16"/>
      <w:szCs w:val="16"/>
    </w:rPr>
  </w:style>
  <w:style w:type="paragraph" w:customStyle="1" w:styleId="118">
    <w:name w:val="CM9"/>
    <w:basedOn w:val="96"/>
    <w:next w:val="96"/>
    <w:qFormat/>
    <w:uiPriority w:val="0"/>
    <w:pPr>
      <w:spacing w:line="520" w:lineRule="atLeast"/>
    </w:pPr>
    <w:rPr>
      <w:rFonts w:cs="Times New Roman"/>
      <w:color w:val="auto"/>
    </w:rPr>
  </w:style>
  <w:style w:type="paragraph" w:customStyle="1" w:styleId="119">
    <w:name w:val="CM6"/>
    <w:basedOn w:val="96"/>
    <w:next w:val="96"/>
    <w:qFormat/>
    <w:uiPriority w:val="0"/>
    <w:pPr>
      <w:spacing w:line="520" w:lineRule="atLeast"/>
    </w:pPr>
    <w:rPr>
      <w:rFonts w:cs="Times New Roman"/>
      <w:color w:val="auto"/>
    </w:rPr>
  </w:style>
  <w:style w:type="paragraph" w:customStyle="1" w:styleId="120">
    <w:name w:val="reader-word-layer reader-word-s8-3"/>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1">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122">
    <w:name w:val="reader-word-layer reader-word-s8-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3">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4">
    <w:name w:val="TOC 标题1"/>
    <w:basedOn w:val="3"/>
    <w:next w:val="1"/>
    <w:qFormat/>
    <w:uiPriority w:val="0"/>
    <w:pPr>
      <w:widowControl/>
      <w:spacing w:before="480" w:after="0" w:line="276" w:lineRule="auto"/>
      <w:outlineLvl w:val="9"/>
    </w:pPr>
    <w:rPr>
      <w:rFonts w:ascii="Cambria" w:hAnsi="Cambria"/>
      <w:color w:val="365F91"/>
      <w:kern w:val="0"/>
      <w:sz w:val="28"/>
      <w:szCs w:val="28"/>
    </w:rPr>
  </w:style>
  <w:style w:type="paragraph" w:customStyle="1" w:styleId="125">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16"/>
      <w:szCs w:val="16"/>
    </w:rPr>
  </w:style>
  <w:style w:type="paragraph" w:customStyle="1" w:styleId="126">
    <w:name w:val="CM10"/>
    <w:basedOn w:val="96"/>
    <w:next w:val="96"/>
    <w:qFormat/>
    <w:uiPriority w:val="0"/>
    <w:rPr>
      <w:rFonts w:cs="Times New Roman"/>
      <w:color w:val="auto"/>
    </w:rPr>
  </w:style>
  <w:style w:type="paragraph" w:customStyle="1" w:styleId="127">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6"/>
      <w:szCs w:val="16"/>
    </w:rPr>
  </w:style>
  <w:style w:type="paragraph" w:customStyle="1" w:styleId="128">
    <w:name w:val="reader-word-layer reader-word-s8-1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9">
    <w:name w:val="CM48"/>
    <w:basedOn w:val="96"/>
    <w:next w:val="96"/>
    <w:qFormat/>
    <w:uiPriority w:val="0"/>
    <w:pPr>
      <w:spacing w:after="110"/>
    </w:pPr>
    <w:rPr>
      <w:rFonts w:cs="Times New Roman"/>
      <w:color w:val="auto"/>
    </w:rPr>
  </w:style>
  <w:style w:type="paragraph" w:customStyle="1" w:styleId="130">
    <w:name w:val="_Style 52"/>
    <w:qFormat/>
    <w:uiPriority w:val="0"/>
    <w:pPr>
      <w:widowControl w:val="0"/>
      <w:jc w:val="both"/>
    </w:pPr>
    <w:rPr>
      <w:rFonts w:ascii="Calibri" w:hAnsi="Calibri" w:eastAsia="宋体" w:cs="Times New Roman"/>
      <w:lang w:val="en-US" w:eastAsia="zh-CN" w:bidi="ar-SA"/>
    </w:rPr>
  </w:style>
  <w:style w:type="paragraph" w:customStyle="1" w:styleId="131">
    <w:name w:val="reader-word-layer reader-word-s8-6"/>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32">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FF0000"/>
      <w:kern w:val="0"/>
      <w:sz w:val="14"/>
      <w:szCs w:val="14"/>
    </w:rPr>
  </w:style>
  <w:style w:type="paragraph" w:customStyle="1" w:styleId="133">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16"/>
      <w:szCs w:val="16"/>
    </w:rPr>
  </w:style>
  <w:style w:type="paragraph" w:customStyle="1" w:styleId="134">
    <w:name w:val="font6"/>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35">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36">
    <w:name w:val="CM1"/>
    <w:basedOn w:val="96"/>
    <w:next w:val="96"/>
    <w:qFormat/>
    <w:uiPriority w:val="0"/>
    <w:rPr>
      <w:rFonts w:cs="Times New Roman"/>
      <w:color w:val="auto"/>
    </w:rPr>
  </w:style>
  <w:style w:type="paragraph" w:customStyle="1" w:styleId="137">
    <w:name w:val="CM11"/>
    <w:basedOn w:val="96"/>
    <w:next w:val="96"/>
    <w:qFormat/>
    <w:uiPriority w:val="0"/>
    <w:pPr>
      <w:spacing w:line="520" w:lineRule="atLeast"/>
    </w:pPr>
    <w:rPr>
      <w:rFonts w:cs="Times New Roman"/>
      <w:color w:val="auto"/>
    </w:rPr>
  </w:style>
  <w:style w:type="paragraph" w:customStyle="1" w:styleId="138">
    <w:name w:val="CM18"/>
    <w:basedOn w:val="96"/>
    <w:next w:val="96"/>
    <w:qFormat/>
    <w:uiPriority w:val="0"/>
    <w:pPr>
      <w:spacing w:line="520" w:lineRule="atLeast"/>
    </w:pPr>
    <w:rPr>
      <w:rFonts w:cs="Times New Roman"/>
      <w:color w:val="auto"/>
    </w:rPr>
  </w:style>
  <w:style w:type="paragraph" w:customStyle="1" w:styleId="139">
    <w:name w:val="CM52"/>
    <w:basedOn w:val="96"/>
    <w:next w:val="96"/>
    <w:qFormat/>
    <w:uiPriority w:val="0"/>
    <w:pPr>
      <w:spacing w:after="315"/>
    </w:pPr>
    <w:rPr>
      <w:rFonts w:cs="Times New Roman"/>
      <w:color w:val="auto"/>
    </w:rPr>
  </w:style>
  <w:style w:type="paragraph" w:customStyle="1" w:styleId="140">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16"/>
      <w:szCs w:val="16"/>
    </w:rPr>
  </w:style>
  <w:style w:type="paragraph" w:customStyle="1" w:styleId="141">
    <w:name w:val="reader-word-layer reader-word-s3-6"/>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42">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16"/>
      <w:szCs w:val="16"/>
    </w:rPr>
  </w:style>
  <w:style w:type="character" w:customStyle="1" w:styleId="143">
    <w:name w:val="font61"/>
    <w:basedOn w:val="27"/>
    <w:qFormat/>
    <w:uiPriority w:val="0"/>
    <w:rPr>
      <w:rFonts w:hint="eastAsia" w:ascii="宋体" w:hAnsi="宋体" w:eastAsia="宋体" w:cs="宋体"/>
      <w:color w:val="000000"/>
      <w:sz w:val="24"/>
      <w:szCs w:val="24"/>
      <w:u w:val="none"/>
    </w:rPr>
  </w:style>
  <w:style w:type="paragraph" w:customStyle="1" w:styleId="144">
    <w:name w:val="WPSOffice手动目录 1"/>
    <w:qFormat/>
    <w:uiPriority w:val="0"/>
    <w:rPr>
      <w:rFonts w:ascii="Times New Roman" w:hAnsi="Times New Roman" w:eastAsia="宋体" w:cs="Times New Roman"/>
      <w:lang w:val="en-US" w:eastAsia="zh-CN" w:bidi="ar-SA"/>
    </w:rPr>
  </w:style>
  <w:style w:type="paragraph" w:customStyle="1" w:styleId="145">
    <w:name w:val="WPSOffice手动目录 2"/>
    <w:qFormat/>
    <w:uiPriority w:val="0"/>
    <w:pPr>
      <w:ind w:left="200" w:leftChars="200"/>
    </w:pPr>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2.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137</Pages>
  <Words>11309</Words>
  <Characters>64465</Characters>
  <Lines>537</Lines>
  <Paragraphs>151</Paragraphs>
  <TotalTime>23</TotalTime>
  <ScaleCrop>false</ScaleCrop>
  <LinksUpToDate>false</LinksUpToDate>
  <CharactersWithSpaces>75623</CharactersWithSpaces>
  <Application>WPS Office_11.8.2.10624_F1E327BC-269C-435d-A152-05C5408002CA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2015-04-09T08:25:00Z</dcterms:created>
  <dc:creator>Administrator</dc:creator>
  <cp:lastModifiedBy>administrator</cp:lastModifiedBy>
  <cp:lastPrinted>2022-07-01T02:06:00Z</cp:lastPrinted>
  <dcterms:modified xsi:type="dcterms:W3CDTF">2026-05-07T09:14:12Z</dcterms:modified>
  <dc:title>Administrator</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2052-11.8.2.10624</vt:lpwstr>
  </property>
  <property fmtid="{D5CDD505-2E9C-101B-9397-08002B2CF9AE}" pid="3" name="ICV">
    <vt:lpwstr>BEA0A8AA7A9048EE821999C710C32D45</vt:lpwstr>
  </property>
</Properties>
</file>