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jc w:val="left"/>
        <w:textAlignment w:val="auto"/>
        <w:rPr>
          <w:rFonts w:hint="eastAsia" w:ascii="Times New Roman" w:hAnsi="Times New Roman" w:eastAsia="方正小标宋简体" w:cs="Times New Roman"/>
          <w:i w:val="0"/>
          <w:iCs w:val="0"/>
          <w:caps w:val="0"/>
          <w:color w:val="222222"/>
          <w:spacing w:val="0"/>
          <w:sz w:val="44"/>
          <w:szCs w:val="44"/>
          <w:shd w:val="clear" w:fill="FFFFFF"/>
          <w:lang w:val="en-US" w:eastAsia="zh-CN"/>
        </w:rPr>
      </w:pPr>
      <w:r>
        <w:rPr>
          <w:rFonts w:hint="eastAsia" w:ascii="黑体" w:hAnsi="黑体" w:eastAsia="黑体" w:cs="黑体"/>
          <w:i w:val="0"/>
          <w:iCs w:val="0"/>
          <w:caps w:val="0"/>
          <w:color w:val="222222"/>
          <w:spacing w:val="0"/>
          <w:sz w:val="32"/>
          <w:szCs w:val="32"/>
          <w:shd w:val="clear" w:fill="FFFFFF"/>
          <w:lang w:val="en-US" w:eastAsia="zh-CN"/>
        </w:rPr>
        <w:t>附件二</w:t>
      </w:r>
      <w:r>
        <w:rPr>
          <w:rFonts w:hint="eastAsia" w:ascii="Times New Roman" w:hAnsi="Times New Roman" w:eastAsia="方正小标宋简体" w:cs="Times New Roman"/>
          <w:i w:val="0"/>
          <w:iCs w:val="0"/>
          <w:caps w:val="0"/>
          <w:color w:val="222222"/>
          <w:spacing w:val="0"/>
          <w:sz w:val="44"/>
          <w:szCs w:val="44"/>
          <w:shd w:val="clear" w:fill="FFFFFF"/>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jc w:val="left"/>
        <w:textAlignment w:val="auto"/>
        <w:rPr>
          <w:rFonts w:hint="eastAsia" w:ascii="Times New Roman" w:hAnsi="Times New Roman" w:eastAsia="方正小标宋简体" w:cs="Times New Roman"/>
          <w:i w:val="0"/>
          <w:iCs w:val="0"/>
          <w:caps w:val="0"/>
          <w:color w:val="222222"/>
          <w:spacing w:val="0"/>
          <w:sz w:val="44"/>
          <w:szCs w:val="44"/>
          <w:shd w:val="clear" w:fill="FFFFFF"/>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jc w:val="center"/>
        <w:textAlignment w:val="auto"/>
        <w:rPr>
          <w:rFonts w:hint="default" w:ascii="Times New Roman" w:hAnsi="Times New Roman" w:eastAsia="方正小标宋简体" w:cs="Times New Roman"/>
          <w:i w:val="0"/>
          <w:iCs w:val="0"/>
          <w:caps w:val="0"/>
          <w:color w:val="222222"/>
          <w:spacing w:val="0"/>
          <w:sz w:val="44"/>
          <w:szCs w:val="44"/>
          <w:shd w:val="clear" w:fill="FFFFFF"/>
          <w:lang w:eastAsia="zh-CN"/>
        </w:rPr>
      </w:pPr>
      <w:r>
        <w:rPr>
          <w:rFonts w:hint="default" w:ascii="Times New Roman" w:hAnsi="Times New Roman" w:eastAsia="方正小标宋简体" w:cs="Times New Roman"/>
          <w:i w:val="0"/>
          <w:iCs w:val="0"/>
          <w:caps w:val="0"/>
          <w:color w:val="222222"/>
          <w:spacing w:val="0"/>
          <w:sz w:val="44"/>
          <w:szCs w:val="44"/>
          <w:shd w:val="clear" w:fill="FFFFFF"/>
          <w:lang w:eastAsia="zh-CN"/>
        </w:rPr>
        <w:t>三亚湾新城城市更新项目</w:t>
      </w:r>
      <w:r>
        <w:rPr>
          <w:rFonts w:hint="default" w:ascii="Times New Roman" w:hAnsi="Times New Roman" w:eastAsia="方正小标宋简体" w:cs="Times New Roman"/>
          <w:i w:val="0"/>
          <w:iCs w:val="0"/>
          <w:caps w:val="0"/>
          <w:color w:val="222222"/>
          <w:spacing w:val="0"/>
          <w:sz w:val="44"/>
          <w:szCs w:val="44"/>
          <w:shd w:val="clear" w:fill="FFFFFF"/>
          <w:lang w:val="en-US" w:eastAsia="zh-CN"/>
        </w:rPr>
        <w:t>搬迁</w:t>
      </w:r>
      <w:r>
        <w:rPr>
          <w:rFonts w:hint="default" w:ascii="Times New Roman" w:hAnsi="Times New Roman" w:eastAsia="方正小标宋简体" w:cs="Times New Roman"/>
          <w:i w:val="0"/>
          <w:iCs w:val="0"/>
          <w:caps w:val="0"/>
          <w:color w:val="222222"/>
          <w:spacing w:val="0"/>
          <w:sz w:val="44"/>
          <w:szCs w:val="44"/>
          <w:shd w:val="clear" w:fill="FFFFFF"/>
        </w:rPr>
        <w:t>补偿安置方案</w:t>
      </w:r>
      <w:r>
        <w:rPr>
          <w:rFonts w:hint="default" w:ascii="Times New Roman" w:hAnsi="Times New Roman" w:eastAsia="方正小标宋简体" w:cs="Times New Roman"/>
          <w:i w:val="0"/>
          <w:iCs w:val="0"/>
          <w:caps w:val="0"/>
          <w:color w:val="222222"/>
          <w:spacing w:val="0"/>
          <w:sz w:val="44"/>
          <w:szCs w:val="44"/>
          <w:shd w:val="clear" w:fill="FFFFFF"/>
          <w:lang w:eastAsia="zh-CN"/>
        </w:rPr>
        <w:t>（</w:t>
      </w:r>
      <w:r>
        <w:rPr>
          <w:rFonts w:hint="eastAsia" w:ascii="Times New Roman" w:hAnsi="Times New Roman" w:eastAsia="方正小标宋简体" w:cs="Times New Roman"/>
          <w:i w:val="0"/>
          <w:iCs w:val="0"/>
          <w:caps w:val="0"/>
          <w:color w:val="222222"/>
          <w:spacing w:val="0"/>
          <w:sz w:val="44"/>
          <w:szCs w:val="44"/>
          <w:shd w:val="clear" w:fill="FFFFFF"/>
          <w:lang w:eastAsia="zh-CN"/>
        </w:rPr>
        <w:t>修改</w:t>
      </w:r>
      <w:r>
        <w:rPr>
          <w:rFonts w:hint="default" w:ascii="Times New Roman" w:hAnsi="Times New Roman" w:eastAsia="方正小标宋简体" w:cs="Times New Roman"/>
          <w:i w:val="0"/>
          <w:iCs w:val="0"/>
          <w:caps w:val="0"/>
          <w:color w:val="222222"/>
          <w:spacing w:val="0"/>
          <w:sz w:val="44"/>
          <w:szCs w:val="44"/>
          <w:shd w:val="clear" w:fill="FFFFFF"/>
          <w:lang w:eastAsia="zh-CN"/>
        </w:rPr>
        <w:t>稿）</w:t>
      </w:r>
    </w:p>
    <w:p>
      <w:pPr>
        <w:pStyle w:val="2"/>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rPr>
      </w:pP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 xml:space="preserve">    为加快推进三亚湾新城城市更新工作，保障被搬迁人的合法权益，根据《中华人民共和国土地管理法》《中华人民共和国城乡规</w:t>
      </w:r>
      <w:r>
        <w:rPr>
          <w:rFonts w:hint="default" w:ascii="Times New Roman" w:hAnsi="Times New Roman" w:eastAsia="仿宋_GB2312" w:cs="Times New Roman"/>
          <w:color w:val="auto"/>
          <w:sz w:val="32"/>
          <w:szCs w:val="32"/>
          <w:lang w:val="en-US" w:eastAsia="zh-CN"/>
        </w:rPr>
        <w:t>划法》</w:t>
      </w:r>
      <w:r>
        <w:rPr>
          <w:rFonts w:hint="default" w:ascii="Times New Roman" w:hAnsi="Times New Roman" w:eastAsia="仿宋_GB2312" w:cs="Times New Roman"/>
          <w:b w:val="0"/>
          <w:bCs w:val="0"/>
          <w:color w:val="auto"/>
          <w:kern w:val="2"/>
          <w:sz w:val="32"/>
          <w:szCs w:val="24"/>
          <w:lang w:val="en-US" w:eastAsia="zh-CN" w:bidi="ar-SA"/>
        </w:rPr>
        <w:t>《中华人民共和国村民委员会组织法》</w:t>
      </w:r>
      <w:r>
        <w:rPr>
          <w:rFonts w:hint="default" w:ascii="Times New Roman" w:hAnsi="Times New Roman" w:eastAsia="仿宋_GB2312" w:cs="Times New Roman"/>
          <w:color w:val="auto"/>
          <w:sz w:val="32"/>
          <w:szCs w:val="32"/>
          <w:lang w:val="en-US" w:eastAsia="zh-CN"/>
        </w:rPr>
        <w:t>《三亚市集体土地征收补偿安置管理规定（2013年修订）》</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三府</w:t>
      </w:r>
      <w:r>
        <w:rPr>
          <w:rFonts w:hint="default" w:ascii="Times New Roman" w:hAnsi="Times New Roman" w:cs="Times New Roman"/>
          <w:color w:val="auto"/>
          <w:sz w:val="32"/>
          <w:szCs w:val="32"/>
          <w:lang w:val="en-US" w:eastAsia="zh-CN"/>
        </w:rPr>
        <w:t>〔2013〕43号）</w:t>
      </w:r>
      <w:r>
        <w:rPr>
          <w:rFonts w:hint="default" w:ascii="Times New Roman" w:hAnsi="Times New Roman" w:eastAsia="仿宋_GB2312" w:cs="Times New Roman"/>
          <w:color w:val="auto"/>
          <w:sz w:val="32"/>
          <w:szCs w:val="32"/>
          <w:lang w:val="en-US" w:eastAsia="zh-CN"/>
        </w:rPr>
        <w:t>《三亚市房屋征收补偿安置指导意见（试行）》和</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等法规文件，结合三亚湾新城城市更新项目实际情况，制定本方案。</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搬迁</w:t>
      </w:r>
      <w:r>
        <w:rPr>
          <w:rFonts w:hint="default" w:ascii="Times New Roman" w:hAnsi="Times New Roman" w:eastAsia="黑体" w:cs="Times New Roman"/>
          <w:color w:val="auto"/>
          <w:kern w:val="0"/>
          <w:sz w:val="32"/>
          <w:szCs w:val="32"/>
        </w:rPr>
        <w:t>范围及基本情况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项目四至范围：</w:t>
      </w:r>
      <w:r>
        <w:rPr>
          <w:rFonts w:hint="default" w:ascii="Times New Roman" w:hAnsi="Times New Roman" w:eastAsia="仿宋_GB2312" w:cs="Times New Roman"/>
          <w:color w:val="auto"/>
          <w:sz w:val="32"/>
          <w:szCs w:val="32"/>
          <w:lang w:val="en-US" w:eastAsia="zh-CN"/>
        </w:rPr>
        <w:t>东至凤翔路，南至桃源河，西至御海路，北至海榆西线。</w:t>
      </w:r>
      <w:r>
        <w:rPr>
          <w:rFonts w:hint="default" w:ascii="Times New Roman" w:hAnsi="Times New Roman" w:eastAsia="仿宋_GB2312" w:cs="Times New Roman"/>
          <w:i w:val="0"/>
          <w:iCs w:val="0"/>
          <w:caps w:val="0"/>
          <w:color w:val="auto"/>
          <w:spacing w:val="0"/>
          <w:sz w:val="32"/>
          <w:szCs w:val="32"/>
          <w:shd w:val="clear" w:fill="FFFFFF"/>
          <w:lang w:eastAsia="zh-CN"/>
        </w:rPr>
        <w:t>更新改造范围</w:t>
      </w:r>
      <w:r>
        <w:rPr>
          <w:rFonts w:hint="default" w:ascii="Times New Roman" w:hAnsi="Times New Roman" w:eastAsia="仿宋_GB2312" w:cs="Times New Roman"/>
          <w:i w:val="0"/>
          <w:iCs w:val="0"/>
          <w:caps w:val="0"/>
          <w:color w:val="auto"/>
          <w:spacing w:val="0"/>
          <w:sz w:val="32"/>
          <w:szCs w:val="32"/>
          <w:shd w:val="clear" w:fill="FFFFFF"/>
        </w:rPr>
        <w:t>面积约</w:t>
      </w:r>
      <w:r>
        <w:rPr>
          <w:rFonts w:hint="default" w:ascii="Times New Roman" w:hAnsi="Times New Roman" w:cs="Times New Roman"/>
          <w:b w:val="0"/>
          <w:bCs/>
          <w:color w:val="auto"/>
          <w:spacing w:val="0"/>
          <w:sz w:val="32"/>
          <w:szCs w:val="32"/>
          <w:shd w:val="clear" w:color="auto" w:fill="auto"/>
          <w:lang w:val="en-US" w:eastAsia="zh-CN"/>
        </w:rPr>
        <w:t>2427亩</w:t>
      </w:r>
      <w:r>
        <w:rPr>
          <w:rFonts w:hint="default" w:ascii="Times New Roman" w:hAnsi="Times New Roman" w:eastAsia="仿宋_GB2312" w:cs="Times New Roman"/>
          <w:i w:val="0"/>
          <w:iCs w:val="0"/>
          <w:caps w:val="0"/>
          <w:color w:val="auto"/>
          <w:spacing w:val="0"/>
          <w:sz w:val="32"/>
          <w:szCs w:val="32"/>
          <w:shd w:val="clear" w:fill="FFFFFF"/>
        </w:rPr>
        <w:t>。具体范围四至坐标以项目规划红线的实际勘测定界为准。更新范围</w:t>
      </w:r>
      <w:r>
        <w:rPr>
          <w:rFonts w:hint="default" w:ascii="Times New Roman" w:hAnsi="Times New Roman" w:eastAsia="仿宋_GB2312" w:cs="Times New Roman"/>
          <w:b w:val="0"/>
          <w:bCs/>
          <w:color w:val="auto"/>
          <w:spacing w:val="0"/>
          <w:sz w:val="32"/>
          <w:szCs w:val="32"/>
          <w:shd w:val="clear" w:color="auto" w:fill="auto"/>
          <w:lang w:val="en-US" w:eastAsia="zh-CN"/>
        </w:rPr>
        <w:t>涉及桶东小组、桶西小组、凤凰一小组、凤凰二小组、凤凰三小组、冲会一小组、冲会二小组、坡村小组、市仔小组等9个村小组</w:t>
      </w:r>
      <w:r>
        <w:rPr>
          <w:rFonts w:hint="default" w:ascii="Times New Roman" w:hAnsi="Times New Roman" w:eastAsia="仿宋_GB2312" w:cs="Times New Roman"/>
          <w:i w:val="0"/>
          <w:iCs w:val="0"/>
          <w:caps w:val="0"/>
          <w:color w:val="auto"/>
          <w:spacing w:val="0"/>
          <w:sz w:val="32"/>
          <w:szCs w:val="32"/>
          <w:shd w:val="clear" w:fill="FFFFFF"/>
        </w:rPr>
        <w:t>，总户数</w:t>
      </w:r>
      <w:r>
        <w:rPr>
          <w:rFonts w:hint="default" w:ascii="Times New Roman" w:hAnsi="Times New Roman" w:eastAsia="仿宋_GB2312" w:cs="Times New Roman"/>
          <w:b w:val="0"/>
          <w:bCs/>
          <w:color w:val="auto"/>
          <w:spacing w:val="0"/>
          <w:sz w:val="32"/>
          <w:szCs w:val="32"/>
          <w:shd w:val="clear" w:color="auto" w:fill="auto"/>
          <w:lang w:val="en-US" w:eastAsia="zh-CN"/>
        </w:rPr>
        <w:t>约</w:t>
      </w:r>
      <w:r>
        <w:rPr>
          <w:rFonts w:hint="default" w:ascii="Times New Roman" w:hAnsi="Times New Roman" w:cs="Times New Roman"/>
          <w:b w:val="0"/>
          <w:bCs/>
          <w:color w:val="auto"/>
          <w:spacing w:val="0"/>
          <w:sz w:val="32"/>
          <w:szCs w:val="32"/>
          <w:shd w:val="clear" w:color="auto" w:fill="auto"/>
          <w:lang w:val="en-US" w:eastAsia="zh-CN"/>
        </w:rPr>
        <w:t>977</w:t>
      </w:r>
      <w:r>
        <w:rPr>
          <w:rFonts w:hint="default" w:ascii="Times New Roman" w:hAnsi="Times New Roman" w:eastAsia="仿宋_GB2312" w:cs="Times New Roman"/>
          <w:b w:val="0"/>
          <w:bCs/>
          <w:color w:val="auto"/>
          <w:spacing w:val="0"/>
          <w:sz w:val="32"/>
          <w:szCs w:val="32"/>
          <w:shd w:val="clear" w:color="auto" w:fill="auto"/>
          <w:lang w:val="en-US" w:eastAsia="zh-CN"/>
        </w:rPr>
        <w:t>户</w:t>
      </w:r>
      <w:r>
        <w:rPr>
          <w:rFonts w:hint="default" w:ascii="Times New Roman" w:hAnsi="Times New Roman" w:eastAsia="仿宋_GB2312" w:cs="Times New Roman"/>
          <w:i w:val="0"/>
          <w:iCs w:val="0"/>
          <w:caps w:val="0"/>
          <w:color w:val="auto"/>
          <w:spacing w:val="0"/>
          <w:sz w:val="32"/>
          <w:szCs w:val="32"/>
          <w:shd w:val="clear" w:fill="FFFFFF"/>
        </w:rPr>
        <w:t>，总人口</w:t>
      </w:r>
      <w:r>
        <w:rPr>
          <w:rFonts w:hint="default" w:ascii="Times New Roman" w:hAnsi="Times New Roman" w:eastAsia="仿宋_GB2312" w:cs="Times New Roman"/>
          <w:b w:val="0"/>
          <w:bCs/>
          <w:color w:val="auto"/>
          <w:spacing w:val="0"/>
          <w:sz w:val="32"/>
          <w:szCs w:val="32"/>
          <w:shd w:val="clear" w:color="auto" w:fill="auto"/>
          <w:lang w:val="en-US" w:eastAsia="zh-CN"/>
        </w:rPr>
        <w:t>约</w:t>
      </w:r>
      <w:r>
        <w:rPr>
          <w:rFonts w:hint="default" w:ascii="Times New Roman" w:hAnsi="Times New Roman" w:cs="Times New Roman"/>
          <w:b w:val="0"/>
          <w:bCs/>
          <w:color w:val="auto"/>
          <w:spacing w:val="0"/>
          <w:sz w:val="32"/>
          <w:szCs w:val="32"/>
          <w:shd w:val="clear" w:color="auto" w:fill="auto"/>
          <w:lang w:val="en-US" w:eastAsia="zh-CN"/>
        </w:rPr>
        <w:t>4885</w:t>
      </w:r>
      <w:r>
        <w:rPr>
          <w:rFonts w:hint="default" w:ascii="Times New Roman" w:hAnsi="Times New Roman" w:eastAsia="仿宋_GB2312" w:cs="Times New Roman"/>
          <w:i w:val="0"/>
          <w:iCs w:val="0"/>
          <w:caps w:val="0"/>
          <w:color w:val="auto"/>
          <w:spacing w:val="0"/>
          <w:sz w:val="32"/>
          <w:szCs w:val="32"/>
          <w:shd w:val="clear" w:fill="FFFFFF"/>
        </w:rPr>
        <w:t>人。房屋</w:t>
      </w:r>
      <w:r>
        <w:rPr>
          <w:rFonts w:hint="default" w:ascii="Times New Roman" w:hAnsi="Times New Roman" w:eastAsia="仿宋_GB2312" w:cs="Times New Roman"/>
          <w:i w:val="0"/>
          <w:iCs w:val="0"/>
          <w:caps w:val="0"/>
          <w:color w:val="auto"/>
          <w:spacing w:val="0"/>
          <w:sz w:val="32"/>
          <w:szCs w:val="32"/>
          <w:shd w:val="clear" w:fill="FFFFFF"/>
          <w:lang w:eastAsia="zh-CN"/>
        </w:rPr>
        <w:t>约</w:t>
      </w:r>
      <w:r>
        <w:rPr>
          <w:rFonts w:hint="default" w:ascii="Times New Roman" w:hAnsi="Times New Roman" w:cs="Times New Roman"/>
          <w:i w:val="0"/>
          <w:iCs w:val="0"/>
          <w:caps w:val="0"/>
          <w:color w:val="auto"/>
          <w:spacing w:val="0"/>
          <w:sz w:val="32"/>
          <w:szCs w:val="32"/>
          <w:shd w:val="clear" w:fill="FFFFFF"/>
          <w:lang w:val="en-US" w:eastAsia="zh-CN"/>
        </w:rPr>
        <w:t>1193</w:t>
      </w:r>
      <w:r>
        <w:rPr>
          <w:rFonts w:hint="default" w:ascii="Times New Roman" w:hAnsi="Times New Roman" w:eastAsia="仿宋_GB2312" w:cs="Times New Roman"/>
          <w:i w:val="0"/>
          <w:iCs w:val="0"/>
          <w:caps w:val="0"/>
          <w:color w:val="auto"/>
          <w:spacing w:val="0"/>
          <w:sz w:val="32"/>
          <w:szCs w:val="32"/>
          <w:shd w:val="clear" w:fill="FFFFFF"/>
          <w:lang w:val="en-US" w:eastAsia="zh-CN"/>
        </w:rPr>
        <w:t>栋</w:t>
      </w:r>
      <w:r>
        <w:rPr>
          <w:rFonts w:hint="default" w:ascii="Times New Roman" w:hAnsi="Times New Roman" w:eastAsia="仿宋_GB2312" w:cs="Times New Roman"/>
          <w:i w:val="0"/>
          <w:iCs w:val="0"/>
          <w:caps w:val="0"/>
          <w:color w:val="auto"/>
          <w:spacing w:val="0"/>
          <w:sz w:val="32"/>
          <w:szCs w:val="32"/>
          <w:shd w:val="clear" w:fill="FFFFFF"/>
        </w:rPr>
        <w:t>、总建筑面积约</w:t>
      </w:r>
      <w:r>
        <w:rPr>
          <w:rFonts w:hint="default" w:ascii="Times New Roman" w:hAnsi="Times New Roman" w:cs="Times New Roman"/>
          <w:b w:val="0"/>
          <w:bCs/>
          <w:color w:val="auto"/>
          <w:spacing w:val="0"/>
          <w:sz w:val="32"/>
          <w:szCs w:val="32"/>
          <w:shd w:val="clear" w:color="auto" w:fill="auto"/>
          <w:lang w:val="en-US" w:eastAsia="zh-CN"/>
        </w:rPr>
        <w:t>63.55</w:t>
      </w:r>
      <w:r>
        <w:rPr>
          <w:rFonts w:hint="default" w:ascii="Times New Roman" w:hAnsi="Times New Roman" w:eastAsia="仿宋_GB2312" w:cs="Times New Roman"/>
          <w:i w:val="0"/>
          <w:iCs w:val="0"/>
          <w:caps w:val="0"/>
          <w:color w:val="auto"/>
          <w:spacing w:val="0"/>
          <w:sz w:val="32"/>
          <w:szCs w:val="32"/>
          <w:shd w:val="clear" w:fill="FFFFFF"/>
        </w:rPr>
        <w:t>万平方米。最终数据以实际核实的为准。</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指导思想及基本原则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0"/>
          <w:sz w:val="32"/>
          <w:szCs w:val="32"/>
          <w:lang w:eastAsia="zh-CN"/>
        </w:rPr>
        <w:t>指导思想</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以习近平新时代中国特色社会主义思想为指导，贯彻落实习近平总书记“4</w:t>
      </w:r>
      <w:r>
        <w:rPr>
          <w:rFonts w:ascii="Times New Roman" w:hAnsi="Times New Roman" w:eastAsia="仿宋_GB2312" w:cs="Times New Roman"/>
          <w:i w:val="0"/>
          <w:iCs w:val="0"/>
          <w:caps w:val="0"/>
          <w:color w:val="auto"/>
          <w:spacing w:val="0"/>
          <w:kern w:val="0"/>
          <w:sz w:val="32"/>
          <w:szCs w:val="32"/>
          <w:shd w:val="clear"/>
        </w:rPr>
        <w:t>·</w:t>
      </w:r>
      <w:r>
        <w:rPr>
          <w:rFonts w:hint="default" w:ascii="Times New Roman" w:hAnsi="Times New Roman" w:eastAsia="仿宋_GB2312" w:cs="Times New Roman"/>
          <w:color w:val="auto"/>
          <w:kern w:val="0"/>
          <w:sz w:val="32"/>
          <w:szCs w:val="32"/>
          <w:lang w:val="en-US" w:eastAsia="zh-CN"/>
        </w:rPr>
        <w:t>13”重要讲话和中央12号文件精神，以高标准高质量建设中国特色海南自由贸易港为战略目标，不断着力提升城市品位、价值和形象，维护被搬迁人合法权益，做到依法搬迁、和谐搬迁。</w:t>
      </w:r>
    </w:p>
    <w:p>
      <w:pPr>
        <w:pStyle w:val="2"/>
        <w:keepNext w:val="0"/>
        <w:keepLines w:val="0"/>
        <w:pageBreakBefore w:val="0"/>
        <w:numPr>
          <w:ilvl w:val="0"/>
          <w:numId w:val="2"/>
        </w:numPr>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基本原则</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坚持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公开、公平、公正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搬迁补偿</w:t>
      </w:r>
      <w:r>
        <w:rPr>
          <w:rFonts w:hint="default" w:ascii="Times New Roman" w:hAnsi="Times New Roman" w:eastAsia="仿宋_GB2312" w:cs="Times New Roman"/>
          <w:color w:val="auto"/>
          <w:kern w:val="0"/>
          <w:sz w:val="32"/>
          <w:szCs w:val="32"/>
        </w:rPr>
        <w:t>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eastAsia="仿宋_GB2312" w:cs="Times New Roman"/>
          <w:color w:val="auto"/>
          <w:lang w:val="en-US" w:eastAsia="zh-CN"/>
        </w:rPr>
        <w:t>．本着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lang w:val="en-US" w:eastAsia="zh-CN"/>
        </w:rPr>
        <w:t>依法实施、合理补偿、妥善安置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lang w:val="en-US" w:eastAsia="zh-CN"/>
        </w:rPr>
        <w:t>的原则；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坚持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先补偿后搬迁</w:t>
      </w:r>
      <w:r>
        <w:rPr>
          <w:rFonts w:hint="default" w:ascii="Times New Roman" w:hAnsi="Times New Roman" w:eastAsia="仿宋_GB2312" w:cs="Times New Roman"/>
          <w:color w:val="auto"/>
          <w:kern w:val="0"/>
          <w:sz w:val="32"/>
          <w:szCs w:val="32"/>
          <w:lang w:eastAsia="zh-CN"/>
        </w:rPr>
        <w:t>”“先签先选房”</w:t>
      </w:r>
      <w:r>
        <w:rPr>
          <w:rFonts w:hint="default" w:ascii="Times New Roman" w:hAnsi="Times New Roman" w:eastAsia="仿宋_GB2312" w:cs="Times New Roman"/>
          <w:color w:val="auto"/>
          <w:kern w:val="0"/>
          <w:sz w:val="32"/>
          <w:szCs w:val="32"/>
        </w:rPr>
        <w:t>的原则；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坚持以人为本，让利于民，保障被</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单位和被</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人的合法权益；</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eastAsia="楷体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rPr>
        <w:t>坚持</w:t>
      </w:r>
      <w:r>
        <w:rPr>
          <w:rFonts w:hint="default" w:ascii="Times New Roman" w:hAnsi="Times New Roman" w:cs="Times New Roman"/>
          <w:color w:val="auto"/>
          <w:sz w:val="32"/>
          <w:szCs w:val="32"/>
          <w:lang w:eastAsia="zh-CN"/>
        </w:rPr>
        <w:t>保护合法建筑</w:t>
      </w:r>
      <w:r>
        <w:rPr>
          <w:rFonts w:hint="default" w:ascii="Times New Roman" w:hAnsi="Times New Roman" w:cs="Times New Roman"/>
          <w:color w:val="auto"/>
          <w:sz w:val="32"/>
          <w:szCs w:val="32"/>
        </w:rPr>
        <w:t>和打击违法建筑相结合</w:t>
      </w:r>
      <w:r>
        <w:rPr>
          <w:rFonts w:hint="default" w:ascii="Times New Roman" w:hAnsi="Times New Roman" w:cs="Times New Roman"/>
          <w:color w:val="auto"/>
          <w:sz w:val="32"/>
          <w:szCs w:val="32"/>
          <w:lang w:eastAsia="zh-CN"/>
        </w:rPr>
        <w:t>的</w:t>
      </w:r>
      <w:r>
        <w:rPr>
          <w:rFonts w:hint="default" w:ascii="Times New Roman" w:hAnsi="Times New Roman" w:cs="Times New Roman"/>
          <w:color w:val="auto"/>
          <w:sz w:val="32"/>
          <w:szCs w:val="32"/>
        </w:rPr>
        <w:t>原则。</w:t>
      </w:r>
      <w:r>
        <w:rPr>
          <w:rFonts w:hint="default" w:ascii="Times New Roman" w:hAnsi="Times New Roman" w:eastAsia="楷体_GB2312"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eastAsia="zh-CN"/>
        </w:rPr>
        <w:t>搬迁主体及法律依据</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0"/>
          <w:sz w:val="32"/>
          <w:szCs w:val="32"/>
          <w:lang w:eastAsia="zh-CN"/>
        </w:rPr>
        <w:t>搬迁主体</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人：三亚市天涯区人民政府</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搬迁部门</w:t>
      </w:r>
      <w:r>
        <w:rPr>
          <w:rFonts w:hint="default" w:ascii="Times New Roman" w:hAnsi="Times New Roman" w:eastAsia="仿宋_GB2312" w:cs="Times New Roman"/>
          <w:color w:val="auto"/>
          <w:kern w:val="0"/>
          <w:sz w:val="32"/>
          <w:szCs w:val="32"/>
          <w:lang w:val="en-US" w:eastAsia="zh-CN"/>
        </w:rPr>
        <w:t>：三亚市天涯区项目推进服务中心</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．被</w:t>
      </w:r>
      <w:r>
        <w:rPr>
          <w:rFonts w:hint="default" w:ascii="Times New Roman" w:hAnsi="Times New Roman" w:eastAsia="仿宋_GB2312" w:cs="Times New Roman"/>
          <w:color w:val="auto"/>
          <w:kern w:val="0"/>
          <w:sz w:val="32"/>
          <w:szCs w:val="32"/>
          <w:lang w:eastAsia="zh-CN"/>
        </w:rPr>
        <w:t>搬迁单位（</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更新</w:t>
      </w:r>
      <w:r>
        <w:rPr>
          <w:rFonts w:hint="default" w:ascii="Times New Roman" w:hAnsi="Times New Roman" w:eastAsia="仿宋_GB2312" w:cs="Times New Roman"/>
          <w:color w:val="auto"/>
          <w:kern w:val="0"/>
          <w:sz w:val="32"/>
          <w:szCs w:val="32"/>
        </w:rPr>
        <w:t>范围内需要</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的土地、</w:t>
      </w:r>
      <w:r>
        <w:rPr>
          <w:rFonts w:hint="default" w:ascii="Times New Roman" w:hAnsi="Times New Roman" w:eastAsia="仿宋_GB2312" w:cs="Times New Roman"/>
          <w:color w:val="auto"/>
          <w:kern w:val="0"/>
          <w:sz w:val="32"/>
          <w:szCs w:val="32"/>
          <w:lang w:eastAsia="zh-CN"/>
        </w:rPr>
        <w:t>青苗、</w:t>
      </w:r>
      <w:r>
        <w:rPr>
          <w:rFonts w:hint="default" w:ascii="Times New Roman" w:hAnsi="Times New Roman" w:eastAsia="仿宋_GB2312" w:cs="Times New Roman"/>
          <w:color w:val="auto"/>
          <w:kern w:val="0"/>
          <w:sz w:val="32"/>
          <w:szCs w:val="32"/>
        </w:rPr>
        <w:t>房屋及其</w:t>
      </w:r>
      <w:r>
        <w:rPr>
          <w:rFonts w:hint="default" w:ascii="Times New Roman" w:hAnsi="Times New Roman" w:eastAsia="仿宋_GB2312" w:cs="Times New Roman"/>
          <w:color w:val="auto"/>
          <w:kern w:val="0"/>
          <w:sz w:val="32"/>
          <w:szCs w:val="32"/>
          <w:lang w:val="en-US" w:eastAsia="zh-CN"/>
        </w:rPr>
        <w:t>他</w:t>
      </w:r>
      <w:r>
        <w:rPr>
          <w:rFonts w:hint="default" w:ascii="Times New Roman" w:hAnsi="Times New Roman" w:eastAsia="仿宋_GB2312" w:cs="Times New Roman"/>
          <w:color w:val="auto"/>
          <w:kern w:val="0"/>
          <w:sz w:val="32"/>
          <w:szCs w:val="32"/>
        </w:rPr>
        <w:t>建筑物、地上附属物的</w:t>
      </w:r>
      <w:r>
        <w:rPr>
          <w:rFonts w:hint="default" w:ascii="Times New Roman" w:hAnsi="Times New Roman" w:eastAsia="仿宋_GB2312" w:cs="Times New Roman"/>
          <w:color w:val="auto"/>
          <w:kern w:val="0"/>
          <w:sz w:val="32"/>
          <w:szCs w:val="32"/>
          <w:lang w:eastAsia="zh-CN"/>
        </w:rPr>
        <w:t>合法产</w:t>
      </w:r>
      <w:r>
        <w:rPr>
          <w:rFonts w:hint="default" w:ascii="Times New Roman" w:hAnsi="Times New Roman" w:eastAsia="仿宋_GB2312" w:cs="Times New Roman"/>
          <w:color w:val="auto"/>
          <w:kern w:val="0"/>
          <w:sz w:val="32"/>
          <w:szCs w:val="32"/>
        </w:rPr>
        <w:t>权人。</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w:t>
      </w:r>
      <w:r>
        <w:rPr>
          <w:rFonts w:hint="default" w:ascii="Times New Roman" w:hAnsi="Times New Roman" w:eastAsia="楷体_GB2312" w:cs="Times New Roman"/>
          <w:color w:val="auto"/>
          <w:kern w:val="0"/>
          <w:sz w:val="32"/>
          <w:szCs w:val="32"/>
          <w:lang w:eastAsia="zh-CN"/>
        </w:rPr>
        <w:t>搬迁</w:t>
      </w:r>
      <w:r>
        <w:rPr>
          <w:rFonts w:hint="default" w:ascii="Times New Roman" w:hAnsi="Times New Roman" w:eastAsia="楷体_GB2312" w:cs="Times New Roman"/>
          <w:color w:val="auto"/>
          <w:kern w:val="0"/>
          <w:sz w:val="32"/>
          <w:szCs w:val="32"/>
        </w:rPr>
        <w:t>依据</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1．《中华人民共和国土地管理法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2019年修正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2．《中华人民共和国城乡规划法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2019年修正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《中华人民共和国民法典》（2021年1月1日起实施）。</w:t>
      </w:r>
    </w:p>
    <w:p>
      <w:pPr>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val="0"/>
          <w:bCs w:val="0"/>
          <w:kern w:val="2"/>
          <w:sz w:val="32"/>
          <w:szCs w:val="24"/>
          <w:lang w:val="en-US" w:eastAsia="zh-CN" w:bidi="ar-SA"/>
        </w:rPr>
        <w:t xml:space="preserve">    4．《中华人民共和国村民委员会组织法（2010年修订）》</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．《三亚市棚户区改造房屋征收补偿安置暂行办法》（三府〔2015〕112号）。</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．《三亚市集体土地征收补偿安置管理规定（2013年修订）》（三府〔2013〕43号）。</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p>
    <w:p>
      <w:pPr>
        <w:pStyle w:val="2"/>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b w:val="0"/>
          <w:bCs w:val="0"/>
          <w:color w:val="auto"/>
          <w:kern w:val="2"/>
          <w:sz w:val="32"/>
          <w:szCs w:val="24"/>
          <w:lang w:val="en-US" w:eastAsia="zh-CN" w:bidi="ar-SA"/>
        </w:rPr>
      </w:pPr>
      <w:r>
        <w:rPr>
          <w:rFonts w:hint="default" w:ascii="Times New Roman" w:hAnsi="Times New Roman" w:cs="Times New Roman"/>
          <w:b w:val="0"/>
          <w:bCs w:val="0"/>
          <w:color w:val="auto"/>
          <w:lang w:val="en-US" w:eastAsia="zh-CN"/>
        </w:rPr>
        <w:t>8</w:t>
      </w:r>
      <w:r>
        <w:rPr>
          <w:rFonts w:hint="default" w:ascii="Times New Roman" w:hAnsi="Times New Roman" w:eastAsia="仿宋_GB2312" w:cs="Times New Roman"/>
          <w:color w:val="auto"/>
          <w:kern w:val="0"/>
          <w:szCs w:val="32"/>
        </w:rPr>
        <w:t>．</w:t>
      </w:r>
      <w:r>
        <w:rPr>
          <w:rFonts w:hint="default" w:ascii="Times New Roman" w:hAnsi="Times New Roman" w:cs="Times New Roman"/>
          <w:color w:val="auto"/>
          <w:szCs w:val="32"/>
        </w:rPr>
        <w:t>《三亚市房屋征收补偿安置指导意见（试行）》（三府规〔2021〕23号）</w:t>
      </w:r>
      <w:r>
        <w:rPr>
          <w:rFonts w:hint="default" w:ascii="Times New Roman" w:hAnsi="Times New Roman" w:cs="Times New Roman"/>
          <w:color w:val="auto"/>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、安置对象认定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仿宋_GB2312" w:cs="Times New Roman"/>
          <w:i w:val="0"/>
          <w:iCs w:val="0"/>
          <w:caps w:val="0"/>
          <w:color w:val="auto"/>
          <w:spacing w:val="0"/>
          <w:sz w:val="32"/>
          <w:szCs w:val="32"/>
          <w:shd w:val="clear" w:fill="FFFFFF"/>
        </w:rPr>
        <w:t>自本方案</w:t>
      </w:r>
      <w:r>
        <w:rPr>
          <w:rFonts w:hint="default" w:ascii="Times New Roman" w:hAnsi="Times New Roman" w:eastAsia="仿宋_GB2312" w:cs="Times New Roman"/>
          <w:i w:val="0"/>
          <w:iCs w:val="0"/>
          <w:caps w:val="0"/>
          <w:color w:val="auto"/>
          <w:spacing w:val="0"/>
          <w:sz w:val="32"/>
          <w:szCs w:val="32"/>
          <w:shd w:val="clear" w:fill="FFFFFF"/>
          <w:lang w:eastAsia="zh-CN"/>
        </w:rPr>
        <w:t>批准发布之日止</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符合</w:t>
      </w:r>
      <w:r>
        <w:rPr>
          <w:rFonts w:hint="default" w:ascii="Times New Roman" w:hAnsi="Times New Roman" w:eastAsia="仿宋_GB2312" w:cs="Times New Roman"/>
          <w:i w:val="0"/>
          <w:iCs w:val="0"/>
          <w:caps w:val="0"/>
          <w:color w:val="auto"/>
          <w:spacing w:val="0"/>
          <w:sz w:val="32"/>
          <w:szCs w:val="32"/>
          <w:shd w:val="clear" w:fill="FFFFFF"/>
        </w:rPr>
        <w:t>下列</w:t>
      </w:r>
      <w:r>
        <w:rPr>
          <w:rFonts w:hint="default" w:ascii="Times New Roman" w:hAnsi="Times New Roman" w:eastAsia="仿宋_GB2312" w:cs="Times New Roman"/>
          <w:i w:val="0"/>
          <w:iCs w:val="0"/>
          <w:caps w:val="0"/>
          <w:color w:val="auto"/>
          <w:spacing w:val="0"/>
          <w:sz w:val="32"/>
          <w:szCs w:val="32"/>
          <w:shd w:val="clear" w:fill="FFFFFF"/>
          <w:lang w:eastAsia="zh-CN"/>
        </w:rPr>
        <w:t>条件</w:t>
      </w:r>
      <w:r>
        <w:rPr>
          <w:rFonts w:hint="default" w:ascii="Times New Roman" w:hAnsi="Times New Roman" w:eastAsia="仿宋_GB2312" w:cs="Times New Roman"/>
          <w:i w:val="0"/>
          <w:iCs w:val="0"/>
          <w:caps w:val="0"/>
          <w:color w:val="auto"/>
          <w:spacing w:val="0"/>
          <w:sz w:val="32"/>
          <w:szCs w:val="32"/>
          <w:shd w:val="clear" w:fill="FFFFFF"/>
        </w:rPr>
        <w:t>之一的</w:t>
      </w:r>
      <w:r>
        <w:rPr>
          <w:rFonts w:hint="default" w:ascii="Times New Roman" w:hAnsi="Times New Roman" w:eastAsia="仿宋_GB2312" w:cs="Times New Roman"/>
          <w:i w:val="0"/>
          <w:iCs w:val="0"/>
          <w:caps w:val="0"/>
          <w:color w:val="auto"/>
          <w:spacing w:val="0"/>
          <w:sz w:val="32"/>
          <w:szCs w:val="32"/>
          <w:shd w:val="clear" w:fill="FFFFFF"/>
          <w:lang w:eastAsia="zh-CN"/>
        </w:rPr>
        <w:t>人员</w:t>
      </w:r>
      <w:r>
        <w:rPr>
          <w:rFonts w:hint="default" w:ascii="Times New Roman" w:hAnsi="Times New Roman" w:eastAsia="仿宋_GB2312" w:cs="Times New Roman"/>
          <w:i w:val="0"/>
          <w:iCs w:val="0"/>
          <w:caps w:val="0"/>
          <w:color w:val="auto"/>
          <w:spacing w:val="0"/>
          <w:sz w:val="32"/>
          <w:szCs w:val="32"/>
          <w:shd w:val="clear" w:fill="FFFFFF"/>
        </w:rPr>
        <w:t>，可认定为安置对象。</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rPr>
        <w:t>原籍村民</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指户籍在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本项目范围的</w:t>
      </w:r>
      <w:r>
        <w:rPr>
          <w:rFonts w:hint="default" w:ascii="Times New Roman" w:hAnsi="Times New Roman" w:eastAsia="仿宋_GB2312" w:cs="Times New Roman"/>
          <w:color w:val="auto"/>
          <w:kern w:val="0"/>
          <w:sz w:val="32"/>
          <w:szCs w:val="32"/>
        </w:rPr>
        <w:t>常住人员，</w:t>
      </w:r>
      <w:r>
        <w:rPr>
          <w:rFonts w:hint="default" w:ascii="Times New Roman" w:hAnsi="Times New Roman" w:eastAsia="仿宋_GB2312" w:cs="Times New Roman"/>
          <w:color w:val="auto"/>
          <w:kern w:val="0"/>
          <w:sz w:val="32"/>
          <w:szCs w:val="32"/>
          <w:lang w:eastAsia="zh-CN"/>
        </w:rPr>
        <w:t>在搬迁范围内自有住房，</w:t>
      </w:r>
      <w:r>
        <w:rPr>
          <w:rFonts w:hint="default" w:ascii="Times New Roman" w:hAnsi="Times New Roman" w:eastAsia="仿宋_GB2312" w:cs="Times New Roman"/>
          <w:color w:val="auto"/>
          <w:kern w:val="0"/>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村委会集体经济组织成员资格</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人员及其户籍在册子女（含因</w:t>
      </w:r>
      <w:r>
        <w:rPr>
          <w:rFonts w:hint="default" w:ascii="Times New Roman" w:hAnsi="Times New Roman" w:eastAsia="仿宋_GB2312" w:cs="Times New Roman"/>
          <w:color w:val="auto"/>
          <w:kern w:val="0"/>
          <w:sz w:val="32"/>
          <w:szCs w:val="32"/>
          <w:lang w:eastAsia="zh-CN"/>
        </w:rPr>
        <w:t>原籍村民依法收养落户人员，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为提干人员，服有期徒刑人员，“被征地人员农转非”人员，因服兵役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kern w:val="0"/>
          <w:sz w:val="32"/>
          <w:szCs w:val="32"/>
          <w:lang w:eastAsia="zh-CN"/>
        </w:rPr>
        <w:t>，以及其他符合法律、法规、规章和国家、海南省有关规定，应予认定为原籍村民的人员</w:t>
      </w:r>
      <w:r>
        <w:rPr>
          <w:rFonts w:hint="default" w:ascii="Times New Roman" w:hAnsi="Times New Roman" w:eastAsia="仿宋_GB2312" w:cs="Times New Roman"/>
          <w:color w:val="auto"/>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right="0" w:rightChars="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新出生婴、幼儿未及时进行申报户籍登记的，根据《中华人民共和国村民委员会组织法》《中华人民共和国户口登记条例》等相关法律法规的规定，经桃源社区居委会、桶井村委会调查并核实后上报，项目搬迁工作专班复核通过后按原籍村民认定。</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转户村民</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指户籍</w:t>
      </w:r>
      <w:r>
        <w:rPr>
          <w:rFonts w:hint="default" w:ascii="Times New Roman" w:hAnsi="Times New Roman" w:eastAsia="仿宋_GB2312" w:cs="Times New Roman"/>
          <w:color w:val="auto"/>
          <w:kern w:val="0"/>
          <w:sz w:val="32"/>
          <w:szCs w:val="32"/>
          <w:lang w:eastAsia="zh-CN"/>
        </w:rPr>
        <w:t>关系转户</w:t>
      </w:r>
      <w:r>
        <w:rPr>
          <w:rFonts w:hint="default" w:ascii="Times New Roman" w:hAnsi="Times New Roman" w:eastAsia="仿宋_GB2312" w:cs="Times New Roman"/>
          <w:color w:val="auto"/>
          <w:kern w:val="0"/>
          <w:sz w:val="32"/>
          <w:szCs w:val="32"/>
        </w:rPr>
        <w:t>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，在搬迁范围内自有住房，</w:t>
      </w:r>
      <w:r>
        <w:rPr>
          <w:rFonts w:hint="default" w:ascii="Times New Roman" w:hAnsi="Times New Roman" w:eastAsia="仿宋_GB2312" w:cs="Times New Roman"/>
          <w:color w:val="auto"/>
          <w:kern w:val="0"/>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村委会集体经济组织成员资格</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人员及其户籍在册子女（含因</w:t>
      </w:r>
      <w:r>
        <w:rPr>
          <w:rFonts w:hint="default" w:ascii="Times New Roman" w:hAnsi="Times New Roman" w:eastAsia="仿宋_GB2312" w:cs="Times New Roman"/>
          <w:color w:val="auto"/>
          <w:kern w:val="0"/>
          <w:sz w:val="32"/>
          <w:szCs w:val="32"/>
          <w:lang w:eastAsia="zh-CN"/>
        </w:rPr>
        <w:t>转户村民依法收养落户人员，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kern w:val="0"/>
          <w:sz w:val="32"/>
          <w:szCs w:val="32"/>
          <w:lang w:eastAsia="zh-CN"/>
        </w:rPr>
        <w:t>，以及其他符合法律、法规、规章和国家、海南省有关规定，应予认定为转户村民的人员</w:t>
      </w:r>
      <w:r>
        <w:rPr>
          <w:rFonts w:hint="default" w:ascii="Times New Roman" w:hAnsi="Times New Roman" w:eastAsia="仿宋_GB2312" w:cs="Times New Roman"/>
          <w:color w:val="auto"/>
          <w:kern w:val="0"/>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0" w:firstLineChars="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val="en-US" w:eastAsia="zh-CN"/>
        </w:rPr>
        <w:t xml:space="preserve">    （三）</w:t>
      </w:r>
      <w:r>
        <w:rPr>
          <w:rFonts w:hint="default" w:ascii="Times New Roman" w:hAnsi="Times New Roman" w:eastAsia="楷体_GB2312" w:cs="Times New Roman"/>
          <w:color w:val="auto"/>
          <w:kern w:val="0"/>
          <w:sz w:val="32"/>
          <w:szCs w:val="32"/>
        </w:rPr>
        <w:t>上门女婿和入嫁媳妇</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fill="FFFFFF"/>
        </w:rPr>
        <w:t>之日前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办理婚姻登记手续并落户在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sz w:val="32"/>
          <w:szCs w:val="32"/>
        </w:rPr>
        <w:t>集体经济组织成员资格</w:t>
      </w:r>
      <w:r>
        <w:rPr>
          <w:rFonts w:hint="default" w:ascii="Times New Roman" w:hAnsi="Times New Roman" w:eastAsia="仿宋_GB2312" w:cs="Times New Roman"/>
          <w:color w:val="auto"/>
          <w:sz w:val="32"/>
          <w:szCs w:val="32"/>
          <w:lang w:eastAsia="zh-CN"/>
        </w:rPr>
        <w:t>，并生活在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的人员。</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0" w:firstLineChars="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（四）外嫁女</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按照《中华人民共和国妇女权益保障法》等相关法律法规的规定，指婚后户籍关系仍在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其在</w:t>
      </w:r>
      <w:r>
        <w:rPr>
          <w:rFonts w:hint="default" w:ascii="Times New Roman" w:hAnsi="Times New Roman" w:eastAsia="仿宋_GB2312" w:cs="Times New Roman"/>
          <w:color w:val="auto"/>
          <w:kern w:val="0"/>
          <w:sz w:val="32"/>
          <w:szCs w:val="32"/>
        </w:rPr>
        <w:t>嫁入地未分配到宅基地或承包地，也未享受嫁入地集体福利（分红）</w:t>
      </w:r>
      <w:r>
        <w:rPr>
          <w:rFonts w:hint="default" w:ascii="Times New Roman" w:hAnsi="Times New Roman" w:eastAsia="仿宋_GB2312" w:cs="Times New Roman"/>
          <w:color w:val="auto"/>
          <w:kern w:val="0"/>
          <w:sz w:val="32"/>
          <w:szCs w:val="32"/>
          <w:lang w:eastAsia="zh-CN"/>
        </w:rPr>
        <w:t>或安置</w:t>
      </w:r>
      <w:r>
        <w:rPr>
          <w:rFonts w:hint="default" w:ascii="Times New Roman" w:hAnsi="Times New Roman" w:eastAsia="仿宋_GB2312" w:cs="Times New Roman"/>
          <w:color w:val="auto"/>
          <w:kern w:val="0"/>
          <w:sz w:val="32"/>
          <w:szCs w:val="32"/>
        </w:rPr>
        <w:t>待遇，具</w:t>
      </w:r>
      <w:r>
        <w:rPr>
          <w:rFonts w:hint="default" w:ascii="Times New Roman" w:hAnsi="Times New Roman" w:eastAsia="仿宋_GB2312" w:cs="Times New Roman"/>
          <w:color w:val="auto"/>
          <w:kern w:val="0"/>
          <w:sz w:val="32"/>
          <w:szCs w:val="32"/>
          <w:lang w:eastAsia="zh-CN"/>
        </w:rPr>
        <w:t>有桃源居委会、桶井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kern w:val="0"/>
          <w:sz w:val="32"/>
          <w:szCs w:val="32"/>
        </w:rPr>
        <w:t>集体经济组织成员资格的人员及其同一户籍在册子女。</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（五）</w:t>
      </w:r>
      <w:r>
        <w:rPr>
          <w:rFonts w:hint="default" w:ascii="Times New Roman" w:hAnsi="Times New Roman" w:eastAsia="仿宋_GB2312" w:cs="Times New Roman"/>
          <w:color w:val="auto"/>
          <w:kern w:val="0"/>
          <w:sz w:val="32"/>
          <w:szCs w:val="32"/>
          <w:lang w:eastAsia="zh-CN"/>
        </w:rPr>
        <w:t>具有桃源居委会、桶井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户籍，在征收范围内有自有住房，且在三亚市未享受过福利分房（含经济适用房、单位分房、集资房、房改房等），但不具有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集体经济组织成员资格的人员（有户有房）及其户籍在册子女（</w:t>
      </w:r>
      <w:r>
        <w:rPr>
          <w:rFonts w:hint="default" w:ascii="Times New Roman" w:hAnsi="Times New Roman" w:eastAsia="仿宋_GB2312" w:cs="Times New Roman"/>
          <w:color w:val="auto"/>
          <w:kern w:val="0"/>
          <w:sz w:val="32"/>
          <w:szCs w:val="32"/>
        </w:rPr>
        <w:t>含因</w:t>
      </w:r>
      <w:r>
        <w:rPr>
          <w:rFonts w:hint="default" w:ascii="Times New Roman" w:hAnsi="Times New Roman" w:eastAsia="仿宋_GB2312" w:cs="Times New Roman"/>
          <w:color w:val="auto"/>
          <w:kern w:val="0"/>
          <w:sz w:val="32"/>
          <w:szCs w:val="32"/>
          <w:lang w:eastAsia="zh-CN"/>
        </w:rPr>
        <w:t>转户村民依法收养落户人员，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numPr>
          <w:ilvl w:val="0"/>
          <w:numId w:val="5"/>
        </w:numPr>
        <w:kinsoku/>
        <w:wordWrap/>
        <w:overflowPunct/>
        <w:topLinePunct w:val="0"/>
        <w:autoSpaceDE/>
        <w:autoSpaceDN/>
        <w:bidi w:val="0"/>
        <w:adjustRightInd/>
        <w:snapToGrid/>
        <w:spacing w:beforeLines="0" w:afterLines="0" w:line="578"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color w:val="auto"/>
          <w:kern w:val="0"/>
          <w:sz w:val="32"/>
          <w:szCs w:val="32"/>
          <w:lang w:eastAsia="zh-CN"/>
        </w:rPr>
        <w:t>外出工作人员。</w:t>
      </w:r>
      <w:r>
        <w:rPr>
          <w:rFonts w:hint="default" w:ascii="Times New Roman" w:hAnsi="Times New Roman" w:eastAsia="仿宋_GB2312" w:cs="Times New Roman"/>
          <w:color w:val="auto"/>
          <w:kern w:val="0"/>
          <w:sz w:val="32"/>
          <w:szCs w:val="32"/>
          <w:lang w:val="en-US" w:eastAsia="zh-CN"/>
        </w:rPr>
        <w:t>指原户籍是</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，迁出前属</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原籍村民，在征收范围内有自有住房，现户籍不在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，在三亚市或其现户籍所在地未享受过福利分房（含经济适用房、单位分房、集资房、房改房等）的人员。</w:t>
      </w:r>
      <w:r>
        <w:rPr>
          <w:rFonts w:hint="default" w:ascii="Times New Roman" w:hAnsi="Times New Roman" w:eastAsia="仿宋_GB2312" w:cs="Times New Roman"/>
          <w:color w:val="auto"/>
          <w:sz w:val="32"/>
          <w:szCs w:val="32"/>
          <w:shd w:val="clear" w:color="auto" w:fill="FFFFFF"/>
          <w:lang w:val="en-US" w:eastAsia="zh-CN"/>
        </w:rPr>
        <w:t xml:space="preserve">  </w:t>
      </w:r>
    </w:p>
    <w:p>
      <w:pPr>
        <w:keepNext w:val="0"/>
        <w:keepLines w:val="0"/>
        <w:pageBreakBefore w:val="0"/>
        <w:numPr>
          <w:ilvl w:val="0"/>
          <w:numId w:val="5"/>
        </w:numPr>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eastAsia="zh-CN"/>
        </w:rPr>
        <w:t>对于第（一）类至第（五）类安置对象，在本方案批准发布之日后</w:t>
      </w:r>
      <w:r>
        <w:rPr>
          <w:rFonts w:hint="default" w:ascii="Times New Roman" w:hAnsi="Times New Roman" w:eastAsia="仿宋_GB2312" w:cs="Times New Roman"/>
          <w:color w:val="auto"/>
          <w:sz w:val="32"/>
          <w:szCs w:val="32"/>
          <w:shd w:val="clear" w:color="auto" w:fill="FFFFFF"/>
          <w:lang w:val="en-US" w:eastAsia="zh-CN"/>
        </w:rPr>
        <w:t>10个月内出生的婴儿，按照其父母的类型及补偿标准进行补偿。本方案发布之日10个月后出生的婴儿，不再认定为安置对象。</w:t>
      </w:r>
    </w:p>
    <w:p>
      <w:pPr>
        <w:pStyle w:val="2"/>
        <w:numPr>
          <w:ilvl w:val="0"/>
          <w:numId w:val="5"/>
        </w:num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其他特殊情况需列入安置范围的，由本人提出申请，桃源居委会、桶井村委会调查上报，天涯区人民政府审核通过后认定为安置对象。</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kern w:val="2"/>
          <w:sz w:val="32"/>
          <w:szCs w:val="24"/>
          <w:lang w:val="en-US" w:eastAsia="zh-CN" w:bidi="ar-SA"/>
        </w:rPr>
        <w:t xml:space="preserve">   </w:t>
      </w:r>
      <w:r>
        <w:rPr>
          <w:rFonts w:hint="default" w:ascii="Times New Roman" w:hAnsi="Times New Roman" w:eastAsia="楷体_GB2312" w:cs="Times New Roman"/>
          <w:color w:val="auto"/>
          <w:kern w:val="2"/>
          <w:sz w:val="32"/>
          <w:szCs w:val="32"/>
          <w:lang w:val="en-US" w:eastAsia="zh-CN" w:bidi="ar-SA"/>
        </w:rPr>
        <w:t xml:space="preserve"> （九）</w:t>
      </w:r>
      <w:r>
        <w:rPr>
          <w:rFonts w:hint="default" w:ascii="Times New Roman" w:hAnsi="Times New Roman" w:eastAsia="仿宋_GB2312" w:cs="Times New Roman"/>
          <w:color w:val="auto"/>
          <w:kern w:val="2"/>
          <w:sz w:val="32"/>
          <w:szCs w:val="32"/>
          <w:lang w:val="en-US" w:eastAsia="zh-CN" w:bidi="ar-SA"/>
        </w:rPr>
        <w:t>经法院生效判决确认符合本方案安置条件的。</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五</w:t>
      </w:r>
      <w:r>
        <w:rPr>
          <w:rFonts w:hint="default" w:ascii="Times New Roman" w:hAnsi="Times New Roman" w:eastAsia="黑体" w:cs="Times New Roman"/>
          <w:color w:val="auto"/>
          <w:kern w:val="0"/>
          <w:sz w:val="32"/>
          <w:szCs w:val="32"/>
        </w:rPr>
        <w:t>、户的认定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val="0"/>
          <w:bCs w:val="0"/>
          <w:i w:val="0"/>
          <w:iCs w:val="0"/>
          <w:caps w:val="0"/>
          <w:color w:val="auto"/>
          <w:spacing w:val="0"/>
          <w:sz w:val="32"/>
          <w:szCs w:val="32"/>
          <w:shd w:val="clear" w:fill="FFFFFF"/>
        </w:rPr>
        <w:t>（一）</w:t>
      </w:r>
      <w:r>
        <w:rPr>
          <w:rFonts w:hint="default" w:ascii="Times New Roman" w:hAnsi="Times New Roman" w:eastAsia="仿宋_GB2312" w:cs="Times New Roman"/>
          <w:b w:val="0"/>
          <w:bCs w:val="0"/>
          <w:i w:val="0"/>
          <w:iCs w:val="0"/>
          <w:caps w:val="0"/>
          <w:color w:val="auto"/>
          <w:spacing w:val="0"/>
          <w:sz w:val="32"/>
          <w:szCs w:val="32"/>
          <w:shd w:val="clear" w:fill="FFFFFF"/>
        </w:rPr>
        <w:t>一</w:t>
      </w:r>
      <w:r>
        <w:rPr>
          <w:rFonts w:hint="default" w:ascii="Times New Roman" w:hAnsi="Times New Roman" w:cs="Times New Roman"/>
          <w:b w:val="0"/>
          <w:bCs w:val="0"/>
          <w:i w:val="0"/>
          <w:iCs w:val="0"/>
          <w:caps w:val="0"/>
          <w:color w:val="auto"/>
          <w:spacing w:val="0"/>
          <w:sz w:val="32"/>
          <w:szCs w:val="32"/>
          <w:shd w:val="clear" w:fill="FFFFFF"/>
          <w:lang w:eastAsia="zh-CN"/>
        </w:rPr>
        <w:t>册</w:t>
      </w:r>
      <w:r>
        <w:rPr>
          <w:rFonts w:hint="default" w:ascii="Times New Roman" w:hAnsi="Times New Roman" w:eastAsia="仿宋_GB2312" w:cs="Times New Roman"/>
          <w:b w:val="0"/>
          <w:bCs w:val="0"/>
          <w:i w:val="0"/>
          <w:iCs w:val="0"/>
          <w:caps w:val="0"/>
          <w:color w:val="auto"/>
          <w:spacing w:val="0"/>
          <w:sz w:val="32"/>
          <w:szCs w:val="32"/>
          <w:shd w:val="clear" w:fill="FFFFFF"/>
        </w:rPr>
        <w:t>户口</w:t>
      </w:r>
      <w:r>
        <w:rPr>
          <w:rFonts w:hint="default" w:ascii="Times New Roman" w:hAnsi="Times New Roman" w:cs="Times New Roman"/>
          <w:b w:val="0"/>
          <w:bCs w:val="0"/>
          <w:i w:val="0"/>
          <w:iCs w:val="0"/>
          <w:caps w:val="0"/>
          <w:color w:val="auto"/>
          <w:spacing w:val="0"/>
          <w:sz w:val="32"/>
          <w:szCs w:val="32"/>
          <w:shd w:val="clear" w:fill="FFFFFF"/>
          <w:lang w:eastAsia="zh-CN"/>
        </w:rPr>
        <w:t>本</w:t>
      </w:r>
      <w:r>
        <w:rPr>
          <w:rFonts w:hint="default" w:ascii="Times New Roman" w:hAnsi="Times New Roman" w:eastAsia="仿宋_GB2312" w:cs="Times New Roman"/>
          <w:b w:val="0"/>
          <w:bCs w:val="0"/>
          <w:i w:val="0"/>
          <w:iCs w:val="0"/>
          <w:caps w:val="0"/>
          <w:color w:val="auto"/>
          <w:spacing w:val="0"/>
          <w:sz w:val="32"/>
          <w:szCs w:val="32"/>
          <w:shd w:val="clear" w:fill="FFFFFF"/>
        </w:rPr>
        <w:t>为一户。家庭成员符合</w:t>
      </w:r>
      <w:r>
        <w:rPr>
          <w:rFonts w:hint="default" w:ascii="Times New Roman" w:hAnsi="Times New Roman" w:cs="Times New Roman"/>
          <w:b w:val="0"/>
          <w:bCs w:val="0"/>
          <w:i w:val="0"/>
          <w:iCs w:val="0"/>
          <w:caps w:val="0"/>
          <w:color w:val="auto"/>
          <w:spacing w:val="0"/>
          <w:sz w:val="32"/>
          <w:szCs w:val="32"/>
          <w:shd w:val="clear" w:fill="FFFFFF"/>
          <w:lang w:eastAsia="zh-CN"/>
        </w:rPr>
        <w:t>分户</w:t>
      </w:r>
      <w:r>
        <w:rPr>
          <w:rFonts w:hint="default" w:ascii="Times New Roman" w:hAnsi="Times New Roman" w:eastAsia="仿宋_GB2312" w:cs="Times New Roman"/>
          <w:b w:val="0"/>
          <w:bCs w:val="0"/>
          <w:i w:val="0"/>
          <w:iCs w:val="0"/>
          <w:caps w:val="0"/>
          <w:color w:val="auto"/>
          <w:spacing w:val="0"/>
          <w:sz w:val="32"/>
          <w:szCs w:val="32"/>
          <w:shd w:val="clear" w:fill="FFFFFF"/>
        </w:rPr>
        <w:t>条件的，可予</w:t>
      </w:r>
      <w:r>
        <w:rPr>
          <w:rFonts w:hint="default" w:ascii="Times New Roman" w:hAnsi="Times New Roman" w:cs="Times New Roman"/>
          <w:b w:val="0"/>
          <w:bCs w:val="0"/>
          <w:i w:val="0"/>
          <w:iCs w:val="0"/>
          <w:caps w:val="0"/>
          <w:color w:val="auto"/>
          <w:spacing w:val="0"/>
          <w:sz w:val="32"/>
          <w:szCs w:val="32"/>
          <w:shd w:val="clear" w:fill="FFFFFF"/>
          <w:lang w:eastAsia="zh-CN"/>
        </w:rPr>
        <w:t>单独成</w:t>
      </w:r>
      <w:r>
        <w:rPr>
          <w:rFonts w:hint="default" w:ascii="Times New Roman" w:hAnsi="Times New Roman" w:eastAsia="仿宋_GB2312" w:cs="Times New Roman"/>
          <w:b w:val="0"/>
          <w:bCs w:val="0"/>
          <w:i w:val="0"/>
          <w:iCs w:val="0"/>
          <w:caps w:val="0"/>
          <w:color w:val="auto"/>
          <w:spacing w:val="0"/>
          <w:sz w:val="32"/>
          <w:szCs w:val="32"/>
          <w:shd w:val="clear" w:fill="FFFFFF"/>
        </w:rPr>
        <w:t>户</w:t>
      </w:r>
      <w:r>
        <w:rPr>
          <w:rFonts w:hint="default" w:ascii="Times New Roman" w:hAnsi="Times New Roman" w:cs="Times New Roman"/>
          <w:b w:val="0"/>
          <w:bCs w:val="0"/>
          <w:i w:val="0"/>
          <w:iCs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cs="Times New Roman"/>
          <w:b w:val="0"/>
          <w:bCs w:val="0"/>
          <w:i w:val="0"/>
          <w:iCs w:val="0"/>
          <w:caps w:val="0"/>
          <w:color w:val="auto"/>
          <w:spacing w:val="0"/>
          <w:sz w:val="32"/>
          <w:szCs w:val="32"/>
          <w:shd w:val="clear" w:fill="FFFFFF"/>
          <w:lang w:eastAsia="zh-CN"/>
        </w:rPr>
      </w:pPr>
      <w:r>
        <w:rPr>
          <w:rFonts w:hint="default" w:ascii="Times New Roman" w:hAnsi="Times New Roman" w:eastAsia="楷体_GB2312" w:cs="Times New Roman"/>
          <w:b w:val="0"/>
          <w:bCs w:val="0"/>
          <w:i w:val="0"/>
          <w:iCs w:val="0"/>
          <w:caps w:val="0"/>
          <w:color w:val="auto"/>
          <w:spacing w:val="0"/>
          <w:sz w:val="32"/>
          <w:szCs w:val="32"/>
          <w:shd w:val="clear" w:fill="FFFFFF"/>
          <w:lang w:eastAsia="zh-CN"/>
        </w:rPr>
        <w:t>（二）</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color="auto" w:fill="auto"/>
        </w:rPr>
        <w:t>之日</w:t>
      </w:r>
      <w:r>
        <w:rPr>
          <w:rFonts w:hint="default" w:ascii="Times New Roman" w:hAnsi="Times New Roman" w:eastAsia="仿宋_GB2312" w:cs="Times New Roman"/>
          <w:b w:val="0"/>
          <w:bCs w:val="0"/>
          <w:i w:val="0"/>
          <w:iCs w:val="0"/>
          <w:caps w:val="0"/>
          <w:color w:val="auto"/>
          <w:spacing w:val="0"/>
          <w:sz w:val="32"/>
          <w:szCs w:val="32"/>
          <w:shd w:val="clear" w:fill="FFFFFF"/>
        </w:rPr>
        <w:t>前</w:t>
      </w:r>
      <w:r>
        <w:rPr>
          <w:rFonts w:hint="default" w:ascii="Times New Roman" w:hAnsi="Times New Roman" w:cs="Times New Roman"/>
          <w:b w:val="0"/>
          <w:bCs w:val="0"/>
          <w:i w:val="0"/>
          <w:iCs w:val="0"/>
          <w:caps w:val="0"/>
          <w:color w:val="auto"/>
          <w:spacing w:val="0"/>
          <w:sz w:val="32"/>
          <w:szCs w:val="32"/>
          <w:shd w:val="clear" w:fill="FFFFFF"/>
          <w:lang w:eastAsia="zh-CN"/>
        </w:rPr>
        <w:t>，办理婚姻登记的夫妻为一户。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（三）</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color="auto" w:fill="auto"/>
        </w:rPr>
        <w:t>之日</w:t>
      </w:r>
      <w:r>
        <w:rPr>
          <w:rFonts w:hint="default" w:ascii="Times New Roman" w:hAnsi="Times New Roman" w:eastAsia="仿宋_GB2312" w:cs="Times New Roman"/>
          <w:b w:val="0"/>
          <w:bCs w:val="0"/>
          <w:i w:val="0"/>
          <w:iCs w:val="0"/>
          <w:caps w:val="0"/>
          <w:color w:val="auto"/>
          <w:spacing w:val="0"/>
          <w:sz w:val="32"/>
          <w:szCs w:val="32"/>
          <w:shd w:val="clear" w:fill="FFFFFF"/>
        </w:rPr>
        <w:t>前</w:t>
      </w:r>
      <w:r>
        <w:rPr>
          <w:rFonts w:hint="default" w:ascii="Times New Roman" w:hAnsi="Times New Roman" w:cs="Times New Roman"/>
          <w:b w:val="0"/>
          <w:bCs w:val="0"/>
          <w:i w:val="0"/>
          <w:iCs w:val="0"/>
          <w:caps w:val="0"/>
          <w:color w:val="auto"/>
          <w:spacing w:val="0"/>
          <w:sz w:val="32"/>
          <w:szCs w:val="32"/>
          <w:shd w:val="clear" w:fill="FFFFFF"/>
          <w:lang w:eastAsia="zh-CN"/>
        </w:rPr>
        <w:t>，双方已具备结婚的实质要件并已生育子女的，在补办婚姻登记后为一户。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（四）</w:t>
      </w:r>
      <w:r>
        <w:rPr>
          <w:rFonts w:hint="default" w:ascii="Times New Roman" w:hAnsi="Times New Roman" w:cs="Times New Roman"/>
          <w:b w:val="0"/>
          <w:bCs w:val="0"/>
          <w:i w:val="0"/>
          <w:iCs w:val="0"/>
          <w:caps w:val="0"/>
          <w:color w:val="auto"/>
          <w:spacing w:val="0"/>
          <w:sz w:val="32"/>
          <w:szCs w:val="32"/>
          <w:shd w:val="clear" w:fill="FFFFFF"/>
          <w:lang w:val="en-US" w:eastAsia="zh-CN"/>
        </w:rPr>
        <w:t>父母双方均已过世的所有未达到法定婚龄的子女，可成一户。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（五）</w:t>
      </w:r>
      <w:r>
        <w:rPr>
          <w:rFonts w:hint="default" w:ascii="Times New Roman" w:hAnsi="Times New Roman" w:cs="Times New Roman"/>
          <w:b w:val="0"/>
          <w:bCs w:val="0"/>
          <w:i w:val="0"/>
          <w:iCs w:val="0"/>
          <w:caps w:val="0"/>
          <w:color w:val="auto"/>
          <w:spacing w:val="0"/>
          <w:sz w:val="32"/>
          <w:szCs w:val="32"/>
          <w:shd w:val="clear" w:fill="FFFFFF"/>
          <w:lang w:val="en-US" w:eastAsia="zh-CN"/>
        </w:rPr>
        <w:t>自本方案发布之日止，达到法定结婚年龄的未婚人员，可予分户。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shd w:val="clear" w:fill="FFFFFF"/>
        </w:rPr>
      </w:pPr>
      <w:r>
        <w:rPr>
          <w:rFonts w:hint="default" w:ascii="Times New Roman" w:hAnsi="Times New Roman" w:eastAsia="楷体_GB2312" w:cs="Times New Roman"/>
          <w:b w:val="0"/>
          <w:bCs w:val="0"/>
          <w:i w:val="0"/>
          <w:iCs w:val="0"/>
          <w:caps w:val="0"/>
          <w:color w:val="auto"/>
          <w:spacing w:val="0"/>
          <w:sz w:val="32"/>
          <w:szCs w:val="32"/>
          <w:shd w:val="clear" w:fill="FFFFFF"/>
          <w:lang w:eastAsia="zh-CN"/>
        </w:rPr>
        <w:t>（六）</w:t>
      </w:r>
      <w:r>
        <w:rPr>
          <w:rFonts w:hint="default" w:ascii="Times New Roman" w:hAnsi="Times New Roman" w:cs="Times New Roman"/>
          <w:b w:val="0"/>
          <w:bCs w:val="0"/>
          <w:i w:val="0"/>
          <w:iCs w:val="0"/>
          <w:caps w:val="0"/>
          <w:color w:val="auto"/>
          <w:spacing w:val="0"/>
          <w:sz w:val="32"/>
          <w:szCs w:val="32"/>
          <w:shd w:val="clear" w:fill="FFFFFF"/>
          <w:lang w:eastAsia="zh-CN"/>
        </w:rPr>
        <w:t>本方案发布时离婚未满一年或在本方案发布后离婚的，不予分户。</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安置补偿标准</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采取</w:t>
      </w:r>
      <w:r>
        <w:rPr>
          <w:rFonts w:hint="default" w:ascii="Times New Roman" w:hAnsi="Times New Roman" w:cs="Times New Roman"/>
          <w:color w:val="auto"/>
          <w:kern w:val="2"/>
          <w:sz w:val="32"/>
          <w:szCs w:val="32"/>
          <w:lang w:eastAsia="zh-CN"/>
        </w:rPr>
        <w:t>回迁安置</w:t>
      </w:r>
      <w:r>
        <w:rPr>
          <w:rFonts w:hint="default" w:ascii="Times New Roman" w:hAnsi="Times New Roman" w:cs="Times New Roman"/>
          <w:color w:val="auto"/>
          <w:kern w:val="2"/>
          <w:sz w:val="32"/>
          <w:szCs w:val="32"/>
        </w:rPr>
        <w:t>、货币补偿、</w:t>
      </w:r>
      <w:r>
        <w:rPr>
          <w:rFonts w:hint="default" w:ascii="Times New Roman" w:hAnsi="Times New Roman" w:cs="Times New Roman"/>
          <w:color w:val="auto"/>
          <w:kern w:val="2"/>
          <w:sz w:val="32"/>
          <w:szCs w:val="32"/>
          <w:lang w:eastAsia="zh-CN"/>
        </w:rPr>
        <w:t>回迁安置</w:t>
      </w:r>
      <w:r>
        <w:rPr>
          <w:rFonts w:hint="default" w:ascii="Times New Roman" w:hAnsi="Times New Roman" w:cs="Times New Roman"/>
          <w:color w:val="auto"/>
          <w:kern w:val="2"/>
          <w:sz w:val="32"/>
          <w:szCs w:val="32"/>
        </w:rPr>
        <w:t>与货币补偿相结合三种方式进行</w:t>
      </w:r>
      <w:r>
        <w:rPr>
          <w:rFonts w:hint="default" w:ascii="Times New Roman" w:hAnsi="Times New Roman" w:cs="Times New Roman"/>
          <w:color w:val="auto"/>
          <w:kern w:val="2"/>
          <w:sz w:val="32"/>
          <w:szCs w:val="32"/>
          <w:lang w:eastAsia="zh-CN"/>
        </w:rPr>
        <w:t>搬迁</w:t>
      </w:r>
      <w:r>
        <w:rPr>
          <w:rFonts w:hint="default" w:ascii="Times New Roman" w:hAnsi="Times New Roman" w:cs="Times New Roman"/>
          <w:color w:val="auto"/>
          <w:kern w:val="2"/>
          <w:sz w:val="32"/>
          <w:szCs w:val="32"/>
        </w:rPr>
        <w:t>补偿</w:t>
      </w:r>
      <w:r>
        <w:rPr>
          <w:rFonts w:hint="default" w:ascii="Times New Roman" w:hAnsi="Times New Roman" w:cs="Times New Roman"/>
          <w:color w:val="auto"/>
          <w:kern w:val="2"/>
          <w:sz w:val="32"/>
          <w:szCs w:val="32"/>
          <w:lang w:eastAsia="zh-CN"/>
        </w:rPr>
        <w:t>安置</w:t>
      </w:r>
      <w:r>
        <w:rPr>
          <w:rFonts w:hint="default" w:ascii="Times New Roman" w:hAnsi="Times New Roman" w:cs="Times New Roman"/>
          <w:color w:val="auto"/>
          <w:kern w:val="2"/>
          <w:sz w:val="32"/>
          <w:szCs w:val="32"/>
        </w:rPr>
        <w:t>。</w:t>
      </w:r>
    </w:p>
    <w:p>
      <w:pPr>
        <w:pStyle w:val="8"/>
        <w:keepNext w:val="0"/>
        <w:keepLines w:val="0"/>
        <w:pageBreakBefore w:val="0"/>
        <w:numPr>
          <w:ilvl w:val="0"/>
          <w:numId w:val="6"/>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eastAsia="zh-CN"/>
        </w:rPr>
        <w:t>回迁安置标准</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安置对象选择回迁安置的，发放临时过渡安置费，由其自行过渡安置</w:t>
      </w:r>
      <w:r>
        <w:rPr>
          <w:rFonts w:hint="default" w:ascii="Times New Roman" w:hAnsi="Times New Roman"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直到取得安置房为止。</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安置条件的</w:t>
      </w:r>
      <w:r>
        <w:rPr>
          <w:rFonts w:hint="default" w:ascii="Times New Roman" w:hAnsi="Times New Roman" w:eastAsia="仿宋_GB2312" w:cs="Times New Roman"/>
          <w:color w:val="auto"/>
          <w:kern w:val="2"/>
          <w:sz w:val="32"/>
          <w:szCs w:val="32"/>
        </w:rPr>
        <w:t>第（一）</w:t>
      </w:r>
      <w:r>
        <w:rPr>
          <w:rFonts w:hint="default" w:ascii="Times New Roman" w:hAnsi="Times New Roman" w:cs="Times New Roman"/>
          <w:color w:val="auto"/>
          <w:kern w:val="2"/>
          <w:sz w:val="32"/>
          <w:szCs w:val="32"/>
          <w:lang w:eastAsia="zh-CN"/>
        </w:rPr>
        <w:t>至</w:t>
      </w:r>
      <w:r>
        <w:rPr>
          <w:rFonts w:hint="default" w:ascii="Times New Roman" w:hAnsi="Times New Roman" w:cs="Times New Roman"/>
          <w:color w:val="auto"/>
          <w:kern w:val="2"/>
          <w:sz w:val="32"/>
          <w:szCs w:val="32"/>
          <w:lang w:val="en-US" w:eastAsia="zh-CN"/>
        </w:rPr>
        <w:t>第（四）类被搬迁人，</w:t>
      </w:r>
      <w:r>
        <w:rPr>
          <w:rFonts w:hint="default" w:ascii="Times New Roman" w:hAnsi="Times New Roman" w:eastAsia="仿宋_GB2312" w:cs="Times New Roman"/>
          <w:color w:val="auto"/>
          <w:kern w:val="2"/>
          <w:sz w:val="32"/>
          <w:szCs w:val="32"/>
        </w:rPr>
        <w:t>选择</w:t>
      </w:r>
      <w:r>
        <w:rPr>
          <w:rFonts w:hint="default" w:ascii="Times New Roman" w:hAnsi="Times New Roman" w:eastAsia="仿宋_GB2312" w:cs="Times New Roman"/>
          <w:color w:val="auto"/>
          <w:kern w:val="2"/>
          <w:sz w:val="32"/>
          <w:szCs w:val="32"/>
          <w:lang w:eastAsia="zh-CN"/>
        </w:rPr>
        <w:t>回迁安置</w:t>
      </w:r>
      <w:r>
        <w:rPr>
          <w:rFonts w:hint="default" w:ascii="Times New Roman" w:hAnsi="Times New Roman" w:eastAsia="仿宋_GB2312" w:cs="Times New Roman"/>
          <w:color w:val="auto"/>
          <w:kern w:val="2"/>
          <w:sz w:val="32"/>
          <w:szCs w:val="32"/>
        </w:rPr>
        <w:t>的</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按每人</w:t>
      </w:r>
      <w:r>
        <w:rPr>
          <w:rFonts w:hint="default" w:ascii="Times New Roman" w:hAnsi="Times New Roman" w:eastAsia="仿宋_GB2312" w:cs="Times New Roman"/>
          <w:color w:val="auto"/>
          <w:kern w:val="2"/>
          <w:sz w:val="32"/>
          <w:szCs w:val="32"/>
          <w:lang w:eastAsia="zh-CN"/>
        </w:rPr>
        <w:t>60平方米</w:t>
      </w:r>
      <w:r>
        <w:rPr>
          <w:rFonts w:hint="default" w:ascii="Times New Roman" w:hAnsi="Times New Roman" w:cs="Times New Roman"/>
          <w:color w:val="auto"/>
          <w:kern w:val="2"/>
          <w:sz w:val="32"/>
          <w:szCs w:val="32"/>
          <w:lang w:eastAsia="zh-CN"/>
        </w:rPr>
        <w:t>的安置房屋面积进行补偿</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安排人均10平方米（商业、旅馆、商务办公）</w:t>
      </w:r>
      <w:r>
        <w:rPr>
          <w:rFonts w:hint="default" w:ascii="Times New Roman" w:hAnsi="Times New Roman" w:eastAsia="仿宋_GB2312" w:cs="Times New Roman"/>
          <w:color w:val="auto"/>
          <w:kern w:val="2"/>
          <w:sz w:val="32"/>
          <w:szCs w:val="32"/>
          <w:lang w:eastAsia="zh-CN"/>
        </w:rPr>
        <w:t>或</w:t>
      </w:r>
      <w:r>
        <w:rPr>
          <w:rFonts w:hint="default" w:ascii="Times New Roman" w:hAnsi="Times New Roman" w:eastAsia="仿宋_GB2312" w:cs="Times New Roman"/>
          <w:color w:val="auto"/>
          <w:kern w:val="0"/>
          <w:sz w:val="32"/>
          <w:szCs w:val="32"/>
          <w:lang w:val="en-US" w:eastAsia="zh-CN"/>
        </w:rPr>
        <w:t>25平方米（租赁住宅）的集体产业经营性用房</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b w:val="0"/>
          <w:bCs w:val="0"/>
          <w:i w:val="0"/>
          <w:iCs w:val="0"/>
          <w:caps w:val="0"/>
          <w:color w:val="auto"/>
          <w:spacing w:val="0"/>
          <w:sz w:val="32"/>
          <w:szCs w:val="32"/>
          <w:shd w:val="clear" w:fill="FFFFFF"/>
        </w:rPr>
        <w:t>产权</w:t>
      </w:r>
      <w:r>
        <w:rPr>
          <w:rFonts w:hint="default" w:ascii="Times New Roman" w:hAnsi="Times New Roman" w:cs="Times New Roman"/>
          <w:b w:val="0"/>
          <w:bCs w:val="0"/>
          <w:i w:val="0"/>
          <w:iCs w:val="0"/>
          <w:caps w:val="0"/>
          <w:color w:val="auto"/>
          <w:spacing w:val="0"/>
          <w:sz w:val="32"/>
          <w:szCs w:val="32"/>
          <w:shd w:val="clear" w:fill="FFFFFF"/>
          <w:lang w:eastAsia="zh-CN"/>
        </w:rPr>
        <w:t>归管辖村（居）委会</w:t>
      </w:r>
      <w:r>
        <w:rPr>
          <w:rFonts w:hint="default" w:ascii="Times New Roman" w:hAnsi="Times New Roman" w:eastAsia="仿宋_GB2312" w:cs="Times New Roman"/>
          <w:b w:val="0"/>
          <w:bCs w:val="0"/>
          <w:i w:val="0"/>
          <w:iCs w:val="0"/>
          <w:caps w:val="0"/>
          <w:color w:val="auto"/>
          <w:spacing w:val="0"/>
          <w:sz w:val="32"/>
          <w:szCs w:val="32"/>
          <w:shd w:val="clear" w:fill="FFFFFF"/>
        </w:rPr>
        <w:t>集体经济组织所有，符合本条规定的安置对象参与收益分成。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安置条件第（五）、（六）类被搬迁人</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color w:val="auto"/>
          <w:kern w:val="2"/>
          <w:sz w:val="32"/>
          <w:szCs w:val="32"/>
        </w:rPr>
        <w:t>选择</w:t>
      </w:r>
      <w:r>
        <w:rPr>
          <w:rFonts w:hint="default" w:ascii="Times New Roman" w:hAnsi="Times New Roman" w:eastAsia="仿宋_GB2312" w:cs="Times New Roman"/>
          <w:color w:val="auto"/>
          <w:kern w:val="2"/>
          <w:sz w:val="32"/>
          <w:szCs w:val="32"/>
          <w:lang w:eastAsia="zh-CN"/>
        </w:rPr>
        <w:t>回迁安置的</w:t>
      </w:r>
      <w:r>
        <w:rPr>
          <w:rFonts w:hint="default" w:ascii="Times New Roman" w:hAnsi="Times New Roman" w:cs="Times New Roman"/>
          <w:color w:val="auto"/>
          <w:kern w:val="2"/>
          <w:sz w:val="32"/>
          <w:szCs w:val="32"/>
          <w:lang w:eastAsia="zh-CN"/>
        </w:rPr>
        <w:t>，按</w:t>
      </w:r>
      <w:r>
        <w:rPr>
          <w:rFonts w:hint="default" w:ascii="Times New Roman" w:hAnsi="Times New Roman" w:eastAsia="仿宋_GB2312" w:cs="Times New Roman"/>
          <w:b w:val="0"/>
          <w:bCs w:val="0"/>
          <w:i w:val="0"/>
          <w:iCs w:val="0"/>
          <w:caps w:val="0"/>
          <w:color w:val="auto"/>
          <w:spacing w:val="0"/>
          <w:sz w:val="32"/>
          <w:szCs w:val="32"/>
          <w:shd w:val="clear" w:fill="FFFFFF"/>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进行补偿</w:t>
      </w:r>
      <w:r>
        <w:rPr>
          <w:rFonts w:hint="default" w:ascii="Times New Roman" w:hAnsi="Times New Roman" w:eastAsia="仿宋_GB2312" w:cs="Times New Roman"/>
          <w:b w:val="0"/>
          <w:bCs w:val="0"/>
          <w:i w:val="0"/>
          <w:iCs w:val="0"/>
          <w:caps w:val="0"/>
          <w:color w:val="auto"/>
          <w:spacing w:val="0"/>
          <w:sz w:val="32"/>
          <w:szCs w:val="32"/>
          <w:shd w:val="clear" w:fill="FFFFFF"/>
        </w:rPr>
        <w:t>。不安排集体产业经营性用房。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（二）货币补偿标准</w:t>
      </w:r>
    </w:p>
    <w:p>
      <w:pPr>
        <w:pStyle w:val="8"/>
        <w:keepNext w:val="0"/>
        <w:keepLines w:val="0"/>
        <w:pageBreakBefore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安置条件的第（一）至第（四）类被搬迁人</w:t>
      </w:r>
      <w:r>
        <w:rPr>
          <w:rFonts w:hint="default" w:ascii="Times New Roman" w:hAnsi="Times New Roman" w:cs="Times New Roman"/>
          <w:color w:val="auto"/>
          <w:kern w:val="2"/>
          <w:sz w:val="32"/>
          <w:szCs w:val="32"/>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自愿选择货币补偿的，</w:t>
      </w:r>
      <w:r>
        <w:rPr>
          <w:rFonts w:hint="default" w:ascii="Times New Roman" w:hAnsi="Times New Roman" w:cs="Times New Roman"/>
          <w:b w:val="0"/>
          <w:bCs w:val="0"/>
          <w:i w:val="0"/>
          <w:iCs w:val="0"/>
          <w:caps w:val="0"/>
          <w:color w:val="auto"/>
          <w:spacing w:val="0"/>
          <w:sz w:val="32"/>
          <w:szCs w:val="32"/>
          <w:shd w:val="clear" w:fill="FFFFFF"/>
          <w:lang w:eastAsia="zh-CN"/>
        </w:rPr>
        <w:t>按</w:t>
      </w:r>
      <w:r>
        <w:rPr>
          <w:rFonts w:hint="default" w:ascii="Times New Roman" w:hAnsi="Times New Roman" w:eastAsia="仿宋_GB2312" w:cs="Times New Roman"/>
          <w:b w:val="0"/>
          <w:bCs w:val="0"/>
          <w:i w:val="0"/>
          <w:iCs w:val="0"/>
          <w:caps w:val="0"/>
          <w:color w:val="auto"/>
          <w:spacing w:val="0"/>
          <w:sz w:val="32"/>
          <w:szCs w:val="32"/>
          <w:shd w:val="clear" w:fill="FFFFFF"/>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转换货币进行补偿</w:t>
      </w:r>
      <w:r>
        <w:rPr>
          <w:rFonts w:hint="default" w:ascii="Times New Roman" w:hAnsi="Times New Roman" w:eastAsia="仿宋_GB2312" w:cs="Times New Roman"/>
          <w:b w:val="0"/>
          <w:bCs w:val="0"/>
          <w:i w:val="0"/>
          <w:iCs w:val="0"/>
          <w:caps w:val="0"/>
          <w:color w:val="auto"/>
          <w:spacing w:val="0"/>
          <w:sz w:val="32"/>
          <w:szCs w:val="32"/>
          <w:shd w:val="clear" w:fill="FFFFFF"/>
        </w:rPr>
        <w:t>，安置房货币补偿单价为安置房</w:t>
      </w:r>
      <w:r>
        <w:rPr>
          <w:rFonts w:hint="default" w:ascii="Times New Roman" w:hAnsi="Times New Roman" w:cs="Times New Roman"/>
          <w:b w:val="0"/>
          <w:bCs w:val="0"/>
          <w:i w:val="0"/>
          <w:iCs w:val="0"/>
          <w:caps w:val="0"/>
          <w:color w:val="auto"/>
          <w:spacing w:val="0"/>
          <w:sz w:val="32"/>
          <w:szCs w:val="32"/>
          <w:shd w:val="clear" w:fill="FFFFFF"/>
          <w:lang w:eastAsia="zh-CN"/>
        </w:rPr>
        <w:t>单位面积</w:t>
      </w:r>
      <w:r>
        <w:rPr>
          <w:rFonts w:hint="default" w:ascii="Times New Roman" w:hAnsi="Times New Roman" w:eastAsia="仿宋_GB2312" w:cs="Times New Roman"/>
          <w:b w:val="0"/>
          <w:bCs w:val="0"/>
          <w:i w:val="0"/>
          <w:iCs w:val="0"/>
          <w:caps w:val="0"/>
          <w:color w:val="auto"/>
          <w:spacing w:val="0"/>
          <w:sz w:val="32"/>
          <w:szCs w:val="32"/>
          <w:shd w:val="clear" w:fill="FFFFFF"/>
        </w:rPr>
        <w:t>的市场评估价。安排人均10平方米（商业、旅馆、商务办公）</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或</w:t>
      </w:r>
      <w:r>
        <w:rPr>
          <w:rFonts w:hint="default" w:ascii="Times New Roman" w:hAnsi="Times New Roman" w:eastAsia="仿宋_GB2312" w:cs="Times New Roman"/>
          <w:color w:val="auto"/>
          <w:kern w:val="0"/>
          <w:sz w:val="32"/>
          <w:szCs w:val="32"/>
          <w:lang w:val="en-US" w:eastAsia="zh-CN"/>
        </w:rPr>
        <w:t>25平方米（租赁住宅）的集体产业经营性用房</w:t>
      </w:r>
      <w:r>
        <w:rPr>
          <w:rFonts w:hint="default" w:ascii="Times New Roman" w:hAnsi="Times New Roman" w:eastAsia="仿宋_GB2312" w:cs="Times New Roman"/>
          <w:b w:val="0"/>
          <w:bCs w:val="0"/>
          <w:i w:val="0"/>
          <w:iCs w:val="0"/>
          <w:caps w:val="0"/>
          <w:color w:val="auto"/>
          <w:spacing w:val="0"/>
          <w:sz w:val="32"/>
          <w:szCs w:val="32"/>
          <w:shd w:val="clear" w:fill="FFFFFF"/>
        </w:rPr>
        <w:t>，产权归</w:t>
      </w:r>
      <w:r>
        <w:rPr>
          <w:rFonts w:hint="default" w:ascii="Times New Roman" w:hAnsi="Times New Roman" w:cs="Times New Roman"/>
          <w:b w:val="0"/>
          <w:bCs w:val="0"/>
          <w:i w:val="0"/>
          <w:iCs w:val="0"/>
          <w:caps w:val="0"/>
          <w:color w:val="auto"/>
          <w:spacing w:val="0"/>
          <w:sz w:val="32"/>
          <w:szCs w:val="32"/>
          <w:shd w:val="clear" w:fill="FFFFFF"/>
          <w:lang w:eastAsia="zh-CN"/>
        </w:rPr>
        <w:t>管辖村（居）委会</w:t>
      </w:r>
      <w:r>
        <w:rPr>
          <w:rFonts w:hint="default" w:ascii="Times New Roman" w:hAnsi="Times New Roman" w:eastAsia="仿宋_GB2312" w:cs="Times New Roman"/>
          <w:b w:val="0"/>
          <w:bCs w:val="0"/>
          <w:i w:val="0"/>
          <w:iCs w:val="0"/>
          <w:caps w:val="0"/>
          <w:color w:val="auto"/>
          <w:spacing w:val="0"/>
          <w:sz w:val="32"/>
          <w:szCs w:val="32"/>
          <w:shd w:val="clear" w:fill="FFFFFF"/>
        </w:rPr>
        <w:t>集体经济组织所有，符合本条规定的安置对象参与收益分成。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cs="Times New Roman"/>
          <w:color w:val="auto"/>
          <w:kern w:val="2"/>
          <w:sz w:val="32"/>
          <w:szCs w:val="32"/>
        </w:rPr>
        <w:t>对符合本方案</w:t>
      </w:r>
      <w:r>
        <w:rPr>
          <w:rFonts w:hint="default" w:ascii="Times New Roman" w:hAnsi="Times New Roman" w:cs="Times New Roman"/>
          <w:color w:val="auto"/>
          <w:kern w:val="2"/>
          <w:sz w:val="32"/>
          <w:szCs w:val="32"/>
          <w:lang w:eastAsia="zh-CN"/>
        </w:rPr>
        <w:t>安置条件的</w:t>
      </w:r>
      <w:r>
        <w:rPr>
          <w:rFonts w:hint="default" w:ascii="Times New Roman" w:hAnsi="Times New Roman" w:cs="Times New Roman"/>
          <w:b w:val="0"/>
          <w:bCs w:val="0"/>
          <w:i w:val="0"/>
          <w:iCs w:val="0"/>
          <w:caps w:val="0"/>
          <w:color w:val="auto"/>
          <w:spacing w:val="0"/>
          <w:sz w:val="32"/>
          <w:szCs w:val="32"/>
          <w:shd w:val="clear" w:fill="FFFFFF"/>
          <w:lang w:eastAsia="zh-CN"/>
        </w:rPr>
        <w:t>安置条件第（五）、（六）类被搬迁人</w:t>
      </w:r>
      <w:r>
        <w:rPr>
          <w:rFonts w:hint="default" w:ascii="Times New Roman" w:hAnsi="Times New Roman" w:cs="Times New Roman"/>
          <w:color w:val="auto"/>
          <w:kern w:val="2"/>
          <w:sz w:val="32"/>
          <w:szCs w:val="32"/>
        </w:rPr>
        <w:t>，自愿选择货币补偿的，</w:t>
      </w:r>
      <w:r>
        <w:rPr>
          <w:rFonts w:hint="default" w:ascii="Times New Roman" w:hAnsi="Times New Roman" w:cs="Times New Roman"/>
          <w:color w:val="auto"/>
          <w:kern w:val="2"/>
          <w:sz w:val="32"/>
          <w:szCs w:val="32"/>
          <w:lang w:eastAsia="zh-CN"/>
        </w:rPr>
        <w:t>按</w:t>
      </w:r>
      <w:r>
        <w:rPr>
          <w:rFonts w:hint="default" w:ascii="Times New Roman" w:hAnsi="Times New Roman" w:cs="Times New Roman"/>
          <w:color w:val="auto"/>
          <w:kern w:val="2"/>
          <w:sz w:val="32"/>
          <w:szCs w:val="32"/>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转换货币进行补偿</w:t>
      </w:r>
      <w:r>
        <w:rPr>
          <w:rFonts w:hint="default" w:ascii="Times New Roman" w:hAnsi="Times New Roman" w:cs="Times New Roman"/>
          <w:color w:val="auto"/>
          <w:kern w:val="2"/>
          <w:sz w:val="32"/>
          <w:szCs w:val="32"/>
        </w:rPr>
        <w:t>，安置房货币补偿单价为安置房</w:t>
      </w:r>
      <w:r>
        <w:rPr>
          <w:rFonts w:hint="default" w:ascii="Times New Roman" w:hAnsi="Times New Roman" w:cs="Times New Roman"/>
          <w:color w:val="auto"/>
          <w:kern w:val="2"/>
          <w:sz w:val="32"/>
          <w:szCs w:val="32"/>
          <w:lang w:eastAsia="zh-CN"/>
        </w:rPr>
        <w:t>单位面积</w:t>
      </w:r>
      <w:r>
        <w:rPr>
          <w:rFonts w:hint="default" w:ascii="Times New Roman" w:hAnsi="Times New Roman" w:cs="Times New Roman"/>
          <w:color w:val="auto"/>
          <w:kern w:val="2"/>
          <w:sz w:val="32"/>
          <w:szCs w:val="32"/>
        </w:rPr>
        <w:t>的市场评估价</w:t>
      </w:r>
      <w:r>
        <w:rPr>
          <w:rFonts w:hint="default" w:ascii="Times New Roman" w:hAnsi="Times New Roman" w:cs="Times New Roman"/>
          <w:color w:val="auto"/>
          <w:kern w:val="2"/>
          <w:sz w:val="32"/>
          <w:szCs w:val="32"/>
          <w:lang w:eastAsia="zh-CN"/>
        </w:rPr>
        <w:t>，</w:t>
      </w:r>
      <w:r>
        <w:rPr>
          <w:rFonts w:hint="default" w:ascii="Times New Roman" w:hAnsi="Times New Roman" w:cs="Times New Roman"/>
          <w:color w:val="auto"/>
          <w:kern w:val="2"/>
          <w:sz w:val="32"/>
          <w:szCs w:val="32"/>
        </w:rPr>
        <w:t>不安排集体产业经营性用房。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（三）回迁安置与货币补偿相结合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被</w:t>
      </w:r>
      <w:r>
        <w:rPr>
          <w:rFonts w:hint="default" w:ascii="Times New Roman" w:hAnsi="Times New Roman" w:cs="Times New Roman"/>
          <w:b w:val="0"/>
          <w:bCs w:val="0"/>
          <w:i w:val="0"/>
          <w:iCs w:val="0"/>
          <w:caps w:val="0"/>
          <w:color w:val="auto"/>
          <w:spacing w:val="0"/>
          <w:sz w:val="32"/>
          <w:szCs w:val="32"/>
          <w:shd w:val="clear" w:fill="FFFFFF"/>
          <w:lang w:eastAsia="zh-CN"/>
        </w:rPr>
        <w:t>搬迁</w:t>
      </w:r>
      <w:r>
        <w:rPr>
          <w:rFonts w:hint="default" w:ascii="Times New Roman" w:hAnsi="Times New Roman" w:eastAsia="仿宋_GB2312" w:cs="Times New Roman"/>
          <w:b w:val="0"/>
          <w:bCs w:val="0"/>
          <w:i w:val="0"/>
          <w:iCs w:val="0"/>
          <w:caps w:val="0"/>
          <w:color w:val="auto"/>
          <w:spacing w:val="0"/>
          <w:sz w:val="32"/>
          <w:szCs w:val="32"/>
          <w:shd w:val="clear" w:fill="FFFFFF"/>
        </w:rPr>
        <w:t>人</w:t>
      </w:r>
      <w:r>
        <w:rPr>
          <w:rFonts w:hint="default" w:ascii="Times New Roman" w:hAnsi="Times New Roman" w:cs="Times New Roman"/>
          <w:b w:val="0"/>
          <w:bCs w:val="0"/>
          <w:i w:val="0"/>
          <w:iCs w:val="0"/>
          <w:caps w:val="0"/>
          <w:color w:val="auto"/>
          <w:spacing w:val="0"/>
          <w:sz w:val="32"/>
          <w:szCs w:val="32"/>
          <w:shd w:val="clear" w:fill="FFFFFF"/>
          <w:lang w:eastAsia="zh-CN"/>
        </w:rPr>
        <w:t>选择回迁安置房屋面积小于应安置房屋面积的，其差额部分按货币补偿方式给予补偿。</w:t>
      </w:r>
    </w:p>
    <w:p>
      <w:pPr>
        <w:pStyle w:val="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b w:val="0"/>
          <w:bCs w:val="0"/>
          <w:i w:val="0"/>
          <w:iCs w:val="0"/>
          <w:caps w:val="0"/>
          <w:color w:val="auto"/>
          <w:spacing w:val="0"/>
          <w:sz w:val="32"/>
          <w:szCs w:val="32"/>
          <w:shd w:val="clear" w:fill="FFFFFF"/>
          <w:lang w:eastAsia="zh-CN"/>
        </w:rPr>
      </w:pPr>
      <w:r>
        <w:rPr>
          <w:rFonts w:hint="default" w:ascii="Times New Roman" w:hAnsi="Times New Roman" w:eastAsia="楷体_GB2312" w:cs="Times New Roman"/>
          <w:b w:val="0"/>
          <w:bCs w:val="0"/>
          <w:i w:val="0"/>
          <w:iCs w:val="0"/>
          <w:caps w:val="0"/>
          <w:color w:val="auto"/>
          <w:spacing w:val="0"/>
          <w:sz w:val="32"/>
          <w:szCs w:val="32"/>
          <w:shd w:val="clear" w:fill="FFFFFF"/>
        </w:rPr>
        <w:t>现有</w:t>
      </w:r>
      <w:r>
        <w:rPr>
          <w:rFonts w:hint="default" w:ascii="Times New Roman" w:hAnsi="Times New Roman" w:eastAsia="楷体_GB2312" w:cs="Times New Roman"/>
          <w:b w:val="0"/>
          <w:bCs w:val="0"/>
          <w:i w:val="0"/>
          <w:iCs w:val="0"/>
          <w:caps w:val="0"/>
          <w:color w:val="auto"/>
          <w:spacing w:val="0"/>
          <w:sz w:val="32"/>
          <w:szCs w:val="32"/>
          <w:shd w:val="clear" w:fill="FFFFFF"/>
          <w:lang w:eastAsia="zh-CN"/>
        </w:rPr>
        <w:t>居住房屋的补偿</w:t>
      </w:r>
    </w:p>
    <w:p>
      <w:pPr>
        <w:pStyle w:val="8"/>
        <w:numPr>
          <w:ilvl w:val="0"/>
          <w:numId w:val="0"/>
        </w:numPr>
        <w:shd w:val="clear" w:color="auto" w:fill="FFFFFF"/>
        <w:spacing w:before="0" w:beforeAutospacing="0" w:after="0" w:afterAutospacing="0" w:line="578" w:lineRule="exact"/>
        <w:jc w:val="both"/>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t xml:space="preserve">    1</w:t>
      </w:r>
      <w:r>
        <w:rPr>
          <w:rFonts w:hint="default" w:ascii="Times New Roman" w:hAnsi="Times New Roman" w:eastAsia="仿宋_GB2312" w:cs="Times New Roman"/>
          <w:color w:val="auto"/>
          <w:sz w:val="32"/>
          <w:szCs w:val="32"/>
        </w:rPr>
        <w:t>．</w:t>
      </w:r>
      <w:r>
        <w:rPr>
          <w:rFonts w:hint="default" w:ascii="Times New Roman" w:hAnsi="Times New Roman" w:cs="Times New Roman"/>
          <w:b w:val="0"/>
          <w:bCs w:val="0"/>
          <w:i w:val="0"/>
          <w:iCs w:val="0"/>
          <w:caps w:val="0"/>
          <w:color w:val="auto"/>
          <w:spacing w:val="0"/>
          <w:sz w:val="32"/>
          <w:szCs w:val="32"/>
          <w:shd w:val="clear" w:fill="FFFFFF"/>
          <w:lang w:val="en-US" w:eastAsia="zh-CN"/>
        </w:rPr>
        <w:t>现有房屋面积在扣除应安置房屋面积时，按照砖木结构、混合结构、框架结构先后顺序进行扣除。</w:t>
      </w:r>
    </w:p>
    <w:p>
      <w:pPr>
        <w:keepNext w:val="0"/>
        <w:keepLines w:val="0"/>
        <w:pageBreakBefore w:val="0"/>
        <w:numPr>
          <w:ilvl w:val="0"/>
          <w:numId w:val="8"/>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现有房屋面积小于应安置房屋面积的，不再对现有居住房屋进行补偿，被搬迁人也不需补交差价。</w:t>
      </w:r>
    </w:p>
    <w:p>
      <w:pPr>
        <w:keepNext w:val="0"/>
        <w:keepLines w:val="0"/>
        <w:pageBreakBefore w:val="0"/>
        <w:numPr>
          <w:ilvl w:val="0"/>
          <w:numId w:val="0"/>
        </w:numPr>
        <w:kinsoku/>
        <w:wordWrap/>
        <w:overflowPunct/>
        <w:topLinePunct w:val="0"/>
        <w:autoSpaceDE/>
        <w:autoSpaceDN/>
        <w:bidi w:val="0"/>
        <w:adjustRightInd/>
        <w:snapToGrid/>
        <w:spacing w:beforeLines="0" w:afterLines="0" w:line="578" w:lineRule="exact"/>
        <w:ind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现有房屋面积大于应安置房屋面积的：</w:t>
      </w:r>
    </w:p>
    <w:p>
      <w:pPr>
        <w:keepNext w:val="0"/>
        <w:keepLines w:val="0"/>
        <w:pageBreakBefore w:val="0"/>
        <w:numPr>
          <w:ilvl w:val="0"/>
          <w:numId w:val="0"/>
        </w:numPr>
        <w:kinsoku/>
        <w:wordWrap/>
        <w:overflowPunct/>
        <w:topLinePunct w:val="0"/>
        <w:autoSpaceDE/>
        <w:autoSpaceDN/>
        <w:bidi w:val="0"/>
        <w:adjustRightInd/>
        <w:snapToGrid/>
        <w:spacing w:beforeLines="0" w:afterLines="0" w:line="578" w:lineRule="exact"/>
        <w:ind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val="en-US" w:eastAsia="zh-CN" w:bidi="ar-SA"/>
        </w:rPr>
        <w:t>①</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现有房屋面积在525平方米以内（含525平方米）</w:t>
      </w:r>
      <w:r>
        <w:rPr>
          <w:rFonts w:hint="default" w:ascii="Times New Roman" w:hAnsi="Times New Roman" w:eastAsia="仿宋_GB2312" w:cs="Times New Roman"/>
          <w:color w:val="auto"/>
          <w:sz w:val="32"/>
          <w:szCs w:val="32"/>
          <w:lang w:eastAsia="zh-CN"/>
        </w:rPr>
        <w:t>的部分，在扣除应安置房屋面积后剩余部分，按框架结构每平方米1350元、混合结构每平方米1100元、砖木结构每平方米</w:t>
      </w:r>
      <w:r>
        <w:rPr>
          <w:rFonts w:hint="default" w:ascii="Times New Roman" w:hAnsi="Times New Roman" w:eastAsia="仿宋_GB2312" w:cs="Times New Roman"/>
          <w:color w:val="auto"/>
          <w:sz w:val="32"/>
          <w:szCs w:val="32"/>
          <w:lang w:val="en-US" w:eastAsia="zh-CN"/>
        </w:rPr>
        <w:t>850元</w:t>
      </w:r>
      <w:r>
        <w:rPr>
          <w:rFonts w:hint="default" w:ascii="Times New Roman" w:hAnsi="Times New Roman" w:eastAsia="仿宋_GB2312" w:cs="Times New Roman"/>
          <w:color w:val="auto"/>
          <w:sz w:val="32"/>
          <w:szCs w:val="32"/>
          <w:lang w:eastAsia="zh-CN"/>
        </w:rPr>
        <w:t>且给予100%奖励的标准补偿；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21"/>
          <w:szCs w:val="21"/>
        </w:rPr>
      </w:pPr>
      <w:r>
        <w:rPr>
          <w:rFonts w:ascii="Times New Roman" w:hAnsi="Times New Roman" w:cs="Times New Roman"/>
          <w:color w:val="auto"/>
          <w:sz w:val="32"/>
          <w:szCs w:val="32"/>
        </w:rPr>
        <w:t>②</w:t>
      </w:r>
      <w:r>
        <w:rPr>
          <w:rFonts w:hint="default" w:ascii="Times New Roman" w:hAnsi="Times New Roman" w:eastAsia="仿宋_GB2312" w:cs="Times New Roman"/>
          <w:color w:val="auto"/>
          <w:kern w:val="0"/>
          <w:sz w:val="32"/>
          <w:szCs w:val="32"/>
          <w:lang w:val="en-US" w:eastAsia="zh-CN" w:bidi="ar-SA"/>
        </w:rPr>
        <w:t>对</w:t>
      </w:r>
      <w:r>
        <w:rPr>
          <w:rFonts w:hint="default" w:ascii="Times New Roman" w:hAnsi="Times New Roman" w:cs="Times New Roman"/>
          <w:color w:val="auto"/>
          <w:sz w:val="32"/>
          <w:szCs w:val="32"/>
        </w:rPr>
        <w:t>现有</w:t>
      </w:r>
      <w:r>
        <w:rPr>
          <w:rFonts w:hint="default" w:ascii="Times New Roman" w:hAnsi="Times New Roman" w:cs="Times New Roman"/>
          <w:color w:val="auto"/>
          <w:sz w:val="32"/>
          <w:szCs w:val="32"/>
          <w:lang w:eastAsia="zh-CN"/>
        </w:rPr>
        <w:t>居住</w:t>
      </w:r>
      <w:r>
        <w:rPr>
          <w:rFonts w:hint="default" w:ascii="Times New Roman" w:hAnsi="Times New Roman" w:cs="Times New Roman"/>
          <w:color w:val="auto"/>
          <w:sz w:val="32"/>
          <w:szCs w:val="32"/>
        </w:rPr>
        <w:t>房屋面积在525平方米以上、1000平方米以内（含1000平方米）</w:t>
      </w:r>
      <w:r>
        <w:rPr>
          <w:rFonts w:hint="default" w:ascii="Times New Roman" w:hAnsi="Times New Roman" w:cs="Times New Roman"/>
          <w:color w:val="auto"/>
          <w:sz w:val="32"/>
          <w:szCs w:val="32"/>
          <w:lang w:eastAsia="zh-CN"/>
        </w:rPr>
        <w:t>的</w:t>
      </w:r>
      <w:r>
        <w:rPr>
          <w:rFonts w:hint="default" w:ascii="Times New Roman" w:hAnsi="Times New Roman" w:cs="Times New Roman"/>
          <w:color w:val="auto"/>
          <w:sz w:val="32"/>
          <w:szCs w:val="32"/>
        </w:rPr>
        <w:t>部分</w:t>
      </w:r>
      <w:r>
        <w:rPr>
          <w:rFonts w:hint="default" w:ascii="Times New Roman" w:hAnsi="Times New Roman" w:cs="Times New Roman"/>
          <w:color w:val="auto"/>
          <w:sz w:val="32"/>
          <w:szCs w:val="32"/>
          <w:lang w:eastAsia="zh-CN"/>
        </w:rPr>
        <w:t>，在</w:t>
      </w:r>
      <w:r>
        <w:rPr>
          <w:rFonts w:hint="default" w:ascii="Times New Roman" w:hAnsi="Times New Roman" w:cs="Times New Roman"/>
          <w:color w:val="auto"/>
          <w:sz w:val="32"/>
          <w:szCs w:val="32"/>
        </w:rPr>
        <w:t>扣除</w:t>
      </w:r>
      <w:r>
        <w:rPr>
          <w:rFonts w:hint="default" w:ascii="Times New Roman" w:hAnsi="Times New Roman" w:cs="Times New Roman"/>
          <w:color w:val="auto"/>
          <w:sz w:val="32"/>
          <w:szCs w:val="32"/>
          <w:lang w:val="en-US" w:eastAsia="zh-CN"/>
        </w:rPr>
        <w:t>525平方米以上</w:t>
      </w:r>
      <w:r>
        <w:rPr>
          <w:rFonts w:hint="default" w:ascii="Times New Roman" w:hAnsi="Times New Roman" w:cs="Times New Roman"/>
          <w:color w:val="auto"/>
          <w:sz w:val="32"/>
          <w:szCs w:val="32"/>
        </w:rPr>
        <w:t>应安置房屋面积后剩余部分</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按每平方米550元的标准给予补助，在规定时间内签订</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补偿安置协议并腾空房屋的，再给予每平方米250元的搬迁补贴。</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420" w:leftChars="200" w:right="0" w:rightChars="0" w:firstLine="0" w:firstLineChars="0"/>
        <w:jc w:val="both"/>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③现有</w:t>
      </w:r>
      <w:r>
        <w:rPr>
          <w:rFonts w:hint="default" w:ascii="Times New Roman" w:hAnsi="Times New Roman" w:cs="Times New Roman"/>
          <w:color w:val="auto"/>
          <w:sz w:val="32"/>
          <w:szCs w:val="32"/>
          <w:lang w:eastAsia="zh-CN"/>
        </w:rPr>
        <w:t>居住</w:t>
      </w:r>
      <w:r>
        <w:rPr>
          <w:rFonts w:hint="default" w:ascii="Times New Roman" w:hAnsi="Times New Roman" w:cs="Times New Roman"/>
          <w:color w:val="auto"/>
          <w:sz w:val="32"/>
          <w:szCs w:val="32"/>
        </w:rPr>
        <w:t>房屋面积在1000平方米以上的部分不予补偿。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．现有房屋面积在1000平方米以内的装修按每平方米500元的标准给予补偿</w:t>
      </w:r>
      <w:r>
        <w:rPr>
          <w:rFonts w:hint="default" w:ascii="Times New Roman" w:hAnsi="Times New Roman" w:cs="Times New Roman"/>
          <w:color w:val="auto"/>
          <w:sz w:val="32"/>
          <w:szCs w:val="32"/>
          <w:lang w:val="en-US" w:eastAsia="zh-CN"/>
        </w:rPr>
        <w:t>。如现有房屋有土地证和房产证等相关手续，其房屋装修按市场评估价格作价补偿</w:t>
      </w:r>
      <w:r>
        <w:rPr>
          <w:rFonts w:hint="default" w:ascii="Times New Roman" w:hAnsi="Times New Roman" w:eastAsia="仿宋_GB2312" w:cs="Times New Roman"/>
          <w:color w:val="auto"/>
          <w:sz w:val="32"/>
          <w:szCs w:val="32"/>
          <w:lang w:val="en-US" w:eastAsia="zh-CN"/>
        </w:rPr>
        <w:t>。</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不具备居住条件的房屋、其他附属物按《三亚市集体土地征收补偿安置管理规定（2013年修订）》（三府〔2013〕43号）文件规定的标准另行补偿（不享受奖励）</w:t>
      </w:r>
      <w:r>
        <w:rPr>
          <w:rFonts w:hint="default" w:ascii="Times New Roman" w:hAnsi="Times New Roman" w:cs="Times New Roman"/>
          <w:color w:val="auto"/>
          <w:sz w:val="32"/>
          <w:szCs w:val="32"/>
          <w:lang w:val="en-US" w:eastAsia="zh-CN"/>
        </w:rPr>
        <w:t>，该文件</w:t>
      </w:r>
      <w:r>
        <w:rPr>
          <w:rFonts w:hint="default" w:ascii="Times New Roman" w:hAnsi="Times New Roman" w:eastAsia="仿宋_GB2312" w:cs="Times New Roman"/>
          <w:color w:val="auto"/>
          <w:sz w:val="32"/>
          <w:szCs w:val="32"/>
          <w:lang w:val="en-US" w:eastAsia="zh-CN"/>
        </w:rPr>
        <w:t>中没有补偿标准的，按评估价补偿。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青苗补偿费按</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文件标准规定给予补偿。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七、外来人员房屋的搬迁奖励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对于无合法房屋产权（或</w:t>
      </w:r>
      <w:r>
        <w:rPr>
          <w:rFonts w:hint="default" w:ascii="Times New Roman" w:hAnsi="Times New Roman" w:cs="Times New Roman"/>
          <w:color w:val="auto"/>
          <w:sz w:val="32"/>
          <w:szCs w:val="32"/>
          <w:lang w:val="en-US" w:eastAsia="zh-CN"/>
        </w:rPr>
        <w:t>同等</w:t>
      </w:r>
      <w:r>
        <w:rPr>
          <w:rFonts w:hint="default" w:ascii="Times New Roman" w:hAnsi="Times New Roman" w:eastAsia="仿宋_GB2312" w:cs="Times New Roman"/>
          <w:color w:val="auto"/>
          <w:sz w:val="32"/>
          <w:szCs w:val="32"/>
          <w:lang w:val="en-US" w:eastAsia="zh-CN"/>
        </w:rPr>
        <w:t>手续）、且户籍也不在桃源居委会、桶井村委会的外来人员房屋（按一栋一户的原则），外来人员主动配合登记丈量、积极进行搬迁工作的，被拆迁房屋（包括框架、混合、砖木结构房屋）以525平方米为最高奖励面积，按照每平方米800元的标准给予搬迁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八、坟墓迁移补偿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项目范围内坟墓迁移标准</w:t>
      </w:r>
      <w:r>
        <w:rPr>
          <w:rFonts w:hint="default" w:ascii="Times New Roman" w:hAnsi="Times New Roman" w:cs="Times New Roman"/>
          <w:color w:val="auto"/>
          <w:sz w:val="32"/>
          <w:szCs w:val="32"/>
          <w:lang w:val="en-US" w:eastAsia="zh-CN"/>
        </w:rPr>
        <w:t>按照土坟1.5万元/座、普通砖坟2.2万元/座、特大砖坟2.4万元/座的标准执行。</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九、积极配合奖励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符合安置条件的人员，积极配合进行清点、丈量和登记，在本方案发布之日起45日内（含45日）签订意向协议书，后期配合签订正式搬迁补偿安置协议并在搬迁补偿款到位之日起10日内将房屋搬迁腾空的，每户一次性给予8万元的积极配合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十、临时过渡安置费及搬迁补助</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临时过渡安置由被征收人自行解决，按照下列标准一次性发放一年半（18个月）的临时过渡费给被搬迁人（临时过渡安置期以被搬迁人签订征收补偿安置协议并腾空住宅房屋之日起计算。临时过渡期满根据安置房建设实际情况而定），具体如下：</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1．选择安置房面积为60平方米（含60平方米）以上至90平方米以内的（含90平方米），按2000元/户/月的标准发放临时过渡安置费。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2．选择安置房面积为90平方米以上至120平方米以内的（含120平方米），按3600元/户/月的标准发放临时过渡安置费。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3．选择安置房面积为120平方米以上至150平方米以内的（含150平方米），按4200元/户/月的标准发放临时过渡安置费。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4．选择安置房面积在150平方米以上的，按5000元/户/月的标准发放临时过渡安置费。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临时过渡安置期满一年半（18个月）后，被搬迁人仍未得到妥善安置的，继续按上述标准逐月发放临时过渡安置费，直到妥善安置为止。</w:t>
      </w:r>
      <w:r>
        <w:rPr>
          <w:rFonts w:hint="default" w:ascii="Times New Roman" w:hAnsi="Times New Roman" w:cs="Times New Roman"/>
          <w:color w:val="auto"/>
          <w:sz w:val="32"/>
          <w:szCs w:val="32"/>
          <w:lang w:val="en-US" w:eastAsia="zh-CN"/>
        </w:rPr>
        <w:t>但被搬迁人无正当理由拒绝安置或拖延办理收房手续的，已通知被搬迁人办理安置或收房手续之日作为停发临时过渡安置费的截止点，因此产生的不利后果由被搬迁人承担。</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 （二）</w:t>
      </w:r>
      <w:r>
        <w:rPr>
          <w:rFonts w:hint="default" w:ascii="Times New Roman" w:hAnsi="Times New Roman" w:eastAsia="仿宋_GB2312" w:cs="Times New Roman"/>
          <w:color w:val="auto"/>
          <w:sz w:val="32"/>
          <w:szCs w:val="32"/>
          <w:lang w:val="en-US" w:eastAsia="zh-CN"/>
        </w:rPr>
        <w:t>选择货币补偿的被搬迁人，按每户3000元的标准给予一次性搬迁补助。</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 xml:space="preserve">选择回迁安置或回迁安置与货币补偿相结合的被搬迁人，按每户6000元（含搬迁和回迁）的标准给予一次性搬迁补助。    </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val="0"/>
          <w:i w:val="0"/>
          <w:iCs w:val="0"/>
          <w:caps w:val="0"/>
          <w:color w:val="auto"/>
          <w:spacing w:val="0"/>
          <w:sz w:val="32"/>
          <w:szCs w:val="32"/>
          <w:shd w:val="clear" w:fill="FFFFFF"/>
          <w:lang w:eastAsia="zh-CN"/>
        </w:rPr>
        <w:t>十一</w:t>
      </w:r>
      <w:r>
        <w:rPr>
          <w:rFonts w:hint="default" w:ascii="Times New Roman" w:hAnsi="Times New Roman" w:eastAsia="黑体" w:cs="Times New Roman"/>
          <w:color w:val="auto"/>
          <w:sz w:val="32"/>
          <w:szCs w:val="32"/>
        </w:rPr>
        <w:t>、安置房建设标准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由市政府在</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i w:val="0"/>
          <w:iCs w:val="0"/>
          <w:caps w:val="0"/>
          <w:color w:val="auto"/>
          <w:spacing w:val="0"/>
          <w:sz w:val="32"/>
          <w:szCs w:val="32"/>
          <w:shd w:val="clear" w:fill="FFFFFF"/>
          <w:lang w:eastAsia="zh-CN"/>
        </w:rPr>
        <w:t>桶井</w:t>
      </w:r>
      <w:r>
        <w:rPr>
          <w:rFonts w:hint="default" w:ascii="Times New Roman" w:hAnsi="Times New Roman" w:cs="Times New Roman"/>
          <w:i w:val="0"/>
          <w:iCs w:val="0"/>
          <w:caps w:val="0"/>
          <w:color w:val="auto"/>
          <w:spacing w:val="0"/>
          <w:sz w:val="32"/>
          <w:szCs w:val="32"/>
          <w:shd w:val="clear" w:fill="FFFFFF"/>
          <w:lang w:eastAsia="zh-CN"/>
        </w:rPr>
        <w:t>村委会</w:t>
      </w:r>
      <w:r>
        <w:rPr>
          <w:rFonts w:hint="default" w:ascii="Times New Roman" w:hAnsi="Times New Roman" w:eastAsia="仿宋_GB2312" w:cs="Times New Roman"/>
          <w:i w:val="0"/>
          <w:iCs w:val="0"/>
          <w:caps w:val="0"/>
          <w:color w:val="auto"/>
          <w:spacing w:val="0"/>
          <w:sz w:val="32"/>
          <w:szCs w:val="32"/>
          <w:shd w:val="clear" w:fill="FFFFFF"/>
        </w:rPr>
        <w:t>范围内划定安置区域建设安置房。</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kern w:val="0"/>
          <w:sz w:val="32"/>
          <w:szCs w:val="32"/>
        </w:rPr>
        <w:t>（一）安置房根据统一规划、统一设计、统一建设和统一安置的原则，按照以下建设标准进行建设</w:t>
      </w:r>
      <w:r>
        <w:rPr>
          <w:rFonts w:hint="default" w:ascii="Times New Roman" w:hAnsi="Times New Roman" w:eastAsia="楷体_GB2312" w:cs="Times New Roman"/>
          <w:b w:val="0"/>
          <w:bCs w:val="0"/>
          <w:color w:val="auto"/>
          <w:kern w:val="0"/>
          <w:sz w:val="32"/>
          <w:szCs w:val="32"/>
          <w:lang w:eastAsia="zh-CN"/>
        </w:rPr>
        <w:t>（毛坯房）</w:t>
      </w:r>
      <w:r>
        <w:rPr>
          <w:rFonts w:hint="default" w:ascii="Times New Roman" w:hAnsi="Times New Roman" w:eastAsia="楷体_GB2312" w:cs="Times New Roman"/>
          <w:b w:val="0"/>
          <w:bCs w:val="0"/>
          <w:color w:val="auto"/>
          <w:sz w:val="32"/>
          <w:szCs w:val="32"/>
        </w:rPr>
        <w:t>：</w:t>
      </w:r>
    </w:p>
    <w:p>
      <w:pPr>
        <w:ind w:firstLineChars="200"/>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 w:val="0"/>
          <w:bCs w:val="0"/>
          <w:i w:val="0"/>
          <w:iCs w:val="0"/>
          <w:caps w:val="0"/>
          <w:spacing w:val="0"/>
          <w:sz w:val="32"/>
          <w:szCs w:val="32"/>
          <w:shd w:val="clear"/>
          <w:lang w:val="en-US" w:eastAsia="zh-CN"/>
        </w:rPr>
        <w:t>．钢筋混凝土框架结构；</w:t>
      </w:r>
    </w:p>
    <w:p>
      <w:pPr>
        <w:ind w:firstLine="640" w:firstLineChars="200"/>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i w:val="0"/>
          <w:iCs w:val="0"/>
          <w:caps w:val="0"/>
          <w:spacing w:val="0"/>
          <w:sz w:val="32"/>
          <w:szCs w:val="32"/>
          <w:shd w:val="clear"/>
          <w:lang w:val="en-US" w:eastAsia="zh-CN"/>
        </w:rPr>
        <w:t>．外墙涂料（以规划局批准为准）；</w:t>
      </w:r>
    </w:p>
    <w:p>
      <w:pPr>
        <w:ind w:firstLineChars="200"/>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b w:val="0"/>
          <w:bCs w:val="0"/>
          <w:i w:val="0"/>
          <w:iCs w:val="0"/>
          <w:caps w:val="0"/>
          <w:spacing w:val="0"/>
          <w:sz w:val="32"/>
          <w:szCs w:val="32"/>
          <w:shd w:val="clear"/>
          <w:lang w:val="en-US" w:eastAsia="zh-CN"/>
        </w:rPr>
        <w:t>3．入户大门为防盗门；</w:t>
      </w:r>
    </w:p>
    <w:p>
      <w:pPr>
        <w:ind w:firstLine="640" w:firstLineChars="200"/>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val="0"/>
          <w:i w:val="0"/>
          <w:iCs w:val="0"/>
          <w:caps w:val="0"/>
          <w:spacing w:val="0"/>
          <w:sz w:val="32"/>
          <w:szCs w:val="32"/>
          <w:shd w:val="clear"/>
          <w:lang w:val="en-US" w:eastAsia="zh-CN"/>
        </w:rPr>
        <w:t>．门窗为铝合金或PVC塑钢玻璃门窗；</w:t>
      </w:r>
    </w:p>
    <w:p>
      <w:pPr>
        <w:ind w:firstLineChars="200"/>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b w:val="0"/>
          <w:bCs w:val="0"/>
          <w:i w:val="0"/>
          <w:iCs w:val="0"/>
          <w:caps w:val="0"/>
          <w:spacing w:val="0"/>
          <w:sz w:val="32"/>
          <w:szCs w:val="32"/>
          <w:shd w:val="clear"/>
          <w:lang w:val="en-US" w:eastAsia="zh-CN"/>
        </w:rPr>
        <w:t>5．各户室内强、弱电全部暗装到位；</w:t>
      </w:r>
    </w:p>
    <w:p>
      <w:pPr>
        <w:ind w:firstLineChars="200"/>
        <w:rPr>
          <w:rFonts w:hint="default" w:ascii="Times New Roman" w:hAnsi="Times New Roman" w:eastAsia="仿宋_GB2312" w:cs="Times New Roman"/>
          <w:b w:val="0"/>
          <w:bCs w:val="0"/>
          <w:i w:val="0"/>
          <w:iCs w:val="0"/>
          <w:caps w:val="0"/>
          <w:spacing w:val="0"/>
          <w:sz w:val="32"/>
          <w:szCs w:val="32"/>
          <w:shd w:val="clear"/>
          <w:lang w:val="en-US" w:eastAsia="zh-CN"/>
        </w:rPr>
      </w:pPr>
      <w:r>
        <w:rPr>
          <w:rFonts w:hint="default" w:ascii="Times New Roman" w:hAnsi="Times New Roman" w:eastAsia="仿宋_GB2312" w:cs="Times New Roman"/>
          <w:b w:val="0"/>
          <w:bCs w:val="0"/>
          <w:i w:val="0"/>
          <w:iCs w:val="0"/>
          <w:caps w:val="0"/>
          <w:spacing w:val="0"/>
          <w:sz w:val="32"/>
          <w:szCs w:val="32"/>
          <w:shd w:val="clear"/>
          <w:lang w:val="en-US" w:eastAsia="zh-CN"/>
        </w:rPr>
        <w:t>6．每户独立水、电、气表；</w:t>
      </w:r>
    </w:p>
    <w:p>
      <w:pPr>
        <w:keepNext w:val="0"/>
        <w:keepLines w:val="0"/>
        <w:pageBreakBefore w:val="0"/>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（二）安置房建设监管</w:t>
      </w:r>
    </w:p>
    <w:p>
      <w:pPr>
        <w:keepNext w:val="0"/>
        <w:keepLines w:val="0"/>
        <w:pageBreakBefore w:val="0"/>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安置房图纸设计及施工情况随时接受</w:t>
      </w:r>
      <w:r>
        <w:rPr>
          <w:rFonts w:hint="default" w:ascii="Times New Roman" w:hAnsi="Times New Roman" w:eastAsia="仿宋_GB2312" w:cs="Times New Roman"/>
          <w:color w:val="auto"/>
          <w:sz w:val="32"/>
          <w:szCs w:val="32"/>
          <w:lang w:eastAsia="zh-CN"/>
        </w:rPr>
        <w:t>天涯区人民政府和</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sz w:val="32"/>
          <w:szCs w:val="32"/>
          <w:lang w:eastAsia="zh-CN"/>
        </w:rPr>
        <w:t>桶井村委会</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以确保安置房建设进度及质量。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5775"/>
        </w:tabs>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（三）安置房选房方式</w:t>
      </w:r>
      <w:r>
        <w:rPr>
          <w:rFonts w:hint="default" w:ascii="Times New Roman" w:hAnsi="Times New Roman" w:eastAsia="仿宋_GB2312" w:cs="Times New Roman"/>
          <w:i w:val="0"/>
          <w:iCs w:val="0"/>
          <w:caps w:val="0"/>
          <w:color w:val="auto"/>
          <w:spacing w:val="0"/>
          <w:sz w:val="32"/>
          <w:szCs w:val="32"/>
          <w:shd w:val="clear" w:fill="FFFFFF"/>
        </w:rPr>
        <w:t>由</w:t>
      </w:r>
      <w:r>
        <w:rPr>
          <w:rFonts w:hint="default" w:ascii="Times New Roman" w:hAnsi="Times New Roman" w:eastAsia="仿宋_GB2312" w:cs="Times New Roman"/>
          <w:i w:val="0"/>
          <w:iCs w:val="0"/>
          <w:caps w:val="0"/>
          <w:color w:val="auto"/>
          <w:spacing w:val="0"/>
          <w:sz w:val="32"/>
          <w:szCs w:val="32"/>
          <w:shd w:val="clear" w:fill="FFFFFF"/>
          <w:lang w:eastAsia="zh-CN"/>
        </w:rPr>
        <w:t>天涯</w:t>
      </w:r>
      <w:r>
        <w:rPr>
          <w:rFonts w:hint="default" w:ascii="Times New Roman" w:hAnsi="Times New Roman" w:eastAsia="仿宋_GB2312" w:cs="Times New Roman"/>
          <w:i w:val="0"/>
          <w:iCs w:val="0"/>
          <w:caps w:val="0"/>
          <w:color w:val="auto"/>
          <w:spacing w:val="0"/>
          <w:sz w:val="32"/>
          <w:szCs w:val="32"/>
          <w:shd w:val="clear" w:fill="FFFFFF"/>
        </w:rPr>
        <w:t>区人民政府和</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i w:val="0"/>
          <w:iCs w:val="0"/>
          <w:caps w:val="0"/>
          <w:color w:val="auto"/>
          <w:spacing w:val="0"/>
          <w:sz w:val="32"/>
          <w:szCs w:val="32"/>
          <w:shd w:val="clear" w:fill="FFFFFF"/>
          <w:lang w:eastAsia="zh-CN"/>
        </w:rPr>
        <w:t>桶井村</w:t>
      </w:r>
      <w:r>
        <w:rPr>
          <w:rFonts w:hint="default" w:ascii="Times New Roman" w:hAnsi="Times New Roman" w:eastAsia="仿宋_GB2312" w:cs="Times New Roman"/>
          <w:i w:val="0"/>
          <w:iCs w:val="0"/>
          <w:caps w:val="0"/>
          <w:color w:val="auto"/>
          <w:spacing w:val="0"/>
          <w:sz w:val="32"/>
          <w:szCs w:val="32"/>
          <w:shd w:val="clear" w:fill="FFFFFF"/>
        </w:rPr>
        <w:t>委会主导进行，按照正式签订</w:t>
      </w:r>
      <w:r>
        <w:rPr>
          <w:rFonts w:hint="default" w:ascii="Times New Roman" w:hAnsi="Times New Roman" w:eastAsia="仿宋_GB2312" w:cs="Times New Roman"/>
          <w:i w:val="0"/>
          <w:iCs w:val="0"/>
          <w:caps w:val="0"/>
          <w:color w:val="auto"/>
          <w:spacing w:val="0"/>
          <w:sz w:val="32"/>
          <w:szCs w:val="32"/>
          <w:shd w:val="clear" w:fill="FFFFFF"/>
          <w:lang w:eastAsia="zh-CN"/>
        </w:rPr>
        <w:t>搬迁补偿安置</w:t>
      </w:r>
      <w:r>
        <w:rPr>
          <w:rFonts w:hint="default" w:ascii="Times New Roman" w:hAnsi="Times New Roman" w:eastAsia="仿宋_GB2312" w:cs="Times New Roman"/>
          <w:i w:val="0"/>
          <w:iCs w:val="0"/>
          <w:caps w:val="0"/>
          <w:color w:val="auto"/>
          <w:spacing w:val="0"/>
          <w:sz w:val="32"/>
          <w:szCs w:val="32"/>
          <w:shd w:val="clear" w:fill="FFFFFF"/>
        </w:rPr>
        <w:t>协议的时间先后顺序确定选房顺序。同一日签订协议的，采取抽签的方式确定选房顺序。</w:t>
      </w:r>
    </w:p>
    <w:p>
      <w:pPr>
        <w:keepNext w:val="0"/>
        <w:keepLines w:val="0"/>
        <w:pageBreakBefore w:val="0"/>
        <w:widowControl/>
        <w:shd w:val="clear" w:color="auto" w:fill="auto"/>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（四）安置房屋面积补差</w:t>
      </w:r>
    </w:p>
    <w:p>
      <w:pPr>
        <w:keepNext w:val="0"/>
        <w:keepLines w:val="0"/>
        <w:pageBreakBefore w:val="0"/>
        <w:numPr>
          <w:ilvl w:val="-1"/>
          <w:numId w:val="0"/>
        </w:numPr>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实际安置房面积小于选择的回迁安置房屋面积的，搬迁人按第六条中货币补偿标准向被搬迁人结清差额面积的差价。</w:t>
      </w:r>
    </w:p>
    <w:p>
      <w:pPr>
        <w:spacing w:beforeLines="0" w:afterLines="0" w:line="578"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实际安置房面积大于选择的回迁安置房屋面积的，差额面积在被搬迁人应安置面积以内的，被搬迁人按第六条中货币补偿标准向搬迁人予以补足。超出应安置面积5平方米以内（含5平方米），被搬迁人按建安成本价格结清差价，超出应安置面积5平方米以上的部分，被搬迁人按相关部门审定的市场价格结清差价。  </w:t>
      </w:r>
    </w:p>
    <w:p>
      <w:pPr>
        <w:spacing w:beforeLines="0" w:afterLines="0" w:line="578" w:lineRule="exact"/>
        <w:ind w:firstLine="640"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（五）安置房办证费用</w:t>
      </w:r>
    </w:p>
    <w:p>
      <w:pPr>
        <w:spacing w:beforeLines="0" w:afterLines="0" w:line="578"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被搬迁的房屋已依法取得房产证（或不动产权证）的，换发安置房不动产权证所需费用由搬迁人承担；被搬迁的房屋未依法取得产证的（或不动产权证），搬迁人协助被搬迁人办理不动产权证，换发安置房不动产权证所需税费由被搬迁人承担；被搬迁房屋土地性质为划拨地的，安置房土地性质需要办理为出让地的，由被搬迁人补交土地出让金；换发安置房屋所有权证时，安置房屋维修资金由被搬迁人承担。</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21"/>
          <w:szCs w:val="21"/>
        </w:rPr>
      </w:pPr>
      <w:r>
        <w:rPr>
          <w:rFonts w:hint="default"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、扶持措施</w:t>
      </w:r>
      <w:r>
        <w:rPr>
          <w:rFonts w:hint="default" w:ascii="Times New Roman" w:hAnsi="Times New Roman" w:eastAsia="黑体" w:cs="Times New Roman"/>
          <w:color w:val="auto"/>
          <w:sz w:val="32"/>
          <w:szCs w:val="32"/>
          <w:lang w:val="en-US" w:eastAsia="zh-CN"/>
        </w:rPr>
        <w:tab/>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cs="Times New Roman"/>
          <w:color w:val="auto"/>
          <w:kern w:val="0"/>
          <w:sz w:val="32"/>
          <w:szCs w:val="32"/>
          <w:lang w:val="en-US" w:eastAsia="zh-CN" w:bidi="ar-SA"/>
        </w:rPr>
        <w:t>区政府在安置区范围附近按规定建设完善公共基础配套设施。</w:t>
      </w:r>
    </w:p>
    <w:p>
      <w:pPr>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安置区内配套建民俗服务大礼堂、文化活动场所等设施，</w:t>
      </w:r>
      <w:r>
        <w:rPr>
          <w:rFonts w:hint="default" w:ascii="Times New Roman" w:hAnsi="Times New Roman" w:eastAsia="仿宋_GB2312" w:cs="Times New Roman"/>
          <w:color w:val="auto"/>
          <w:kern w:val="0"/>
          <w:sz w:val="32"/>
          <w:szCs w:val="32"/>
          <w:lang w:val="en-US" w:eastAsia="zh-CN" w:bidi="ar-SA"/>
        </w:rPr>
        <w:t>满足村民生活需要，产权归</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lang w:val="en-US" w:eastAsia="zh-CN" w:bidi="ar-SA"/>
        </w:rPr>
        <w:t>村委会集体所有。</w:t>
      </w:r>
    </w:p>
    <w:p>
      <w:pPr>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（三）</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kern w:val="0"/>
          <w:sz w:val="32"/>
          <w:szCs w:val="32"/>
          <w:lang w:val="en-US" w:eastAsia="zh-CN" w:bidi="ar-SA"/>
        </w:rPr>
        <w:t>桶井村委会及9个村民小组现有集体资产，按照1:1的比例在安置房中置换商业用房，产权分别办至</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kern w:val="0"/>
          <w:sz w:val="32"/>
          <w:szCs w:val="32"/>
          <w:lang w:val="en-US" w:eastAsia="zh-CN" w:bidi="ar-SA"/>
        </w:rPr>
        <w:t>桶井村委会及各村民小组名下。</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default" w:ascii="Times New Roman" w:hAnsi="Times New Roman"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（四）</w:t>
      </w:r>
      <w:r>
        <w:rPr>
          <w:rFonts w:hint="default" w:ascii="Times New Roman" w:hAnsi="Times New Roman" w:eastAsia="仿宋_GB2312" w:cs="Times New Roman"/>
          <w:color w:val="auto"/>
          <w:kern w:val="0"/>
          <w:sz w:val="32"/>
          <w:szCs w:val="32"/>
          <w:lang w:val="en-US" w:eastAsia="zh-CN" w:bidi="ar-SA"/>
        </w:rPr>
        <w:t>村民就业培训、养老、医疗保险费用，按国家</w:t>
      </w:r>
      <w:r>
        <w:rPr>
          <w:rFonts w:hint="default" w:ascii="Times New Roman" w:hAnsi="Times New Roman" w:cs="Times New Roman"/>
          <w:color w:val="auto"/>
          <w:kern w:val="0"/>
          <w:sz w:val="32"/>
          <w:szCs w:val="32"/>
          <w:lang w:val="en-US" w:eastAsia="zh-CN" w:bidi="ar-SA"/>
        </w:rPr>
        <w:t>、省市</w:t>
      </w:r>
      <w:r>
        <w:rPr>
          <w:rFonts w:hint="default" w:ascii="Times New Roman" w:hAnsi="Times New Roman" w:eastAsia="仿宋_GB2312" w:cs="Times New Roman"/>
          <w:color w:val="auto"/>
          <w:kern w:val="0"/>
          <w:sz w:val="32"/>
          <w:szCs w:val="32"/>
          <w:lang w:val="en-US" w:eastAsia="zh-CN" w:bidi="ar-SA"/>
        </w:rPr>
        <w:t>相关规定</w:t>
      </w:r>
      <w:r>
        <w:rPr>
          <w:rFonts w:hint="default" w:ascii="Times New Roman" w:hAnsi="Times New Roman" w:cs="Times New Roman"/>
          <w:color w:val="auto"/>
          <w:kern w:val="0"/>
          <w:sz w:val="32"/>
          <w:szCs w:val="32"/>
          <w:lang w:val="en-US" w:eastAsia="zh-CN" w:bidi="ar-SA"/>
        </w:rPr>
        <w:t>执行，</w:t>
      </w:r>
      <w:r>
        <w:rPr>
          <w:rFonts w:hint="default" w:ascii="Times New Roman" w:hAnsi="Times New Roman" w:eastAsia="仿宋_GB2312" w:cs="Times New Roman"/>
          <w:color w:val="auto"/>
          <w:kern w:val="0"/>
          <w:sz w:val="32"/>
          <w:szCs w:val="32"/>
          <w:lang w:val="en-US" w:eastAsia="zh-CN" w:bidi="ar-SA"/>
        </w:rPr>
        <w:t>全部</w:t>
      </w:r>
      <w:r>
        <w:rPr>
          <w:rFonts w:hint="default" w:ascii="Times New Roman" w:hAnsi="Times New Roman" w:cs="Times New Roman"/>
          <w:color w:val="auto"/>
          <w:kern w:val="0"/>
          <w:sz w:val="32"/>
          <w:szCs w:val="32"/>
          <w:lang w:val="en-US" w:eastAsia="zh-CN" w:bidi="ar-SA"/>
        </w:rPr>
        <w:t>经费从</w:t>
      </w:r>
      <w:r>
        <w:rPr>
          <w:rFonts w:hint="default" w:ascii="Times New Roman" w:hAnsi="Times New Roman" w:eastAsia="仿宋_GB2312" w:cs="Times New Roman"/>
          <w:color w:val="auto"/>
          <w:kern w:val="0"/>
          <w:sz w:val="32"/>
          <w:szCs w:val="32"/>
          <w:lang w:val="en-US" w:eastAsia="zh-CN" w:bidi="ar-SA"/>
        </w:rPr>
        <w:t>政府提取的被征地农民社会保障专项资金解决</w:t>
      </w:r>
      <w:r>
        <w:rPr>
          <w:rFonts w:hint="default" w:ascii="Times New Roman" w:hAnsi="Times New Roman" w:cs="Times New Roman"/>
          <w:color w:val="auto"/>
          <w:kern w:val="0"/>
          <w:sz w:val="32"/>
          <w:szCs w:val="32"/>
          <w:lang w:val="en-US" w:eastAsia="zh-CN" w:bidi="ar-SA"/>
        </w:rPr>
        <w:t>。</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十</w:t>
      </w: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、保障措施</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rPr>
        <w:t>（一）</w:t>
      </w:r>
      <w:r>
        <w:rPr>
          <w:rFonts w:hint="default" w:ascii="Times New Roman" w:hAnsi="Times New Roman" w:eastAsia="仿宋_GB2312" w:cs="Times New Roman"/>
          <w:color w:val="auto"/>
          <w:kern w:val="0"/>
          <w:sz w:val="32"/>
          <w:szCs w:val="32"/>
          <w:lang w:val="en-US" w:eastAsia="zh-CN" w:bidi="ar-SA"/>
        </w:rPr>
        <w:t>在已签订房屋搬迁补偿安置协议规定的搬迁期限内，被搬迁人因不合法或不合理理由拒不搬迁的，由天涯区人民政府按程序办理拆迁手续后，予以拆除。</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cs="Times New Roman"/>
          <w:color w:val="auto"/>
          <w:sz w:val="32"/>
          <w:szCs w:val="32"/>
        </w:rPr>
        <w:t>执法部门对</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范围内的抢建、抢种及违法建筑依法予以打击。</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cs="Times New Roman"/>
          <w:color w:val="auto"/>
          <w:sz w:val="32"/>
          <w:szCs w:val="32"/>
        </w:rPr>
        <w:t>参与</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安置的相关工作人员，必须严格执行有关法律、法规、政策和本方案的规定，接受社会监督。对玩忽职守、滥用职权、徇私舞弊的，由其所在单位或上级主管机关给予处分。构成犯罪的，由司法机关依法追究刑事责任。</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sz w:val="32"/>
          <w:szCs w:val="32"/>
        </w:rPr>
        <w:t>（四）</w:t>
      </w:r>
      <w:r>
        <w:rPr>
          <w:rFonts w:hint="default" w:ascii="Times New Roman" w:hAnsi="Times New Roman" w:eastAsia="仿宋_GB2312" w:cs="Times New Roman"/>
          <w:color w:val="auto"/>
          <w:sz w:val="32"/>
          <w:szCs w:val="32"/>
        </w:rPr>
        <w:t>对影响</w:t>
      </w:r>
      <w:r>
        <w:rPr>
          <w:rFonts w:hint="default" w:ascii="Times New Roman" w:hAnsi="Times New Roman" w:cs="Times New Roman"/>
          <w:color w:val="auto"/>
          <w:sz w:val="32"/>
          <w:szCs w:val="32"/>
          <w:lang w:eastAsia="zh-CN"/>
        </w:rPr>
        <w:t>搬迁</w:t>
      </w:r>
      <w:r>
        <w:rPr>
          <w:rFonts w:hint="default" w:ascii="Times New Roman" w:hAnsi="Times New Roman" w:eastAsia="仿宋_GB2312" w:cs="Times New Roman"/>
          <w:color w:val="auto"/>
          <w:sz w:val="32"/>
          <w:szCs w:val="32"/>
        </w:rPr>
        <w:t>正常工作秩序，以干扰、围攻、殴打工作人员等手段阻碍执行公务的，由公安机关依照《中华人民共和国治安管理处罚法》进行处罚。构成犯罪的，依法追究刑事责任。</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十</w:t>
      </w: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、附则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eastAsia="zh-Hans"/>
        </w:rPr>
        <w:t>（</w:t>
      </w:r>
      <w:r>
        <w:rPr>
          <w:rFonts w:hint="default" w:ascii="Times New Roman" w:hAnsi="Times New Roman" w:eastAsia="楷体_GB2312" w:cs="Times New Roman"/>
          <w:color w:val="auto"/>
          <w:kern w:val="0"/>
          <w:sz w:val="32"/>
          <w:szCs w:val="32"/>
          <w:lang w:val="en-US" w:eastAsia="zh-Hans"/>
        </w:rPr>
        <w:t>一）</w:t>
      </w:r>
      <w:r>
        <w:rPr>
          <w:rFonts w:hint="default" w:ascii="Times New Roman" w:hAnsi="Times New Roman" w:eastAsia="仿宋_GB2312" w:cs="Times New Roman"/>
          <w:color w:val="auto"/>
          <w:kern w:val="0"/>
          <w:sz w:val="32"/>
          <w:szCs w:val="32"/>
        </w:rPr>
        <w:t>本</w:t>
      </w:r>
      <w:r>
        <w:rPr>
          <w:rFonts w:hint="default" w:ascii="Times New Roman" w:hAnsi="Times New Roman" w:eastAsia="仿宋_GB2312" w:cs="Times New Roman"/>
          <w:color w:val="auto"/>
          <w:kern w:val="0"/>
          <w:sz w:val="32"/>
          <w:szCs w:val="32"/>
          <w:lang w:val="en-US" w:eastAsia="zh-Hans"/>
        </w:rPr>
        <w:t>方案</w:t>
      </w:r>
      <w:r>
        <w:rPr>
          <w:rFonts w:hint="default" w:ascii="Times New Roman" w:hAnsi="Times New Roman" w:eastAsia="仿宋_GB2312" w:cs="Times New Roman"/>
          <w:color w:val="auto"/>
          <w:kern w:val="0"/>
          <w:sz w:val="32"/>
          <w:szCs w:val="32"/>
        </w:rPr>
        <w:t>所指</w:t>
      </w:r>
      <w:r>
        <w:rPr>
          <w:rFonts w:hint="default" w:ascii="Times New Roman" w:hAnsi="Times New Roman" w:eastAsia="仿宋_GB2312" w:cs="Times New Roman"/>
          <w:color w:val="auto"/>
          <w:kern w:val="0"/>
          <w:sz w:val="32"/>
          <w:szCs w:val="32"/>
          <w:lang w:val="en-US" w:eastAsia="zh-Hans"/>
        </w:rPr>
        <w:t>的</w:t>
      </w:r>
      <w:r>
        <w:rPr>
          <w:rFonts w:hint="default" w:ascii="Times New Roman" w:hAnsi="Times New Roman" w:eastAsia="仿宋_GB2312" w:cs="Times New Roman"/>
          <w:color w:val="auto"/>
          <w:kern w:val="0"/>
          <w:sz w:val="32"/>
          <w:szCs w:val="32"/>
        </w:rPr>
        <w:t>房屋面积均指建筑面积</w:t>
      </w:r>
      <w:r>
        <w:rPr>
          <w:rFonts w:hint="default" w:ascii="Times New Roman" w:hAnsi="Times New Roman" w:eastAsia="仿宋_GB2312" w:cs="Times New Roman"/>
          <w:color w:val="auto"/>
          <w:kern w:val="0"/>
          <w:sz w:val="32"/>
          <w:szCs w:val="32"/>
          <w:lang w:eastAsia="zh-CN"/>
        </w:rPr>
        <w:t>、人均应安置房屋面积为</w:t>
      </w:r>
      <w:r>
        <w:rPr>
          <w:rFonts w:hint="default" w:ascii="Times New Roman" w:hAnsi="Times New Roman" w:eastAsia="仿宋_GB2312" w:cs="Times New Roman"/>
          <w:color w:val="auto"/>
          <w:kern w:val="0"/>
          <w:sz w:val="32"/>
          <w:szCs w:val="32"/>
          <w:lang w:val="en-US" w:eastAsia="zh-CN"/>
        </w:rPr>
        <w:t>60平方米/人</w:t>
      </w:r>
      <w:r>
        <w:rPr>
          <w:rFonts w:hint="default" w:ascii="Times New Roman" w:hAnsi="Times New Roman" w:eastAsia="仿宋_GB2312" w:cs="Times New Roman"/>
          <w:color w:val="auto"/>
          <w:kern w:val="0"/>
          <w:sz w:val="32"/>
          <w:szCs w:val="32"/>
        </w:rPr>
        <w:t>。</w:t>
      </w:r>
    </w:p>
    <w:p>
      <w:pPr>
        <w:ind w:firstLineChars="200"/>
        <w:rPr>
          <w:rFonts w:hint="default" w:ascii="Times New Roman" w:hAnsi="Times New Roman" w:eastAsia="仿宋_GB2312" w:cs="Times New Roman"/>
          <w:kern w:val="2"/>
          <w:sz w:val="32"/>
          <w:szCs w:val="24"/>
          <w:lang w:val="en-US" w:eastAsia="zh-CN"/>
        </w:rPr>
      </w:pPr>
      <w:r>
        <w:rPr>
          <w:rFonts w:hint="eastAsia" w:ascii="楷体_GB2312" w:hAnsi="楷体_GB2312" w:eastAsia="楷体_GB2312" w:cs="楷体_GB2312"/>
          <w:kern w:val="2"/>
          <w:sz w:val="32"/>
          <w:szCs w:val="24"/>
          <w:lang w:val="en-US" w:eastAsia="zh-CN"/>
        </w:rPr>
        <w:t>（二）</w:t>
      </w:r>
      <w:r>
        <w:rPr>
          <w:rFonts w:hint="default" w:ascii="Times New Roman" w:hAnsi="Times New Roman" w:eastAsia="仿宋_GB2312" w:cs="Times New Roman"/>
          <w:kern w:val="2"/>
          <w:sz w:val="32"/>
          <w:szCs w:val="24"/>
          <w:lang w:val="en-US" w:eastAsia="zh-CN"/>
        </w:rPr>
        <w:t>在三亚市或其现户籍所在地享受过福利分房（含经济适用房、单位分房、集资房、房改房等）的第（五）、（六）类人员的房屋，对其房屋在525平方米以内（含525平方米）的部分，按框架结构每平方米1350元、混合结构每平方米1100元的标准补偿；525平方米以上1000平方米以内（含1000平方米）的部分，按每平方米800元标准补偿；1000平方米以上的部分，不予补偿。</w:t>
      </w:r>
    </w:p>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对现有居住房屋1000平方米以内部分的装修按每平方米500元的标准补偿。</w:t>
      </w:r>
    </w:p>
    <w:p>
      <w:pPr>
        <w:ind w:firstLine="640"/>
        <w:rPr>
          <w:rFonts w:hint="default" w:ascii="Times New Roman" w:hAnsi="Times New Roman" w:eastAsia="仿宋" w:cs="Times New Roman"/>
          <w:b w:val="0"/>
          <w:bCs w:val="0"/>
          <w:i w:val="0"/>
          <w:iCs w:val="0"/>
          <w:caps w:val="0"/>
          <w:color w:val="auto"/>
          <w:spacing w:val="0"/>
          <w:sz w:val="32"/>
          <w:szCs w:val="32"/>
          <w:shd w:val="clear" w:fill="FFFFFF"/>
          <w:lang w:val="en-US" w:eastAsia="zh-CN"/>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除外来人员外，</w:t>
      </w:r>
      <w:r>
        <w:rPr>
          <w:rFonts w:hint="default" w:ascii="Times New Roman" w:hAnsi="Times New Roman" w:eastAsia="仿宋_GB2312" w:cs="Times New Roman"/>
          <w:color w:val="auto"/>
          <w:sz w:val="32"/>
          <w:szCs w:val="32"/>
        </w:rPr>
        <w:t>本方案规定</w:t>
      </w:r>
      <w:r>
        <w:rPr>
          <w:rFonts w:hint="default" w:ascii="Times New Roman" w:hAnsi="Times New Roman" w:eastAsia="仿宋_GB2312" w:cs="Times New Roman"/>
          <w:color w:val="auto"/>
          <w:sz w:val="32"/>
          <w:szCs w:val="32"/>
          <w:lang w:eastAsia="zh-CN"/>
        </w:rPr>
        <w:t>的其他</w:t>
      </w:r>
      <w:r>
        <w:rPr>
          <w:rFonts w:hint="default" w:ascii="Times New Roman" w:hAnsi="Times New Roman" w:eastAsia="仿宋_GB2312" w:cs="Times New Roman"/>
          <w:color w:val="auto"/>
          <w:sz w:val="32"/>
          <w:szCs w:val="32"/>
        </w:rPr>
        <w:t>各类安置人员均需提供土地使用证明（人证相符）、房屋权属证明，不能提供土地使用证明及房屋权属证明的，经</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sz w:val="32"/>
          <w:szCs w:val="32"/>
        </w:rPr>
        <w:t>2/3以上村民代表会议讨论过半数通过后公示7日，在公示期内无异议的，由</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sz w:val="32"/>
          <w:szCs w:val="32"/>
          <w:lang w:eastAsia="zh-CN"/>
        </w:rPr>
        <w:t>桶井</w:t>
      </w:r>
      <w:r>
        <w:rPr>
          <w:rFonts w:hint="default" w:ascii="Times New Roman" w:hAnsi="Times New Roman" w:eastAsia="仿宋_GB2312" w:cs="Times New Roman"/>
          <w:color w:val="auto"/>
          <w:sz w:val="32"/>
          <w:szCs w:val="32"/>
        </w:rPr>
        <w:t>村委会出具土地使用证明及房屋权属证明。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right="0" w:rightChars="0"/>
        <w:textAlignment w:val="auto"/>
        <w:rPr>
          <w:rFonts w:hint="default" w:ascii="Times New Roman" w:hAnsi="Times New Roman" w:eastAsia="仿宋"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b w:val="0"/>
          <w:bCs w:val="0"/>
          <w:i w:val="0"/>
          <w:iCs w:val="0"/>
          <w:caps w:val="0"/>
          <w:color w:val="auto"/>
          <w:spacing w:val="0"/>
          <w:sz w:val="32"/>
          <w:szCs w:val="32"/>
          <w:shd w:val="clear" w:fill="FFFFFF"/>
        </w:rPr>
        <w:t>（</w:t>
      </w:r>
      <w:r>
        <w:rPr>
          <w:rFonts w:hint="default" w:ascii="Times New Roman" w:hAnsi="Times New Roman" w:eastAsia="楷体_GB2312" w:cs="Times New Roman"/>
          <w:b w:val="0"/>
          <w:bCs w:val="0"/>
          <w:i w:val="0"/>
          <w:iCs w:val="0"/>
          <w:caps w:val="0"/>
          <w:color w:val="auto"/>
          <w:spacing w:val="0"/>
          <w:sz w:val="32"/>
          <w:szCs w:val="32"/>
          <w:shd w:val="clear" w:fill="FFFFFF"/>
          <w:lang w:eastAsia="zh-CN"/>
        </w:rPr>
        <w:t>四</w:t>
      </w:r>
      <w:r>
        <w:rPr>
          <w:rFonts w:hint="default" w:ascii="Times New Roman" w:hAnsi="Times New Roman" w:eastAsia="楷体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rPr>
        <w:t>本方案发布后，方案中“新生婴儿”“上门女婿”“入嫁媳妇”等安置对象认定及</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奖励</w:t>
      </w:r>
      <w:r>
        <w:rPr>
          <w:rFonts w:hint="default" w:ascii="Times New Roman" w:hAnsi="Times New Roman" w:eastAsia="仿宋_GB2312" w:cs="Times New Roman"/>
          <w:b w:val="0"/>
          <w:bCs w:val="0"/>
          <w:i w:val="0"/>
          <w:iCs w:val="0"/>
          <w:caps w:val="0"/>
          <w:color w:val="auto"/>
          <w:spacing w:val="0"/>
          <w:sz w:val="32"/>
          <w:szCs w:val="32"/>
          <w:shd w:val="clear" w:fill="FFFFFF"/>
        </w:rPr>
        <w:t>措施的起算时点，以</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本方案</w:t>
      </w:r>
      <w:r>
        <w:rPr>
          <w:rFonts w:hint="default" w:ascii="Times New Roman" w:hAnsi="Times New Roman" w:eastAsia="仿宋_GB2312" w:cs="Times New Roman"/>
          <w:b w:val="0"/>
          <w:bCs w:val="0"/>
          <w:i w:val="0"/>
          <w:iCs w:val="0"/>
          <w:caps w:val="0"/>
          <w:color w:val="auto"/>
          <w:spacing w:val="0"/>
          <w:sz w:val="32"/>
          <w:szCs w:val="32"/>
          <w:shd w:val="clear" w:fill="FFFFFF"/>
        </w:rPr>
        <w:t>发布之日为准。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right="0" w:rightChars="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cs="Times New Roman"/>
          <w:color w:val="auto"/>
          <w:sz w:val="32"/>
          <w:szCs w:val="32"/>
          <w:lang w:eastAsia="zh-CN"/>
        </w:rPr>
        <w:t>三亚湾新城城市更新项目</w:t>
      </w:r>
      <w:r>
        <w:rPr>
          <w:rFonts w:hint="default" w:ascii="Times New Roman" w:hAnsi="Times New Roman" w:eastAsia="仿宋_GB2312" w:cs="Times New Roman"/>
          <w:b w:val="0"/>
          <w:bCs w:val="0"/>
          <w:i w:val="0"/>
          <w:iCs w:val="0"/>
          <w:caps w:val="0"/>
          <w:color w:val="auto"/>
          <w:spacing w:val="0"/>
          <w:sz w:val="32"/>
          <w:szCs w:val="32"/>
          <w:shd w:val="clear" w:fill="FFFFFF"/>
        </w:rPr>
        <w:t>安置房的市场评估单价，以本方案发布之日有资质的评估机构的评估结果为准。</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本方案未尽事宜，或在</w:t>
      </w:r>
      <w:r>
        <w:rPr>
          <w:rFonts w:hint="default" w:ascii="Times New Roman" w:hAnsi="Times New Roman" w:eastAsia="仿宋_GB2312" w:cs="Times New Roman"/>
          <w:color w:val="auto"/>
          <w:sz w:val="32"/>
          <w:szCs w:val="32"/>
          <w:lang w:eastAsia="zh-CN"/>
        </w:rPr>
        <w:t>搬迁</w:t>
      </w:r>
      <w:r>
        <w:rPr>
          <w:rFonts w:hint="default" w:ascii="Times New Roman" w:hAnsi="Times New Roman" w:eastAsia="仿宋_GB2312" w:cs="Times New Roman"/>
          <w:color w:val="auto"/>
          <w:sz w:val="32"/>
          <w:szCs w:val="32"/>
        </w:rPr>
        <w:t>补偿过程中需对本方案的有关内容进行调整的，由三亚市天涯区人民政府研究确定。</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sz w:val="32"/>
          <w:szCs w:val="32"/>
          <w:lang w:val="en-US" w:eastAsia="zh-CN"/>
        </w:rPr>
        <w:t>（七）</w:t>
      </w:r>
      <w:r>
        <w:rPr>
          <w:rFonts w:hint="default" w:ascii="Times New Roman" w:hAnsi="Times New Roman" w:eastAsia="仿宋_GB2312" w:cs="Times New Roman"/>
          <w:sz w:val="32"/>
          <w:szCs w:val="32"/>
          <w:lang w:val="en-US" w:eastAsia="zh-CN"/>
        </w:rPr>
        <w:t>本项目范围内涉及到已发布征地公告开展征收或已完成征收的项目，均不列入本项目范围内。</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八</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本方案由三亚市天涯区人民政府负责解释。</w:t>
      </w: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AA46E"/>
    <w:multiLevelType w:val="singleLevel"/>
    <w:tmpl w:val="E9EAA46E"/>
    <w:lvl w:ilvl="0" w:tentative="0">
      <w:start w:val="1"/>
      <w:numFmt w:val="chineseCounting"/>
      <w:suff w:val="nothing"/>
      <w:lvlText w:val="（%1）"/>
      <w:lvlJc w:val="left"/>
      <w:rPr>
        <w:rFonts w:hint="eastAsia"/>
      </w:rPr>
    </w:lvl>
  </w:abstractNum>
  <w:abstractNum w:abstractNumId="1">
    <w:nsid w:val="0F60EF51"/>
    <w:multiLevelType w:val="singleLevel"/>
    <w:tmpl w:val="0F60EF51"/>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2">
    <w:nsid w:val="65E98AA3"/>
    <w:multiLevelType w:val="singleLevel"/>
    <w:tmpl w:val="65E98AA3"/>
    <w:lvl w:ilvl="0" w:tentative="0">
      <w:start w:val="6"/>
      <w:numFmt w:val="chineseCounting"/>
      <w:suff w:val="nothing"/>
      <w:lvlText w:val="（%1）"/>
      <w:lvlJc w:val="left"/>
      <w:rPr>
        <w:rFonts w:hint="eastAsia" w:ascii="楷体_GB2312" w:hAnsi="楷体_GB2312" w:eastAsia="楷体_GB2312" w:cs="楷体_GB2312"/>
        <w:sz w:val="32"/>
        <w:szCs w:val="32"/>
      </w:rPr>
    </w:lvl>
  </w:abstractNum>
  <w:abstractNum w:abstractNumId="3">
    <w:nsid w:val="65EEC126"/>
    <w:multiLevelType w:val="singleLevel"/>
    <w:tmpl w:val="65EEC126"/>
    <w:lvl w:ilvl="0" w:tentative="0">
      <w:start w:val="2"/>
      <w:numFmt w:val="chineseCounting"/>
      <w:suff w:val="nothing"/>
      <w:lvlText w:val="（%1）"/>
      <w:lvlJc w:val="left"/>
      <w:rPr>
        <w:rFonts w:hint="eastAsia" w:ascii="楷体_GB2312" w:hAnsi="楷体_GB2312" w:eastAsia="楷体_GB2312" w:cs="楷体_GB2312"/>
      </w:rPr>
    </w:lvl>
  </w:abstractNum>
  <w:abstractNum w:abstractNumId="4">
    <w:nsid w:val="65EEC177"/>
    <w:multiLevelType w:val="singleLevel"/>
    <w:tmpl w:val="65EEC177"/>
    <w:lvl w:ilvl="0" w:tentative="0">
      <w:start w:val="1"/>
      <w:numFmt w:val="decimal"/>
      <w:suff w:val="nothing"/>
      <w:lvlText w:val="%1．"/>
      <w:lvlJc w:val="left"/>
    </w:lvl>
  </w:abstractNum>
  <w:abstractNum w:abstractNumId="5">
    <w:nsid w:val="66792561"/>
    <w:multiLevelType w:val="singleLevel"/>
    <w:tmpl w:val="66792561"/>
    <w:lvl w:ilvl="0" w:tentative="0">
      <w:start w:val="4"/>
      <w:numFmt w:val="chineseCounting"/>
      <w:suff w:val="nothing"/>
      <w:lvlText w:val="（%1）"/>
      <w:lvlJc w:val="left"/>
    </w:lvl>
  </w:abstractNum>
  <w:abstractNum w:abstractNumId="6">
    <w:nsid w:val="66792603"/>
    <w:multiLevelType w:val="singleLevel"/>
    <w:tmpl w:val="66792603"/>
    <w:lvl w:ilvl="0" w:tentative="0">
      <w:start w:val="2"/>
      <w:numFmt w:val="decimal"/>
      <w:suff w:val="nothing"/>
      <w:lvlText w:val="%1．"/>
      <w:lvlJc w:val="left"/>
    </w:lvl>
  </w:abstractNum>
  <w:abstractNum w:abstractNumId="7">
    <w:nsid w:val="669935BA"/>
    <w:multiLevelType w:val="singleLevel"/>
    <w:tmpl w:val="669935BA"/>
    <w:lvl w:ilvl="0" w:tentative="0">
      <w:start w:val="2"/>
      <w:numFmt w:val="chineseCounting"/>
      <w:suff w:val="nothing"/>
      <w:lvlText w:val="%1、"/>
      <w:lvlJc w:val="left"/>
      <w:rPr>
        <w:rFonts w:hint="eastAsia"/>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NotTrackMoves/>
  <w:trackRevisions w:val="1"/>
  <w:documentProtection w:edit="forms"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WU5ZWNlMDUzY2U2OTU5ODE3N2E5YzMwZTA0ODcifQ=="/>
  </w:docVars>
  <w:rsids>
    <w:rsidRoot w:val="00172A27"/>
    <w:rsid w:val="00021664"/>
    <w:rsid w:val="0003480E"/>
    <w:rsid w:val="00056B53"/>
    <w:rsid w:val="000604CD"/>
    <w:rsid w:val="00076115"/>
    <w:rsid w:val="00091EBB"/>
    <w:rsid w:val="000960B9"/>
    <w:rsid w:val="000E0E28"/>
    <w:rsid w:val="0010134C"/>
    <w:rsid w:val="001140A2"/>
    <w:rsid w:val="001261C6"/>
    <w:rsid w:val="00164938"/>
    <w:rsid w:val="00165FED"/>
    <w:rsid w:val="00195A26"/>
    <w:rsid w:val="001C093F"/>
    <w:rsid w:val="001F6B9F"/>
    <w:rsid w:val="00200151"/>
    <w:rsid w:val="00240074"/>
    <w:rsid w:val="002422A7"/>
    <w:rsid w:val="00245282"/>
    <w:rsid w:val="00261154"/>
    <w:rsid w:val="00262E1A"/>
    <w:rsid w:val="002729D0"/>
    <w:rsid w:val="00274FB2"/>
    <w:rsid w:val="002A0DF7"/>
    <w:rsid w:val="002D4B1D"/>
    <w:rsid w:val="00307B08"/>
    <w:rsid w:val="00332F3A"/>
    <w:rsid w:val="003371CB"/>
    <w:rsid w:val="003642A5"/>
    <w:rsid w:val="003654D3"/>
    <w:rsid w:val="00390616"/>
    <w:rsid w:val="00397698"/>
    <w:rsid w:val="003A1A29"/>
    <w:rsid w:val="003A3FCE"/>
    <w:rsid w:val="0040693D"/>
    <w:rsid w:val="004075D5"/>
    <w:rsid w:val="004130E9"/>
    <w:rsid w:val="004137DA"/>
    <w:rsid w:val="004144FC"/>
    <w:rsid w:val="004247C5"/>
    <w:rsid w:val="00424AC9"/>
    <w:rsid w:val="004445EA"/>
    <w:rsid w:val="00482582"/>
    <w:rsid w:val="004C62C7"/>
    <w:rsid w:val="004D45A2"/>
    <w:rsid w:val="004E2AB0"/>
    <w:rsid w:val="004F4A1D"/>
    <w:rsid w:val="005012A0"/>
    <w:rsid w:val="005129A0"/>
    <w:rsid w:val="00521E76"/>
    <w:rsid w:val="00526CB9"/>
    <w:rsid w:val="005623A2"/>
    <w:rsid w:val="00565260"/>
    <w:rsid w:val="00567BB7"/>
    <w:rsid w:val="00572E8B"/>
    <w:rsid w:val="00585834"/>
    <w:rsid w:val="00596EB8"/>
    <w:rsid w:val="005E4511"/>
    <w:rsid w:val="00607FAA"/>
    <w:rsid w:val="00637BF8"/>
    <w:rsid w:val="00650562"/>
    <w:rsid w:val="00657385"/>
    <w:rsid w:val="006573D4"/>
    <w:rsid w:val="00666F11"/>
    <w:rsid w:val="00697F23"/>
    <w:rsid w:val="006C76DB"/>
    <w:rsid w:val="006D564A"/>
    <w:rsid w:val="006E03A8"/>
    <w:rsid w:val="006F5BB4"/>
    <w:rsid w:val="0073583E"/>
    <w:rsid w:val="007434CA"/>
    <w:rsid w:val="007657CB"/>
    <w:rsid w:val="00784B8B"/>
    <w:rsid w:val="007A2C9A"/>
    <w:rsid w:val="007C6845"/>
    <w:rsid w:val="007D26CC"/>
    <w:rsid w:val="007E38B3"/>
    <w:rsid w:val="007F1C4A"/>
    <w:rsid w:val="0082384B"/>
    <w:rsid w:val="0084749D"/>
    <w:rsid w:val="008536D2"/>
    <w:rsid w:val="00876977"/>
    <w:rsid w:val="008921E6"/>
    <w:rsid w:val="008A03FD"/>
    <w:rsid w:val="008A6203"/>
    <w:rsid w:val="008E57DA"/>
    <w:rsid w:val="008E7F64"/>
    <w:rsid w:val="00946BDC"/>
    <w:rsid w:val="00970650"/>
    <w:rsid w:val="00973355"/>
    <w:rsid w:val="00990D34"/>
    <w:rsid w:val="00993772"/>
    <w:rsid w:val="009B0F0A"/>
    <w:rsid w:val="009D5A1B"/>
    <w:rsid w:val="009D5B0C"/>
    <w:rsid w:val="009E278A"/>
    <w:rsid w:val="009E3A7B"/>
    <w:rsid w:val="009E60E8"/>
    <w:rsid w:val="00A00801"/>
    <w:rsid w:val="00A530A4"/>
    <w:rsid w:val="00A76561"/>
    <w:rsid w:val="00AA2077"/>
    <w:rsid w:val="00AA5D94"/>
    <w:rsid w:val="00AB5F8C"/>
    <w:rsid w:val="00AF49C7"/>
    <w:rsid w:val="00B025BC"/>
    <w:rsid w:val="00B0659B"/>
    <w:rsid w:val="00B23051"/>
    <w:rsid w:val="00B63907"/>
    <w:rsid w:val="00B75CB8"/>
    <w:rsid w:val="00B9321F"/>
    <w:rsid w:val="00BB2789"/>
    <w:rsid w:val="00BB535A"/>
    <w:rsid w:val="00BC74D6"/>
    <w:rsid w:val="00BE4A31"/>
    <w:rsid w:val="00BF0385"/>
    <w:rsid w:val="00C1038A"/>
    <w:rsid w:val="00C16ED0"/>
    <w:rsid w:val="00C218BD"/>
    <w:rsid w:val="00C21D5A"/>
    <w:rsid w:val="00C30EA5"/>
    <w:rsid w:val="00C41E50"/>
    <w:rsid w:val="00C90C78"/>
    <w:rsid w:val="00CA3BAB"/>
    <w:rsid w:val="00CF3752"/>
    <w:rsid w:val="00CF3B58"/>
    <w:rsid w:val="00D027BF"/>
    <w:rsid w:val="00D110A6"/>
    <w:rsid w:val="00D17212"/>
    <w:rsid w:val="00D17EF4"/>
    <w:rsid w:val="00D275DC"/>
    <w:rsid w:val="00D415D4"/>
    <w:rsid w:val="00D90991"/>
    <w:rsid w:val="00D90D13"/>
    <w:rsid w:val="00D97326"/>
    <w:rsid w:val="00DA5560"/>
    <w:rsid w:val="00DB117C"/>
    <w:rsid w:val="00DC1AA1"/>
    <w:rsid w:val="00DC3E44"/>
    <w:rsid w:val="00DE5D32"/>
    <w:rsid w:val="00DF2DA8"/>
    <w:rsid w:val="00DF5C54"/>
    <w:rsid w:val="00DF7A2B"/>
    <w:rsid w:val="00DF7F76"/>
    <w:rsid w:val="00E20F70"/>
    <w:rsid w:val="00E304BC"/>
    <w:rsid w:val="00E41F46"/>
    <w:rsid w:val="00E51D3A"/>
    <w:rsid w:val="00E60A9C"/>
    <w:rsid w:val="00E8074E"/>
    <w:rsid w:val="00E87E8E"/>
    <w:rsid w:val="00EC1F35"/>
    <w:rsid w:val="00EE37BE"/>
    <w:rsid w:val="00F07A26"/>
    <w:rsid w:val="00F10139"/>
    <w:rsid w:val="00F13ECE"/>
    <w:rsid w:val="00F1703D"/>
    <w:rsid w:val="00F17DFD"/>
    <w:rsid w:val="00F20F53"/>
    <w:rsid w:val="00F22E0A"/>
    <w:rsid w:val="00F32651"/>
    <w:rsid w:val="00F41F93"/>
    <w:rsid w:val="00F442A5"/>
    <w:rsid w:val="00F454AE"/>
    <w:rsid w:val="00F84C71"/>
    <w:rsid w:val="00F866ED"/>
    <w:rsid w:val="00FA7D51"/>
    <w:rsid w:val="00FB353A"/>
    <w:rsid w:val="00FE06E9"/>
    <w:rsid w:val="00FE5494"/>
    <w:rsid w:val="01006C66"/>
    <w:rsid w:val="01160381"/>
    <w:rsid w:val="011D3BF8"/>
    <w:rsid w:val="011F5675"/>
    <w:rsid w:val="012A0676"/>
    <w:rsid w:val="013C36A2"/>
    <w:rsid w:val="013C747E"/>
    <w:rsid w:val="01450117"/>
    <w:rsid w:val="014750CD"/>
    <w:rsid w:val="016B09B1"/>
    <w:rsid w:val="017A67E0"/>
    <w:rsid w:val="017E1BA8"/>
    <w:rsid w:val="019101C3"/>
    <w:rsid w:val="01933340"/>
    <w:rsid w:val="01C02D1B"/>
    <w:rsid w:val="01CD074F"/>
    <w:rsid w:val="01E94113"/>
    <w:rsid w:val="01F544CE"/>
    <w:rsid w:val="01FD76CB"/>
    <w:rsid w:val="020904FA"/>
    <w:rsid w:val="020A64A8"/>
    <w:rsid w:val="0222454D"/>
    <w:rsid w:val="022247E2"/>
    <w:rsid w:val="02290EA8"/>
    <w:rsid w:val="02371D41"/>
    <w:rsid w:val="024A2158"/>
    <w:rsid w:val="02533F0F"/>
    <w:rsid w:val="025D0EC3"/>
    <w:rsid w:val="02704F5D"/>
    <w:rsid w:val="02706E41"/>
    <w:rsid w:val="02722E08"/>
    <w:rsid w:val="027A655B"/>
    <w:rsid w:val="029D353E"/>
    <w:rsid w:val="02B91C55"/>
    <w:rsid w:val="02B96468"/>
    <w:rsid w:val="02C21AAE"/>
    <w:rsid w:val="02C60905"/>
    <w:rsid w:val="02C76E6E"/>
    <w:rsid w:val="02F830E1"/>
    <w:rsid w:val="0300122E"/>
    <w:rsid w:val="030E3F90"/>
    <w:rsid w:val="03196C60"/>
    <w:rsid w:val="032379CF"/>
    <w:rsid w:val="03414633"/>
    <w:rsid w:val="03543A8D"/>
    <w:rsid w:val="035E7894"/>
    <w:rsid w:val="03614100"/>
    <w:rsid w:val="03683124"/>
    <w:rsid w:val="036D0A41"/>
    <w:rsid w:val="03701651"/>
    <w:rsid w:val="037B5099"/>
    <w:rsid w:val="03980CDA"/>
    <w:rsid w:val="03B52800"/>
    <w:rsid w:val="03C050C6"/>
    <w:rsid w:val="03C8450F"/>
    <w:rsid w:val="03CC6350"/>
    <w:rsid w:val="03D91E42"/>
    <w:rsid w:val="03E415C0"/>
    <w:rsid w:val="03EE4095"/>
    <w:rsid w:val="03F44718"/>
    <w:rsid w:val="03F51062"/>
    <w:rsid w:val="040021C5"/>
    <w:rsid w:val="040F5E5A"/>
    <w:rsid w:val="04117B74"/>
    <w:rsid w:val="041463C4"/>
    <w:rsid w:val="04192E36"/>
    <w:rsid w:val="041C6DDA"/>
    <w:rsid w:val="042161DB"/>
    <w:rsid w:val="043831EA"/>
    <w:rsid w:val="043A1054"/>
    <w:rsid w:val="04433290"/>
    <w:rsid w:val="04640654"/>
    <w:rsid w:val="0469662E"/>
    <w:rsid w:val="046D6391"/>
    <w:rsid w:val="047D3CC3"/>
    <w:rsid w:val="048B2554"/>
    <w:rsid w:val="049455AE"/>
    <w:rsid w:val="049D0C91"/>
    <w:rsid w:val="04B57E71"/>
    <w:rsid w:val="04BC2E8B"/>
    <w:rsid w:val="04C02E88"/>
    <w:rsid w:val="04DA26C6"/>
    <w:rsid w:val="04E568C7"/>
    <w:rsid w:val="04F328A8"/>
    <w:rsid w:val="04FF3210"/>
    <w:rsid w:val="05006916"/>
    <w:rsid w:val="050603F3"/>
    <w:rsid w:val="050727F4"/>
    <w:rsid w:val="050900C6"/>
    <w:rsid w:val="050B1787"/>
    <w:rsid w:val="05127202"/>
    <w:rsid w:val="05130E6A"/>
    <w:rsid w:val="05182F2B"/>
    <w:rsid w:val="0523318E"/>
    <w:rsid w:val="05293496"/>
    <w:rsid w:val="052E6315"/>
    <w:rsid w:val="05364DF7"/>
    <w:rsid w:val="053B0667"/>
    <w:rsid w:val="05404702"/>
    <w:rsid w:val="055C10A1"/>
    <w:rsid w:val="05666853"/>
    <w:rsid w:val="056B5655"/>
    <w:rsid w:val="056F05E0"/>
    <w:rsid w:val="057608F6"/>
    <w:rsid w:val="058C4F64"/>
    <w:rsid w:val="058D5D81"/>
    <w:rsid w:val="059108A8"/>
    <w:rsid w:val="05963851"/>
    <w:rsid w:val="059F17B6"/>
    <w:rsid w:val="05AD7F6A"/>
    <w:rsid w:val="05BD1885"/>
    <w:rsid w:val="05C33BF1"/>
    <w:rsid w:val="05CA4763"/>
    <w:rsid w:val="05CB754C"/>
    <w:rsid w:val="05D171CA"/>
    <w:rsid w:val="05F55008"/>
    <w:rsid w:val="05F564CE"/>
    <w:rsid w:val="05FE530D"/>
    <w:rsid w:val="060B28F8"/>
    <w:rsid w:val="061263AD"/>
    <w:rsid w:val="064E5820"/>
    <w:rsid w:val="065F2D10"/>
    <w:rsid w:val="06606BFB"/>
    <w:rsid w:val="066661AC"/>
    <w:rsid w:val="067F478C"/>
    <w:rsid w:val="06924381"/>
    <w:rsid w:val="06954AF6"/>
    <w:rsid w:val="069E7B32"/>
    <w:rsid w:val="069F3F19"/>
    <w:rsid w:val="06B10105"/>
    <w:rsid w:val="06B53DA6"/>
    <w:rsid w:val="06D211D4"/>
    <w:rsid w:val="06DF0D44"/>
    <w:rsid w:val="06E83900"/>
    <w:rsid w:val="070645DE"/>
    <w:rsid w:val="0708176C"/>
    <w:rsid w:val="071A0B98"/>
    <w:rsid w:val="071A1D83"/>
    <w:rsid w:val="072E234B"/>
    <w:rsid w:val="07376FD9"/>
    <w:rsid w:val="073A569E"/>
    <w:rsid w:val="075B2E6B"/>
    <w:rsid w:val="07655374"/>
    <w:rsid w:val="07680271"/>
    <w:rsid w:val="07694E69"/>
    <w:rsid w:val="07743502"/>
    <w:rsid w:val="077D1BDC"/>
    <w:rsid w:val="077E12BF"/>
    <w:rsid w:val="079156C6"/>
    <w:rsid w:val="07933042"/>
    <w:rsid w:val="07972DD5"/>
    <w:rsid w:val="07B4525D"/>
    <w:rsid w:val="07C01BA3"/>
    <w:rsid w:val="07CC2592"/>
    <w:rsid w:val="07CC3DC3"/>
    <w:rsid w:val="07CF4713"/>
    <w:rsid w:val="07E62BE0"/>
    <w:rsid w:val="07EE08C5"/>
    <w:rsid w:val="07EE7A35"/>
    <w:rsid w:val="07F35BE9"/>
    <w:rsid w:val="07F47485"/>
    <w:rsid w:val="08064057"/>
    <w:rsid w:val="08141841"/>
    <w:rsid w:val="0815034F"/>
    <w:rsid w:val="08192C98"/>
    <w:rsid w:val="083669CF"/>
    <w:rsid w:val="08472435"/>
    <w:rsid w:val="085F1ED1"/>
    <w:rsid w:val="0860075C"/>
    <w:rsid w:val="08696D2C"/>
    <w:rsid w:val="08724717"/>
    <w:rsid w:val="087926A2"/>
    <w:rsid w:val="087F656C"/>
    <w:rsid w:val="087F6DCE"/>
    <w:rsid w:val="08814F3A"/>
    <w:rsid w:val="08A65D1F"/>
    <w:rsid w:val="08B11080"/>
    <w:rsid w:val="08C515D0"/>
    <w:rsid w:val="08CD268A"/>
    <w:rsid w:val="08F009DF"/>
    <w:rsid w:val="09096533"/>
    <w:rsid w:val="091743E1"/>
    <w:rsid w:val="0931797C"/>
    <w:rsid w:val="093A3612"/>
    <w:rsid w:val="09435E14"/>
    <w:rsid w:val="094F238C"/>
    <w:rsid w:val="095A7C9A"/>
    <w:rsid w:val="09605DBF"/>
    <w:rsid w:val="09635378"/>
    <w:rsid w:val="0966277A"/>
    <w:rsid w:val="096C0BA3"/>
    <w:rsid w:val="09767064"/>
    <w:rsid w:val="097C4824"/>
    <w:rsid w:val="09902901"/>
    <w:rsid w:val="09C267A4"/>
    <w:rsid w:val="09D60C75"/>
    <w:rsid w:val="09E375B2"/>
    <w:rsid w:val="09E533B9"/>
    <w:rsid w:val="09EE4469"/>
    <w:rsid w:val="09FB4B07"/>
    <w:rsid w:val="09FF6355"/>
    <w:rsid w:val="0A090845"/>
    <w:rsid w:val="0A13299A"/>
    <w:rsid w:val="0A2557C4"/>
    <w:rsid w:val="0A271F70"/>
    <w:rsid w:val="0A281FB5"/>
    <w:rsid w:val="0A3F43DE"/>
    <w:rsid w:val="0A562D24"/>
    <w:rsid w:val="0A5A58FC"/>
    <w:rsid w:val="0A5A7DC1"/>
    <w:rsid w:val="0A6845FD"/>
    <w:rsid w:val="0A6A3E31"/>
    <w:rsid w:val="0A6A7C24"/>
    <w:rsid w:val="0A6F717D"/>
    <w:rsid w:val="0A7560A8"/>
    <w:rsid w:val="0A797D58"/>
    <w:rsid w:val="0A887B3B"/>
    <w:rsid w:val="0A8E6722"/>
    <w:rsid w:val="0ABE57A3"/>
    <w:rsid w:val="0AC95F1F"/>
    <w:rsid w:val="0ACC5816"/>
    <w:rsid w:val="0ADF7CBF"/>
    <w:rsid w:val="0AEF0F9F"/>
    <w:rsid w:val="0B0B354C"/>
    <w:rsid w:val="0B161F7E"/>
    <w:rsid w:val="0B1E56F5"/>
    <w:rsid w:val="0B2D7FE0"/>
    <w:rsid w:val="0B430FC9"/>
    <w:rsid w:val="0B5D4E83"/>
    <w:rsid w:val="0B613DB2"/>
    <w:rsid w:val="0B7A5B35"/>
    <w:rsid w:val="0B947FC1"/>
    <w:rsid w:val="0BB23640"/>
    <w:rsid w:val="0BB315AD"/>
    <w:rsid w:val="0BBF7183"/>
    <w:rsid w:val="0BD44381"/>
    <w:rsid w:val="0BDF6813"/>
    <w:rsid w:val="0BEB2004"/>
    <w:rsid w:val="0BEE2FA6"/>
    <w:rsid w:val="0BF26547"/>
    <w:rsid w:val="0BF47EAF"/>
    <w:rsid w:val="0BFF7EC3"/>
    <w:rsid w:val="0C212FBA"/>
    <w:rsid w:val="0C283C5A"/>
    <w:rsid w:val="0C4E021B"/>
    <w:rsid w:val="0C57782E"/>
    <w:rsid w:val="0C5A293E"/>
    <w:rsid w:val="0C6639BB"/>
    <w:rsid w:val="0C671592"/>
    <w:rsid w:val="0C70612B"/>
    <w:rsid w:val="0C71475D"/>
    <w:rsid w:val="0C770F19"/>
    <w:rsid w:val="0C7717BE"/>
    <w:rsid w:val="0C781AD9"/>
    <w:rsid w:val="0C866C97"/>
    <w:rsid w:val="0C872EC2"/>
    <w:rsid w:val="0C907771"/>
    <w:rsid w:val="0C9B7A9B"/>
    <w:rsid w:val="0C9E387B"/>
    <w:rsid w:val="0CA8478A"/>
    <w:rsid w:val="0CAA758E"/>
    <w:rsid w:val="0CC225E9"/>
    <w:rsid w:val="0CD32FAD"/>
    <w:rsid w:val="0CD35586"/>
    <w:rsid w:val="0CDD439B"/>
    <w:rsid w:val="0CE53A83"/>
    <w:rsid w:val="0CE904D2"/>
    <w:rsid w:val="0CEB30DF"/>
    <w:rsid w:val="0CEC107C"/>
    <w:rsid w:val="0CFA417D"/>
    <w:rsid w:val="0CFD20C8"/>
    <w:rsid w:val="0D137A2D"/>
    <w:rsid w:val="0D1C42FE"/>
    <w:rsid w:val="0D3371DE"/>
    <w:rsid w:val="0D3F57BC"/>
    <w:rsid w:val="0D475D1E"/>
    <w:rsid w:val="0D4C48BE"/>
    <w:rsid w:val="0D500736"/>
    <w:rsid w:val="0D521A2E"/>
    <w:rsid w:val="0D5522C9"/>
    <w:rsid w:val="0D5B421A"/>
    <w:rsid w:val="0D6155BA"/>
    <w:rsid w:val="0D645222"/>
    <w:rsid w:val="0D705CE6"/>
    <w:rsid w:val="0D767731"/>
    <w:rsid w:val="0D7701A6"/>
    <w:rsid w:val="0D856B83"/>
    <w:rsid w:val="0D8F6773"/>
    <w:rsid w:val="0DA32324"/>
    <w:rsid w:val="0DD053C1"/>
    <w:rsid w:val="0DD63B7F"/>
    <w:rsid w:val="0DE80B06"/>
    <w:rsid w:val="0DEC7CDE"/>
    <w:rsid w:val="0E014312"/>
    <w:rsid w:val="0E030075"/>
    <w:rsid w:val="0E067F97"/>
    <w:rsid w:val="0E0A7B5E"/>
    <w:rsid w:val="0E0C6E9A"/>
    <w:rsid w:val="0E196F57"/>
    <w:rsid w:val="0E265523"/>
    <w:rsid w:val="0E305922"/>
    <w:rsid w:val="0E3522F0"/>
    <w:rsid w:val="0E363467"/>
    <w:rsid w:val="0E3E61D9"/>
    <w:rsid w:val="0E4737DF"/>
    <w:rsid w:val="0E4A1062"/>
    <w:rsid w:val="0E4F066E"/>
    <w:rsid w:val="0E58492F"/>
    <w:rsid w:val="0E5F551A"/>
    <w:rsid w:val="0E6051B3"/>
    <w:rsid w:val="0E737837"/>
    <w:rsid w:val="0E7D0474"/>
    <w:rsid w:val="0E8A25FE"/>
    <w:rsid w:val="0E975183"/>
    <w:rsid w:val="0EA411BE"/>
    <w:rsid w:val="0EAE0E4B"/>
    <w:rsid w:val="0ED10CFE"/>
    <w:rsid w:val="0EE762D4"/>
    <w:rsid w:val="0EF24362"/>
    <w:rsid w:val="0EF25F7A"/>
    <w:rsid w:val="0EF56FCA"/>
    <w:rsid w:val="0F0019BB"/>
    <w:rsid w:val="0F081A05"/>
    <w:rsid w:val="0F2E5AE8"/>
    <w:rsid w:val="0F346487"/>
    <w:rsid w:val="0F3D4F5B"/>
    <w:rsid w:val="0F411FC4"/>
    <w:rsid w:val="0F463B85"/>
    <w:rsid w:val="0F5E43BD"/>
    <w:rsid w:val="0F60757F"/>
    <w:rsid w:val="0F675BCB"/>
    <w:rsid w:val="0F6F12C6"/>
    <w:rsid w:val="0F714FB1"/>
    <w:rsid w:val="0F8A1AAE"/>
    <w:rsid w:val="0F9008AB"/>
    <w:rsid w:val="0F914E00"/>
    <w:rsid w:val="0F95735D"/>
    <w:rsid w:val="0F975ED2"/>
    <w:rsid w:val="0FA7494D"/>
    <w:rsid w:val="0FBF25C4"/>
    <w:rsid w:val="0FC161CC"/>
    <w:rsid w:val="0FE7630B"/>
    <w:rsid w:val="0FED5E43"/>
    <w:rsid w:val="100912AD"/>
    <w:rsid w:val="100C12F9"/>
    <w:rsid w:val="10165433"/>
    <w:rsid w:val="10186715"/>
    <w:rsid w:val="103E5625"/>
    <w:rsid w:val="10404E32"/>
    <w:rsid w:val="104A78DB"/>
    <w:rsid w:val="108031A0"/>
    <w:rsid w:val="1083234E"/>
    <w:rsid w:val="10884D67"/>
    <w:rsid w:val="10911AF9"/>
    <w:rsid w:val="10B2442C"/>
    <w:rsid w:val="10CD312D"/>
    <w:rsid w:val="10DD6E3D"/>
    <w:rsid w:val="10E25537"/>
    <w:rsid w:val="1104491A"/>
    <w:rsid w:val="1108323D"/>
    <w:rsid w:val="110A46D1"/>
    <w:rsid w:val="110B7053"/>
    <w:rsid w:val="113B5D2C"/>
    <w:rsid w:val="113C4E3D"/>
    <w:rsid w:val="11480ACA"/>
    <w:rsid w:val="114F13DA"/>
    <w:rsid w:val="11524AC0"/>
    <w:rsid w:val="11566B74"/>
    <w:rsid w:val="115C3C89"/>
    <w:rsid w:val="115D229C"/>
    <w:rsid w:val="116B7304"/>
    <w:rsid w:val="117B0D8C"/>
    <w:rsid w:val="11902F4B"/>
    <w:rsid w:val="11A27267"/>
    <w:rsid w:val="11A43279"/>
    <w:rsid w:val="11B900C5"/>
    <w:rsid w:val="11BA1CCA"/>
    <w:rsid w:val="11C2736A"/>
    <w:rsid w:val="11CE5E04"/>
    <w:rsid w:val="11CF7E49"/>
    <w:rsid w:val="11DE3D76"/>
    <w:rsid w:val="11EC2668"/>
    <w:rsid w:val="120A1734"/>
    <w:rsid w:val="120C0D08"/>
    <w:rsid w:val="122C499C"/>
    <w:rsid w:val="12433CC3"/>
    <w:rsid w:val="125D0C28"/>
    <w:rsid w:val="12606EFF"/>
    <w:rsid w:val="12617AE8"/>
    <w:rsid w:val="126C533F"/>
    <w:rsid w:val="12780513"/>
    <w:rsid w:val="127B11CE"/>
    <w:rsid w:val="12866D2F"/>
    <w:rsid w:val="12A56DDB"/>
    <w:rsid w:val="12B04A66"/>
    <w:rsid w:val="12B773D8"/>
    <w:rsid w:val="12C5545C"/>
    <w:rsid w:val="12CA5BC7"/>
    <w:rsid w:val="12CD2B41"/>
    <w:rsid w:val="12CD386A"/>
    <w:rsid w:val="12D1523D"/>
    <w:rsid w:val="12DC4F56"/>
    <w:rsid w:val="12DF1A0E"/>
    <w:rsid w:val="12E774CC"/>
    <w:rsid w:val="12F1598D"/>
    <w:rsid w:val="12FE430B"/>
    <w:rsid w:val="13096304"/>
    <w:rsid w:val="130B62F0"/>
    <w:rsid w:val="13112505"/>
    <w:rsid w:val="132B538A"/>
    <w:rsid w:val="132F5432"/>
    <w:rsid w:val="134E07FB"/>
    <w:rsid w:val="13654F9C"/>
    <w:rsid w:val="136836DB"/>
    <w:rsid w:val="137B10EE"/>
    <w:rsid w:val="137B5074"/>
    <w:rsid w:val="137B73B7"/>
    <w:rsid w:val="137E33C6"/>
    <w:rsid w:val="13826402"/>
    <w:rsid w:val="13835362"/>
    <w:rsid w:val="1385495C"/>
    <w:rsid w:val="13931C76"/>
    <w:rsid w:val="139A56F5"/>
    <w:rsid w:val="13A84A6F"/>
    <w:rsid w:val="13B16D4C"/>
    <w:rsid w:val="13C104A6"/>
    <w:rsid w:val="13D45891"/>
    <w:rsid w:val="13D940D0"/>
    <w:rsid w:val="13E4652C"/>
    <w:rsid w:val="13EC1865"/>
    <w:rsid w:val="13F62E01"/>
    <w:rsid w:val="14070649"/>
    <w:rsid w:val="140774A8"/>
    <w:rsid w:val="14220AA3"/>
    <w:rsid w:val="143323DC"/>
    <w:rsid w:val="143C18FB"/>
    <w:rsid w:val="143C7590"/>
    <w:rsid w:val="14450422"/>
    <w:rsid w:val="14537014"/>
    <w:rsid w:val="145E1D8E"/>
    <w:rsid w:val="146472E2"/>
    <w:rsid w:val="14655875"/>
    <w:rsid w:val="14684FA9"/>
    <w:rsid w:val="146E39FD"/>
    <w:rsid w:val="146F09C2"/>
    <w:rsid w:val="14700951"/>
    <w:rsid w:val="148822C5"/>
    <w:rsid w:val="149E0C18"/>
    <w:rsid w:val="14AE4C1A"/>
    <w:rsid w:val="14B15692"/>
    <w:rsid w:val="14B16FB2"/>
    <w:rsid w:val="14BE578D"/>
    <w:rsid w:val="14D26E3F"/>
    <w:rsid w:val="14D73C80"/>
    <w:rsid w:val="14E04C89"/>
    <w:rsid w:val="14E65594"/>
    <w:rsid w:val="14EC26F7"/>
    <w:rsid w:val="14F21648"/>
    <w:rsid w:val="14F55274"/>
    <w:rsid w:val="150C593C"/>
    <w:rsid w:val="151A09D4"/>
    <w:rsid w:val="151A373E"/>
    <w:rsid w:val="15350F50"/>
    <w:rsid w:val="154129F4"/>
    <w:rsid w:val="1546178E"/>
    <w:rsid w:val="154F34CA"/>
    <w:rsid w:val="15503087"/>
    <w:rsid w:val="15510292"/>
    <w:rsid w:val="1555552C"/>
    <w:rsid w:val="155927CE"/>
    <w:rsid w:val="1563310D"/>
    <w:rsid w:val="156575EA"/>
    <w:rsid w:val="15681CA7"/>
    <w:rsid w:val="159B7E09"/>
    <w:rsid w:val="15B542AA"/>
    <w:rsid w:val="15CA1AFE"/>
    <w:rsid w:val="15DB1F9F"/>
    <w:rsid w:val="15DD4B3E"/>
    <w:rsid w:val="16110499"/>
    <w:rsid w:val="161873EE"/>
    <w:rsid w:val="162A3C86"/>
    <w:rsid w:val="162E6D05"/>
    <w:rsid w:val="16505E88"/>
    <w:rsid w:val="16596967"/>
    <w:rsid w:val="165A3E97"/>
    <w:rsid w:val="1666386F"/>
    <w:rsid w:val="167475BE"/>
    <w:rsid w:val="168F0AAF"/>
    <w:rsid w:val="169D61B4"/>
    <w:rsid w:val="16B03286"/>
    <w:rsid w:val="16BD3F83"/>
    <w:rsid w:val="16C13A0C"/>
    <w:rsid w:val="16C30D19"/>
    <w:rsid w:val="16C61F25"/>
    <w:rsid w:val="16DB0CCE"/>
    <w:rsid w:val="16EE6C57"/>
    <w:rsid w:val="16F21AF1"/>
    <w:rsid w:val="16FC6D81"/>
    <w:rsid w:val="17045160"/>
    <w:rsid w:val="1709215C"/>
    <w:rsid w:val="17240A5C"/>
    <w:rsid w:val="17343EB7"/>
    <w:rsid w:val="173456A5"/>
    <w:rsid w:val="173610AB"/>
    <w:rsid w:val="17397720"/>
    <w:rsid w:val="17465F1C"/>
    <w:rsid w:val="174E4364"/>
    <w:rsid w:val="1752433D"/>
    <w:rsid w:val="175523FC"/>
    <w:rsid w:val="175D6257"/>
    <w:rsid w:val="17637BAD"/>
    <w:rsid w:val="176B6692"/>
    <w:rsid w:val="17726C17"/>
    <w:rsid w:val="177E312C"/>
    <w:rsid w:val="17856352"/>
    <w:rsid w:val="17885FB1"/>
    <w:rsid w:val="179E57D5"/>
    <w:rsid w:val="17B51474"/>
    <w:rsid w:val="17C72A31"/>
    <w:rsid w:val="17C80055"/>
    <w:rsid w:val="17CB3E74"/>
    <w:rsid w:val="17DD6992"/>
    <w:rsid w:val="17DE182B"/>
    <w:rsid w:val="17DF301F"/>
    <w:rsid w:val="17EC085A"/>
    <w:rsid w:val="17F04CFF"/>
    <w:rsid w:val="17FB16B2"/>
    <w:rsid w:val="17FB7361"/>
    <w:rsid w:val="181B2F79"/>
    <w:rsid w:val="182D3263"/>
    <w:rsid w:val="18313588"/>
    <w:rsid w:val="183323C1"/>
    <w:rsid w:val="183A7646"/>
    <w:rsid w:val="18531525"/>
    <w:rsid w:val="18543AEE"/>
    <w:rsid w:val="18585EE1"/>
    <w:rsid w:val="185860C0"/>
    <w:rsid w:val="18596AF0"/>
    <w:rsid w:val="187A4BA6"/>
    <w:rsid w:val="18893382"/>
    <w:rsid w:val="188D7E68"/>
    <w:rsid w:val="189C5A9B"/>
    <w:rsid w:val="18A21CEC"/>
    <w:rsid w:val="18B976FC"/>
    <w:rsid w:val="18CD406D"/>
    <w:rsid w:val="18CF4BBE"/>
    <w:rsid w:val="18F4263E"/>
    <w:rsid w:val="19210658"/>
    <w:rsid w:val="1922125B"/>
    <w:rsid w:val="19302255"/>
    <w:rsid w:val="1935481F"/>
    <w:rsid w:val="193A32DB"/>
    <w:rsid w:val="194D0F71"/>
    <w:rsid w:val="19536B90"/>
    <w:rsid w:val="195E346D"/>
    <w:rsid w:val="19677269"/>
    <w:rsid w:val="196C28A5"/>
    <w:rsid w:val="19704F92"/>
    <w:rsid w:val="197359E4"/>
    <w:rsid w:val="197378AF"/>
    <w:rsid w:val="197F449D"/>
    <w:rsid w:val="19825209"/>
    <w:rsid w:val="198A22F6"/>
    <w:rsid w:val="198C597C"/>
    <w:rsid w:val="19B00A63"/>
    <w:rsid w:val="19C47742"/>
    <w:rsid w:val="19CF2042"/>
    <w:rsid w:val="19D1559E"/>
    <w:rsid w:val="19D5728C"/>
    <w:rsid w:val="19F57018"/>
    <w:rsid w:val="1A03413B"/>
    <w:rsid w:val="1A035CFE"/>
    <w:rsid w:val="1A0A0337"/>
    <w:rsid w:val="1A18050B"/>
    <w:rsid w:val="1A1D36C8"/>
    <w:rsid w:val="1A2E3E9F"/>
    <w:rsid w:val="1A34022E"/>
    <w:rsid w:val="1A3F4681"/>
    <w:rsid w:val="1A5A5DB9"/>
    <w:rsid w:val="1A5D5317"/>
    <w:rsid w:val="1A6669F5"/>
    <w:rsid w:val="1A6F7C3E"/>
    <w:rsid w:val="1A78230D"/>
    <w:rsid w:val="1A7E4444"/>
    <w:rsid w:val="1A8F5DD0"/>
    <w:rsid w:val="1A926367"/>
    <w:rsid w:val="1A9914A9"/>
    <w:rsid w:val="1A9D148D"/>
    <w:rsid w:val="1A9F3FEC"/>
    <w:rsid w:val="1AA63B50"/>
    <w:rsid w:val="1AA84049"/>
    <w:rsid w:val="1AAB2363"/>
    <w:rsid w:val="1AB07DF4"/>
    <w:rsid w:val="1AC01389"/>
    <w:rsid w:val="1AC25DEA"/>
    <w:rsid w:val="1ACA7DCA"/>
    <w:rsid w:val="1ADD6C5A"/>
    <w:rsid w:val="1AE47B4D"/>
    <w:rsid w:val="1AEC7475"/>
    <w:rsid w:val="1AFA2F5B"/>
    <w:rsid w:val="1AFB1133"/>
    <w:rsid w:val="1B004936"/>
    <w:rsid w:val="1B1307F7"/>
    <w:rsid w:val="1B2341D0"/>
    <w:rsid w:val="1B28440A"/>
    <w:rsid w:val="1B437926"/>
    <w:rsid w:val="1B452D02"/>
    <w:rsid w:val="1B505038"/>
    <w:rsid w:val="1B863852"/>
    <w:rsid w:val="1B8C2F22"/>
    <w:rsid w:val="1B8E26BF"/>
    <w:rsid w:val="1B9A58A5"/>
    <w:rsid w:val="1B9C027D"/>
    <w:rsid w:val="1BA032C0"/>
    <w:rsid w:val="1BBA0CBB"/>
    <w:rsid w:val="1BC45494"/>
    <w:rsid w:val="1BE964DA"/>
    <w:rsid w:val="1BF2797E"/>
    <w:rsid w:val="1BF6712C"/>
    <w:rsid w:val="1BF72A23"/>
    <w:rsid w:val="1BF779CB"/>
    <w:rsid w:val="1BF9695F"/>
    <w:rsid w:val="1C127CD4"/>
    <w:rsid w:val="1C232698"/>
    <w:rsid w:val="1C246231"/>
    <w:rsid w:val="1C2F1D9C"/>
    <w:rsid w:val="1C315A2D"/>
    <w:rsid w:val="1C3D54E6"/>
    <w:rsid w:val="1C474322"/>
    <w:rsid w:val="1C4B004D"/>
    <w:rsid w:val="1C4B6207"/>
    <w:rsid w:val="1C4D328B"/>
    <w:rsid w:val="1C5317FD"/>
    <w:rsid w:val="1C5D0F1C"/>
    <w:rsid w:val="1C6237B7"/>
    <w:rsid w:val="1C6D3804"/>
    <w:rsid w:val="1C6E510B"/>
    <w:rsid w:val="1C84325B"/>
    <w:rsid w:val="1C936213"/>
    <w:rsid w:val="1C965494"/>
    <w:rsid w:val="1CA36B08"/>
    <w:rsid w:val="1CAB11B7"/>
    <w:rsid w:val="1CAB69CA"/>
    <w:rsid w:val="1CAD6249"/>
    <w:rsid w:val="1CB165B7"/>
    <w:rsid w:val="1CC12662"/>
    <w:rsid w:val="1CC405EB"/>
    <w:rsid w:val="1CC71CDD"/>
    <w:rsid w:val="1CCD5224"/>
    <w:rsid w:val="1CD3738E"/>
    <w:rsid w:val="1CE54004"/>
    <w:rsid w:val="1CF30371"/>
    <w:rsid w:val="1CF66045"/>
    <w:rsid w:val="1D156C45"/>
    <w:rsid w:val="1D200B7D"/>
    <w:rsid w:val="1D2B226E"/>
    <w:rsid w:val="1D361CFB"/>
    <w:rsid w:val="1D3B03F9"/>
    <w:rsid w:val="1D3C075B"/>
    <w:rsid w:val="1D5B2B65"/>
    <w:rsid w:val="1D606717"/>
    <w:rsid w:val="1D675430"/>
    <w:rsid w:val="1D823C7E"/>
    <w:rsid w:val="1D863ED6"/>
    <w:rsid w:val="1D9C5919"/>
    <w:rsid w:val="1DB83573"/>
    <w:rsid w:val="1DB90333"/>
    <w:rsid w:val="1DDA6AA1"/>
    <w:rsid w:val="1DE22992"/>
    <w:rsid w:val="1DF810AF"/>
    <w:rsid w:val="1DFD3BB9"/>
    <w:rsid w:val="1E065F4F"/>
    <w:rsid w:val="1E084F17"/>
    <w:rsid w:val="1E195E03"/>
    <w:rsid w:val="1E1A593B"/>
    <w:rsid w:val="1E28365B"/>
    <w:rsid w:val="1E2A225C"/>
    <w:rsid w:val="1E2C6164"/>
    <w:rsid w:val="1E3157D3"/>
    <w:rsid w:val="1E3269DF"/>
    <w:rsid w:val="1E366729"/>
    <w:rsid w:val="1E4942C1"/>
    <w:rsid w:val="1E4C115A"/>
    <w:rsid w:val="1E4D27F9"/>
    <w:rsid w:val="1E4E5B31"/>
    <w:rsid w:val="1E5A01A9"/>
    <w:rsid w:val="1E6E6EF5"/>
    <w:rsid w:val="1E774E7F"/>
    <w:rsid w:val="1EBA2309"/>
    <w:rsid w:val="1ECD07D5"/>
    <w:rsid w:val="1ED146E2"/>
    <w:rsid w:val="1ED86F5C"/>
    <w:rsid w:val="1EDE4163"/>
    <w:rsid w:val="1EE95D1C"/>
    <w:rsid w:val="1F106EC1"/>
    <w:rsid w:val="1F195BB1"/>
    <w:rsid w:val="1F1E3A11"/>
    <w:rsid w:val="1F337F58"/>
    <w:rsid w:val="1F352C51"/>
    <w:rsid w:val="1F355EE3"/>
    <w:rsid w:val="1F576995"/>
    <w:rsid w:val="1F6710C0"/>
    <w:rsid w:val="1F676133"/>
    <w:rsid w:val="1F717F5B"/>
    <w:rsid w:val="1F747474"/>
    <w:rsid w:val="1F7B4290"/>
    <w:rsid w:val="1F817209"/>
    <w:rsid w:val="1F8E3187"/>
    <w:rsid w:val="1FAD11ED"/>
    <w:rsid w:val="1FAD24BD"/>
    <w:rsid w:val="1FAE455B"/>
    <w:rsid w:val="1FB27494"/>
    <w:rsid w:val="1FC27D20"/>
    <w:rsid w:val="1FD36046"/>
    <w:rsid w:val="1FD87399"/>
    <w:rsid w:val="1FDC5884"/>
    <w:rsid w:val="1FE50C66"/>
    <w:rsid w:val="1FE60DF9"/>
    <w:rsid w:val="1FF17C36"/>
    <w:rsid w:val="1FFB4BD1"/>
    <w:rsid w:val="201140BF"/>
    <w:rsid w:val="20123B01"/>
    <w:rsid w:val="201E4236"/>
    <w:rsid w:val="202F2B8D"/>
    <w:rsid w:val="20370574"/>
    <w:rsid w:val="203D7EE0"/>
    <w:rsid w:val="203F4EBA"/>
    <w:rsid w:val="20450822"/>
    <w:rsid w:val="204809D3"/>
    <w:rsid w:val="205F5711"/>
    <w:rsid w:val="20645818"/>
    <w:rsid w:val="20701B7A"/>
    <w:rsid w:val="207364E9"/>
    <w:rsid w:val="208D643A"/>
    <w:rsid w:val="209E09EA"/>
    <w:rsid w:val="20A00ABA"/>
    <w:rsid w:val="20A2408A"/>
    <w:rsid w:val="20BA487A"/>
    <w:rsid w:val="20BB08DF"/>
    <w:rsid w:val="20CF0F2D"/>
    <w:rsid w:val="20E5306A"/>
    <w:rsid w:val="20ED0008"/>
    <w:rsid w:val="20EF1627"/>
    <w:rsid w:val="20F3695C"/>
    <w:rsid w:val="21056800"/>
    <w:rsid w:val="21096DDA"/>
    <w:rsid w:val="211E3E77"/>
    <w:rsid w:val="211E4614"/>
    <w:rsid w:val="21211294"/>
    <w:rsid w:val="21423675"/>
    <w:rsid w:val="214B497F"/>
    <w:rsid w:val="216207A0"/>
    <w:rsid w:val="216412D2"/>
    <w:rsid w:val="21706D6C"/>
    <w:rsid w:val="21753D4C"/>
    <w:rsid w:val="218D2BB1"/>
    <w:rsid w:val="21941BC8"/>
    <w:rsid w:val="21950A2E"/>
    <w:rsid w:val="21A776C8"/>
    <w:rsid w:val="21AD0343"/>
    <w:rsid w:val="21AD501D"/>
    <w:rsid w:val="21B23B8F"/>
    <w:rsid w:val="21D077EC"/>
    <w:rsid w:val="21D73DBD"/>
    <w:rsid w:val="21DB0F10"/>
    <w:rsid w:val="220022D7"/>
    <w:rsid w:val="220F3557"/>
    <w:rsid w:val="2227205B"/>
    <w:rsid w:val="222834FB"/>
    <w:rsid w:val="224A66D4"/>
    <w:rsid w:val="224F0668"/>
    <w:rsid w:val="22526778"/>
    <w:rsid w:val="225358E0"/>
    <w:rsid w:val="2253743D"/>
    <w:rsid w:val="2259197C"/>
    <w:rsid w:val="225D6F17"/>
    <w:rsid w:val="2260698E"/>
    <w:rsid w:val="2269527B"/>
    <w:rsid w:val="22740299"/>
    <w:rsid w:val="227403BC"/>
    <w:rsid w:val="22893220"/>
    <w:rsid w:val="228D7BC7"/>
    <w:rsid w:val="2290259D"/>
    <w:rsid w:val="2294272E"/>
    <w:rsid w:val="22A53260"/>
    <w:rsid w:val="22A82B1E"/>
    <w:rsid w:val="22B27F65"/>
    <w:rsid w:val="22C62975"/>
    <w:rsid w:val="22CC1528"/>
    <w:rsid w:val="22DC3E2E"/>
    <w:rsid w:val="22E37F87"/>
    <w:rsid w:val="22EC48D0"/>
    <w:rsid w:val="230C5CE8"/>
    <w:rsid w:val="232C3BCF"/>
    <w:rsid w:val="232E47C9"/>
    <w:rsid w:val="233C1098"/>
    <w:rsid w:val="233F3325"/>
    <w:rsid w:val="23407E76"/>
    <w:rsid w:val="234C1D89"/>
    <w:rsid w:val="234C24A6"/>
    <w:rsid w:val="238C51E4"/>
    <w:rsid w:val="23984FBF"/>
    <w:rsid w:val="23A5578E"/>
    <w:rsid w:val="23A6168D"/>
    <w:rsid w:val="23AE150F"/>
    <w:rsid w:val="23B20C56"/>
    <w:rsid w:val="23BA2908"/>
    <w:rsid w:val="23C04C71"/>
    <w:rsid w:val="23CF5717"/>
    <w:rsid w:val="23D80F76"/>
    <w:rsid w:val="23E40EAD"/>
    <w:rsid w:val="23EA71E4"/>
    <w:rsid w:val="23F8668E"/>
    <w:rsid w:val="23FA476A"/>
    <w:rsid w:val="24004580"/>
    <w:rsid w:val="24007E60"/>
    <w:rsid w:val="24067ABC"/>
    <w:rsid w:val="240723D9"/>
    <w:rsid w:val="24212B2A"/>
    <w:rsid w:val="242555BB"/>
    <w:rsid w:val="24394C5E"/>
    <w:rsid w:val="24440714"/>
    <w:rsid w:val="24714B71"/>
    <w:rsid w:val="24742FCB"/>
    <w:rsid w:val="24807F2B"/>
    <w:rsid w:val="248955CA"/>
    <w:rsid w:val="24944EF4"/>
    <w:rsid w:val="24A5694A"/>
    <w:rsid w:val="24C06541"/>
    <w:rsid w:val="24C30CB3"/>
    <w:rsid w:val="24D6769A"/>
    <w:rsid w:val="24DE198C"/>
    <w:rsid w:val="24E277A4"/>
    <w:rsid w:val="24E5287E"/>
    <w:rsid w:val="251062B7"/>
    <w:rsid w:val="251F4BAA"/>
    <w:rsid w:val="252733BB"/>
    <w:rsid w:val="2542628E"/>
    <w:rsid w:val="2558465A"/>
    <w:rsid w:val="256151A7"/>
    <w:rsid w:val="256A03C2"/>
    <w:rsid w:val="256E5A1B"/>
    <w:rsid w:val="25727B55"/>
    <w:rsid w:val="25882AC6"/>
    <w:rsid w:val="2591484C"/>
    <w:rsid w:val="25AD1015"/>
    <w:rsid w:val="25C62408"/>
    <w:rsid w:val="25D5041C"/>
    <w:rsid w:val="25E72138"/>
    <w:rsid w:val="25FC242E"/>
    <w:rsid w:val="25FC302F"/>
    <w:rsid w:val="26003D4B"/>
    <w:rsid w:val="26144816"/>
    <w:rsid w:val="261D61DE"/>
    <w:rsid w:val="26242054"/>
    <w:rsid w:val="262571B7"/>
    <w:rsid w:val="26257E1E"/>
    <w:rsid w:val="26285819"/>
    <w:rsid w:val="26317AC6"/>
    <w:rsid w:val="26343211"/>
    <w:rsid w:val="263871BD"/>
    <w:rsid w:val="263F1748"/>
    <w:rsid w:val="2645483E"/>
    <w:rsid w:val="26467D11"/>
    <w:rsid w:val="26541A66"/>
    <w:rsid w:val="26834513"/>
    <w:rsid w:val="268529ED"/>
    <w:rsid w:val="268E01FA"/>
    <w:rsid w:val="269A59D6"/>
    <w:rsid w:val="269C6349"/>
    <w:rsid w:val="26A21F9F"/>
    <w:rsid w:val="26B1025A"/>
    <w:rsid w:val="26B17B10"/>
    <w:rsid w:val="26B43C2D"/>
    <w:rsid w:val="26CD46F6"/>
    <w:rsid w:val="26CF6975"/>
    <w:rsid w:val="26FA2E5D"/>
    <w:rsid w:val="27130CB5"/>
    <w:rsid w:val="27195B48"/>
    <w:rsid w:val="271D4CAC"/>
    <w:rsid w:val="271D5069"/>
    <w:rsid w:val="27247AA4"/>
    <w:rsid w:val="272528F2"/>
    <w:rsid w:val="272A36A0"/>
    <w:rsid w:val="27547CD2"/>
    <w:rsid w:val="27651E6B"/>
    <w:rsid w:val="27702977"/>
    <w:rsid w:val="27721B93"/>
    <w:rsid w:val="277D28E0"/>
    <w:rsid w:val="27805236"/>
    <w:rsid w:val="27856694"/>
    <w:rsid w:val="278D4F9F"/>
    <w:rsid w:val="278D69F9"/>
    <w:rsid w:val="27A048CB"/>
    <w:rsid w:val="27A04A18"/>
    <w:rsid w:val="27A14EF6"/>
    <w:rsid w:val="27BE153C"/>
    <w:rsid w:val="27C32E80"/>
    <w:rsid w:val="27C9096E"/>
    <w:rsid w:val="27CF6E39"/>
    <w:rsid w:val="27E00C15"/>
    <w:rsid w:val="27FF0216"/>
    <w:rsid w:val="28046873"/>
    <w:rsid w:val="281D3A86"/>
    <w:rsid w:val="282119E7"/>
    <w:rsid w:val="28233ECE"/>
    <w:rsid w:val="28336582"/>
    <w:rsid w:val="2840342C"/>
    <w:rsid w:val="284A5965"/>
    <w:rsid w:val="284C65BE"/>
    <w:rsid w:val="28555C91"/>
    <w:rsid w:val="286137E5"/>
    <w:rsid w:val="287A7252"/>
    <w:rsid w:val="287E5A90"/>
    <w:rsid w:val="2884086A"/>
    <w:rsid w:val="28AE3936"/>
    <w:rsid w:val="28C60545"/>
    <w:rsid w:val="28CC489C"/>
    <w:rsid w:val="28CD6206"/>
    <w:rsid w:val="28D47B49"/>
    <w:rsid w:val="28E8103B"/>
    <w:rsid w:val="29006520"/>
    <w:rsid w:val="290A02C8"/>
    <w:rsid w:val="290A7B30"/>
    <w:rsid w:val="290F27F0"/>
    <w:rsid w:val="291904BE"/>
    <w:rsid w:val="29207D91"/>
    <w:rsid w:val="294A2726"/>
    <w:rsid w:val="29504658"/>
    <w:rsid w:val="295661CC"/>
    <w:rsid w:val="29893DDD"/>
    <w:rsid w:val="298B6D84"/>
    <w:rsid w:val="298F03E2"/>
    <w:rsid w:val="29965603"/>
    <w:rsid w:val="29AD74EC"/>
    <w:rsid w:val="29B35BB4"/>
    <w:rsid w:val="29BC12B0"/>
    <w:rsid w:val="29C00497"/>
    <w:rsid w:val="29C14705"/>
    <w:rsid w:val="29C23031"/>
    <w:rsid w:val="29C408FC"/>
    <w:rsid w:val="29C815A7"/>
    <w:rsid w:val="29CA2E6B"/>
    <w:rsid w:val="29D060AC"/>
    <w:rsid w:val="29D44F16"/>
    <w:rsid w:val="29D56767"/>
    <w:rsid w:val="29F424CF"/>
    <w:rsid w:val="2A031524"/>
    <w:rsid w:val="2A181CC1"/>
    <w:rsid w:val="2A1E39C5"/>
    <w:rsid w:val="2A2B4D8C"/>
    <w:rsid w:val="2A2F792E"/>
    <w:rsid w:val="2A3E60E8"/>
    <w:rsid w:val="2A474672"/>
    <w:rsid w:val="2A564E04"/>
    <w:rsid w:val="2A6368BF"/>
    <w:rsid w:val="2A664D4A"/>
    <w:rsid w:val="2A6F1276"/>
    <w:rsid w:val="2A7F0222"/>
    <w:rsid w:val="2A980D1F"/>
    <w:rsid w:val="2A9A50CB"/>
    <w:rsid w:val="2AB30199"/>
    <w:rsid w:val="2AB53A61"/>
    <w:rsid w:val="2ABE4D15"/>
    <w:rsid w:val="2AC75681"/>
    <w:rsid w:val="2AD11B18"/>
    <w:rsid w:val="2AD32F75"/>
    <w:rsid w:val="2ADC0696"/>
    <w:rsid w:val="2AEE6052"/>
    <w:rsid w:val="2AF71E39"/>
    <w:rsid w:val="2AFA28CA"/>
    <w:rsid w:val="2B2C682A"/>
    <w:rsid w:val="2B2F71A1"/>
    <w:rsid w:val="2B40721D"/>
    <w:rsid w:val="2B5876B8"/>
    <w:rsid w:val="2B5E0DBC"/>
    <w:rsid w:val="2B7871AB"/>
    <w:rsid w:val="2B9D343A"/>
    <w:rsid w:val="2BA2368E"/>
    <w:rsid w:val="2BC527DD"/>
    <w:rsid w:val="2BD862A1"/>
    <w:rsid w:val="2BDB1D83"/>
    <w:rsid w:val="2BE67881"/>
    <w:rsid w:val="2BED066C"/>
    <w:rsid w:val="2C0954BB"/>
    <w:rsid w:val="2C1F313B"/>
    <w:rsid w:val="2C344984"/>
    <w:rsid w:val="2C651B5C"/>
    <w:rsid w:val="2C665161"/>
    <w:rsid w:val="2C701DBE"/>
    <w:rsid w:val="2C7A1EF4"/>
    <w:rsid w:val="2C7E3951"/>
    <w:rsid w:val="2C870D32"/>
    <w:rsid w:val="2C9C00DD"/>
    <w:rsid w:val="2CB27BCB"/>
    <w:rsid w:val="2CCA199C"/>
    <w:rsid w:val="2CDC2F28"/>
    <w:rsid w:val="2CDD55BC"/>
    <w:rsid w:val="2CE57587"/>
    <w:rsid w:val="2CEA2652"/>
    <w:rsid w:val="2D1C2813"/>
    <w:rsid w:val="2D1D28E3"/>
    <w:rsid w:val="2D2E2B87"/>
    <w:rsid w:val="2D3373B4"/>
    <w:rsid w:val="2D342971"/>
    <w:rsid w:val="2D3D425F"/>
    <w:rsid w:val="2D59029E"/>
    <w:rsid w:val="2D5B476D"/>
    <w:rsid w:val="2D5B7251"/>
    <w:rsid w:val="2D6A144C"/>
    <w:rsid w:val="2D6C4445"/>
    <w:rsid w:val="2D6E2A65"/>
    <w:rsid w:val="2D6E7089"/>
    <w:rsid w:val="2D7A14CD"/>
    <w:rsid w:val="2D801538"/>
    <w:rsid w:val="2D847B20"/>
    <w:rsid w:val="2D8E1B56"/>
    <w:rsid w:val="2D90331F"/>
    <w:rsid w:val="2D994576"/>
    <w:rsid w:val="2D9B7E65"/>
    <w:rsid w:val="2D9D58EC"/>
    <w:rsid w:val="2DA51FB1"/>
    <w:rsid w:val="2DBB1782"/>
    <w:rsid w:val="2DC767EB"/>
    <w:rsid w:val="2DCB0882"/>
    <w:rsid w:val="2DD60241"/>
    <w:rsid w:val="2DD67487"/>
    <w:rsid w:val="2DD919BD"/>
    <w:rsid w:val="2DDA7272"/>
    <w:rsid w:val="2DEE3B65"/>
    <w:rsid w:val="2DEF71A9"/>
    <w:rsid w:val="2E0979CD"/>
    <w:rsid w:val="2E176318"/>
    <w:rsid w:val="2E186914"/>
    <w:rsid w:val="2E2760CC"/>
    <w:rsid w:val="2E2876AF"/>
    <w:rsid w:val="2E2B3231"/>
    <w:rsid w:val="2E38089C"/>
    <w:rsid w:val="2E456EBD"/>
    <w:rsid w:val="2E5A35C0"/>
    <w:rsid w:val="2E6A0EA9"/>
    <w:rsid w:val="2E76569A"/>
    <w:rsid w:val="2E7F3812"/>
    <w:rsid w:val="2E833D56"/>
    <w:rsid w:val="2EAC5E92"/>
    <w:rsid w:val="2EAE73F9"/>
    <w:rsid w:val="2EB81C85"/>
    <w:rsid w:val="2EB84C1C"/>
    <w:rsid w:val="2EB9549F"/>
    <w:rsid w:val="2EC823E2"/>
    <w:rsid w:val="2EC9021F"/>
    <w:rsid w:val="2EDC3B30"/>
    <w:rsid w:val="2EE06578"/>
    <w:rsid w:val="2EE56B51"/>
    <w:rsid w:val="2EF331FF"/>
    <w:rsid w:val="2F0B6B2E"/>
    <w:rsid w:val="2F116703"/>
    <w:rsid w:val="2F177EEF"/>
    <w:rsid w:val="2F2071E5"/>
    <w:rsid w:val="2F3330C8"/>
    <w:rsid w:val="2F3603CA"/>
    <w:rsid w:val="2F3B5E07"/>
    <w:rsid w:val="2F4322EB"/>
    <w:rsid w:val="2F45635A"/>
    <w:rsid w:val="2F4800A8"/>
    <w:rsid w:val="2F5F4E76"/>
    <w:rsid w:val="2F682685"/>
    <w:rsid w:val="2F6F4EBF"/>
    <w:rsid w:val="2F882516"/>
    <w:rsid w:val="2F937A4F"/>
    <w:rsid w:val="2F963436"/>
    <w:rsid w:val="2F9C1D36"/>
    <w:rsid w:val="2FA85D61"/>
    <w:rsid w:val="2FAF6C5E"/>
    <w:rsid w:val="2FB7522E"/>
    <w:rsid w:val="2FBD2714"/>
    <w:rsid w:val="2FD46A68"/>
    <w:rsid w:val="2FD7539A"/>
    <w:rsid w:val="2FD81BC9"/>
    <w:rsid w:val="2FDF6B39"/>
    <w:rsid w:val="2FFA1CDD"/>
    <w:rsid w:val="30096EB1"/>
    <w:rsid w:val="3040480C"/>
    <w:rsid w:val="30412ED3"/>
    <w:rsid w:val="30443C21"/>
    <w:rsid w:val="304C1F94"/>
    <w:rsid w:val="30514CF3"/>
    <w:rsid w:val="30593DBF"/>
    <w:rsid w:val="305C3495"/>
    <w:rsid w:val="30667D19"/>
    <w:rsid w:val="306A22A0"/>
    <w:rsid w:val="307A259C"/>
    <w:rsid w:val="30805A62"/>
    <w:rsid w:val="308618A7"/>
    <w:rsid w:val="308A1F4A"/>
    <w:rsid w:val="30923285"/>
    <w:rsid w:val="30A176C7"/>
    <w:rsid w:val="30A9182E"/>
    <w:rsid w:val="30AF4487"/>
    <w:rsid w:val="30B43AB0"/>
    <w:rsid w:val="30BC2D45"/>
    <w:rsid w:val="30BE1D92"/>
    <w:rsid w:val="30C043F1"/>
    <w:rsid w:val="30C74CF5"/>
    <w:rsid w:val="30C837B9"/>
    <w:rsid w:val="30D04128"/>
    <w:rsid w:val="30D806B5"/>
    <w:rsid w:val="30DE5385"/>
    <w:rsid w:val="30E21A7E"/>
    <w:rsid w:val="30EF1041"/>
    <w:rsid w:val="30F17DAC"/>
    <w:rsid w:val="30F54260"/>
    <w:rsid w:val="30F90FB9"/>
    <w:rsid w:val="31051CEA"/>
    <w:rsid w:val="31086F05"/>
    <w:rsid w:val="311E4529"/>
    <w:rsid w:val="312A13DA"/>
    <w:rsid w:val="31307B4B"/>
    <w:rsid w:val="314851E3"/>
    <w:rsid w:val="316E7B6E"/>
    <w:rsid w:val="31730600"/>
    <w:rsid w:val="31794257"/>
    <w:rsid w:val="3184771B"/>
    <w:rsid w:val="318A49F9"/>
    <w:rsid w:val="31934D8F"/>
    <w:rsid w:val="31AA71E6"/>
    <w:rsid w:val="31B22E06"/>
    <w:rsid w:val="31B24D40"/>
    <w:rsid w:val="31B55BEA"/>
    <w:rsid w:val="31CD7EF4"/>
    <w:rsid w:val="31D67BED"/>
    <w:rsid w:val="31D86B2A"/>
    <w:rsid w:val="31DB7DAC"/>
    <w:rsid w:val="31E13D29"/>
    <w:rsid w:val="31E85882"/>
    <w:rsid w:val="31F11C9D"/>
    <w:rsid w:val="31F934FD"/>
    <w:rsid w:val="32035DA3"/>
    <w:rsid w:val="321706BA"/>
    <w:rsid w:val="321B7319"/>
    <w:rsid w:val="3221324D"/>
    <w:rsid w:val="322A36D9"/>
    <w:rsid w:val="32320C54"/>
    <w:rsid w:val="32465EC6"/>
    <w:rsid w:val="32516C7D"/>
    <w:rsid w:val="32572F5E"/>
    <w:rsid w:val="325B7A31"/>
    <w:rsid w:val="32684DD3"/>
    <w:rsid w:val="32690D72"/>
    <w:rsid w:val="326924FB"/>
    <w:rsid w:val="327274FB"/>
    <w:rsid w:val="3285276A"/>
    <w:rsid w:val="328E04C8"/>
    <w:rsid w:val="329264AA"/>
    <w:rsid w:val="32970FD6"/>
    <w:rsid w:val="32977868"/>
    <w:rsid w:val="32983B69"/>
    <w:rsid w:val="32BA4483"/>
    <w:rsid w:val="32C9272A"/>
    <w:rsid w:val="32D20104"/>
    <w:rsid w:val="32D746AE"/>
    <w:rsid w:val="32DF2C27"/>
    <w:rsid w:val="32EC51EE"/>
    <w:rsid w:val="32EC555C"/>
    <w:rsid w:val="32F316A1"/>
    <w:rsid w:val="32F4071F"/>
    <w:rsid w:val="32F55F32"/>
    <w:rsid w:val="32FE3A87"/>
    <w:rsid w:val="3308789D"/>
    <w:rsid w:val="330D0034"/>
    <w:rsid w:val="330E527B"/>
    <w:rsid w:val="330F2E3B"/>
    <w:rsid w:val="333741BC"/>
    <w:rsid w:val="33407872"/>
    <w:rsid w:val="33623BA2"/>
    <w:rsid w:val="33690B93"/>
    <w:rsid w:val="337B4F1D"/>
    <w:rsid w:val="33842DDA"/>
    <w:rsid w:val="338A49A6"/>
    <w:rsid w:val="338F1165"/>
    <w:rsid w:val="33AD76C3"/>
    <w:rsid w:val="33B619C0"/>
    <w:rsid w:val="33BE0451"/>
    <w:rsid w:val="33C416C3"/>
    <w:rsid w:val="33C46F39"/>
    <w:rsid w:val="33CC5E0B"/>
    <w:rsid w:val="33D47714"/>
    <w:rsid w:val="34007070"/>
    <w:rsid w:val="34064D2C"/>
    <w:rsid w:val="3413064A"/>
    <w:rsid w:val="34313801"/>
    <w:rsid w:val="343179BB"/>
    <w:rsid w:val="343850DD"/>
    <w:rsid w:val="343D6480"/>
    <w:rsid w:val="344A0E5B"/>
    <w:rsid w:val="344A64CF"/>
    <w:rsid w:val="344D7143"/>
    <w:rsid w:val="34524153"/>
    <w:rsid w:val="347D0231"/>
    <w:rsid w:val="347E631A"/>
    <w:rsid w:val="34A60C5B"/>
    <w:rsid w:val="34C273AC"/>
    <w:rsid w:val="34CF6094"/>
    <w:rsid w:val="34D61C0F"/>
    <w:rsid w:val="34D62781"/>
    <w:rsid w:val="34DE4472"/>
    <w:rsid w:val="34E91776"/>
    <w:rsid w:val="34F23F3A"/>
    <w:rsid w:val="34F4169F"/>
    <w:rsid w:val="34FE5A30"/>
    <w:rsid w:val="350369B2"/>
    <w:rsid w:val="350849D4"/>
    <w:rsid w:val="350E2154"/>
    <w:rsid w:val="35101AF2"/>
    <w:rsid w:val="351A1D54"/>
    <w:rsid w:val="352D2826"/>
    <w:rsid w:val="35316925"/>
    <w:rsid w:val="356054DC"/>
    <w:rsid w:val="35685A43"/>
    <w:rsid w:val="358D4D2E"/>
    <w:rsid w:val="359307DF"/>
    <w:rsid w:val="359D012D"/>
    <w:rsid w:val="35A76E8C"/>
    <w:rsid w:val="35AC4ECB"/>
    <w:rsid w:val="35B00F05"/>
    <w:rsid w:val="35B2043D"/>
    <w:rsid w:val="35BA6B24"/>
    <w:rsid w:val="35CB4A02"/>
    <w:rsid w:val="35CF5AE8"/>
    <w:rsid w:val="35E00E7F"/>
    <w:rsid w:val="35E64A14"/>
    <w:rsid w:val="35EA516E"/>
    <w:rsid w:val="35FD1119"/>
    <w:rsid w:val="36042FCE"/>
    <w:rsid w:val="36140CE4"/>
    <w:rsid w:val="36177407"/>
    <w:rsid w:val="361F6F61"/>
    <w:rsid w:val="36206D05"/>
    <w:rsid w:val="36267E60"/>
    <w:rsid w:val="362F0F04"/>
    <w:rsid w:val="363350A4"/>
    <w:rsid w:val="36521597"/>
    <w:rsid w:val="366136A0"/>
    <w:rsid w:val="366B1F51"/>
    <w:rsid w:val="366B2ACE"/>
    <w:rsid w:val="366F3E73"/>
    <w:rsid w:val="36770F5B"/>
    <w:rsid w:val="36791A03"/>
    <w:rsid w:val="36974E22"/>
    <w:rsid w:val="36CA4014"/>
    <w:rsid w:val="36D0722D"/>
    <w:rsid w:val="36D240F2"/>
    <w:rsid w:val="36ED7ADB"/>
    <w:rsid w:val="36F10E90"/>
    <w:rsid w:val="36FA019C"/>
    <w:rsid w:val="370648B8"/>
    <w:rsid w:val="37080EF6"/>
    <w:rsid w:val="370A0E80"/>
    <w:rsid w:val="371D5666"/>
    <w:rsid w:val="37274D17"/>
    <w:rsid w:val="37292ABE"/>
    <w:rsid w:val="37344148"/>
    <w:rsid w:val="3735121F"/>
    <w:rsid w:val="373907AA"/>
    <w:rsid w:val="374260F0"/>
    <w:rsid w:val="374A654B"/>
    <w:rsid w:val="375F209B"/>
    <w:rsid w:val="377526CF"/>
    <w:rsid w:val="377B594F"/>
    <w:rsid w:val="37851B0A"/>
    <w:rsid w:val="378576B8"/>
    <w:rsid w:val="378C13A5"/>
    <w:rsid w:val="378C3928"/>
    <w:rsid w:val="37991D62"/>
    <w:rsid w:val="37B10A76"/>
    <w:rsid w:val="37C327EB"/>
    <w:rsid w:val="37CA5492"/>
    <w:rsid w:val="37DB793A"/>
    <w:rsid w:val="37DC614D"/>
    <w:rsid w:val="37FF0156"/>
    <w:rsid w:val="380056C0"/>
    <w:rsid w:val="38143694"/>
    <w:rsid w:val="38196B8B"/>
    <w:rsid w:val="38202515"/>
    <w:rsid w:val="382538D2"/>
    <w:rsid w:val="382E3FFC"/>
    <w:rsid w:val="38347BD4"/>
    <w:rsid w:val="383F7CDF"/>
    <w:rsid w:val="384C40CC"/>
    <w:rsid w:val="38562BBC"/>
    <w:rsid w:val="38600A43"/>
    <w:rsid w:val="386E71AA"/>
    <w:rsid w:val="387A3F57"/>
    <w:rsid w:val="388A5D78"/>
    <w:rsid w:val="38A10340"/>
    <w:rsid w:val="38B47AB8"/>
    <w:rsid w:val="38BA5433"/>
    <w:rsid w:val="38C37D1C"/>
    <w:rsid w:val="38E26B26"/>
    <w:rsid w:val="38E33C31"/>
    <w:rsid w:val="38E56968"/>
    <w:rsid w:val="38ED5F66"/>
    <w:rsid w:val="39022778"/>
    <w:rsid w:val="390870B0"/>
    <w:rsid w:val="3919578C"/>
    <w:rsid w:val="391B7BF7"/>
    <w:rsid w:val="391D5416"/>
    <w:rsid w:val="392374FD"/>
    <w:rsid w:val="39250E81"/>
    <w:rsid w:val="393F3CDB"/>
    <w:rsid w:val="39631F4B"/>
    <w:rsid w:val="396750C1"/>
    <w:rsid w:val="39685889"/>
    <w:rsid w:val="397351A7"/>
    <w:rsid w:val="397E31C9"/>
    <w:rsid w:val="398652EC"/>
    <w:rsid w:val="39A7111D"/>
    <w:rsid w:val="39AB17B6"/>
    <w:rsid w:val="39AE76A2"/>
    <w:rsid w:val="39B8027F"/>
    <w:rsid w:val="39B912D3"/>
    <w:rsid w:val="39C44401"/>
    <w:rsid w:val="39D306E7"/>
    <w:rsid w:val="39E90C4B"/>
    <w:rsid w:val="39ED2CE1"/>
    <w:rsid w:val="39ED51CA"/>
    <w:rsid w:val="3A0D25D6"/>
    <w:rsid w:val="3A2A315B"/>
    <w:rsid w:val="3A2A62F1"/>
    <w:rsid w:val="3A2C7CF5"/>
    <w:rsid w:val="3A2D0EED"/>
    <w:rsid w:val="3A2E4AE5"/>
    <w:rsid w:val="3A31487C"/>
    <w:rsid w:val="3A3D5C2E"/>
    <w:rsid w:val="3A5C1894"/>
    <w:rsid w:val="3A5C2FA5"/>
    <w:rsid w:val="3A905C1D"/>
    <w:rsid w:val="3A9358E3"/>
    <w:rsid w:val="3ABA1651"/>
    <w:rsid w:val="3AE44568"/>
    <w:rsid w:val="3AED4D17"/>
    <w:rsid w:val="3AF07EA4"/>
    <w:rsid w:val="3AF41D87"/>
    <w:rsid w:val="3AFC30C8"/>
    <w:rsid w:val="3B0377BE"/>
    <w:rsid w:val="3B066F0C"/>
    <w:rsid w:val="3B163063"/>
    <w:rsid w:val="3B227985"/>
    <w:rsid w:val="3B230CAC"/>
    <w:rsid w:val="3B2B5384"/>
    <w:rsid w:val="3B2D5759"/>
    <w:rsid w:val="3B491D57"/>
    <w:rsid w:val="3B611F6B"/>
    <w:rsid w:val="3B6E4EFA"/>
    <w:rsid w:val="3B7B178D"/>
    <w:rsid w:val="3B8A63EF"/>
    <w:rsid w:val="3B984B09"/>
    <w:rsid w:val="3BA82686"/>
    <w:rsid w:val="3BAF1106"/>
    <w:rsid w:val="3BB41CCC"/>
    <w:rsid w:val="3BBF3030"/>
    <w:rsid w:val="3BC52CA8"/>
    <w:rsid w:val="3BD03A4F"/>
    <w:rsid w:val="3BFA42CC"/>
    <w:rsid w:val="3BFF2436"/>
    <w:rsid w:val="3C101AB3"/>
    <w:rsid w:val="3C127471"/>
    <w:rsid w:val="3C1D476A"/>
    <w:rsid w:val="3C296BFA"/>
    <w:rsid w:val="3C2B333E"/>
    <w:rsid w:val="3C327810"/>
    <w:rsid w:val="3C4670AD"/>
    <w:rsid w:val="3C5D1337"/>
    <w:rsid w:val="3C6157A5"/>
    <w:rsid w:val="3C700C3E"/>
    <w:rsid w:val="3C7309A4"/>
    <w:rsid w:val="3C744F85"/>
    <w:rsid w:val="3C7F1887"/>
    <w:rsid w:val="3C8628E4"/>
    <w:rsid w:val="3C8B2F4B"/>
    <w:rsid w:val="3C90767F"/>
    <w:rsid w:val="3C951C86"/>
    <w:rsid w:val="3C972104"/>
    <w:rsid w:val="3C9A773B"/>
    <w:rsid w:val="3C9C1A33"/>
    <w:rsid w:val="3C9D6375"/>
    <w:rsid w:val="3CA545E0"/>
    <w:rsid w:val="3CB5019F"/>
    <w:rsid w:val="3CB96B96"/>
    <w:rsid w:val="3CC765A2"/>
    <w:rsid w:val="3CC95AF3"/>
    <w:rsid w:val="3CEB48D6"/>
    <w:rsid w:val="3CEF1F87"/>
    <w:rsid w:val="3D1C0C1E"/>
    <w:rsid w:val="3D3131AC"/>
    <w:rsid w:val="3D3276B5"/>
    <w:rsid w:val="3D3E7BE3"/>
    <w:rsid w:val="3D3F2434"/>
    <w:rsid w:val="3D5062D9"/>
    <w:rsid w:val="3D5C510F"/>
    <w:rsid w:val="3D5C6B7E"/>
    <w:rsid w:val="3D5E0E24"/>
    <w:rsid w:val="3D6430B8"/>
    <w:rsid w:val="3D6C0A9B"/>
    <w:rsid w:val="3D72434F"/>
    <w:rsid w:val="3D7576BD"/>
    <w:rsid w:val="3D790D4A"/>
    <w:rsid w:val="3D796DE9"/>
    <w:rsid w:val="3D8254AC"/>
    <w:rsid w:val="3D8452CB"/>
    <w:rsid w:val="3D8B37CF"/>
    <w:rsid w:val="3D9A0B8E"/>
    <w:rsid w:val="3DA261B7"/>
    <w:rsid w:val="3DB575AA"/>
    <w:rsid w:val="3DB815A1"/>
    <w:rsid w:val="3DBF292B"/>
    <w:rsid w:val="3DC05E6C"/>
    <w:rsid w:val="3DC64A60"/>
    <w:rsid w:val="3DC82EEF"/>
    <w:rsid w:val="3DD33817"/>
    <w:rsid w:val="3DDF1FE9"/>
    <w:rsid w:val="3DDF3ECE"/>
    <w:rsid w:val="3DE12090"/>
    <w:rsid w:val="3DE244F7"/>
    <w:rsid w:val="3DEC10BE"/>
    <w:rsid w:val="3DED77CB"/>
    <w:rsid w:val="3DEE31E3"/>
    <w:rsid w:val="3DFC46CB"/>
    <w:rsid w:val="3E0B50C2"/>
    <w:rsid w:val="3E356C57"/>
    <w:rsid w:val="3E3A5A3A"/>
    <w:rsid w:val="3E3A64AB"/>
    <w:rsid w:val="3E3B47FB"/>
    <w:rsid w:val="3E4517F4"/>
    <w:rsid w:val="3E5325C6"/>
    <w:rsid w:val="3E551A4A"/>
    <w:rsid w:val="3E66084E"/>
    <w:rsid w:val="3E68269C"/>
    <w:rsid w:val="3E6A5318"/>
    <w:rsid w:val="3E6E5575"/>
    <w:rsid w:val="3E79495A"/>
    <w:rsid w:val="3E7D34BA"/>
    <w:rsid w:val="3E991265"/>
    <w:rsid w:val="3EA07191"/>
    <w:rsid w:val="3EA21BD8"/>
    <w:rsid w:val="3EA2734F"/>
    <w:rsid w:val="3EAC3B6E"/>
    <w:rsid w:val="3EB770AE"/>
    <w:rsid w:val="3EBE6E5B"/>
    <w:rsid w:val="3EC05384"/>
    <w:rsid w:val="3EE008F2"/>
    <w:rsid w:val="3EE01F23"/>
    <w:rsid w:val="3EEF521F"/>
    <w:rsid w:val="3F0A1227"/>
    <w:rsid w:val="3F0A3CC0"/>
    <w:rsid w:val="3F1F713B"/>
    <w:rsid w:val="3F2E14E2"/>
    <w:rsid w:val="3F322DEB"/>
    <w:rsid w:val="3F405488"/>
    <w:rsid w:val="3F471099"/>
    <w:rsid w:val="3F6E2FC7"/>
    <w:rsid w:val="3F787BB3"/>
    <w:rsid w:val="3F7A4E01"/>
    <w:rsid w:val="3FAF0212"/>
    <w:rsid w:val="3FB35A12"/>
    <w:rsid w:val="3FC37671"/>
    <w:rsid w:val="3FC902EF"/>
    <w:rsid w:val="3FE45FE8"/>
    <w:rsid w:val="3FE83CFD"/>
    <w:rsid w:val="3FE96D7A"/>
    <w:rsid w:val="401759F7"/>
    <w:rsid w:val="401E5E71"/>
    <w:rsid w:val="402C2037"/>
    <w:rsid w:val="403446E4"/>
    <w:rsid w:val="40434E44"/>
    <w:rsid w:val="404448BC"/>
    <w:rsid w:val="404A7615"/>
    <w:rsid w:val="40622DB8"/>
    <w:rsid w:val="407507B1"/>
    <w:rsid w:val="40784C78"/>
    <w:rsid w:val="40793BA9"/>
    <w:rsid w:val="409C0064"/>
    <w:rsid w:val="40A21671"/>
    <w:rsid w:val="40A37DC2"/>
    <w:rsid w:val="40A8621F"/>
    <w:rsid w:val="40B1229F"/>
    <w:rsid w:val="40C10DEB"/>
    <w:rsid w:val="40DA510F"/>
    <w:rsid w:val="40DF4387"/>
    <w:rsid w:val="40E6754E"/>
    <w:rsid w:val="40F7145C"/>
    <w:rsid w:val="40F8163A"/>
    <w:rsid w:val="40F858AC"/>
    <w:rsid w:val="40FC22EB"/>
    <w:rsid w:val="410133FF"/>
    <w:rsid w:val="4121563F"/>
    <w:rsid w:val="412A5D7C"/>
    <w:rsid w:val="41306F07"/>
    <w:rsid w:val="413124B3"/>
    <w:rsid w:val="413A5A19"/>
    <w:rsid w:val="413E17A3"/>
    <w:rsid w:val="414662EE"/>
    <w:rsid w:val="41581C41"/>
    <w:rsid w:val="415B610F"/>
    <w:rsid w:val="415D5C35"/>
    <w:rsid w:val="415F7469"/>
    <w:rsid w:val="416E65C5"/>
    <w:rsid w:val="418518C3"/>
    <w:rsid w:val="41B334F8"/>
    <w:rsid w:val="41B53CEA"/>
    <w:rsid w:val="41BE532C"/>
    <w:rsid w:val="41C22501"/>
    <w:rsid w:val="41E716AF"/>
    <w:rsid w:val="42294143"/>
    <w:rsid w:val="422A63AB"/>
    <w:rsid w:val="427A0708"/>
    <w:rsid w:val="42812EFB"/>
    <w:rsid w:val="428F5465"/>
    <w:rsid w:val="42A8003F"/>
    <w:rsid w:val="42AB6429"/>
    <w:rsid w:val="42AE6DFA"/>
    <w:rsid w:val="42B11EC4"/>
    <w:rsid w:val="42CC7777"/>
    <w:rsid w:val="42CF32F3"/>
    <w:rsid w:val="42DE06F3"/>
    <w:rsid w:val="42ED7485"/>
    <w:rsid w:val="42F26E88"/>
    <w:rsid w:val="42F91401"/>
    <w:rsid w:val="42FA6161"/>
    <w:rsid w:val="42FC68E5"/>
    <w:rsid w:val="431216BC"/>
    <w:rsid w:val="43184D32"/>
    <w:rsid w:val="431D7057"/>
    <w:rsid w:val="431E31A2"/>
    <w:rsid w:val="43201C49"/>
    <w:rsid w:val="43205079"/>
    <w:rsid w:val="43261F58"/>
    <w:rsid w:val="43267D00"/>
    <w:rsid w:val="432A165C"/>
    <w:rsid w:val="432B61B0"/>
    <w:rsid w:val="434005FA"/>
    <w:rsid w:val="434A7C2D"/>
    <w:rsid w:val="435C3025"/>
    <w:rsid w:val="43684E76"/>
    <w:rsid w:val="436A00A8"/>
    <w:rsid w:val="4378170B"/>
    <w:rsid w:val="437B11FD"/>
    <w:rsid w:val="438B29A5"/>
    <w:rsid w:val="438E78CE"/>
    <w:rsid w:val="4391072C"/>
    <w:rsid w:val="4391575C"/>
    <w:rsid w:val="43971CC9"/>
    <w:rsid w:val="439B2A45"/>
    <w:rsid w:val="43A062AD"/>
    <w:rsid w:val="43AB401A"/>
    <w:rsid w:val="43CF3D4B"/>
    <w:rsid w:val="43DB0DE6"/>
    <w:rsid w:val="43E20FD8"/>
    <w:rsid w:val="43F019C2"/>
    <w:rsid w:val="43F706BC"/>
    <w:rsid w:val="440A5684"/>
    <w:rsid w:val="44142F61"/>
    <w:rsid w:val="442E2BB5"/>
    <w:rsid w:val="443864E5"/>
    <w:rsid w:val="443D3A4B"/>
    <w:rsid w:val="4440266C"/>
    <w:rsid w:val="444C4E48"/>
    <w:rsid w:val="444F7A33"/>
    <w:rsid w:val="445D0812"/>
    <w:rsid w:val="445E617F"/>
    <w:rsid w:val="44612791"/>
    <w:rsid w:val="44822E2F"/>
    <w:rsid w:val="44867739"/>
    <w:rsid w:val="44947FE5"/>
    <w:rsid w:val="44950E4B"/>
    <w:rsid w:val="44953054"/>
    <w:rsid w:val="449703BD"/>
    <w:rsid w:val="44B214D0"/>
    <w:rsid w:val="44C07A39"/>
    <w:rsid w:val="44D54A23"/>
    <w:rsid w:val="44DA6566"/>
    <w:rsid w:val="44DB28E2"/>
    <w:rsid w:val="44EC5205"/>
    <w:rsid w:val="44ED5A81"/>
    <w:rsid w:val="44FE4CBC"/>
    <w:rsid w:val="45101AA8"/>
    <w:rsid w:val="45137CEF"/>
    <w:rsid w:val="452312A8"/>
    <w:rsid w:val="4526555D"/>
    <w:rsid w:val="452A5F0D"/>
    <w:rsid w:val="452C6011"/>
    <w:rsid w:val="453447E7"/>
    <w:rsid w:val="453F24DC"/>
    <w:rsid w:val="454227E8"/>
    <w:rsid w:val="4551037F"/>
    <w:rsid w:val="455B2AD8"/>
    <w:rsid w:val="456A52B5"/>
    <w:rsid w:val="45737DA7"/>
    <w:rsid w:val="457A27EE"/>
    <w:rsid w:val="459C73B0"/>
    <w:rsid w:val="45A36DDF"/>
    <w:rsid w:val="45CE7E01"/>
    <w:rsid w:val="45D5163D"/>
    <w:rsid w:val="45F70103"/>
    <w:rsid w:val="45F86991"/>
    <w:rsid w:val="460A3ACE"/>
    <w:rsid w:val="460C2171"/>
    <w:rsid w:val="460D539C"/>
    <w:rsid w:val="460F235C"/>
    <w:rsid w:val="4615004F"/>
    <w:rsid w:val="461534F4"/>
    <w:rsid w:val="462C6B7E"/>
    <w:rsid w:val="463651F7"/>
    <w:rsid w:val="463A488F"/>
    <w:rsid w:val="464D77E1"/>
    <w:rsid w:val="4668204C"/>
    <w:rsid w:val="46683C7C"/>
    <w:rsid w:val="466A0B64"/>
    <w:rsid w:val="467312A4"/>
    <w:rsid w:val="467622D4"/>
    <w:rsid w:val="467802B7"/>
    <w:rsid w:val="467A03F7"/>
    <w:rsid w:val="468A3ED7"/>
    <w:rsid w:val="468F1BC7"/>
    <w:rsid w:val="46980BD8"/>
    <w:rsid w:val="469B0FAE"/>
    <w:rsid w:val="46A25F40"/>
    <w:rsid w:val="46A76CF3"/>
    <w:rsid w:val="46AB779C"/>
    <w:rsid w:val="46B23E7C"/>
    <w:rsid w:val="46B26916"/>
    <w:rsid w:val="46B633CA"/>
    <w:rsid w:val="46BB1BCE"/>
    <w:rsid w:val="46BE4EA3"/>
    <w:rsid w:val="46C262BC"/>
    <w:rsid w:val="46C619F3"/>
    <w:rsid w:val="46CA07DE"/>
    <w:rsid w:val="46D020F2"/>
    <w:rsid w:val="46D619C7"/>
    <w:rsid w:val="46D978E6"/>
    <w:rsid w:val="46E85353"/>
    <w:rsid w:val="46EB5A91"/>
    <w:rsid w:val="46F20264"/>
    <w:rsid w:val="46F66A74"/>
    <w:rsid w:val="470E4A55"/>
    <w:rsid w:val="471C4660"/>
    <w:rsid w:val="472231E9"/>
    <w:rsid w:val="47272F8C"/>
    <w:rsid w:val="473354D4"/>
    <w:rsid w:val="473605A9"/>
    <w:rsid w:val="473631C4"/>
    <w:rsid w:val="47455EDC"/>
    <w:rsid w:val="47490592"/>
    <w:rsid w:val="475E38BD"/>
    <w:rsid w:val="476F46D9"/>
    <w:rsid w:val="47727BCE"/>
    <w:rsid w:val="47757AA9"/>
    <w:rsid w:val="477B6C30"/>
    <w:rsid w:val="4782625F"/>
    <w:rsid w:val="478D6C53"/>
    <w:rsid w:val="478E7DAF"/>
    <w:rsid w:val="47930F57"/>
    <w:rsid w:val="479E413C"/>
    <w:rsid w:val="47A51804"/>
    <w:rsid w:val="47AC198A"/>
    <w:rsid w:val="47AE184A"/>
    <w:rsid w:val="47BF0B5C"/>
    <w:rsid w:val="47DE73A4"/>
    <w:rsid w:val="47DF7BA3"/>
    <w:rsid w:val="47E01797"/>
    <w:rsid w:val="47F7449A"/>
    <w:rsid w:val="4807493B"/>
    <w:rsid w:val="480C71DF"/>
    <w:rsid w:val="4815230D"/>
    <w:rsid w:val="481B300F"/>
    <w:rsid w:val="482016C4"/>
    <w:rsid w:val="48206AAE"/>
    <w:rsid w:val="48236FA2"/>
    <w:rsid w:val="483E1370"/>
    <w:rsid w:val="48411D3F"/>
    <w:rsid w:val="4844393D"/>
    <w:rsid w:val="48526B46"/>
    <w:rsid w:val="48534CCB"/>
    <w:rsid w:val="48556BB7"/>
    <w:rsid w:val="48592E55"/>
    <w:rsid w:val="485A0E54"/>
    <w:rsid w:val="48755820"/>
    <w:rsid w:val="48897310"/>
    <w:rsid w:val="488E0179"/>
    <w:rsid w:val="48914967"/>
    <w:rsid w:val="48935626"/>
    <w:rsid w:val="48965ED0"/>
    <w:rsid w:val="48A73D13"/>
    <w:rsid w:val="48C91E02"/>
    <w:rsid w:val="48CF7CCA"/>
    <w:rsid w:val="48D24D1C"/>
    <w:rsid w:val="48D30B01"/>
    <w:rsid w:val="48D749BB"/>
    <w:rsid w:val="48E8277C"/>
    <w:rsid w:val="48F73EAB"/>
    <w:rsid w:val="49037F81"/>
    <w:rsid w:val="49113961"/>
    <w:rsid w:val="491360A0"/>
    <w:rsid w:val="491860E5"/>
    <w:rsid w:val="49252BF7"/>
    <w:rsid w:val="49391571"/>
    <w:rsid w:val="494C7D4F"/>
    <w:rsid w:val="49512774"/>
    <w:rsid w:val="49563A90"/>
    <w:rsid w:val="496B640F"/>
    <w:rsid w:val="496F7BCE"/>
    <w:rsid w:val="49761D13"/>
    <w:rsid w:val="49872B2F"/>
    <w:rsid w:val="498F5C27"/>
    <w:rsid w:val="49904598"/>
    <w:rsid w:val="49997A26"/>
    <w:rsid w:val="49A17502"/>
    <w:rsid w:val="49A24B45"/>
    <w:rsid w:val="49A338D9"/>
    <w:rsid w:val="49BD14E5"/>
    <w:rsid w:val="49C523DB"/>
    <w:rsid w:val="49CA3C1C"/>
    <w:rsid w:val="49D71DA5"/>
    <w:rsid w:val="49DF01DF"/>
    <w:rsid w:val="49E60792"/>
    <w:rsid w:val="49EF530E"/>
    <w:rsid w:val="4A106602"/>
    <w:rsid w:val="4A1544BE"/>
    <w:rsid w:val="4A472B08"/>
    <w:rsid w:val="4A486870"/>
    <w:rsid w:val="4A487279"/>
    <w:rsid w:val="4A4B1410"/>
    <w:rsid w:val="4A512483"/>
    <w:rsid w:val="4A6A42E1"/>
    <w:rsid w:val="4A8D0995"/>
    <w:rsid w:val="4A9854C6"/>
    <w:rsid w:val="4AAA566A"/>
    <w:rsid w:val="4AB160E6"/>
    <w:rsid w:val="4AB6075F"/>
    <w:rsid w:val="4AC1459E"/>
    <w:rsid w:val="4AC44F1F"/>
    <w:rsid w:val="4AD03938"/>
    <w:rsid w:val="4AD959D3"/>
    <w:rsid w:val="4ADC7CD4"/>
    <w:rsid w:val="4AE05E9D"/>
    <w:rsid w:val="4AE91457"/>
    <w:rsid w:val="4AF13FC7"/>
    <w:rsid w:val="4AF819D4"/>
    <w:rsid w:val="4AF96054"/>
    <w:rsid w:val="4B021412"/>
    <w:rsid w:val="4B03118A"/>
    <w:rsid w:val="4B0C7200"/>
    <w:rsid w:val="4B417F8B"/>
    <w:rsid w:val="4B421A13"/>
    <w:rsid w:val="4B5F34C2"/>
    <w:rsid w:val="4B5F6710"/>
    <w:rsid w:val="4B641E6F"/>
    <w:rsid w:val="4B6C6AC6"/>
    <w:rsid w:val="4B783322"/>
    <w:rsid w:val="4B7A093B"/>
    <w:rsid w:val="4B7B31A9"/>
    <w:rsid w:val="4B8746A5"/>
    <w:rsid w:val="4B8B2981"/>
    <w:rsid w:val="4BB01057"/>
    <w:rsid w:val="4BB11CE3"/>
    <w:rsid w:val="4BBC08FF"/>
    <w:rsid w:val="4BC269D6"/>
    <w:rsid w:val="4BD10417"/>
    <w:rsid w:val="4BD21D89"/>
    <w:rsid w:val="4BDC124B"/>
    <w:rsid w:val="4BF716C0"/>
    <w:rsid w:val="4C0854E4"/>
    <w:rsid w:val="4C245AEB"/>
    <w:rsid w:val="4C2A0081"/>
    <w:rsid w:val="4C2E639F"/>
    <w:rsid w:val="4C3619D7"/>
    <w:rsid w:val="4C3F036A"/>
    <w:rsid w:val="4C4D180E"/>
    <w:rsid w:val="4C6F6461"/>
    <w:rsid w:val="4C852293"/>
    <w:rsid w:val="4C8A39F7"/>
    <w:rsid w:val="4C904212"/>
    <w:rsid w:val="4CA40CC3"/>
    <w:rsid w:val="4CA63FAC"/>
    <w:rsid w:val="4CAB344A"/>
    <w:rsid w:val="4CB753C9"/>
    <w:rsid w:val="4CCD40A6"/>
    <w:rsid w:val="4CD148C1"/>
    <w:rsid w:val="4CD35F05"/>
    <w:rsid w:val="4CF07B4F"/>
    <w:rsid w:val="4D0959FB"/>
    <w:rsid w:val="4D164BD3"/>
    <w:rsid w:val="4D1E395C"/>
    <w:rsid w:val="4D247D97"/>
    <w:rsid w:val="4D3A04B9"/>
    <w:rsid w:val="4D3F0FBD"/>
    <w:rsid w:val="4D440EB2"/>
    <w:rsid w:val="4D4947E2"/>
    <w:rsid w:val="4D4C6665"/>
    <w:rsid w:val="4D5B798B"/>
    <w:rsid w:val="4D5D2ADA"/>
    <w:rsid w:val="4D850E3A"/>
    <w:rsid w:val="4D8E4EC9"/>
    <w:rsid w:val="4DA63E68"/>
    <w:rsid w:val="4DAD331E"/>
    <w:rsid w:val="4DAF6228"/>
    <w:rsid w:val="4DB200A0"/>
    <w:rsid w:val="4DB759C9"/>
    <w:rsid w:val="4DC21198"/>
    <w:rsid w:val="4DC416CA"/>
    <w:rsid w:val="4DC87AFA"/>
    <w:rsid w:val="4DC925AD"/>
    <w:rsid w:val="4DCB4199"/>
    <w:rsid w:val="4DCF09E7"/>
    <w:rsid w:val="4DEE20F8"/>
    <w:rsid w:val="4E0205CC"/>
    <w:rsid w:val="4E0F4005"/>
    <w:rsid w:val="4E1D09A5"/>
    <w:rsid w:val="4E243F01"/>
    <w:rsid w:val="4E3B65FF"/>
    <w:rsid w:val="4E3E4160"/>
    <w:rsid w:val="4E4710DB"/>
    <w:rsid w:val="4E4D5286"/>
    <w:rsid w:val="4E623356"/>
    <w:rsid w:val="4E78375A"/>
    <w:rsid w:val="4E7E5673"/>
    <w:rsid w:val="4E816CDB"/>
    <w:rsid w:val="4E9F4D29"/>
    <w:rsid w:val="4EA26F75"/>
    <w:rsid w:val="4EB54AD4"/>
    <w:rsid w:val="4EBB4054"/>
    <w:rsid w:val="4EC1276F"/>
    <w:rsid w:val="4EC60106"/>
    <w:rsid w:val="4ED43D12"/>
    <w:rsid w:val="4EE323D1"/>
    <w:rsid w:val="4EE922A5"/>
    <w:rsid w:val="4EE96E18"/>
    <w:rsid w:val="4EEF7CC6"/>
    <w:rsid w:val="4EF90468"/>
    <w:rsid w:val="4F065790"/>
    <w:rsid w:val="4F18279C"/>
    <w:rsid w:val="4F1D7D30"/>
    <w:rsid w:val="4F256A6A"/>
    <w:rsid w:val="4F2B3FEC"/>
    <w:rsid w:val="4F364912"/>
    <w:rsid w:val="4F470EB3"/>
    <w:rsid w:val="4F4B153C"/>
    <w:rsid w:val="4F575F1E"/>
    <w:rsid w:val="4F59225E"/>
    <w:rsid w:val="4F5C467A"/>
    <w:rsid w:val="4F5C4B53"/>
    <w:rsid w:val="4F5C527C"/>
    <w:rsid w:val="4F69734A"/>
    <w:rsid w:val="4F7067F9"/>
    <w:rsid w:val="4F7231D5"/>
    <w:rsid w:val="4F7B18B0"/>
    <w:rsid w:val="4F8C0465"/>
    <w:rsid w:val="4F9114DF"/>
    <w:rsid w:val="4F964FA6"/>
    <w:rsid w:val="4F9D41AD"/>
    <w:rsid w:val="4F9E6954"/>
    <w:rsid w:val="4FA4236F"/>
    <w:rsid w:val="4FA74FDA"/>
    <w:rsid w:val="4FA870FD"/>
    <w:rsid w:val="4FAC505B"/>
    <w:rsid w:val="4FAF3965"/>
    <w:rsid w:val="4FC421FD"/>
    <w:rsid w:val="4FD121F2"/>
    <w:rsid w:val="4FDF1936"/>
    <w:rsid w:val="4FDFF351"/>
    <w:rsid w:val="4FE10C89"/>
    <w:rsid w:val="4FE2637F"/>
    <w:rsid w:val="4FEE2BB5"/>
    <w:rsid w:val="50023E82"/>
    <w:rsid w:val="50027170"/>
    <w:rsid w:val="5003024D"/>
    <w:rsid w:val="501B3A33"/>
    <w:rsid w:val="501B613D"/>
    <w:rsid w:val="502979C2"/>
    <w:rsid w:val="50326318"/>
    <w:rsid w:val="50352A2B"/>
    <w:rsid w:val="503B53D1"/>
    <w:rsid w:val="505602D5"/>
    <w:rsid w:val="5056249A"/>
    <w:rsid w:val="506139D5"/>
    <w:rsid w:val="506F11EF"/>
    <w:rsid w:val="5073606C"/>
    <w:rsid w:val="507B4885"/>
    <w:rsid w:val="5081283C"/>
    <w:rsid w:val="5085142B"/>
    <w:rsid w:val="508A0DED"/>
    <w:rsid w:val="508D378E"/>
    <w:rsid w:val="50962C2F"/>
    <w:rsid w:val="50AA2870"/>
    <w:rsid w:val="50AE68D3"/>
    <w:rsid w:val="50BD150B"/>
    <w:rsid w:val="50C447AF"/>
    <w:rsid w:val="50C44F44"/>
    <w:rsid w:val="50DF4AF9"/>
    <w:rsid w:val="50E841C7"/>
    <w:rsid w:val="50EB3C7C"/>
    <w:rsid w:val="50EB7F77"/>
    <w:rsid w:val="50FC5EB8"/>
    <w:rsid w:val="510D2CA7"/>
    <w:rsid w:val="510E1EEB"/>
    <w:rsid w:val="51101F4D"/>
    <w:rsid w:val="511067AF"/>
    <w:rsid w:val="51131BA0"/>
    <w:rsid w:val="5115728C"/>
    <w:rsid w:val="511D1698"/>
    <w:rsid w:val="51280C1C"/>
    <w:rsid w:val="513749C3"/>
    <w:rsid w:val="51450FCE"/>
    <w:rsid w:val="514A41CD"/>
    <w:rsid w:val="514F06B2"/>
    <w:rsid w:val="514F4778"/>
    <w:rsid w:val="515476B6"/>
    <w:rsid w:val="5175790B"/>
    <w:rsid w:val="51816FAF"/>
    <w:rsid w:val="5187154D"/>
    <w:rsid w:val="518A5721"/>
    <w:rsid w:val="51A307F5"/>
    <w:rsid w:val="51BC3327"/>
    <w:rsid w:val="51C86380"/>
    <w:rsid w:val="51C962B5"/>
    <w:rsid w:val="51CC567F"/>
    <w:rsid w:val="51DB72C2"/>
    <w:rsid w:val="51E41A5B"/>
    <w:rsid w:val="51E63A05"/>
    <w:rsid w:val="51EC090F"/>
    <w:rsid w:val="520A23C0"/>
    <w:rsid w:val="52126161"/>
    <w:rsid w:val="52156390"/>
    <w:rsid w:val="52404B02"/>
    <w:rsid w:val="524D5D4D"/>
    <w:rsid w:val="524D71E5"/>
    <w:rsid w:val="52542FF5"/>
    <w:rsid w:val="52685DBB"/>
    <w:rsid w:val="526C6B51"/>
    <w:rsid w:val="528342F0"/>
    <w:rsid w:val="528A2602"/>
    <w:rsid w:val="52922E48"/>
    <w:rsid w:val="529B7626"/>
    <w:rsid w:val="52AD2AFB"/>
    <w:rsid w:val="52AF4135"/>
    <w:rsid w:val="52C36B0C"/>
    <w:rsid w:val="52DC2DC8"/>
    <w:rsid w:val="52E30DDF"/>
    <w:rsid w:val="530743E0"/>
    <w:rsid w:val="53124AE7"/>
    <w:rsid w:val="53204D87"/>
    <w:rsid w:val="53287F05"/>
    <w:rsid w:val="532B17C5"/>
    <w:rsid w:val="533F744B"/>
    <w:rsid w:val="535A08A5"/>
    <w:rsid w:val="536F690A"/>
    <w:rsid w:val="53806775"/>
    <w:rsid w:val="53810CD0"/>
    <w:rsid w:val="538355B2"/>
    <w:rsid w:val="53962782"/>
    <w:rsid w:val="53A20354"/>
    <w:rsid w:val="53AF0375"/>
    <w:rsid w:val="53BA679A"/>
    <w:rsid w:val="53CD0C97"/>
    <w:rsid w:val="53D93DA3"/>
    <w:rsid w:val="53DC6B82"/>
    <w:rsid w:val="53DE1620"/>
    <w:rsid w:val="53EC019F"/>
    <w:rsid w:val="53FD32A8"/>
    <w:rsid w:val="540373FA"/>
    <w:rsid w:val="54067062"/>
    <w:rsid w:val="540C2086"/>
    <w:rsid w:val="542431BE"/>
    <w:rsid w:val="54294EF9"/>
    <w:rsid w:val="543B6125"/>
    <w:rsid w:val="544A43C4"/>
    <w:rsid w:val="544C1D24"/>
    <w:rsid w:val="5450520B"/>
    <w:rsid w:val="5457093A"/>
    <w:rsid w:val="546824E0"/>
    <w:rsid w:val="546E7FE0"/>
    <w:rsid w:val="5472334E"/>
    <w:rsid w:val="54726F7A"/>
    <w:rsid w:val="54782D21"/>
    <w:rsid w:val="547A0454"/>
    <w:rsid w:val="54823D0F"/>
    <w:rsid w:val="54904994"/>
    <w:rsid w:val="54926727"/>
    <w:rsid w:val="54942320"/>
    <w:rsid w:val="54A748B0"/>
    <w:rsid w:val="54B779D5"/>
    <w:rsid w:val="54BB0CD1"/>
    <w:rsid w:val="54C75B5E"/>
    <w:rsid w:val="54C86372"/>
    <w:rsid w:val="54D00614"/>
    <w:rsid w:val="54D76CD8"/>
    <w:rsid w:val="54E16C48"/>
    <w:rsid w:val="54E8349B"/>
    <w:rsid w:val="55164621"/>
    <w:rsid w:val="55274A7D"/>
    <w:rsid w:val="552C18D8"/>
    <w:rsid w:val="553343A9"/>
    <w:rsid w:val="553B4F37"/>
    <w:rsid w:val="55537725"/>
    <w:rsid w:val="556D793E"/>
    <w:rsid w:val="557C7A78"/>
    <w:rsid w:val="558B0979"/>
    <w:rsid w:val="558E6032"/>
    <w:rsid w:val="559269F3"/>
    <w:rsid w:val="55A06C45"/>
    <w:rsid w:val="55A130EE"/>
    <w:rsid w:val="55A325ED"/>
    <w:rsid w:val="55A71558"/>
    <w:rsid w:val="55AB7BC7"/>
    <w:rsid w:val="55C93C61"/>
    <w:rsid w:val="55DE799F"/>
    <w:rsid w:val="55DF4146"/>
    <w:rsid w:val="55DFF224"/>
    <w:rsid w:val="55F91DEC"/>
    <w:rsid w:val="55FD2E4D"/>
    <w:rsid w:val="56001613"/>
    <w:rsid w:val="560C4B4F"/>
    <w:rsid w:val="56206FDE"/>
    <w:rsid w:val="562D2122"/>
    <w:rsid w:val="562E1FE6"/>
    <w:rsid w:val="562E75C4"/>
    <w:rsid w:val="56431446"/>
    <w:rsid w:val="564664BC"/>
    <w:rsid w:val="56495EAE"/>
    <w:rsid w:val="564A3BEF"/>
    <w:rsid w:val="564C0981"/>
    <w:rsid w:val="564C1FAB"/>
    <w:rsid w:val="564D7146"/>
    <w:rsid w:val="565C4988"/>
    <w:rsid w:val="56615B36"/>
    <w:rsid w:val="5666051D"/>
    <w:rsid w:val="56830172"/>
    <w:rsid w:val="56903A9F"/>
    <w:rsid w:val="569B0F88"/>
    <w:rsid w:val="56A2708E"/>
    <w:rsid w:val="56A812A9"/>
    <w:rsid w:val="56A86E4E"/>
    <w:rsid w:val="56AF6D2B"/>
    <w:rsid w:val="56C97BCD"/>
    <w:rsid w:val="56D77230"/>
    <w:rsid w:val="56D81DBA"/>
    <w:rsid w:val="56E45F55"/>
    <w:rsid w:val="56F60924"/>
    <w:rsid w:val="56F86CBA"/>
    <w:rsid w:val="57005640"/>
    <w:rsid w:val="570A1E85"/>
    <w:rsid w:val="570B4814"/>
    <w:rsid w:val="571214DE"/>
    <w:rsid w:val="571E6A55"/>
    <w:rsid w:val="57282AFD"/>
    <w:rsid w:val="572D1AE7"/>
    <w:rsid w:val="572F0396"/>
    <w:rsid w:val="573819F4"/>
    <w:rsid w:val="573F1637"/>
    <w:rsid w:val="573F445E"/>
    <w:rsid w:val="575B72FF"/>
    <w:rsid w:val="5760669E"/>
    <w:rsid w:val="5762207E"/>
    <w:rsid w:val="5776215A"/>
    <w:rsid w:val="577C5EFE"/>
    <w:rsid w:val="57824270"/>
    <w:rsid w:val="57926A38"/>
    <w:rsid w:val="57A47B6E"/>
    <w:rsid w:val="57AF465C"/>
    <w:rsid w:val="57B96153"/>
    <w:rsid w:val="57BA19C2"/>
    <w:rsid w:val="57C84A80"/>
    <w:rsid w:val="57D566CC"/>
    <w:rsid w:val="57DA79F8"/>
    <w:rsid w:val="57F60C42"/>
    <w:rsid w:val="58084767"/>
    <w:rsid w:val="58182FCC"/>
    <w:rsid w:val="581A54C5"/>
    <w:rsid w:val="58311772"/>
    <w:rsid w:val="58351488"/>
    <w:rsid w:val="58360DA6"/>
    <w:rsid w:val="585D2567"/>
    <w:rsid w:val="586275DB"/>
    <w:rsid w:val="586438F5"/>
    <w:rsid w:val="58680CFF"/>
    <w:rsid w:val="586E0019"/>
    <w:rsid w:val="58821EE9"/>
    <w:rsid w:val="58986946"/>
    <w:rsid w:val="58D0490A"/>
    <w:rsid w:val="58D76C29"/>
    <w:rsid w:val="58E40437"/>
    <w:rsid w:val="59072A44"/>
    <w:rsid w:val="59085596"/>
    <w:rsid w:val="591657DC"/>
    <w:rsid w:val="591C5285"/>
    <w:rsid w:val="59242852"/>
    <w:rsid w:val="59264F8B"/>
    <w:rsid w:val="59277028"/>
    <w:rsid w:val="59336003"/>
    <w:rsid w:val="59405725"/>
    <w:rsid w:val="5942622A"/>
    <w:rsid w:val="595001EF"/>
    <w:rsid w:val="59593600"/>
    <w:rsid w:val="595F6320"/>
    <w:rsid w:val="59626630"/>
    <w:rsid w:val="596753D2"/>
    <w:rsid w:val="597711DE"/>
    <w:rsid w:val="5979567A"/>
    <w:rsid w:val="59852C42"/>
    <w:rsid w:val="599504DA"/>
    <w:rsid w:val="59A355E8"/>
    <w:rsid w:val="59A71CEC"/>
    <w:rsid w:val="59AF54E0"/>
    <w:rsid w:val="59BE0613"/>
    <w:rsid w:val="59C1791B"/>
    <w:rsid w:val="59CE68FC"/>
    <w:rsid w:val="59D43F3A"/>
    <w:rsid w:val="59DB7545"/>
    <w:rsid w:val="59E4204B"/>
    <w:rsid w:val="59E74673"/>
    <w:rsid w:val="59EC042B"/>
    <w:rsid w:val="59EC4E65"/>
    <w:rsid w:val="59EE04AE"/>
    <w:rsid w:val="5A072B14"/>
    <w:rsid w:val="5A0C6FA0"/>
    <w:rsid w:val="5A1C6498"/>
    <w:rsid w:val="5A391EE8"/>
    <w:rsid w:val="5A3F50AF"/>
    <w:rsid w:val="5A4C2249"/>
    <w:rsid w:val="5A4F7F2A"/>
    <w:rsid w:val="5A7811CC"/>
    <w:rsid w:val="5A872E49"/>
    <w:rsid w:val="5A9A58E3"/>
    <w:rsid w:val="5AAF3DBA"/>
    <w:rsid w:val="5AB93B95"/>
    <w:rsid w:val="5AB940BB"/>
    <w:rsid w:val="5AC6035D"/>
    <w:rsid w:val="5AEF43E1"/>
    <w:rsid w:val="5AFB62EB"/>
    <w:rsid w:val="5B017D71"/>
    <w:rsid w:val="5B0247E3"/>
    <w:rsid w:val="5B4D4DB9"/>
    <w:rsid w:val="5B7048F2"/>
    <w:rsid w:val="5B714BBC"/>
    <w:rsid w:val="5B7A5B1E"/>
    <w:rsid w:val="5B806629"/>
    <w:rsid w:val="5B8153F5"/>
    <w:rsid w:val="5B854F11"/>
    <w:rsid w:val="5BB4249E"/>
    <w:rsid w:val="5BC13C04"/>
    <w:rsid w:val="5BCD355F"/>
    <w:rsid w:val="5BCF6D17"/>
    <w:rsid w:val="5BD12153"/>
    <w:rsid w:val="5BD2639F"/>
    <w:rsid w:val="5BE10DB9"/>
    <w:rsid w:val="5BF560E0"/>
    <w:rsid w:val="5BFA4D7A"/>
    <w:rsid w:val="5BFC31D7"/>
    <w:rsid w:val="5C0070AF"/>
    <w:rsid w:val="5C032310"/>
    <w:rsid w:val="5C082BE6"/>
    <w:rsid w:val="5C0D32D7"/>
    <w:rsid w:val="5C1256C9"/>
    <w:rsid w:val="5C1A00B1"/>
    <w:rsid w:val="5C2740F2"/>
    <w:rsid w:val="5C2A0CF2"/>
    <w:rsid w:val="5C34630A"/>
    <w:rsid w:val="5C375679"/>
    <w:rsid w:val="5C390F83"/>
    <w:rsid w:val="5C3A2952"/>
    <w:rsid w:val="5C4473F5"/>
    <w:rsid w:val="5C4D6B71"/>
    <w:rsid w:val="5C4F72C3"/>
    <w:rsid w:val="5C515F90"/>
    <w:rsid w:val="5C53798F"/>
    <w:rsid w:val="5C7B7EB6"/>
    <w:rsid w:val="5C831EF9"/>
    <w:rsid w:val="5C876D1A"/>
    <w:rsid w:val="5CA66765"/>
    <w:rsid w:val="5CB50261"/>
    <w:rsid w:val="5CB53212"/>
    <w:rsid w:val="5CB652B7"/>
    <w:rsid w:val="5CC42F12"/>
    <w:rsid w:val="5CE318EC"/>
    <w:rsid w:val="5CFD4C1E"/>
    <w:rsid w:val="5CFF585B"/>
    <w:rsid w:val="5D001D9E"/>
    <w:rsid w:val="5D0B1889"/>
    <w:rsid w:val="5D0B37B1"/>
    <w:rsid w:val="5D0F6725"/>
    <w:rsid w:val="5D196598"/>
    <w:rsid w:val="5D3B558F"/>
    <w:rsid w:val="5D45096E"/>
    <w:rsid w:val="5D555FEF"/>
    <w:rsid w:val="5D5A229F"/>
    <w:rsid w:val="5D750DE4"/>
    <w:rsid w:val="5D7B5FB2"/>
    <w:rsid w:val="5DAA2219"/>
    <w:rsid w:val="5DBD1EC3"/>
    <w:rsid w:val="5DC43FFF"/>
    <w:rsid w:val="5DCA5FC3"/>
    <w:rsid w:val="5DDF4D51"/>
    <w:rsid w:val="5DE24CBA"/>
    <w:rsid w:val="5DE728FF"/>
    <w:rsid w:val="5DE92524"/>
    <w:rsid w:val="5DEA1667"/>
    <w:rsid w:val="5DF44A65"/>
    <w:rsid w:val="5E0C44ED"/>
    <w:rsid w:val="5E164AB0"/>
    <w:rsid w:val="5E1A4304"/>
    <w:rsid w:val="5E1D155E"/>
    <w:rsid w:val="5E4A1F41"/>
    <w:rsid w:val="5E612F73"/>
    <w:rsid w:val="5E726FB7"/>
    <w:rsid w:val="5E7F1134"/>
    <w:rsid w:val="5E890745"/>
    <w:rsid w:val="5E8B4AF4"/>
    <w:rsid w:val="5E8F2D4E"/>
    <w:rsid w:val="5EA138E6"/>
    <w:rsid w:val="5EA31A2F"/>
    <w:rsid w:val="5EAE1426"/>
    <w:rsid w:val="5EAF32B9"/>
    <w:rsid w:val="5EC371E3"/>
    <w:rsid w:val="5ED810EF"/>
    <w:rsid w:val="5ED91400"/>
    <w:rsid w:val="5EDD4BC5"/>
    <w:rsid w:val="5EE57418"/>
    <w:rsid w:val="5EE71A8C"/>
    <w:rsid w:val="5EEA142F"/>
    <w:rsid w:val="5EEB30A2"/>
    <w:rsid w:val="5EFA183E"/>
    <w:rsid w:val="5F027E20"/>
    <w:rsid w:val="5F064CE3"/>
    <w:rsid w:val="5F0F2025"/>
    <w:rsid w:val="5F1816FE"/>
    <w:rsid w:val="5F1F7BF6"/>
    <w:rsid w:val="5F281B00"/>
    <w:rsid w:val="5F2B49A3"/>
    <w:rsid w:val="5F2F5306"/>
    <w:rsid w:val="5F5338BD"/>
    <w:rsid w:val="5F5E1B65"/>
    <w:rsid w:val="5F604564"/>
    <w:rsid w:val="5F6C1881"/>
    <w:rsid w:val="5F75407E"/>
    <w:rsid w:val="5F79536F"/>
    <w:rsid w:val="5F834B5D"/>
    <w:rsid w:val="5F845CCE"/>
    <w:rsid w:val="5F971776"/>
    <w:rsid w:val="5FA62D2F"/>
    <w:rsid w:val="5FA767A2"/>
    <w:rsid w:val="5FAA42E4"/>
    <w:rsid w:val="5FAD510D"/>
    <w:rsid w:val="5FB609FB"/>
    <w:rsid w:val="5FC459C6"/>
    <w:rsid w:val="5FD67EEE"/>
    <w:rsid w:val="5FDA43F9"/>
    <w:rsid w:val="5FE33352"/>
    <w:rsid w:val="5FE72F9F"/>
    <w:rsid w:val="5FEA2B00"/>
    <w:rsid w:val="5FEC18F5"/>
    <w:rsid w:val="5FFC6DCE"/>
    <w:rsid w:val="60031C46"/>
    <w:rsid w:val="6006358C"/>
    <w:rsid w:val="6007178C"/>
    <w:rsid w:val="600A2C35"/>
    <w:rsid w:val="601511AA"/>
    <w:rsid w:val="604D32D2"/>
    <w:rsid w:val="604F5EF7"/>
    <w:rsid w:val="606E43B8"/>
    <w:rsid w:val="60702B53"/>
    <w:rsid w:val="60713F37"/>
    <w:rsid w:val="60745895"/>
    <w:rsid w:val="60773F73"/>
    <w:rsid w:val="607B54CC"/>
    <w:rsid w:val="60940AF0"/>
    <w:rsid w:val="609A779B"/>
    <w:rsid w:val="60A36C71"/>
    <w:rsid w:val="60A57EAD"/>
    <w:rsid w:val="60AA0101"/>
    <w:rsid w:val="60CD6449"/>
    <w:rsid w:val="60DD7C69"/>
    <w:rsid w:val="60E15AAA"/>
    <w:rsid w:val="60E26D0D"/>
    <w:rsid w:val="60E924C2"/>
    <w:rsid w:val="61093EC2"/>
    <w:rsid w:val="610D4FC6"/>
    <w:rsid w:val="61110861"/>
    <w:rsid w:val="6116675D"/>
    <w:rsid w:val="61193CC9"/>
    <w:rsid w:val="611C1E53"/>
    <w:rsid w:val="611D0619"/>
    <w:rsid w:val="61273AE5"/>
    <w:rsid w:val="612B37AE"/>
    <w:rsid w:val="61342433"/>
    <w:rsid w:val="61373BA6"/>
    <w:rsid w:val="613D2746"/>
    <w:rsid w:val="61482192"/>
    <w:rsid w:val="6152643E"/>
    <w:rsid w:val="615F779A"/>
    <w:rsid w:val="616256D9"/>
    <w:rsid w:val="6171696E"/>
    <w:rsid w:val="61830C2A"/>
    <w:rsid w:val="61A779AF"/>
    <w:rsid w:val="61AB1DEF"/>
    <w:rsid w:val="61B1424F"/>
    <w:rsid w:val="61B5400A"/>
    <w:rsid w:val="61D97770"/>
    <w:rsid w:val="61DF175A"/>
    <w:rsid w:val="61E11B13"/>
    <w:rsid w:val="61E33ADD"/>
    <w:rsid w:val="62140CAF"/>
    <w:rsid w:val="6214356D"/>
    <w:rsid w:val="62253430"/>
    <w:rsid w:val="622B05D3"/>
    <w:rsid w:val="6238125B"/>
    <w:rsid w:val="623D650F"/>
    <w:rsid w:val="62402B29"/>
    <w:rsid w:val="6240611C"/>
    <w:rsid w:val="6243457B"/>
    <w:rsid w:val="62446D80"/>
    <w:rsid w:val="62487DE4"/>
    <w:rsid w:val="624D0F56"/>
    <w:rsid w:val="625A3270"/>
    <w:rsid w:val="62604349"/>
    <w:rsid w:val="626050A7"/>
    <w:rsid w:val="626572AD"/>
    <w:rsid w:val="6269027B"/>
    <w:rsid w:val="62763498"/>
    <w:rsid w:val="627B6762"/>
    <w:rsid w:val="62862F5A"/>
    <w:rsid w:val="62866754"/>
    <w:rsid w:val="628E67C9"/>
    <w:rsid w:val="629C6FF2"/>
    <w:rsid w:val="62A23DBA"/>
    <w:rsid w:val="62A71B0F"/>
    <w:rsid w:val="62B47FF5"/>
    <w:rsid w:val="62C372D9"/>
    <w:rsid w:val="62CA383D"/>
    <w:rsid w:val="62CC6A59"/>
    <w:rsid w:val="62D6429A"/>
    <w:rsid w:val="62E011AA"/>
    <w:rsid w:val="6300246C"/>
    <w:rsid w:val="630F060C"/>
    <w:rsid w:val="6315293C"/>
    <w:rsid w:val="63273BDB"/>
    <w:rsid w:val="63302222"/>
    <w:rsid w:val="6338647A"/>
    <w:rsid w:val="634265D8"/>
    <w:rsid w:val="634558AB"/>
    <w:rsid w:val="636F4EF0"/>
    <w:rsid w:val="637466A6"/>
    <w:rsid w:val="637E61F7"/>
    <w:rsid w:val="63925856"/>
    <w:rsid w:val="639C03E7"/>
    <w:rsid w:val="639C5966"/>
    <w:rsid w:val="639C7093"/>
    <w:rsid w:val="639E330D"/>
    <w:rsid w:val="639E5966"/>
    <w:rsid w:val="63A00F7B"/>
    <w:rsid w:val="63A12609"/>
    <w:rsid w:val="63A453C2"/>
    <w:rsid w:val="63BE3571"/>
    <w:rsid w:val="63C75655"/>
    <w:rsid w:val="63CB0AD5"/>
    <w:rsid w:val="63CB2A7A"/>
    <w:rsid w:val="63D1547F"/>
    <w:rsid w:val="63D22ACD"/>
    <w:rsid w:val="63E620CF"/>
    <w:rsid w:val="640229F4"/>
    <w:rsid w:val="640673AD"/>
    <w:rsid w:val="642027E7"/>
    <w:rsid w:val="64263135"/>
    <w:rsid w:val="64297E67"/>
    <w:rsid w:val="64322EB4"/>
    <w:rsid w:val="6435584A"/>
    <w:rsid w:val="64372230"/>
    <w:rsid w:val="644F5ED1"/>
    <w:rsid w:val="644F76DE"/>
    <w:rsid w:val="645227E8"/>
    <w:rsid w:val="64686B60"/>
    <w:rsid w:val="64711F11"/>
    <w:rsid w:val="647A42AC"/>
    <w:rsid w:val="64806ADC"/>
    <w:rsid w:val="649978EA"/>
    <w:rsid w:val="64A31538"/>
    <w:rsid w:val="64AA219A"/>
    <w:rsid w:val="64B254E4"/>
    <w:rsid w:val="64C47738"/>
    <w:rsid w:val="64C57A5A"/>
    <w:rsid w:val="64C836B1"/>
    <w:rsid w:val="64D83948"/>
    <w:rsid w:val="64DC5106"/>
    <w:rsid w:val="64FD3A09"/>
    <w:rsid w:val="65061CC9"/>
    <w:rsid w:val="652341F0"/>
    <w:rsid w:val="65347BDF"/>
    <w:rsid w:val="655E331B"/>
    <w:rsid w:val="656253B3"/>
    <w:rsid w:val="6562553C"/>
    <w:rsid w:val="656741E5"/>
    <w:rsid w:val="656C6DE4"/>
    <w:rsid w:val="65792543"/>
    <w:rsid w:val="657D593F"/>
    <w:rsid w:val="657E519A"/>
    <w:rsid w:val="65836F5E"/>
    <w:rsid w:val="65A613CB"/>
    <w:rsid w:val="65A62A83"/>
    <w:rsid w:val="65B14D47"/>
    <w:rsid w:val="65BA260C"/>
    <w:rsid w:val="65C15EE3"/>
    <w:rsid w:val="65CF58F9"/>
    <w:rsid w:val="65D17B4F"/>
    <w:rsid w:val="65EB24B1"/>
    <w:rsid w:val="65F76CAE"/>
    <w:rsid w:val="66184993"/>
    <w:rsid w:val="66291AF5"/>
    <w:rsid w:val="66356C5C"/>
    <w:rsid w:val="663A2C2C"/>
    <w:rsid w:val="66412F2E"/>
    <w:rsid w:val="665C4159"/>
    <w:rsid w:val="66944D9F"/>
    <w:rsid w:val="66B2441A"/>
    <w:rsid w:val="66BE1062"/>
    <w:rsid w:val="66BE2423"/>
    <w:rsid w:val="66BE33EF"/>
    <w:rsid w:val="66C50787"/>
    <w:rsid w:val="66C51CEB"/>
    <w:rsid w:val="66D101C9"/>
    <w:rsid w:val="66DD04B5"/>
    <w:rsid w:val="66E03CCC"/>
    <w:rsid w:val="66ED40F7"/>
    <w:rsid w:val="66F52AE6"/>
    <w:rsid w:val="67020E3E"/>
    <w:rsid w:val="672151F6"/>
    <w:rsid w:val="67251CB4"/>
    <w:rsid w:val="6732696D"/>
    <w:rsid w:val="67395B52"/>
    <w:rsid w:val="673E2831"/>
    <w:rsid w:val="6740554C"/>
    <w:rsid w:val="674F1C2A"/>
    <w:rsid w:val="67562181"/>
    <w:rsid w:val="675C6B74"/>
    <w:rsid w:val="676523FD"/>
    <w:rsid w:val="677969B8"/>
    <w:rsid w:val="67796E01"/>
    <w:rsid w:val="67896E75"/>
    <w:rsid w:val="678B3015"/>
    <w:rsid w:val="679567A3"/>
    <w:rsid w:val="67A50C5E"/>
    <w:rsid w:val="67B15AA6"/>
    <w:rsid w:val="67C03B85"/>
    <w:rsid w:val="67C23EA0"/>
    <w:rsid w:val="67C51D3B"/>
    <w:rsid w:val="67DF2001"/>
    <w:rsid w:val="67E44A18"/>
    <w:rsid w:val="67F12DF5"/>
    <w:rsid w:val="67F770B4"/>
    <w:rsid w:val="67F9483C"/>
    <w:rsid w:val="68004BFF"/>
    <w:rsid w:val="68060959"/>
    <w:rsid w:val="6818717A"/>
    <w:rsid w:val="68275A8D"/>
    <w:rsid w:val="6832084D"/>
    <w:rsid w:val="68332E86"/>
    <w:rsid w:val="684828EC"/>
    <w:rsid w:val="684B0B97"/>
    <w:rsid w:val="684D6A59"/>
    <w:rsid w:val="684F6A51"/>
    <w:rsid w:val="68544C9B"/>
    <w:rsid w:val="68691C6E"/>
    <w:rsid w:val="686959F8"/>
    <w:rsid w:val="687D3484"/>
    <w:rsid w:val="68822F6A"/>
    <w:rsid w:val="689005F2"/>
    <w:rsid w:val="68B36AC4"/>
    <w:rsid w:val="68B878B6"/>
    <w:rsid w:val="68C80788"/>
    <w:rsid w:val="68CD3AEC"/>
    <w:rsid w:val="68CE6229"/>
    <w:rsid w:val="68DA43E5"/>
    <w:rsid w:val="68DD3785"/>
    <w:rsid w:val="68DF0948"/>
    <w:rsid w:val="68EF396A"/>
    <w:rsid w:val="68F57891"/>
    <w:rsid w:val="68FB3BF3"/>
    <w:rsid w:val="6901718B"/>
    <w:rsid w:val="69067B92"/>
    <w:rsid w:val="69082870"/>
    <w:rsid w:val="690D4D41"/>
    <w:rsid w:val="69166546"/>
    <w:rsid w:val="69315CB9"/>
    <w:rsid w:val="69375182"/>
    <w:rsid w:val="693A603C"/>
    <w:rsid w:val="695A1D10"/>
    <w:rsid w:val="695C1939"/>
    <w:rsid w:val="69666377"/>
    <w:rsid w:val="6971026E"/>
    <w:rsid w:val="69956B9C"/>
    <w:rsid w:val="699D5236"/>
    <w:rsid w:val="699F25E1"/>
    <w:rsid w:val="69A238DC"/>
    <w:rsid w:val="69A41AA2"/>
    <w:rsid w:val="69A91B14"/>
    <w:rsid w:val="69AC4535"/>
    <w:rsid w:val="69BB0499"/>
    <w:rsid w:val="69BD6D5D"/>
    <w:rsid w:val="69C621F2"/>
    <w:rsid w:val="69E33617"/>
    <w:rsid w:val="69F2383B"/>
    <w:rsid w:val="69F36FF7"/>
    <w:rsid w:val="69F63CB7"/>
    <w:rsid w:val="6A011D6A"/>
    <w:rsid w:val="6A0C610C"/>
    <w:rsid w:val="6A2239F0"/>
    <w:rsid w:val="6A232AEB"/>
    <w:rsid w:val="6A25740C"/>
    <w:rsid w:val="6A2B7AFC"/>
    <w:rsid w:val="6A2F7ADB"/>
    <w:rsid w:val="6A303683"/>
    <w:rsid w:val="6A374318"/>
    <w:rsid w:val="6A4C7C5A"/>
    <w:rsid w:val="6A4F3477"/>
    <w:rsid w:val="6A574DFC"/>
    <w:rsid w:val="6A5B6E71"/>
    <w:rsid w:val="6A61413E"/>
    <w:rsid w:val="6A633D82"/>
    <w:rsid w:val="6A683923"/>
    <w:rsid w:val="6A6B72F4"/>
    <w:rsid w:val="6A6C3024"/>
    <w:rsid w:val="6A752F1C"/>
    <w:rsid w:val="6A851A25"/>
    <w:rsid w:val="6A9C75CB"/>
    <w:rsid w:val="6AB103ED"/>
    <w:rsid w:val="6AB17BD5"/>
    <w:rsid w:val="6ABD1403"/>
    <w:rsid w:val="6AC240C7"/>
    <w:rsid w:val="6AC474AA"/>
    <w:rsid w:val="6AD27F9A"/>
    <w:rsid w:val="6AFB3BFD"/>
    <w:rsid w:val="6B0C2590"/>
    <w:rsid w:val="6B140036"/>
    <w:rsid w:val="6B2149D6"/>
    <w:rsid w:val="6B2306CF"/>
    <w:rsid w:val="6B376F10"/>
    <w:rsid w:val="6B3E1544"/>
    <w:rsid w:val="6B451F1D"/>
    <w:rsid w:val="6B5B5427"/>
    <w:rsid w:val="6B707B90"/>
    <w:rsid w:val="6B8770E6"/>
    <w:rsid w:val="6B8D72DD"/>
    <w:rsid w:val="6B992C8C"/>
    <w:rsid w:val="6B9E677A"/>
    <w:rsid w:val="6BCA76E9"/>
    <w:rsid w:val="6BCB608C"/>
    <w:rsid w:val="6BD76F6B"/>
    <w:rsid w:val="6BF1530F"/>
    <w:rsid w:val="6BFC76D3"/>
    <w:rsid w:val="6BFEF65F"/>
    <w:rsid w:val="6C242485"/>
    <w:rsid w:val="6C391E73"/>
    <w:rsid w:val="6C4C2DFD"/>
    <w:rsid w:val="6C517406"/>
    <w:rsid w:val="6C6C5773"/>
    <w:rsid w:val="6C732A89"/>
    <w:rsid w:val="6C7826A3"/>
    <w:rsid w:val="6C7B109A"/>
    <w:rsid w:val="6C8D19F7"/>
    <w:rsid w:val="6C8D7D3D"/>
    <w:rsid w:val="6CA21A72"/>
    <w:rsid w:val="6CA570CF"/>
    <w:rsid w:val="6CA57F43"/>
    <w:rsid w:val="6CA71F41"/>
    <w:rsid w:val="6CAA7D7E"/>
    <w:rsid w:val="6CB70040"/>
    <w:rsid w:val="6CE54953"/>
    <w:rsid w:val="6CF927F1"/>
    <w:rsid w:val="6D166F07"/>
    <w:rsid w:val="6D1737F3"/>
    <w:rsid w:val="6D257DEF"/>
    <w:rsid w:val="6D276EF8"/>
    <w:rsid w:val="6D2A0812"/>
    <w:rsid w:val="6D2C79D4"/>
    <w:rsid w:val="6D341620"/>
    <w:rsid w:val="6D3A3D4A"/>
    <w:rsid w:val="6D5522B0"/>
    <w:rsid w:val="6D6302A9"/>
    <w:rsid w:val="6D6769A4"/>
    <w:rsid w:val="6D8B40DE"/>
    <w:rsid w:val="6D9D67C3"/>
    <w:rsid w:val="6DAB5575"/>
    <w:rsid w:val="6DAC068D"/>
    <w:rsid w:val="6DAF02A5"/>
    <w:rsid w:val="6DB43863"/>
    <w:rsid w:val="6DC60DF4"/>
    <w:rsid w:val="6DC776DF"/>
    <w:rsid w:val="6DC97E41"/>
    <w:rsid w:val="6DCE0B2C"/>
    <w:rsid w:val="6DDE00EF"/>
    <w:rsid w:val="6DE92522"/>
    <w:rsid w:val="6DEA79EC"/>
    <w:rsid w:val="6DFF2B22"/>
    <w:rsid w:val="6E060E8E"/>
    <w:rsid w:val="6E2E0512"/>
    <w:rsid w:val="6E5107C3"/>
    <w:rsid w:val="6E556EAD"/>
    <w:rsid w:val="6E6640D9"/>
    <w:rsid w:val="6E9B5EF1"/>
    <w:rsid w:val="6EB32DAB"/>
    <w:rsid w:val="6EBC05B4"/>
    <w:rsid w:val="6ED0347D"/>
    <w:rsid w:val="6EE134B8"/>
    <w:rsid w:val="6EED4EC8"/>
    <w:rsid w:val="6EFA4D50"/>
    <w:rsid w:val="6EFB6796"/>
    <w:rsid w:val="6F0239DA"/>
    <w:rsid w:val="6F065EC5"/>
    <w:rsid w:val="6F0E08F5"/>
    <w:rsid w:val="6F26499A"/>
    <w:rsid w:val="6F3509AA"/>
    <w:rsid w:val="6F35349E"/>
    <w:rsid w:val="6F3A299B"/>
    <w:rsid w:val="6F3E4A79"/>
    <w:rsid w:val="6F3E5A4D"/>
    <w:rsid w:val="6F4D22AD"/>
    <w:rsid w:val="6F5F4385"/>
    <w:rsid w:val="6F6E5061"/>
    <w:rsid w:val="6F7061D3"/>
    <w:rsid w:val="6F8D3A8E"/>
    <w:rsid w:val="6F9677E3"/>
    <w:rsid w:val="6F991960"/>
    <w:rsid w:val="6F9B3343"/>
    <w:rsid w:val="6F9B77A5"/>
    <w:rsid w:val="6FA16F73"/>
    <w:rsid w:val="6FAA6FA9"/>
    <w:rsid w:val="6FAC7C42"/>
    <w:rsid w:val="6FB47351"/>
    <w:rsid w:val="6FB64026"/>
    <w:rsid w:val="6FC81F63"/>
    <w:rsid w:val="6FD33400"/>
    <w:rsid w:val="6FD83930"/>
    <w:rsid w:val="6FDE7F6A"/>
    <w:rsid w:val="6FE34482"/>
    <w:rsid w:val="6FED3D9E"/>
    <w:rsid w:val="6FFC6D50"/>
    <w:rsid w:val="6FFF1F1F"/>
    <w:rsid w:val="700B576C"/>
    <w:rsid w:val="700F0FC6"/>
    <w:rsid w:val="70230772"/>
    <w:rsid w:val="702605F2"/>
    <w:rsid w:val="702E4A96"/>
    <w:rsid w:val="70411DBF"/>
    <w:rsid w:val="704858C6"/>
    <w:rsid w:val="70500B79"/>
    <w:rsid w:val="705C66EC"/>
    <w:rsid w:val="70646062"/>
    <w:rsid w:val="706D4056"/>
    <w:rsid w:val="707071B7"/>
    <w:rsid w:val="70781237"/>
    <w:rsid w:val="70785030"/>
    <w:rsid w:val="707A7B8E"/>
    <w:rsid w:val="708C3B61"/>
    <w:rsid w:val="708E757A"/>
    <w:rsid w:val="70940C9D"/>
    <w:rsid w:val="70AB2727"/>
    <w:rsid w:val="70B841C3"/>
    <w:rsid w:val="70C725FE"/>
    <w:rsid w:val="70EF04B8"/>
    <w:rsid w:val="70FE0FAC"/>
    <w:rsid w:val="7113116F"/>
    <w:rsid w:val="71272364"/>
    <w:rsid w:val="712B0ADA"/>
    <w:rsid w:val="713633C8"/>
    <w:rsid w:val="713930C3"/>
    <w:rsid w:val="71486336"/>
    <w:rsid w:val="71530B09"/>
    <w:rsid w:val="7157022F"/>
    <w:rsid w:val="717F2DED"/>
    <w:rsid w:val="717F3605"/>
    <w:rsid w:val="71894090"/>
    <w:rsid w:val="718D30D1"/>
    <w:rsid w:val="71A651E9"/>
    <w:rsid w:val="71A846BC"/>
    <w:rsid w:val="71B048EC"/>
    <w:rsid w:val="71B35804"/>
    <w:rsid w:val="71C15B7B"/>
    <w:rsid w:val="71C22A1B"/>
    <w:rsid w:val="71CD5AA6"/>
    <w:rsid w:val="71CE36E6"/>
    <w:rsid w:val="71DA118E"/>
    <w:rsid w:val="71E33955"/>
    <w:rsid w:val="71E630BF"/>
    <w:rsid w:val="71E825C1"/>
    <w:rsid w:val="71EC7DBB"/>
    <w:rsid w:val="71FE2391"/>
    <w:rsid w:val="72050EE5"/>
    <w:rsid w:val="72090F7B"/>
    <w:rsid w:val="720F6C0C"/>
    <w:rsid w:val="7217408A"/>
    <w:rsid w:val="721A7E34"/>
    <w:rsid w:val="72290CD1"/>
    <w:rsid w:val="723613D2"/>
    <w:rsid w:val="724A645A"/>
    <w:rsid w:val="724C5967"/>
    <w:rsid w:val="725009D4"/>
    <w:rsid w:val="72584D3D"/>
    <w:rsid w:val="7268583A"/>
    <w:rsid w:val="726C00E6"/>
    <w:rsid w:val="727E5A46"/>
    <w:rsid w:val="728F4B9E"/>
    <w:rsid w:val="729314DC"/>
    <w:rsid w:val="72932880"/>
    <w:rsid w:val="7298244A"/>
    <w:rsid w:val="72A5611E"/>
    <w:rsid w:val="72BC0692"/>
    <w:rsid w:val="72BD356A"/>
    <w:rsid w:val="72C477D2"/>
    <w:rsid w:val="72CF5114"/>
    <w:rsid w:val="72D11808"/>
    <w:rsid w:val="72EE1835"/>
    <w:rsid w:val="72F83F2A"/>
    <w:rsid w:val="72FC6085"/>
    <w:rsid w:val="73125FD0"/>
    <w:rsid w:val="73135EBF"/>
    <w:rsid w:val="73190753"/>
    <w:rsid w:val="73202685"/>
    <w:rsid w:val="7324286D"/>
    <w:rsid w:val="73363FDE"/>
    <w:rsid w:val="733D26A1"/>
    <w:rsid w:val="734C4182"/>
    <w:rsid w:val="737607C2"/>
    <w:rsid w:val="737C4088"/>
    <w:rsid w:val="737F28A8"/>
    <w:rsid w:val="738157E0"/>
    <w:rsid w:val="738B7B30"/>
    <w:rsid w:val="739022BB"/>
    <w:rsid w:val="73911330"/>
    <w:rsid w:val="7392133D"/>
    <w:rsid w:val="739C7917"/>
    <w:rsid w:val="739E5D77"/>
    <w:rsid w:val="73B01345"/>
    <w:rsid w:val="73B57FE2"/>
    <w:rsid w:val="73B6229F"/>
    <w:rsid w:val="73BE1CB4"/>
    <w:rsid w:val="73C956FE"/>
    <w:rsid w:val="73D7291E"/>
    <w:rsid w:val="73F64DA5"/>
    <w:rsid w:val="73FD0338"/>
    <w:rsid w:val="7409102B"/>
    <w:rsid w:val="74120FFE"/>
    <w:rsid w:val="742D46CB"/>
    <w:rsid w:val="743445C1"/>
    <w:rsid w:val="7436681C"/>
    <w:rsid w:val="743C0E2B"/>
    <w:rsid w:val="7445342D"/>
    <w:rsid w:val="746340CD"/>
    <w:rsid w:val="74711A60"/>
    <w:rsid w:val="74765C7A"/>
    <w:rsid w:val="74770995"/>
    <w:rsid w:val="747B220B"/>
    <w:rsid w:val="74A01BBA"/>
    <w:rsid w:val="74A47446"/>
    <w:rsid w:val="74A975B7"/>
    <w:rsid w:val="74AE2047"/>
    <w:rsid w:val="74B96D28"/>
    <w:rsid w:val="74CA19DC"/>
    <w:rsid w:val="74CD658A"/>
    <w:rsid w:val="74D34D4A"/>
    <w:rsid w:val="74E51DAB"/>
    <w:rsid w:val="74E61E4A"/>
    <w:rsid w:val="74EF7F57"/>
    <w:rsid w:val="74F072FB"/>
    <w:rsid w:val="751B0A84"/>
    <w:rsid w:val="751B47D7"/>
    <w:rsid w:val="7524769C"/>
    <w:rsid w:val="75276F14"/>
    <w:rsid w:val="752D4500"/>
    <w:rsid w:val="75380A34"/>
    <w:rsid w:val="75470E99"/>
    <w:rsid w:val="754C458D"/>
    <w:rsid w:val="7550063C"/>
    <w:rsid w:val="756F524E"/>
    <w:rsid w:val="756F65F9"/>
    <w:rsid w:val="75713254"/>
    <w:rsid w:val="757856BA"/>
    <w:rsid w:val="75884BCC"/>
    <w:rsid w:val="758F676C"/>
    <w:rsid w:val="75962E80"/>
    <w:rsid w:val="75980EF8"/>
    <w:rsid w:val="759C192D"/>
    <w:rsid w:val="75A019F5"/>
    <w:rsid w:val="75A5020C"/>
    <w:rsid w:val="75A85B0E"/>
    <w:rsid w:val="75C26C1B"/>
    <w:rsid w:val="75C464DD"/>
    <w:rsid w:val="75CD6D1D"/>
    <w:rsid w:val="75DE1101"/>
    <w:rsid w:val="75DF1EB8"/>
    <w:rsid w:val="75E51DF5"/>
    <w:rsid w:val="75F64A77"/>
    <w:rsid w:val="75FE1374"/>
    <w:rsid w:val="76013412"/>
    <w:rsid w:val="76093DC8"/>
    <w:rsid w:val="76096A80"/>
    <w:rsid w:val="761F7A4D"/>
    <w:rsid w:val="7627438D"/>
    <w:rsid w:val="762F2BEE"/>
    <w:rsid w:val="763F4404"/>
    <w:rsid w:val="7649449F"/>
    <w:rsid w:val="76816E6F"/>
    <w:rsid w:val="7682346D"/>
    <w:rsid w:val="768279B1"/>
    <w:rsid w:val="76892BD4"/>
    <w:rsid w:val="76A1696F"/>
    <w:rsid w:val="76A62C08"/>
    <w:rsid w:val="76AA1260"/>
    <w:rsid w:val="76CF2455"/>
    <w:rsid w:val="76D541C2"/>
    <w:rsid w:val="76D649A4"/>
    <w:rsid w:val="76D84D6B"/>
    <w:rsid w:val="76DC4D78"/>
    <w:rsid w:val="76E00AA1"/>
    <w:rsid w:val="76EE28B0"/>
    <w:rsid w:val="76F475A7"/>
    <w:rsid w:val="77124481"/>
    <w:rsid w:val="772C442F"/>
    <w:rsid w:val="77394B22"/>
    <w:rsid w:val="77465ABD"/>
    <w:rsid w:val="774A46BF"/>
    <w:rsid w:val="775545D7"/>
    <w:rsid w:val="77576196"/>
    <w:rsid w:val="775D53F9"/>
    <w:rsid w:val="77701A12"/>
    <w:rsid w:val="77787110"/>
    <w:rsid w:val="777F612C"/>
    <w:rsid w:val="778E19A1"/>
    <w:rsid w:val="77971BA7"/>
    <w:rsid w:val="779765AD"/>
    <w:rsid w:val="77A46564"/>
    <w:rsid w:val="77B21B30"/>
    <w:rsid w:val="77C66F1D"/>
    <w:rsid w:val="77CC5C1A"/>
    <w:rsid w:val="77ED0B37"/>
    <w:rsid w:val="77EE2F7F"/>
    <w:rsid w:val="77F22C03"/>
    <w:rsid w:val="780178D9"/>
    <w:rsid w:val="781924DD"/>
    <w:rsid w:val="784B788E"/>
    <w:rsid w:val="785D7753"/>
    <w:rsid w:val="78624EAE"/>
    <w:rsid w:val="78655B00"/>
    <w:rsid w:val="78665A54"/>
    <w:rsid w:val="78677D12"/>
    <w:rsid w:val="78686DF6"/>
    <w:rsid w:val="78723ADA"/>
    <w:rsid w:val="7878762C"/>
    <w:rsid w:val="78792E0E"/>
    <w:rsid w:val="788F7B9F"/>
    <w:rsid w:val="78AF5EDA"/>
    <w:rsid w:val="78B11DE7"/>
    <w:rsid w:val="78B16196"/>
    <w:rsid w:val="78B90C9C"/>
    <w:rsid w:val="78BD79EF"/>
    <w:rsid w:val="78C22429"/>
    <w:rsid w:val="78C4053D"/>
    <w:rsid w:val="78C46DE6"/>
    <w:rsid w:val="78D817D5"/>
    <w:rsid w:val="78D83ED0"/>
    <w:rsid w:val="78EB289A"/>
    <w:rsid w:val="78F204C4"/>
    <w:rsid w:val="78FC5B58"/>
    <w:rsid w:val="790965C8"/>
    <w:rsid w:val="79103759"/>
    <w:rsid w:val="79134869"/>
    <w:rsid w:val="791B1956"/>
    <w:rsid w:val="79285C47"/>
    <w:rsid w:val="793C7FDA"/>
    <w:rsid w:val="794345D6"/>
    <w:rsid w:val="794A129F"/>
    <w:rsid w:val="79575225"/>
    <w:rsid w:val="795F6AA9"/>
    <w:rsid w:val="79607987"/>
    <w:rsid w:val="79645C89"/>
    <w:rsid w:val="796620FD"/>
    <w:rsid w:val="796735F4"/>
    <w:rsid w:val="796F15AE"/>
    <w:rsid w:val="79736D66"/>
    <w:rsid w:val="79825370"/>
    <w:rsid w:val="79941E8F"/>
    <w:rsid w:val="799D0AB4"/>
    <w:rsid w:val="79B64BAF"/>
    <w:rsid w:val="79D36B2A"/>
    <w:rsid w:val="79D63AF3"/>
    <w:rsid w:val="79DA35C0"/>
    <w:rsid w:val="79DD24B0"/>
    <w:rsid w:val="79DF5115"/>
    <w:rsid w:val="79E169CB"/>
    <w:rsid w:val="79E922FF"/>
    <w:rsid w:val="79EB49E5"/>
    <w:rsid w:val="79EB6D6D"/>
    <w:rsid w:val="79FE7BFC"/>
    <w:rsid w:val="7A00771D"/>
    <w:rsid w:val="7A0F1B19"/>
    <w:rsid w:val="7A163195"/>
    <w:rsid w:val="7A2D36EF"/>
    <w:rsid w:val="7A39679E"/>
    <w:rsid w:val="7A3A2141"/>
    <w:rsid w:val="7A3B22B0"/>
    <w:rsid w:val="7A4134CC"/>
    <w:rsid w:val="7A4B6070"/>
    <w:rsid w:val="7A5C7225"/>
    <w:rsid w:val="7A5D56ED"/>
    <w:rsid w:val="7A6115EB"/>
    <w:rsid w:val="7A6769C5"/>
    <w:rsid w:val="7A6946BA"/>
    <w:rsid w:val="7A6B56E7"/>
    <w:rsid w:val="7A6E60F1"/>
    <w:rsid w:val="7A751FA2"/>
    <w:rsid w:val="7A774146"/>
    <w:rsid w:val="7A7A2DA8"/>
    <w:rsid w:val="7A7A76C1"/>
    <w:rsid w:val="7A7C2D35"/>
    <w:rsid w:val="7A7D2325"/>
    <w:rsid w:val="7A89733E"/>
    <w:rsid w:val="7A9C2810"/>
    <w:rsid w:val="7A9E7848"/>
    <w:rsid w:val="7AA1187D"/>
    <w:rsid w:val="7AA31D47"/>
    <w:rsid w:val="7AAC0793"/>
    <w:rsid w:val="7AAC3988"/>
    <w:rsid w:val="7ADD7C3D"/>
    <w:rsid w:val="7AEF676D"/>
    <w:rsid w:val="7AFB1379"/>
    <w:rsid w:val="7B0D52CF"/>
    <w:rsid w:val="7B1128F8"/>
    <w:rsid w:val="7B156F59"/>
    <w:rsid w:val="7B213114"/>
    <w:rsid w:val="7B254B6E"/>
    <w:rsid w:val="7B267B1D"/>
    <w:rsid w:val="7B3A0637"/>
    <w:rsid w:val="7B3B0493"/>
    <w:rsid w:val="7B3C66FD"/>
    <w:rsid w:val="7B4112EF"/>
    <w:rsid w:val="7B4A22D1"/>
    <w:rsid w:val="7B546163"/>
    <w:rsid w:val="7B601B82"/>
    <w:rsid w:val="7B623A22"/>
    <w:rsid w:val="7B674663"/>
    <w:rsid w:val="7B72277E"/>
    <w:rsid w:val="7B823D80"/>
    <w:rsid w:val="7B9367C2"/>
    <w:rsid w:val="7B985A83"/>
    <w:rsid w:val="7B9E295F"/>
    <w:rsid w:val="7BA51D9F"/>
    <w:rsid w:val="7BBD231F"/>
    <w:rsid w:val="7BBF3835"/>
    <w:rsid w:val="7BC24127"/>
    <w:rsid w:val="7BD65FD5"/>
    <w:rsid w:val="7BD74681"/>
    <w:rsid w:val="7BE7479A"/>
    <w:rsid w:val="7BE90262"/>
    <w:rsid w:val="7BFD2053"/>
    <w:rsid w:val="7C0041C6"/>
    <w:rsid w:val="7C070DE2"/>
    <w:rsid w:val="7C0F302C"/>
    <w:rsid w:val="7C104E2F"/>
    <w:rsid w:val="7C115420"/>
    <w:rsid w:val="7C1C2113"/>
    <w:rsid w:val="7C1F2A27"/>
    <w:rsid w:val="7C26489A"/>
    <w:rsid w:val="7C264A87"/>
    <w:rsid w:val="7C347FDE"/>
    <w:rsid w:val="7C3B5E68"/>
    <w:rsid w:val="7C474DAB"/>
    <w:rsid w:val="7C552083"/>
    <w:rsid w:val="7C624E32"/>
    <w:rsid w:val="7C9B11FF"/>
    <w:rsid w:val="7C9F6C99"/>
    <w:rsid w:val="7CA21744"/>
    <w:rsid w:val="7CA75F77"/>
    <w:rsid w:val="7CB847A2"/>
    <w:rsid w:val="7CCD3385"/>
    <w:rsid w:val="7CDE79CD"/>
    <w:rsid w:val="7CE56B63"/>
    <w:rsid w:val="7CE834F5"/>
    <w:rsid w:val="7CEB428E"/>
    <w:rsid w:val="7D1114AB"/>
    <w:rsid w:val="7D146DE8"/>
    <w:rsid w:val="7D1B5721"/>
    <w:rsid w:val="7D27116A"/>
    <w:rsid w:val="7D2863F0"/>
    <w:rsid w:val="7D2C2F3A"/>
    <w:rsid w:val="7D3321E7"/>
    <w:rsid w:val="7D366047"/>
    <w:rsid w:val="7D384E7B"/>
    <w:rsid w:val="7D3B44CC"/>
    <w:rsid w:val="7D3E2FF1"/>
    <w:rsid w:val="7D4F1E48"/>
    <w:rsid w:val="7D5078C4"/>
    <w:rsid w:val="7D5114BD"/>
    <w:rsid w:val="7D575C77"/>
    <w:rsid w:val="7D584F27"/>
    <w:rsid w:val="7D68131F"/>
    <w:rsid w:val="7D6D5195"/>
    <w:rsid w:val="7D716022"/>
    <w:rsid w:val="7D716A91"/>
    <w:rsid w:val="7D796C4C"/>
    <w:rsid w:val="7D7A5090"/>
    <w:rsid w:val="7D7F9130"/>
    <w:rsid w:val="7D9916AB"/>
    <w:rsid w:val="7DB2680A"/>
    <w:rsid w:val="7DB302FF"/>
    <w:rsid w:val="7DB73D5E"/>
    <w:rsid w:val="7DBC1628"/>
    <w:rsid w:val="7DBE029C"/>
    <w:rsid w:val="7DC519AE"/>
    <w:rsid w:val="7DC9082F"/>
    <w:rsid w:val="7DEB358E"/>
    <w:rsid w:val="7DEC94FC"/>
    <w:rsid w:val="7DF5146D"/>
    <w:rsid w:val="7E1B594C"/>
    <w:rsid w:val="7E2C70FA"/>
    <w:rsid w:val="7E2C7A5F"/>
    <w:rsid w:val="7E4A3105"/>
    <w:rsid w:val="7E503849"/>
    <w:rsid w:val="7E554260"/>
    <w:rsid w:val="7E691013"/>
    <w:rsid w:val="7E74057A"/>
    <w:rsid w:val="7E9870DE"/>
    <w:rsid w:val="7EA747FF"/>
    <w:rsid w:val="7EB94FF9"/>
    <w:rsid w:val="7EC531C6"/>
    <w:rsid w:val="7EC932AF"/>
    <w:rsid w:val="7ECC0A10"/>
    <w:rsid w:val="7EE1496A"/>
    <w:rsid w:val="7EF7653E"/>
    <w:rsid w:val="7EFC2738"/>
    <w:rsid w:val="7EFFD75E"/>
    <w:rsid w:val="7F0420BA"/>
    <w:rsid w:val="7F12474B"/>
    <w:rsid w:val="7F144E7E"/>
    <w:rsid w:val="7F2826D7"/>
    <w:rsid w:val="7F3E7B32"/>
    <w:rsid w:val="7F4062D7"/>
    <w:rsid w:val="7F407550"/>
    <w:rsid w:val="7F434297"/>
    <w:rsid w:val="7F5EAF23"/>
    <w:rsid w:val="7F5F3A2A"/>
    <w:rsid w:val="7F736EC6"/>
    <w:rsid w:val="7F780B8F"/>
    <w:rsid w:val="7F797A4B"/>
    <w:rsid w:val="7F7C6C99"/>
    <w:rsid w:val="7F8524EA"/>
    <w:rsid w:val="7F881692"/>
    <w:rsid w:val="7FA86054"/>
    <w:rsid w:val="7FBA93B5"/>
    <w:rsid w:val="7FBBC12C"/>
    <w:rsid w:val="7FDB175C"/>
    <w:rsid w:val="7FDB3CA4"/>
    <w:rsid w:val="7FE95153"/>
    <w:rsid w:val="7FEB7510"/>
    <w:rsid w:val="7FF80A85"/>
    <w:rsid w:val="7FFEBABD"/>
    <w:rsid w:val="8FF7DB87"/>
    <w:rsid w:val="9E57F1D8"/>
    <w:rsid w:val="AFFF35F2"/>
    <w:rsid w:val="BBF3E1BA"/>
    <w:rsid w:val="BCF4B3C2"/>
    <w:rsid w:val="BEBF4747"/>
    <w:rsid w:val="D7B4A42E"/>
    <w:rsid w:val="D7FB7FC2"/>
    <w:rsid w:val="DF7CEBB1"/>
    <w:rsid w:val="DFDD2DE6"/>
    <w:rsid w:val="E7DF98FB"/>
    <w:rsid w:val="EBFFDC20"/>
    <w:rsid w:val="EFF6610E"/>
    <w:rsid w:val="EFF7CEEC"/>
    <w:rsid w:val="EFFFCE5B"/>
    <w:rsid w:val="F4FEA44D"/>
    <w:rsid w:val="F6FB76B2"/>
    <w:rsid w:val="FCEEC5E7"/>
    <w:rsid w:val="FD2BE88A"/>
    <w:rsid w:val="FEE9445E"/>
    <w:rsid w:val="FFE3C1EC"/>
    <w:rsid w:val="FFEFB8D0"/>
    <w:rsid w:val="FFF9C218"/>
    <w:rsid w:val="FFFEAD2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6" w:lineRule="auto"/>
      <w:outlineLvl w:val="0"/>
    </w:pPr>
    <w:rPr>
      <w:b/>
      <w:kern w:val="44"/>
      <w:sz w:val="44"/>
    </w:rPr>
  </w:style>
  <w:style w:type="paragraph" w:styleId="2">
    <w:name w:val="heading 2"/>
    <w:basedOn w:val="1"/>
    <w:next w:val="1"/>
    <w:unhideWhenUsed/>
    <w:qFormat/>
    <w:locked/>
    <w:uiPriority w:val="0"/>
    <w:pPr>
      <w:keepNext/>
      <w:keepLines/>
      <w:spacing w:line="578" w:lineRule="exact"/>
      <w:outlineLvl w:val="1"/>
    </w:pPr>
    <w:rPr>
      <w:rFonts w:ascii="Arial" w:hAnsi="Arial" w:eastAsia="仿宋_GB2312"/>
      <w:sz w:val="32"/>
    </w:rPr>
  </w:style>
  <w:style w:type="paragraph" w:styleId="4">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仿宋_GB2312" w:cs="宋体"/>
      <w:color w:val="000000"/>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FollowedHyperlink"/>
    <w:qFormat/>
    <w:uiPriority w:val="99"/>
    <w:rPr>
      <w:rFonts w:cs="Times New Roman"/>
      <w:color w:val="595757"/>
      <w:u w:val="none"/>
    </w:rPr>
  </w:style>
  <w:style w:type="character" w:styleId="13">
    <w:name w:val="Emphasis"/>
    <w:qFormat/>
    <w:uiPriority w:val="99"/>
    <w:rPr>
      <w:rFonts w:cs="Times New Roman"/>
      <w:color w:val="CCCCCC"/>
      <w:sz w:val="18"/>
      <w:szCs w:val="18"/>
    </w:rPr>
  </w:style>
  <w:style w:type="character" w:styleId="14">
    <w:name w:val="Hyperlink"/>
    <w:qFormat/>
    <w:uiPriority w:val="99"/>
    <w:rPr>
      <w:rFonts w:cs="Times New Roman"/>
      <w:color w:val="595757"/>
      <w:u w:val="none"/>
    </w:rPr>
  </w:style>
  <w:style w:type="character" w:styleId="15">
    <w:name w:val="HTML Code"/>
    <w:qFormat/>
    <w:uiPriority w:val="99"/>
    <w:rPr>
      <w:rFonts w:ascii="Courier New" w:hAnsi="Courier New" w:cs="Times New Roman"/>
      <w:sz w:val="20"/>
    </w:rPr>
  </w:style>
  <w:style w:type="character" w:styleId="16">
    <w:name w:val="HTML Cite"/>
    <w:qFormat/>
    <w:uiPriority w:val="99"/>
    <w:rPr>
      <w:rFonts w:cs="Times New Roman"/>
    </w:rPr>
  </w:style>
  <w:style w:type="character" w:customStyle="1" w:styleId="17">
    <w:name w:val="页脚 字符"/>
    <w:link w:val="6"/>
    <w:semiHidden/>
    <w:qFormat/>
    <w:uiPriority w:val="99"/>
    <w:rPr>
      <w:rFonts w:ascii="Calibri" w:hAnsi="Calibri"/>
      <w:sz w:val="18"/>
      <w:szCs w:val="18"/>
    </w:rPr>
  </w:style>
  <w:style w:type="character" w:customStyle="1" w:styleId="18">
    <w:name w:val="页眉 字符"/>
    <w:link w:val="7"/>
    <w:semiHidden/>
    <w:qFormat/>
    <w:uiPriority w:val="99"/>
    <w:rPr>
      <w:rFonts w:ascii="Calibri" w:hAnsi="Calibri"/>
      <w:sz w:val="18"/>
      <w:szCs w:val="18"/>
    </w:rPr>
  </w:style>
  <w:style w:type="character" w:customStyle="1" w:styleId="19">
    <w:name w:val="zx-span3"/>
    <w:basedOn w:val="11"/>
    <w:qFormat/>
    <w:uiPriority w:val="0"/>
  </w:style>
  <w:style w:type="character" w:customStyle="1" w:styleId="20">
    <w:name w:val="zx-span31"/>
    <w:qFormat/>
    <w:uiPriority w:val="0"/>
    <w:rPr>
      <w:color w:val="FFFFFF"/>
    </w:rPr>
  </w:style>
  <w:style w:type="character" w:customStyle="1" w:styleId="21">
    <w:name w:val="zx-span5"/>
    <w:basedOn w:val="11"/>
    <w:qFormat/>
    <w:uiPriority w:val="0"/>
  </w:style>
  <w:style w:type="character" w:customStyle="1" w:styleId="22">
    <w:name w:val="zx-span51"/>
    <w:qFormat/>
    <w:uiPriority w:val="0"/>
    <w:rPr>
      <w:color w:val="FFFFFF"/>
    </w:rPr>
  </w:style>
  <w:style w:type="character" w:customStyle="1" w:styleId="23">
    <w:name w:val="zx-span2"/>
    <w:basedOn w:val="11"/>
    <w:qFormat/>
    <w:uiPriority w:val="0"/>
  </w:style>
  <w:style w:type="character" w:customStyle="1" w:styleId="24">
    <w:name w:val="zx-span21"/>
    <w:qFormat/>
    <w:uiPriority w:val="0"/>
    <w:rPr>
      <w:color w:val="FFFFFF"/>
    </w:rPr>
  </w:style>
  <w:style w:type="character" w:customStyle="1" w:styleId="25">
    <w:name w:val="zx-span1"/>
    <w:basedOn w:val="11"/>
    <w:qFormat/>
    <w:uiPriority w:val="0"/>
  </w:style>
  <w:style w:type="character" w:customStyle="1" w:styleId="26">
    <w:name w:val="zx-span11"/>
    <w:qFormat/>
    <w:uiPriority w:val="0"/>
    <w:rPr>
      <w:color w:val="FFFFFF"/>
    </w:rPr>
  </w:style>
  <w:style w:type="character" w:customStyle="1" w:styleId="27">
    <w:name w:val="zx-span4"/>
    <w:basedOn w:val="11"/>
    <w:qFormat/>
    <w:uiPriority w:val="0"/>
  </w:style>
  <w:style w:type="character" w:customStyle="1" w:styleId="28">
    <w:name w:val="zx-span41"/>
    <w:qFormat/>
    <w:uiPriority w:val="0"/>
    <w:rPr>
      <w:color w:val="FFFFFF"/>
    </w:rPr>
  </w:style>
  <w:style w:type="character" w:customStyle="1" w:styleId="29">
    <w:name w:val="bsfw-sp1"/>
    <w:basedOn w:val="11"/>
    <w:qFormat/>
    <w:uiPriority w:val="0"/>
  </w:style>
  <w:style w:type="character" w:customStyle="1" w:styleId="30">
    <w:name w:val="bsfw-sp11"/>
    <w:qFormat/>
    <w:uiPriority w:val="0"/>
    <w:rPr>
      <w:color w:val="FFFFFF"/>
      <w:shd w:val="clear" w:color="auto" w:fill="347BD7"/>
    </w:rPr>
  </w:style>
  <w:style w:type="character" w:customStyle="1" w:styleId="31">
    <w:name w:val="hover82"/>
    <w:qFormat/>
    <w:uiPriority w:val="0"/>
    <w:rPr>
      <w:shd w:val="clear" w:color="auto" w:fill="347BD7"/>
    </w:rPr>
  </w:style>
  <w:style w:type="character" w:customStyle="1" w:styleId="32">
    <w:name w:val="bsfw-sp2"/>
    <w:basedOn w:val="11"/>
    <w:qFormat/>
    <w:uiPriority w:val="0"/>
  </w:style>
  <w:style w:type="character" w:customStyle="1" w:styleId="33">
    <w:name w:val="bsfw-sp21"/>
    <w:qFormat/>
    <w:uiPriority w:val="0"/>
    <w:rPr>
      <w:color w:val="FFFFFF"/>
      <w:shd w:val="clear" w:color="auto" w:fill="347BD7"/>
    </w:rPr>
  </w:style>
  <w:style w:type="character" w:customStyle="1" w:styleId="34">
    <w:name w:val="r-5-l-sp1"/>
    <w:basedOn w:val="11"/>
    <w:qFormat/>
    <w:uiPriority w:val="0"/>
  </w:style>
  <w:style w:type="character" w:customStyle="1" w:styleId="35">
    <w:name w:val="bsfw-sp3"/>
    <w:basedOn w:val="11"/>
    <w:qFormat/>
    <w:uiPriority w:val="0"/>
  </w:style>
  <w:style w:type="character" w:customStyle="1" w:styleId="36">
    <w:name w:val="bsfw-sp31"/>
    <w:qFormat/>
    <w:uiPriority w:val="0"/>
    <w:rPr>
      <w:color w:val="FFFFFF"/>
      <w:shd w:val="clear" w:color="auto" w:fill="347BD7"/>
    </w:rPr>
  </w:style>
  <w:style w:type="character" w:customStyle="1" w:styleId="37">
    <w:name w:val="hdjl-x-l-x-sp1"/>
    <w:qFormat/>
    <w:uiPriority w:val="0"/>
    <w:rPr>
      <w:color w:val="BFBFBF"/>
      <w:sz w:val="24"/>
      <w:szCs w:val="24"/>
    </w:rPr>
  </w:style>
  <w:style w:type="character" w:customStyle="1" w:styleId="38">
    <w:name w:val="zx-xuan4"/>
    <w:qFormat/>
    <w:uiPriority w:val="0"/>
    <w:rPr>
      <w:shd w:val="clear" w:color="auto" w:fill="FFFFFF"/>
    </w:rPr>
  </w:style>
  <w:style w:type="character" w:customStyle="1" w:styleId="39">
    <w:name w:val="hdjl-x-l-m-sp2"/>
    <w:basedOn w:val="11"/>
    <w:qFormat/>
    <w:uiPriority w:val="0"/>
  </w:style>
  <w:style w:type="character" w:customStyle="1" w:styleId="40">
    <w:name w:val="r-5-l-sp2"/>
    <w:basedOn w:val="11"/>
    <w:qFormat/>
    <w:uiPriority w:val="0"/>
  </w:style>
  <w:style w:type="character" w:customStyle="1" w:styleId="41">
    <w:name w:val="zwfw-sp2"/>
    <w:basedOn w:val="11"/>
    <w:qFormat/>
    <w:uiPriority w:val="0"/>
  </w:style>
  <w:style w:type="character" w:customStyle="1" w:styleId="42">
    <w:name w:val="r-5-l-sp3"/>
    <w:basedOn w:val="11"/>
    <w:qFormat/>
    <w:uiPriority w:val="0"/>
  </w:style>
  <w:style w:type="character" w:customStyle="1" w:styleId="43">
    <w:name w:val="zx-xuan15"/>
    <w:qFormat/>
    <w:uiPriority w:val="0"/>
    <w:rPr>
      <w:color w:val="FFFFFF"/>
    </w:rPr>
  </w:style>
  <w:style w:type="character" w:customStyle="1" w:styleId="44">
    <w:name w:val="hdjl-x-l-m-sp3"/>
    <w:basedOn w:val="11"/>
    <w:qFormat/>
    <w:uiPriority w:val="0"/>
  </w:style>
  <w:style w:type="character" w:customStyle="1" w:styleId="45">
    <w:name w:val="hdjl-x-l-m-sp1"/>
    <w:basedOn w:val="11"/>
    <w:qFormat/>
    <w:uiPriority w:val="0"/>
  </w:style>
  <w:style w:type="character" w:customStyle="1" w:styleId="46">
    <w:name w:val="hdjl-x-l-m-sp4"/>
    <w:basedOn w:val="11"/>
    <w:qFormat/>
    <w:uiPriority w:val="0"/>
  </w:style>
  <w:style w:type="character" w:customStyle="1" w:styleId="47">
    <w:name w:val="hdjl-x-l-x-sp3"/>
    <w:qFormat/>
    <w:uiPriority w:val="0"/>
    <w:rPr>
      <w:color w:val="BFBFBF"/>
      <w:sz w:val="18"/>
      <w:szCs w:val="18"/>
    </w:rPr>
  </w:style>
  <w:style w:type="character" w:customStyle="1" w:styleId="48">
    <w:name w:val="zx-xuan9"/>
    <w:qFormat/>
    <w:uiPriority w:val="0"/>
    <w:rPr>
      <w:shd w:val="clear" w:color="auto" w:fill="347BD7"/>
    </w:rPr>
  </w:style>
  <w:style w:type="character" w:customStyle="1" w:styleId="49">
    <w:name w:val="hdxdata"/>
    <w:basedOn w:val="11"/>
    <w:qFormat/>
    <w:uiPriority w:val="0"/>
  </w:style>
  <w:style w:type="character" w:customStyle="1" w:styleId="50">
    <w:name w:val="hdxdata1"/>
    <w:basedOn w:val="11"/>
    <w:qFormat/>
    <w:uiPriority w:val="0"/>
  </w:style>
  <w:style w:type="character" w:customStyle="1" w:styleId="51">
    <w:name w:val="time"/>
    <w:qFormat/>
    <w:uiPriority w:val="0"/>
    <w:rPr>
      <w:color w:val="AAAAAA"/>
    </w:rPr>
  </w:style>
  <w:style w:type="character" w:customStyle="1" w:styleId="52">
    <w:name w:val="time1"/>
    <w:qFormat/>
    <w:uiPriority w:val="0"/>
    <w:rPr>
      <w:color w:val="AAAAAA"/>
    </w:rPr>
  </w:style>
  <w:style w:type="character" w:customStyle="1" w:styleId="53">
    <w:name w:val="ndata"/>
    <w:qFormat/>
    <w:uiPriority w:val="0"/>
    <w:rPr>
      <w:color w:val="888888"/>
      <w:sz w:val="21"/>
      <w:szCs w:val="21"/>
    </w:rPr>
  </w:style>
  <w:style w:type="character" w:customStyle="1" w:styleId="54">
    <w:name w:val="data"/>
    <w:qFormat/>
    <w:uiPriority w:val="0"/>
    <w:rPr>
      <w:color w:val="B6B6B6"/>
      <w:sz w:val="21"/>
      <w:szCs w:val="21"/>
    </w:rPr>
  </w:style>
  <w:style w:type="paragraph" w:customStyle="1" w:styleId="55">
    <w:name w:val="Revision"/>
    <w:hidden/>
    <w:semiHidden/>
    <w:qFormat/>
    <w:uiPriority w:val="99"/>
    <w:rPr>
      <w:rFonts w:ascii="Calibri" w:hAnsi="Calibri" w:eastAsia="宋体" w:cs="Times New Roman"/>
      <w:kern w:val="2"/>
      <w:sz w:val="21"/>
      <w:szCs w:val="24"/>
      <w:lang w:val="en-US" w:eastAsia="zh-CN" w:bidi="ar-SA"/>
    </w:rPr>
  </w:style>
  <w:style w:type="paragraph" w:customStyle="1" w:styleId="56">
    <w:name w:val="Body text|1"/>
    <w:basedOn w:val="1"/>
    <w:link w:val="57"/>
    <w:unhideWhenUsed/>
    <w:qFormat/>
    <w:uiPriority w:val="0"/>
    <w:pPr>
      <w:spacing w:beforeLines="0" w:afterLines="0" w:line="422" w:lineRule="auto"/>
      <w:jc w:val="right"/>
    </w:pPr>
    <w:rPr>
      <w:rFonts w:hint="eastAsia" w:ascii="MingLiU" w:hAnsi="MingLiU" w:eastAsia="MingLiU"/>
      <w:sz w:val="20"/>
      <w:lang w:val="zh-TW" w:eastAsia="zh-TW"/>
    </w:rPr>
  </w:style>
  <w:style w:type="character" w:customStyle="1" w:styleId="57">
    <w:name w:val="Body text|1_"/>
    <w:basedOn w:val="11"/>
    <w:link w:val="56"/>
    <w:unhideWhenUsed/>
    <w:qFormat/>
    <w:uiPriority w:val="0"/>
    <w:rPr>
      <w:rFonts w:hint="eastAsia" w:ascii="MingLiU" w:hAnsi="MingLiU" w:eastAsia="MingLiU"/>
      <w:sz w:val="2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6240</Words>
  <Characters>6450</Characters>
  <Lines>45</Lines>
  <Paragraphs>12</Paragraphs>
  <TotalTime>61</TotalTime>
  <ScaleCrop>false</ScaleCrop>
  <LinksUpToDate>false</LinksUpToDate>
  <CharactersWithSpaces>6513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2018-01-04T00:11:00Z</dcterms:created>
  <dc:creator>lenovo</dc:creator>
  <cp:lastModifiedBy>Administrator</cp:lastModifiedBy>
  <cp:lastPrinted>2024-05-20T08:03:00Z</cp:lastPrinted>
  <dcterms:modified xsi:type="dcterms:W3CDTF">2025-07-24T02:12:01Z</dcterms:modified>
  <dc:title>天府〔2018〕号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800B3B96BD6D4231AFF3C323470FE159_13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eyJoZGlkIjoiYThkN2ZmOTBmMzcwOGU0ZDdjZTFiM2ZhNDk1ZDA0MGEiLCJ1c2VySWQiOiIyNDk5MjUwMTAifQ==</vt:lpwstr>
  </property>
</Properties>
</file>