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8"/>
        <w:widowControl w:val="0"/>
        <w:wordWrap/>
        <w:adjustRightInd/>
        <w:snapToGrid w:val="0"/>
        <w:spacing w:line="360" w:lineRule="auto"/>
        <w:jc w:val="center"/>
        <w:textAlignment w:val="auto"/>
        <w:rPr>
          <w:rFonts w:hint="eastAsia" w:ascii="黑体" w:hAnsi="黑体" w:eastAsia="黑体" w:cs="黑体"/>
          <w:bCs/>
          <w:color w:val="000000"/>
          <w:sz w:val="48"/>
          <w:szCs w:val="48"/>
          <w:lang w:val="en-US" w:eastAsia="zh-CN"/>
        </w:rPr>
      </w:pPr>
    </w:p>
    <w:p>
      <w:pPr>
        <w:pStyle w:val="8"/>
        <w:widowControl w:val="0"/>
        <w:wordWrap/>
        <w:adjustRightInd/>
        <w:snapToGrid w:val="0"/>
        <w:spacing w:line="360" w:lineRule="auto"/>
        <w:jc w:val="center"/>
        <w:textAlignment w:val="auto"/>
        <w:rPr>
          <w:rFonts w:hint="eastAsia" w:ascii="方正小标宋简体" w:hAnsi="方正小标宋简体" w:eastAsia="方正小标宋简体" w:cs="方正小标宋简体"/>
          <w:bCs/>
          <w:color w:val="000000"/>
          <w:sz w:val="52"/>
          <w:szCs w:val="52"/>
        </w:rPr>
      </w:pPr>
      <w:r>
        <w:rPr>
          <w:rFonts w:hint="eastAsia" w:ascii="方正小标宋简体" w:hAnsi="方正小标宋简体" w:eastAsia="方正小标宋简体" w:cs="方正小标宋简体"/>
          <w:bCs/>
          <w:color w:val="000000"/>
          <w:sz w:val="52"/>
          <w:szCs w:val="52"/>
          <w:lang w:val="en-US" w:eastAsia="zh-CN"/>
        </w:rPr>
        <w:t>三亚市天涯区森林火灾</w:t>
      </w:r>
      <w:bookmarkStart w:id="0" w:name="_Toc14313"/>
      <w:bookmarkStart w:id="1" w:name="_Toc15622"/>
      <w:r>
        <w:rPr>
          <w:rFonts w:hint="eastAsia" w:ascii="方正小标宋简体" w:hAnsi="方正小标宋简体" w:eastAsia="方正小标宋简体" w:cs="方正小标宋简体"/>
          <w:bCs/>
          <w:color w:val="000000"/>
          <w:sz w:val="52"/>
          <w:szCs w:val="52"/>
        </w:rPr>
        <w:t>应急预案</w:t>
      </w:r>
      <w:bookmarkEnd w:id="0"/>
      <w:bookmarkEnd w:id="1"/>
    </w:p>
    <w:p>
      <w:pPr>
        <w:pStyle w:val="8"/>
        <w:widowControl w:val="0"/>
        <w:wordWrap/>
        <w:adjustRightInd/>
        <w:snapToGrid w:val="0"/>
        <w:spacing w:line="360" w:lineRule="auto"/>
        <w:jc w:val="center"/>
        <w:textAlignment w:val="auto"/>
        <w:rPr>
          <w:rFonts w:hint="eastAsia" w:ascii="方正小标宋简体" w:hAnsi="方正小标宋简体" w:eastAsia="方正小标宋简体" w:cs="方正小标宋简体"/>
          <w:bCs/>
          <w:color w:val="000000"/>
          <w:sz w:val="44"/>
          <w:szCs w:val="44"/>
          <w:lang w:eastAsia="zh-CN"/>
        </w:rPr>
      </w:pPr>
      <w:r>
        <w:rPr>
          <w:rFonts w:hint="eastAsia" w:ascii="方正小标宋简体" w:hAnsi="方正小标宋简体" w:eastAsia="方正小标宋简体" w:cs="方正小标宋简体"/>
          <w:bCs/>
          <w:color w:val="000000"/>
          <w:sz w:val="44"/>
          <w:szCs w:val="44"/>
          <w:lang w:eastAsia="zh-CN"/>
        </w:rPr>
        <w:t>（试行）</w:t>
      </w:r>
    </w:p>
    <w:p>
      <w:pPr>
        <w:pStyle w:val="8"/>
        <w:widowControl w:val="0"/>
        <w:wordWrap/>
        <w:adjustRightInd/>
        <w:snapToGrid w:val="0"/>
        <w:spacing w:line="360" w:lineRule="auto"/>
        <w:jc w:val="center"/>
        <w:textAlignment w:val="auto"/>
        <w:rPr>
          <w:rFonts w:hint="eastAsia" w:ascii="方正小标宋简体" w:hAnsi="方正小标宋简体" w:eastAsia="方正小标宋简体" w:cs="方正小标宋简体"/>
          <w:bCs/>
          <w:color w:val="000000"/>
          <w:sz w:val="52"/>
          <w:szCs w:val="52"/>
          <w:lang w:eastAsia="zh-CN"/>
        </w:rPr>
      </w:pPr>
    </w:p>
    <w:p>
      <w:pPr>
        <w:pStyle w:val="8"/>
        <w:wordWrap/>
        <w:snapToGrid w:val="0"/>
        <w:spacing w:line="360" w:lineRule="auto"/>
        <w:jc w:val="center"/>
        <w:textAlignment w:val="auto"/>
        <w:rPr>
          <w:rFonts w:hint="eastAsia" w:ascii="方正小标宋简体" w:hAnsi="方正小标宋简体" w:eastAsia="方正小标宋简体" w:cs="方正小标宋简体"/>
          <w:color w:val="000000"/>
          <w:sz w:val="48"/>
          <w:szCs w:val="52"/>
        </w:rPr>
      </w:pPr>
    </w:p>
    <w:p>
      <w:pPr>
        <w:pStyle w:val="8"/>
        <w:wordWrap/>
        <w:snapToGrid w:val="0"/>
        <w:spacing w:line="360" w:lineRule="auto"/>
        <w:jc w:val="center"/>
        <w:textAlignment w:val="auto"/>
        <w:rPr>
          <w:rFonts w:hint="eastAsia" w:ascii="方正小标宋简体" w:hAnsi="方正小标宋简体" w:eastAsia="方正小标宋简体" w:cs="方正小标宋简体"/>
          <w:color w:val="000000"/>
          <w:sz w:val="48"/>
          <w:szCs w:val="52"/>
        </w:rPr>
      </w:pPr>
    </w:p>
    <w:p>
      <w:pPr>
        <w:pStyle w:val="8"/>
        <w:wordWrap/>
        <w:snapToGrid w:val="0"/>
        <w:spacing w:line="360" w:lineRule="auto"/>
        <w:jc w:val="center"/>
        <w:textAlignment w:val="auto"/>
        <w:rPr>
          <w:rFonts w:hint="eastAsia" w:ascii="方正小标宋简体" w:hAnsi="方正小标宋简体" w:eastAsia="方正小标宋简体" w:cs="方正小标宋简体"/>
          <w:color w:val="000000"/>
          <w:sz w:val="48"/>
          <w:szCs w:val="52"/>
        </w:rPr>
      </w:pPr>
    </w:p>
    <w:p>
      <w:pPr>
        <w:pStyle w:val="8"/>
        <w:wordWrap/>
        <w:snapToGrid w:val="0"/>
        <w:spacing w:line="360" w:lineRule="auto"/>
        <w:jc w:val="both"/>
        <w:textAlignment w:val="auto"/>
        <w:rPr>
          <w:rFonts w:hint="eastAsia" w:ascii="方正小标宋简体" w:hAnsi="方正小标宋简体" w:eastAsia="方正小标宋简体" w:cs="方正小标宋简体"/>
          <w:color w:val="000000"/>
          <w:sz w:val="48"/>
          <w:szCs w:val="52"/>
        </w:rPr>
      </w:pPr>
    </w:p>
    <w:p>
      <w:pPr>
        <w:pStyle w:val="8"/>
        <w:wordWrap/>
        <w:snapToGrid w:val="0"/>
        <w:spacing w:line="360" w:lineRule="auto"/>
        <w:jc w:val="both"/>
        <w:textAlignment w:val="auto"/>
        <w:rPr>
          <w:rFonts w:hint="eastAsia" w:ascii="方正小标宋简体" w:hAnsi="方正小标宋简体" w:eastAsia="方正小标宋简体" w:cs="方正小标宋简体"/>
          <w:color w:val="000000"/>
          <w:sz w:val="48"/>
          <w:szCs w:val="52"/>
        </w:rPr>
      </w:pPr>
    </w:p>
    <w:p>
      <w:pPr>
        <w:pStyle w:val="8"/>
        <w:wordWrap/>
        <w:snapToGrid w:val="0"/>
        <w:spacing w:line="360" w:lineRule="auto"/>
        <w:jc w:val="both"/>
        <w:textAlignment w:val="auto"/>
        <w:rPr>
          <w:rFonts w:hint="eastAsia" w:ascii="方正小标宋简体" w:hAnsi="方正小标宋简体" w:eastAsia="方正小标宋简体" w:cs="方正小标宋简体"/>
          <w:color w:val="000000"/>
          <w:sz w:val="48"/>
          <w:szCs w:val="52"/>
        </w:rPr>
      </w:pPr>
    </w:p>
    <w:p>
      <w:pPr>
        <w:wordWrap/>
        <w:autoSpaceDE w:val="0"/>
        <w:autoSpaceDN w:val="0"/>
        <w:adjustRightInd w:val="0"/>
        <w:spacing w:line="360" w:lineRule="auto"/>
        <w:ind w:firstLine="1606" w:firstLineChars="500"/>
        <w:textAlignment w:val="auto"/>
        <w:rPr>
          <w:rFonts w:hint="eastAsia" w:ascii="方正小标宋简体" w:hAnsi="方正小标宋简体" w:eastAsia="方正小标宋简体" w:cs="方正小标宋简体"/>
          <w:b/>
          <w:color w:val="000000"/>
          <w:kern w:val="0"/>
          <w:sz w:val="32"/>
          <w:szCs w:val="32"/>
        </w:rPr>
      </w:pPr>
    </w:p>
    <w:p>
      <w:pPr>
        <w:pStyle w:val="8"/>
        <w:widowControl w:val="0"/>
        <w:wordWrap/>
        <w:adjustRightInd/>
        <w:snapToGrid w:val="0"/>
        <w:spacing w:line="360" w:lineRule="auto"/>
        <w:jc w:val="both"/>
        <w:textAlignment w:val="auto"/>
        <w:rPr>
          <w:rFonts w:hint="eastAsia" w:ascii="方正小标宋简体" w:hAnsi="方正小标宋简体" w:eastAsia="方正小标宋简体" w:cs="方正小标宋简体"/>
          <w:b w:val="0"/>
          <w:bCs/>
          <w:color w:val="000000"/>
          <w:kern w:val="0"/>
          <w:sz w:val="32"/>
          <w:szCs w:val="32"/>
        </w:rPr>
      </w:pPr>
      <w:bookmarkStart w:id="2" w:name="_Toc15538"/>
      <w:bookmarkStart w:id="3" w:name="_Toc31425"/>
    </w:p>
    <w:bookmarkEnd w:id="2"/>
    <w:bookmarkEnd w:id="3"/>
    <w:p>
      <w:pPr>
        <w:wordWrap/>
        <w:spacing w:line="360" w:lineRule="auto"/>
        <w:jc w:val="center"/>
        <w:textAlignment w:val="auto"/>
        <w:rPr>
          <w:rFonts w:hint="default" w:ascii="方正小标宋简体" w:hAnsi="方正小标宋简体" w:eastAsia="方正小标宋简体" w:cs="方正小标宋简体"/>
          <w:b w:val="0"/>
          <w:bCs/>
          <w:color w:val="000000"/>
          <w:kern w:val="0"/>
          <w:sz w:val="32"/>
          <w:szCs w:val="32"/>
          <w:lang w:val="en-US" w:eastAsia="zh-CN" w:bidi="ar-SA"/>
        </w:rPr>
      </w:pPr>
      <w:bookmarkStart w:id="4" w:name="_Toc32153"/>
      <w:bookmarkStart w:id="5" w:name="_Toc6796"/>
      <w:r>
        <w:rPr>
          <w:rFonts w:hint="eastAsia" w:ascii="方正小标宋简体" w:hAnsi="方正小标宋简体" w:eastAsia="方正小标宋简体" w:cs="方正小标宋简体"/>
          <w:b w:val="0"/>
          <w:bCs/>
          <w:color w:val="000000"/>
          <w:kern w:val="0"/>
          <w:sz w:val="32"/>
          <w:szCs w:val="32"/>
          <w:lang w:val="en-US" w:eastAsia="zh-CN" w:bidi="ar-SA"/>
        </w:rPr>
        <w:t>三亚市天涯区应急管理局</w:t>
      </w:r>
    </w:p>
    <w:p>
      <w:pPr>
        <w:wordWrap/>
        <w:spacing w:line="360" w:lineRule="auto"/>
        <w:jc w:val="center"/>
        <w:textAlignment w:val="auto"/>
        <w:rPr>
          <w:rFonts w:hint="eastAsia" w:ascii="方正小标宋简体" w:hAnsi="方正小标宋简体" w:eastAsia="方正小标宋简体" w:cs="方正小标宋简体"/>
          <w:b w:val="0"/>
          <w:bCs/>
          <w:color w:val="000000"/>
          <w:kern w:val="0"/>
          <w:sz w:val="32"/>
          <w:szCs w:val="32"/>
          <w:lang w:val="en-US" w:eastAsia="zh-CN" w:bidi="ar-SA"/>
        </w:rPr>
      </w:pPr>
      <w:r>
        <w:rPr>
          <w:rFonts w:hint="eastAsia" w:ascii="方正小标宋简体" w:hAnsi="方正小标宋简体" w:eastAsia="方正小标宋简体" w:cs="方正小标宋简体"/>
          <w:b w:val="0"/>
          <w:bCs/>
          <w:color w:val="000000"/>
          <w:kern w:val="0"/>
          <w:sz w:val="32"/>
          <w:szCs w:val="32"/>
          <w:lang w:val="en-US" w:eastAsia="zh-CN" w:bidi="ar-SA"/>
        </w:rPr>
        <w:t>2025年6月</w:t>
      </w:r>
      <w:bookmarkEnd w:id="4"/>
      <w:bookmarkEnd w:id="5"/>
    </w:p>
    <w:p>
      <w:pPr>
        <w:pStyle w:val="8"/>
        <w:widowControl w:val="0"/>
        <w:wordWrap/>
        <w:adjustRightInd/>
        <w:snapToGrid w:val="0"/>
        <w:spacing w:line="360" w:lineRule="auto"/>
        <w:jc w:val="both"/>
        <w:textAlignment w:val="auto"/>
        <w:rPr>
          <w:rFonts w:hint="eastAsia" w:ascii="方正小标宋简体" w:hAnsi="方正小标宋简体" w:eastAsia="方正小标宋简体" w:cs="方正小标宋简体"/>
          <w:b w:val="0"/>
          <w:bCs/>
          <w:color w:val="000000"/>
          <w:kern w:val="0"/>
          <w:sz w:val="32"/>
          <w:szCs w:val="32"/>
          <w:lang w:val="en-US" w:eastAsia="zh-CN" w:bidi="ar-SA"/>
        </w:rPr>
      </w:pPr>
    </w:p>
    <w:p>
      <w:pPr>
        <w:rPr>
          <w:rFonts w:hint="eastAsia" w:ascii="方正小标宋简体" w:hAnsi="方正小标宋简体" w:eastAsia="方正小标宋简体" w:cs="方正小标宋简体"/>
          <w:b w:val="0"/>
          <w:bCs/>
          <w:color w:val="000000"/>
          <w:kern w:val="0"/>
          <w:sz w:val="32"/>
          <w:szCs w:val="32"/>
          <w:lang w:val="en-US" w:eastAsia="zh-CN" w:bidi="ar-SA"/>
        </w:rPr>
      </w:pPr>
    </w:p>
    <w:p>
      <w:pPr>
        <w:pStyle w:val="2"/>
        <w:rPr>
          <w:rFonts w:hint="default"/>
          <w:lang w:val="en-US" w:eastAsia="zh-CN"/>
        </w:rPr>
        <w:sectPr>
          <w:headerReference r:id="rId4" w:type="default"/>
          <w:footerReference r:id="rId5" w:type="default"/>
          <w:pgSz w:w="11907" w:h="16839"/>
          <w:pgMar w:top="1701" w:right="1418" w:bottom="1418" w:left="1701" w:header="964" w:footer="992" w:gutter="284"/>
          <w:pgBorders>
            <w:top w:val="none" w:color="auto" w:sz="0" w:space="0"/>
            <w:left w:val="none" w:color="auto" w:sz="0" w:space="0"/>
            <w:bottom w:val="none" w:color="auto" w:sz="0" w:space="0"/>
            <w:right w:val="none" w:color="auto" w:sz="0" w:space="0"/>
          </w:pgBorders>
          <w:pgNumType w:fmt="decimal"/>
          <w:cols w:space="720" w:num="1"/>
          <w:docGrid w:type="lines" w:linePitch="326" w:charSpace="0"/>
        </w:sectPr>
      </w:pPr>
    </w:p>
    <w:p>
      <w:pPr>
        <w:wordWrap/>
        <w:spacing w:line="360" w:lineRule="auto"/>
        <w:jc w:val="center"/>
        <w:textAlignment w:val="auto"/>
        <w:rPr>
          <w:rFonts w:ascii="黑体" w:hAnsi="黑体" w:eastAsia="黑体" w:cs="黑体"/>
          <w:color w:val="000000"/>
          <w:sz w:val="32"/>
          <w:szCs w:val="32"/>
        </w:rPr>
      </w:pPr>
      <w:r>
        <w:rPr>
          <w:rFonts w:hint="eastAsia" w:ascii="黑体" w:hAnsi="黑体" w:eastAsia="黑体" w:cs="黑体"/>
          <w:color w:val="000000"/>
          <w:sz w:val="32"/>
          <w:szCs w:val="32"/>
        </w:rPr>
        <w:t xml:space="preserve">目  </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录</w:t>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color w:val="000000"/>
          <w:sz w:val="28"/>
          <w:szCs w:val="28"/>
        </w:rPr>
        <w:instrText xml:space="preserve">TOC \o "1-2" \h \u </w:instrText>
      </w:r>
      <w:r>
        <w:rPr>
          <w:color w:val="000000"/>
          <w:sz w:val="28"/>
          <w:szCs w:val="28"/>
        </w:rPr>
        <w:fldChar w:fldCharType="separate"/>
      </w:r>
      <w:r>
        <w:rPr>
          <w:color w:val="000000"/>
          <w:sz w:val="28"/>
          <w:szCs w:val="28"/>
        </w:rPr>
        <w:fldChar w:fldCharType="begin"/>
      </w:r>
      <w:r>
        <w:rPr>
          <w:sz w:val="28"/>
          <w:szCs w:val="28"/>
        </w:rPr>
        <w:instrText xml:space="preserve"> HYPERLINK \l _Toc1182 </w:instrText>
      </w:r>
      <w:r>
        <w:rPr>
          <w:sz w:val="28"/>
          <w:szCs w:val="28"/>
        </w:rPr>
        <w:fldChar w:fldCharType="separate"/>
      </w:r>
      <w:r>
        <w:rPr>
          <w:rFonts w:hint="eastAsia" w:ascii="黑体" w:hAnsi="黑体" w:eastAsia="黑体" w:cs="黑体"/>
          <w:bCs w:val="0"/>
          <w:sz w:val="28"/>
          <w:szCs w:val="28"/>
          <w:lang w:val="en-US" w:eastAsia="zh-CN"/>
        </w:rPr>
        <w:t>一、</w:t>
      </w:r>
      <w:r>
        <w:rPr>
          <w:rFonts w:hint="eastAsia" w:ascii="黑体" w:hAnsi="黑体" w:eastAsia="黑体" w:cs="黑体"/>
          <w:bCs w:val="0"/>
          <w:sz w:val="28"/>
          <w:szCs w:val="28"/>
        </w:rPr>
        <w:t>总则</w:t>
      </w:r>
      <w:r>
        <w:rPr>
          <w:sz w:val="28"/>
          <w:szCs w:val="28"/>
        </w:rPr>
        <w:tab/>
      </w:r>
      <w:r>
        <w:rPr>
          <w:sz w:val="28"/>
          <w:szCs w:val="28"/>
        </w:rPr>
        <w:fldChar w:fldCharType="begin"/>
      </w:r>
      <w:r>
        <w:rPr>
          <w:sz w:val="28"/>
          <w:szCs w:val="28"/>
        </w:rPr>
        <w:instrText xml:space="preserve"> PAGEREF _Toc1182 \h </w:instrText>
      </w:r>
      <w:r>
        <w:rPr>
          <w:sz w:val="28"/>
          <w:szCs w:val="28"/>
        </w:rPr>
        <w:fldChar w:fldCharType="separate"/>
      </w:r>
      <w:r>
        <w:rPr>
          <w:sz w:val="28"/>
          <w:szCs w:val="28"/>
        </w:rPr>
        <w:t>1</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_Toc27708 </w:instrText>
      </w:r>
      <w:r>
        <w:rPr>
          <w:sz w:val="28"/>
          <w:szCs w:val="28"/>
        </w:rPr>
        <w:fldChar w:fldCharType="separate"/>
      </w:r>
      <w:r>
        <w:rPr>
          <w:rFonts w:hint="eastAsia" w:ascii="楷体" w:hAnsi="楷体" w:eastAsia="楷体" w:cs="楷体"/>
          <w:bCs w:val="0"/>
          <w:sz w:val="28"/>
          <w:szCs w:val="28"/>
          <w:lang w:val="en-US" w:eastAsia="zh-CN"/>
        </w:rPr>
        <w:t>（一）编制目的</w:t>
      </w:r>
      <w:r>
        <w:rPr>
          <w:sz w:val="28"/>
          <w:szCs w:val="28"/>
        </w:rPr>
        <w:tab/>
      </w:r>
      <w:r>
        <w:rPr>
          <w:sz w:val="28"/>
          <w:szCs w:val="28"/>
        </w:rPr>
        <w:fldChar w:fldCharType="begin"/>
      </w:r>
      <w:r>
        <w:rPr>
          <w:sz w:val="28"/>
          <w:szCs w:val="28"/>
        </w:rPr>
        <w:instrText xml:space="preserve"> PAGEREF _Toc27708 \h </w:instrText>
      </w:r>
      <w:r>
        <w:rPr>
          <w:sz w:val="28"/>
          <w:szCs w:val="28"/>
        </w:rPr>
        <w:fldChar w:fldCharType="separate"/>
      </w:r>
      <w:r>
        <w:rPr>
          <w:sz w:val="28"/>
          <w:szCs w:val="28"/>
        </w:rPr>
        <w:t>1</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_Toc26003 </w:instrText>
      </w:r>
      <w:r>
        <w:rPr>
          <w:sz w:val="28"/>
          <w:szCs w:val="28"/>
        </w:rPr>
        <w:fldChar w:fldCharType="separate"/>
      </w:r>
      <w:r>
        <w:rPr>
          <w:rFonts w:hint="eastAsia" w:ascii="楷体" w:hAnsi="楷体" w:eastAsia="楷体" w:cs="楷体"/>
          <w:bCs w:val="0"/>
          <w:sz w:val="28"/>
          <w:szCs w:val="28"/>
          <w:lang w:val="en-US" w:eastAsia="zh-CN"/>
        </w:rPr>
        <w:t>（二）适用范围</w:t>
      </w:r>
      <w:r>
        <w:rPr>
          <w:sz w:val="28"/>
          <w:szCs w:val="28"/>
        </w:rPr>
        <w:tab/>
      </w:r>
      <w:r>
        <w:rPr>
          <w:sz w:val="28"/>
          <w:szCs w:val="28"/>
        </w:rPr>
        <w:fldChar w:fldCharType="begin"/>
      </w:r>
      <w:r>
        <w:rPr>
          <w:sz w:val="28"/>
          <w:szCs w:val="28"/>
        </w:rPr>
        <w:instrText xml:space="preserve"> PAGEREF _Toc26003 \h </w:instrText>
      </w:r>
      <w:r>
        <w:rPr>
          <w:sz w:val="28"/>
          <w:szCs w:val="28"/>
        </w:rPr>
        <w:fldChar w:fldCharType="separate"/>
      </w:r>
      <w:r>
        <w:rPr>
          <w:sz w:val="28"/>
          <w:szCs w:val="28"/>
        </w:rPr>
        <w:t>1</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_Toc27942 </w:instrText>
      </w:r>
      <w:r>
        <w:rPr>
          <w:sz w:val="28"/>
          <w:szCs w:val="28"/>
        </w:rPr>
        <w:fldChar w:fldCharType="separate"/>
      </w:r>
      <w:r>
        <w:rPr>
          <w:rFonts w:hint="eastAsia" w:ascii="楷体" w:hAnsi="楷体" w:eastAsia="楷体" w:cs="楷体"/>
          <w:bCs w:val="0"/>
          <w:sz w:val="28"/>
          <w:szCs w:val="28"/>
          <w:lang w:val="en-US" w:eastAsia="zh-CN"/>
        </w:rPr>
        <w:t>（三）编写依据</w:t>
      </w:r>
      <w:r>
        <w:rPr>
          <w:sz w:val="28"/>
          <w:szCs w:val="28"/>
        </w:rPr>
        <w:tab/>
      </w:r>
      <w:r>
        <w:rPr>
          <w:sz w:val="28"/>
          <w:szCs w:val="28"/>
        </w:rPr>
        <w:fldChar w:fldCharType="begin"/>
      </w:r>
      <w:r>
        <w:rPr>
          <w:sz w:val="28"/>
          <w:szCs w:val="28"/>
        </w:rPr>
        <w:instrText xml:space="preserve"> PAGEREF _Toc27942 \h </w:instrText>
      </w:r>
      <w:r>
        <w:rPr>
          <w:sz w:val="28"/>
          <w:szCs w:val="28"/>
        </w:rPr>
        <w:fldChar w:fldCharType="separate"/>
      </w:r>
      <w:r>
        <w:rPr>
          <w:sz w:val="28"/>
          <w:szCs w:val="28"/>
        </w:rPr>
        <w:t>1</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_Toc12058 </w:instrText>
      </w:r>
      <w:r>
        <w:rPr>
          <w:sz w:val="28"/>
          <w:szCs w:val="28"/>
        </w:rPr>
        <w:fldChar w:fldCharType="separate"/>
      </w:r>
      <w:r>
        <w:rPr>
          <w:rFonts w:hint="eastAsia" w:ascii="楷体" w:hAnsi="楷体" w:eastAsia="楷体" w:cs="楷体"/>
          <w:bCs w:val="0"/>
          <w:sz w:val="28"/>
          <w:szCs w:val="28"/>
          <w:lang w:val="en-US" w:eastAsia="zh-CN"/>
        </w:rPr>
        <w:t>（四）工作原则</w:t>
      </w:r>
      <w:r>
        <w:rPr>
          <w:sz w:val="28"/>
          <w:szCs w:val="28"/>
        </w:rPr>
        <w:tab/>
      </w:r>
      <w:r>
        <w:rPr>
          <w:sz w:val="28"/>
          <w:szCs w:val="28"/>
        </w:rPr>
        <w:fldChar w:fldCharType="begin"/>
      </w:r>
      <w:r>
        <w:rPr>
          <w:sz w:val="28"/>
          <w:szCs w:val="28"/>
        </w:rPr>
        <w:instrText xml:space="preserve"> PAGEREF _Toc12058 \h </w:instrText>
      </w:r>
      <w:r>
        <w:rPr>
          <w:sz w:val="28"/>
          <w:szCs w:val="28"/>
        </w:rPr>
        <w:fldChar w:fldCharType="separate"/>
      </w:r>
      <w:r>
        <w:rPr>
          <w:sz w:val="28"/>
          <w:szCs w:val="28"/>
        </w:rPr>
        <w:t>2</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_Toc1252 </w:instrText>
      </w:r>
      <w:r>
        <w:rPr>
          <w:sz w:val="28"/>
          <w:szCs w:val="28"/>
        </w:rPr>
        <w:fldChar w:fldCharType="separate"/>
      </w:r>
      <w:r>
        <w:rPr>
          <w:rFonts w:hint="eastAsia" w:ascii="楷体" w:hAnsi="楷体" w:eastAsia="楷体" w:cs="楷体"/>
          <w:bCs w:val="0"/>
          <w:sz w:val="28"/>
          <w:szCs w:val="28"/>
          <w:lang w:val="en-US" w:eastAsia="zh-CN"/>
        </w:rPr>
        <w:t>（五）森林火险区区划、森林防火期</w:t>
      </w:r>
      <w:r>
        <w:rPr>
          <w:sz w:val="28"/>
          <w:szCs w:val="28"/>
        </w:rPr>
        <w:tab/>
      </w:r>
      <w:r>
        <w:rPr>
          <w:sz w:val="28"/>
          <w:szCs w:val="28"/>
        </w:rPr>
        <w:fldChar w:fldCharType="begin"/>
      </w:r>
      <w:r>
        <w:rPr>
          <w:sz w:val="28"/>
          <w:szCs w:val="28"/>
        </w:rPr>
        <w:instrText xml:space="preserve"> PAGEREF _Toc1252 \h </w:instrText>
      </w:r>
      <w:r>
        <w:rPr>
          <w:sz w:val="28"/>
          <w:szCs w:val="28"/>
        </w:rPr>
        <w:fldChar w:fldCharType="separate"/>
      </w:r>
      <w:r>
        <w:rPr>
          <w:sz w:val="28"/>
          <w:szCs w:val="28"/>
        </w:rPr>
        <w:t>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_Toc32642 </w:instrText>
      </w:r>
      <w:r>
        <w:rPr>
          <w:sz w:val="28"/>
          <w:szCs w:val="28"/>
        </w:rPr>
        <w:fldChar w:fldCharType="separate"/>
      </w:r>
      <w:r>
        <w:rPr>
          <w:rFonts w:hint="eastAsia" w:ascii="楷体" w:hAnsi="楷体" w:eastAsia="楷体" w:cs="楷体"/>
          <w:bCs w:val="0"/>
          <w:sz w:val="28"/>
          <w:szCs w:val="28"/>
          <w:lang w:val="en-US" w:eastAsia="zh-CN"/>
        </w:rPr>
        <w:t>（六）森林火灾等级划分</w:t>
      </w:r>
      <w:r>
        <w:rPr>
          <w:sz w:val="28"/>
          <w:szCs w:val="28"/>
        </w:rPr>
        <w:tab/>
      </w:r>
      <w:r>
        <w:rPr>
          <w:sz w:val="28"/>
          <w:szCs w:val="28"/>
        </w:rPr>
        <w:fldChar w:fldCharType="begin"/>
      </w:r>
      <w:r>
        <w:rPr>
          <w:sz w:val="28"/>
          <w:szCs w:val="28"/>
        </w:rPr>
        <w:instrText xml:space="preserve"> PAGEREF _Toc32642 \h </w:instrText>
      </w:r>
      <w:r>
        <w:rPr>
          <w:sz w:val="28"/>
          <w:szCs w:val="28"/>
        </w:rPr>
        <w:fldChar w:fldCharType="separate"/>
      </w:r>
      <w:r>
        <w:rPr>
          <w:sz w:val="28"/>
          <w:szCs w:val="28"/>
        </w:rPr>
        <w:t>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_Toc28392 </w:instrText>
      </w:r>
      <w:r>
        <w:rPr>
          <w:sz w:val="28"/>
          <w:szCs w:val="28"/>
        </w:rPr>
        <w:fldChar w:fldCharType="separate"/>
      </w:r>
      <w:r>
        <w:rPr>
          <w:rFonts w:hint="eastAsia" w:ascii="楷体" w:hAnsi="楷体" w:eastAsia="楷体" w:cs="楷体"/>
          <w:bCs w:val="0"/>
          <w:sz w:val="28"/>
          <w:szCs w:val="28"/>
          <w:lang w:val="en-US" w:eastAsia="zh-CN"/>
        </w:rPr>
        <w:t>（七）应急预案体系</w:t>
      </w:r>
      <w:r>
        <w:rPr>
          <w:sz w:val="28"/>
          <w:szCs w:val="28"/>
        </w:rPr>
        <w:tab/>
      </w:r>
      <w:r>
        <w:rPr>
          <w:sz w:val="28"/>
          <w:szCs w:val="28"/>
        </w:rPr>
        <w:fldChar w:fldCharType="begin"/>
      </w:r>
      <w:r>
        <w:rPr>
          <w:sz w:val="28"/>
          <w:szCs w:val="28"/>
        </w:rPr>
        <w:instrText xml:space="preserve"> PAGEREF _Toc28392 \h </w:instrText>
      </w:r>
      <w:r>
        <w:rPr>
          <w:sz w:val="28"/>
          <w:szCs w:val="28"/>
        </w:rPr>
        <w:fldChar w:fldCharType="separate"/>
      </w:r>
      <w:r>
        <w:rPr>
          <w:sz w:val="28"/>
          <w:szCs w:val="28"/>
        </w:rPr>
        <w:t>5</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_Toc18793 </w:instrText>
      </w:r>
      <w:r>
        <w:rPr>
          <w:sz w:val="28"/>
          <w:szCs w:val="28"/>
        </w:rPr>
        <w:fldChar w:fldCharType="separate"/>
      </w:r>
      <w:r>
        <w:rPr>
          <w:rFonts w:hint="eastAsia" w:ascii="黑体" w:hAnsi="黑体" w:eastAsia="黑体" w:cs="黑体"/>
          <w:bCs w:val="0"/>
          <w:sz w:val="28"/>
          <w:szCs w:val="28"/>
          <w:lang w:val="en-US" w:eastAsia="zh-CN"/>
        </w:rPr>
        <w:t>二、主要任务</w:t>
      </w:r>
      <w:r>
        <w:rPr>
          <w:sz w:val="28"/>
          <w:szCs w:val="28"/>
        </w:rPr>
        <w:tab/>
      </w:r>
      <w:r>
        <w:rPr>
          <w:sz w:val="28"/>
          <w:szCs w:val="28"/>
        </w:rPr>
        <w:fldChar w:fldCharType="begin"/>
      </w:r>
      <w:r>
        <w:rPr>
          <w:sz w:val="28"/>
          <w:szCs w:val="28"/>
        </w:rPr>
        <w:instrText xml:space="preserve"> PAGEREF _Toc18793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_Toc11386 </w:instrText>
      </w:r>
      <w:r>
        <w:rPr>
          <w:sz w:val="28"/>
          <w:szCs w:val="28"/>
        </w:rPr>
        <w:fldChar w:fldCharType="separate"/>
      </w:r>
      <w:r>
        <w:rPr>
          <w:rFonts w:hint="eastAsia" w:ascii="楷体" w:hAnsi="楷体" w:eastAsia="楷体" w:cs="楷体"/>
          <w:bCs w:val="0"/>
          <w:sz w:val="28"/>
          <w:szCs w:val="28"/>
          <w:lang w:val="en-US" w:eastAsia="zh-CN"/>
        </w:rPr>
        <w:t>（一）组织灭火行动</w:t>
      </w:r>
      <w:r>
        <w:rPr>
          <w:sz w:val="28"/>
          <w:szCs w:val="28"/>
        </w:rPr>
        <w:tab/>
      </w:r>
      <w:r>
        <w:rPr>
          <w:sz w:val="28"/>
          <w:szCs w:val="28"/>
        </w:rPr>
        <w:fldChar w:fldCharType="begin"/>
      </w:r>
      <w:r>
        <w:rPr>
          <w:sz w:val="28"/>
          <w:szCs w:val="28"/>
        </w:rPr>
        <w:instrText xml:space="preserve"> PAGEREF _Toc11386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_Toc9592 </w:instrText>
      </w:r>
      <w:r>
        <w:rPr>
          <w:sz w:val="28"/>
          <w:szCs w:val="28"/>
        </w:rPr>
        <w:fldChar w:fldCharType="separate"/>
      </w:r>
      <w:r>
        <w:rPr>
          <w:rFonts w:hint="eastAsia" w:ascii="楷体" w:hAnsi="楷体" w:eastAsia="楷体" w:cs="楷体"/>
          <w:bCs w:val="0"/>
          <w:sz w:val="28"/>
          <w:szCs w:val="28"/>
          <w:lang w:val="en-US" w:eastAsia="zh-CN"/>
        </w:rPr>
        <w:t>（二）解救疏散人员</w:t>
      </w:r>
      <w:r>
        <w:rPr>
          <w:sz w:val="28"/>
          <w:szCs w:val="28"/>
        </w:rPr>
        <w:tab/>
      </w:r>
      <w:r>
        <w:rPr>
          <w:sz w:val="28"/>
          <w:szCs w:val="28"/>
        </w:rPr>
        <w:fldChar w:fldCharType="begin"/>
      </w:r>
      <w:r>
        <w:rPr>
          <w:sz w:val="28"/>
          <w:szCs w:val="28"/>
        </w:rPr>
        <w:instrText xml:space="preserve"> PAGEREF _Toc9592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_Toc9761 </w:instrText>
      </w:r>
      <w:r>
        <w:rPr>
          <w:sz w:val="28"/>
          <w:szCs w:val="28"/>
        </w:rPr>
        <w:fldChar w:fldCharType="separate"/>
      </w:r>
      <w:r>
        <w:rPr>
          <w:rFonts w:hint="eastAsia" w:ascii="楷体" w:hAnsi="楷体" w:eastAsia="楷体" w:cs="楷体"/>
          <w:bCs w:val="0"/>
          <w:sz w:val="28"/>
          <w:szCs w:val="28"/>
          <w:lang w:val="en-US" w:eastAsia="zh-CN"/>
        </w:rPr>
        <w:t>（三）保护重要目标</w:t>
      </w:r>
      <w:r>
        <w:rPr>
          <w:sz w:val="28"/>
          <w:szCs w:val="28"/>
        </w:rPr>
        <w:tab/>
      </w:r>
      <w:r>
        <w:rPr>
          <w:sz w:val="28"/>
          <w:szCs w:val="28"/>
        </w:rPr>
        <w:fldChar w:fldCharType="begin"/>
      </w:r>
      <w:r>
        <w:rPr>
          <w:sz w:val="28"/>
          <w:szCs w:val="28"/>
        </w:rPr>
        <w:instrText xml:space="preserve"> PAGEREF _Toc9761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_Toc10922 </w:instrText>
      </w:r>
      <w:r>
        <w:rPr>
          <w:sz w:val="28"/>
          <w:szCs w:val="28"/>
        </w:rPr>
        <w:fldChar w:fldCharType="separate"/>
      </w:r>
      <w:r>
        <w:rPr>
          <w:rFonts w:hint="eastAsia" w:ascii="楷体" w:hAnsi="楷体" w:eastAsia="楷体" w:cs="楷体"/>
          <w:bCs w:val="0"/>
          <w:sz w:val="28"/>
          <w:szCs w:val="28"/>
          <w:lang w:val="en-US" w:eastAsia="zh-CN"/>
        </w:rPr>
        <w:t>（四）转移重要物资</w:t>
      </w:r>
      <w:r>
        <w:rPr>
          <w:sz w:val="28"/>
          <w:szCs w:val="28"/>
        </w:rPr>
        <w:tab/>
      </w:r>
      <w:r>
        <w:rPr>
          <w:sz w:val="28"/>
          <w:szCs w:val="28"/>
        </w:rPr>
        <w:fldChar w:fldCharType="begin"/>
      </w:r>
      <w:r>
        <w:rPr>
          <w:sz w:val="28"/>
          <w:szCs w:val="28"/>
        </w:rPr>
        <w:instrText xml:space="preserve"> PAGEREF _Toc10922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_Toc27953 </w:instrText>
      </w:r>
      <w:r>
        <w:rPr>
          <w:sz w:val="28"/>
          <w:szCs w:val="28"/>
        </w:rPr>
        <w:fldChar w:fldCharType="separate"/>
      </w:r>
      <w:r>
        <w:rPr>
          <w:rFonts w:hint="eastAsia" w:ascii="楷体" w:hAnsi="楷体" w:eastAsia="楷体" w:cs="楷体"/>
          <w:bCs w:val="0"/>
          <w:sz w:val="28"/>
          <w:szCs w:val="28"/>
          <w:lang w:val="en-US" w:eastAsia="zh-CN"/>
        </w:rPr>
        <w:t>（五）维护社会稳定</w:t>
      </w:r>
      <w:r>
        <w:rPr>
          <w:sz w:val="28"/>
          <w:szCs w:val="28"/>
        </w:rPr>
        <w:tab/>
      </w:r>
      <w:r>
        <w:rPr>
          <w:sz w:val="28"/>
          <w:szCs w:val="28"/>
        </w:rPr>
        <w:fldChar w:fldCharType="begin"/>
      </w:r>
      <w:r>
        <w:rPr>
          <w:sz w:val="28"/>
          <w:szCs w:val="28"/>
        </w:rPr>
        <w:instrText xml:space="preserve"> PAGEREF _Toc27953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_Toc18984 </w:instrText>
      </w:r>
      <w:r>
        <w:rPr>
          <w:sz w:val="28"/>
          <w:szCs w:val="28"/>
        </w:rPr>
        <w:fldChar w:fldCharType="separate"/>
      </w:r>
      <w:r>
        <w:rPr>
          <w:rFonts w:hint="eastAsia" w:ascii="黑体" w:hAnsi="黑体" w:eastAsia="黑体" w:cs="黑体"/>
          <w:bCs w:val="0"/>
          <w:sz w:val="28"/>
          <w:szCs w:val="28"/>
          <w:lang w:val="en-US" w:eastAsia="zh-CN"/>
        </w:rPr>
        <w:t>三、指挥机构与职责</w:t>
      </w:r>
      <w:r>
        <w:rPr>
          <w:sz w:val="28"/>
          <w:szCs w:val="28"/>
        </w:rPr>
        <w:tab/>
      </w:r>
      <w:r>
        <w:rPr>
          <w:sz w:val="28"/>
          <w:szCs w:val="28"/>
        </w:rPr>
        <w:fldChar w:fldCharType="begin"/>
      </w:r>
      <w:r>
        <w:rPr>
          <w:sz w:val="28"/>
          <w:szCs w:val="28"/>
        </w:rPr>
        <w:instrText xml:space="preserve"> PAGEREF _Toc18984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_Toc18120 </w:instrText>
      </w:r>
      <w:r>
        <w:rPr>
          <w:sz w:val="28"/>
          <w:szCs w:val="28"/>
        </w:rPr>
        <w:fldChar w:fldCharType="separate"/>
      </w:r>
      <w:r>
        <w:rPr>
          <w:rFonts w:hint="eastAsia" w:ascii="楷体" w:hAnsi="楷体" w:eastAsia="楷体" w:cs="楷体"/>
          <w:bCs w:val="0"/>
          <w:sz w:val="28"/>
          <w:szCs w:val="28"/>
          <w:lang w:val="en-US" w:eastAsia="zh-CN"/>
        </w:rPr>
        <w:t>（一）森林防灭火指挥机构</w:t>
      </w:r>
      <w:r>
        <w:rPr>
          <w:sz w:val="28"/>
          <w:szCs w:val="28"/>
        </w:rPr>
        <w:tab/>
      </w:r>
      <w:r>
        <w:rPr>
          <w:sz w:val="28"/>
          <w:szCs w:val="28"/>
        </w:rPr>
        <w:fldChar w:fldCharType="begin"/>
      </w:r>
      <w:r>
        <w:rPr>
          <w:sz w:val="28"/>
          <w:szCs w:val="28"/>
        </w:rPr>
        <w:instrText xml:space="preserve"> PAGEREF _Toc18120 \h </w:instrText>
      </w:r>
      <w:r>
        <w:rPr>
          <w:sz w:val="28"/>
          <w:szCs w:val="28"/>
        </w:rPr>
        <w:fldChar w:fldCharType="separate"/>
      </w:r>
      <w:r>
        <w:rPr>
          <w:sz w:val="28"/>
          <w:szCs w:val="28"/>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_Toc21197 </w:instrText>
      </w:r>
      <w:r>
        <w:rPr>
          <w:sz w:val="28"/>
          <w:szCs w:val="28"/>
        </w:rPr>
        <w:fldChar w:fldCharType="separate"/>
      </w:r>
      <w:r>
        <w:rPr>
          <w:rFonts w:hint="eastAsia" w:ascii="楷体" w:hAnsi="楷体" w:eastAsia="楷体" w:cs="楷体"/>
          <w:bCs w:val="0"/>
          <w:sz w:val="28"/>
          <w:szCs w:val="28"/>
          <w:lang w:val="en-US" w:eastAsia="zh-CN"/>
        </w:rPr>
        <w:t>（二）区森防指办公室</w:t>
      </w:r>
      <w:r>
        <w:rPr>
          <w:sz w:val="28"/>
          <w:szCs w:val="28"/>
        </w:rPr>
        <w:tab/>
      </w:r>
      <w:r>
        <w:rPr>
          <w:sz w:val="28"/>
          <w:szCs w:val="28"/>
        </w:rPr>
        <w:fldChar w:fldCharType="begin"/>
      </w:r>
      <w:r>
        <w:rPr>
          <w:sz w:val="28"/>
          <w:szCs w:val="28"/>
        </w:rPr>
        <w:instrText xml:space="preserve"> PAGEREF _Toc21197 \h </w:instrText>
      </w:r>
      <w:r>
        <w:rPr>
          <w:sz w:val="28"/>
          <w:szCs w:val="28"/>
        </w:rPr>
        <w:fldChar w:fldCharType="separate"/>
      </w:r>
      <w:r>
        <w:rPr>
          <w:sz w:val="28"/>
          <w:szCs w:val="28"/>
        </w:rPr>
        <w:t>8</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_Toc13254 </w:instrText>
      </w:r>
      <w:r>
        <w:rPr>
          <w:sz w:val="28"/>
          <w:szCs w:val="28"/>
        </w:rPr>
        <w:fldChar w:fldCharType="separate"/>
      </w:r>
      <w:r>
        <w:rPr>
          <w:rFonts w:hint="eastAsia" w:ascii="楷体" w:hAnsi="楷体" w:eastAsia="楷体" w:cs="楷体"/>
          <w:bCs w:val="0"/>
          <w:sz w:val="28"/>
          <w:szCs w:val="28"/>
          <w:lang w:val="en-US" w:eastAsia="zh-CN"/>
        </w:rPr>
        <w:t>（三）区森防指成员单位</w:t>
      </w:r>
      <w:r>
        <w:rPr>
          <w:sz w:val="28"/>
          <w:szCs w:val="28"/>
        </w:rPr>
        <w:tab/>
      </w:r>
      <w:r>
        <w:rPr>
          <w:sz w:val="28"/>
          <w:szCs w:val="28"/>
        </w:rPr>
        <w:fldChar w:fldCharType="begin"/>
      </w:r>
      <w:r>
        <w:rPr>
          <w:sz w:val="28"/>
          <w:szCs w:val="28"/>
        </w:rPr>
        <w:instrText xml:space="preserve"> PAGEREF _Toc13254 \h </w:instrText>
      </w:r>
      <w:r>
        <w:rPr>
          <w:sz w:val="28"/>
          <w:szCs w:val="28"/>
        </w:rPr>
        <w:fldChar w:fldCharType="separate"/>
      </w:r>
      <w:r>
        <w:rPr>
          <w:sz w:val="28"/>
          <w:szCs w:val="28"/>
        </w:rPr>
        <w:t>9</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_Toc8629 </w:instrText>
      </w:r>
      <w:r>
        <w:rPr>
          <w:sz w:val="28"/>
          <w:szCs w:val="28"/>
        </w:rPr>
        <w:fldChar w:fldCharType="separate"/>
      </w:r>
      <w:r>
        <w:rPr>
          <w:rFonts w:hint="eastAsia" w:ascii="楷体" w:hAnsi="楷体" w:eastAsia="楷体" w:cs="楷体"/>
          <w:bCs w:val="0"/>
          <w:sz w:val="28"/>
          <w:szCs w:val="28"/>
          <w:lang w:val="en-US" w:eastAsia="zh-CN"/>
        </w:rPr>
        <w:t>（四）现场扑救指挥</w:t>
      </w:r>
      <w:r>
        <w:rPr>
          <w:sz w:val="28"/>
          <w:szCs w:val="28"/>
        </w:rPr>
        <w:tab/>
      </w:r>
      <w:r>
        <w:rPr>
          <w:sz w:val="28"/>
          <w:szCs w:val="28"/>
        </w:rPr>
        <w:fldChar w:fldCharType="begin"/>
      </w:r>
      <w:r>
        <w:rPr>
          <w:sz w:val="28"/>
          <w:szCs w:val="28"/>
        </w:rPr>
        <w:instrText xml:space="preserve"> PAGEREF _Toc8629 \h </w:instrText>
      </w:r>
      <w:r>
        <w:rPr>
          <w:sz w:val="28"/>
          <w:szCs w:val="28"/>
        </w:rPr>
        <w:fldChar w:fldCharType="separate"/>
      </w:r>
      <w:r>
        <w:rPr>
          <w:sz w:val="28"/>
          <w:szCs w:val="28"/>
        </w:rPr>
        <w:t>12</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_Toc1416 </w:instrText>
      </w:r>
      <w:r>
        <w:rPr>
          <w:sz w:val="28"/>
          <w:szCs w:val="28"/>
        </w:rPr>
        <w:fldChar w:fldCharType="separate"/>
      </w:r>
      <w:r>
        <w:rPr>
          <w:rFonts w:hint="eastAsia" w:ascii="楷体" w:hAnsi="楷体" w:eastAsia="楷体" w:cs="楷体"/>
          <w:bCs w:val="0"/>
          <w:sz w:val="28"/>
          <w:szCs w:val="28"/>
          <w:lang w:val="en-US" w:eastAsia="zh-CN"/>
        </w:rPr>
        <w:t>（五）村（居）委会机构</w:t>
      </w:r>
      <w:r>
        <w:rPr>
          <w:sz w:val="28"/>
          <w:szCs w:val="28"/>
        </w:rPr>
        <w:tab/>
      </w:r>
      <w:r>
        <w:rPr>
          <w:sz w:val="28"/>
          <w:szCs w:val="28"/>
        </w:rPr>
        <w:fldChar w:fldCharType="begin"/>
      </w:r>
      <w:r>
        <w:rPr>
          <w:sz w:val="28"/>
          <w:szCs w:val="28"/>
        </w:rPr>
        <w:instrText xml:space="preserve"> PAGEREF _Toc1416 \h </w:instrText>
      </w:r>
      <w:r>
        <w:rPr>
          <w:sz w:val="28"/>
          <w:szCs w:val="28"/>
        </w:rPr>
        <w:fldChar w:fldCharType="separate"/>
      </w:r>
      <w:r>
        <w:rPr>
          <w:sz w:val="28"/>
          <w:szCs w:val="28"/>
        </w:rPr>
        <w:t>16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_Toc28828 </w:instrText>
      </w:r>
      <w:r>
        <w:rPr>
          <w:sz w:val="28"/>
          <w:szCs w:val="28"/>
        </w:rPr>
        <w:fldChar w:fldCharType="separate"/>
      </w:r>
      <w:r>
        <w:rPr>
          <w:rFonts w:hint="eastAsia" w:ascii="楷体" w:hAnsi="楷体" w:eastAsia="楷体" w:cs="楷体"/>
          <w:bCs w:val="0"/>
          <w:sz w:val="28"/>
          <w:szCs w:val="28"/>
          <w:lang w:val="en-US" w:eastAsia="zh-CN"/>
        </w:rPr>
        <w:t>（六）专家组</w:t>
      </w:r>
      <w:r>
        <w:rPr>
          <w:sz w:val="28"/>
          <w:szCs w:val="28"/>
        </w:rPr>
        <w:tab/>
      </w:r>
      <w:r>
        <w:rPr>
          <w:sz w:val="28"/>
          <w:szCs w:val="28"/>
        </w:rPr>
        <w:fldChar w:fldCharType="begin"/>
      </w:r>
      <w:r>
        <w:rPr>
          <w:sz w:val="28"/>
          <w:szCs w:val="28"/>
        </w:rPr>
        <w:instrText xml:space="preserve"> PAGEREF _Toc28828 \h </w:instrText>
      </w:r>
      <w:r>
        <w:rPr>
          <w:sz w:val="28"/>
          <w:szCs w:val="28"/>
        </w:rPr>
        <w:fldChar w:fldCharType="separate"/>
      </w:r>
      <w:r>
        <w:rPr>
          <w:sz w:val="28"/>
          <w:szCs w:val="28"/>
        </w:rPr>
        <w:t>16</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_Toc19819 </w:instrText>
      </w:r>
      <w:r>
        <w:rPr>
          <w:sz w:val="28"/>
          <w:szCs w:val="28"/>
        </w:rPr>
        <w:fldChar w:fldCharType="separate"/>
      </w:r>
      <w:r>
        <w:rPr>
          <w:rFonts w:hint="eastAsia" w:ascii="黑体" w:hAnsi="黑体" w:eastAsia="黑体" w:cs="黑体"/>
          <w:bCs w:val="0"/>
          <w:sz w:val="28"/>
          <w:szCs w:val="28"/>
          <w:lang w:val="en-US" w:eastAsia="zh-CN"/>
        </w:rPr>
        <w:t>四、应急力量</w:t>
      </w:r>
      <w:r>
        <w:rPr>
          <w:sz w:val="28"/>
          <w:szCs w:val="28"/>
        </w:rPr>
        <w:tab/>
      </w:r>
      <w:r>
        <w:rPr>
          <w:sz w:val="28"/>
          <w:szCs w:val="28"/>
        </w:rPr>
        <w:fldChar w:fldCharType="begin"/>
      </w:r>
      <w:r>
        <w:rPr>
          <w:sz w:val="28"/>
          <w:szCs w:val="28"/>
        </w:rPr>
        <w:instrText xml:space="preserve"> PAGEREF _Toc19819 \h </w:instrText>
      </w:r>
      <w:r>
        <w:rPr>
          <w:sz w:val="28"/>
          <w:szCs w:val="28"/>
        </w:rPr>
        <w:fldChar w:fldCharType="separate"/>
      </w:r>
      <w:r>
        <w:rPr>
          <w:sz w:val="28"/>
          <w:szCs w:val="28"/>
        </w:rPr>
        <w:t>17</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_Toc30671 </w:instrText>
      </w:r>
      <w:r>
        <w:rPr>
          <w:sz w:val="28"/>
          <w:szCs w:val="28"/>
        </w:rPr>
        <w:fldChar w:fldCharType="separate"/>
      </w:r>
      <w:r>
        <w:rPr>
          <w:rFonts w:hint="eastAsia" w:ascii="楷体" w:hAnsi="楷体" w:eastAsia="楷体" w:cs="楷体"/>
          <w:bCs w:val="0"/>
          <w:sz w:val="28"/>
          <w:szCs w:val="28"/>
          <w:lang w:val="en-US" w:eastAsia="zh-CN"/>
        </w:rPr>
        <w:t>（一）应急力量组成</w:t>
      </w:r>
      <w:r>
        <w:rPr>
          <w:sz w:val="28"/>
          <w:szCs w:val="28"/>
        </w:rPr>
        <w:tab/>
      </w:r>
      <w:r>
        <w:rPr>
          <w:sz w:val="28"/>
          <w:szCs w:val="28"/>
        </w:rPr>
        <w:fldChar w:fldCharType="begin"/>
      </w:r>
      <w:r>
        <w:rPr>
          <w:sz w:val="28"/>
          <w:szCs w:val="28"/>
        </w:rPr>
        <w:instrText xml:space="preserve"> PAGEREF _Toc30671 \h </w:instrText>
      </w:r>
      <w:r>
        <w:rPr>
          <w:sz w:val="28"/>
          <w:szCs w:val="28"/>
        </w:rPr>
        <w:fldChar w:fldCharType="separate"/>
      </w:r>
      <w:r>
        <w:rPr>
          <w:sz w:val="28"/>
          <w:szCs w:val="28"/>
        </w:rPr>
        <w:t>17</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_Toc9563 </w:instrText>
      </w:r>
      <w:r>
        <w:rPr>
          <w:sz w:val="28"/>
          <w:szCs w:val="28"/>
        </w:rPr>
        <w:fldChar w:fldCharType="separate"/>
      </w:r>
      <w:r>
        <w:rPr>
          <w:rFonts w:hint="eastAsia" w:ascii="楷体" w:hAnsi="楷体" w:eastAsia="楷体" w:cs="楷体"/>
          <w:bCs w:val="0"/>
          <w:sz w:val="28"/>
          <w:szCs w:val="28"/>
          <w:lang w:val="en-US" w:eastAsia="zh-CN"/>
        </w:rPr>
        <w:t>（二）应急力量调动</w:t>
      </w:r>
      <w:r>
        <w:rPr>
          <w:sz w:val="28"/>
          <w:szCs w:val="28"/>
        </w:rPr>
        <w:tab/>
      </w:r>
      <w:r>
        <w:rPr>
          <w:sz w:val="28"/>
          <w:szCs w:val="28"/>
        </w:rPr>
        <w:fldChar w:fldCharType="begin"/>
      </w:r>
      <w:r>
        <w:rPr>
          <w:sz w:val="28"/>
          <w:szCs w:val="28"/>
        </w:rPr>
        <w:instrText xml:space="preserve"> PAGEREF _Toc9563 \h </w:instrText>
      </w:r>
      <w:r>
        <w:rPr>
          <w:sz w:val="28"/>
          <w:szCs w:val="28"/>
        </w:rPr>
        <w:fldChar w:fldCharType="separate"/>
      </w:r>
      <w:r>
        <w:rPr>
          <w:sz w:val="28"/>
          <w:szCs w:val="28"/>
        </w:rPr>
        <w:t>18</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_Toc2299 </w:instrText>
      </w:r>
      <w:r>
        <w:rPr>
          <w:sz w:val="28"/>
          <w:szCs w:val="28"/>
        </w:rPr>
        <w:fldChar w:fldCharType="separate"/>
      </w:r>
      <w:r>
        <w:rPr>
          <w:rFonts w:hint="eastAsia" w:ascii="黑体" w:hAnsi="黑体" w:eastAsia="黑体" w:cs="黑体"/>
          <w:bCs w:val="0"/>
          <w:sz w:val="28"/>
          <w:szCs w:val="28"/>
          <w:lang w:val="en-US" w:eastAsia="zh-CN"/>
        </w:rPr>
        <w:t>五、监测、预警与信息报告</w:t>
      </w:r>
      <w:r>
        <w:rPr>
          <w:sz w:val="28"/>
          <w:szCs w:val="28"/>
        </w:rPr>
        <w:tab/>
      </w:r>
      <w:r>
        <w:rPr>
          <w:sz w:val="28"/>
          <w:szCs w:val="28"/>
        </w:rPr>
        <w:fldChar w:fldCharType="begin"/>
      </w:r>
      <w:r>
        <w:rPr>
          <w:sz w:val="28"/>
          <w:szCs w:val="28"/>
        </w:rPr>
        <w:instrText xml:space="preserve"> PAGEREF _Toc2299 \h </w:instrText>
      </w:r>
      <w:r>
        <w:rPr>
          <w:sz w:val="28"/>
          <w:szCs w:val="28"/>
        </w:rPr>
        <w:fldChar w:fldCharType="separate"/>
      </w:r>
      <w:r>
        <w:rPr>
          <w:sz w:val="28"/>
          <w:szCs w:val="28"/>
        </w:rPr>
        <w:t>18</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_Toc516 </w:instrText>
      </w:r>
      <w:r>
        <w:rPr>
          <w:sz w:val="28"/>
          <w:szCs w:val="28"/>
        </w:rPr>
        <w:fldChar w:fldCharType="separate"/>
      </w:r>
      <w:r>
        <w:rPr>
          <w:rFonts w:hint="eastAsia" w:ascii="楷体" w:hAnsi="楷体" w:eastAsia="楷体" w:cs="楷体"/>
          <w:bCs w:val="0"/>
          <w:sz w:val="28"/>
          <w:szCs w:val="28"/>
          <w:lang w:val="en-US" w:eastAsia="zh-CN"/>
        </w:rPr>
        <w:t>（一）监测</w:t>
      </w:r>
      <w:r>
        <w:rPr>
          <w:sz w:val="28"/>
          <w:szCs w:val="28"/>
        </w:rPr>
        <w:tab/>
      </w:r>
      <w:r>
        <w:rPr>
          <w:sz w:val="28"/>
          <w:szCs w:val="28"/>
        </w:rPr>
        <w:fldChar w:fldCharType="begin"/>
      </w:r>
      <w:r>
        <w:rPr>
          <w:sz w:val="28"/>
          <w:szCs w:val="28"/>
        </w:rPr>
        <w:instrText xml:space="preserve"> PAGEREF _Toc516 \h </w:instrText>
      </w:r>
      <w:r>
        <w:rPr>
          <w:sz w:val="28"/>
          <w:szCs w:val="28"/>
        </w:rPr>
        <w:fldChar w:fldCharType="separate"/>
      </w:r>
      <w:r>
        <w:rPr>
          <w:sz w:val="28"/>
          <w:szCs w:val="28"/>
        </w:rPr>
        <w:t>18</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_Toc12576 </w:instrText>
      </w:r>
      <w:r>
        <w:rPr>
          <w:sz w:val="28"/>
          <w:szCs w:val="28"/>
        </w:rPr>
        <w:fldChar w:fldCharType="separate"/>
      </w:r>
      <w:r>
        <w:rPr>
          <w:rFonts w:hint="eastAsia" w:ascii="楷体" w:hAnsi="楷体" w:eastAsia="楷体" w:cs="楷体"/>
          <w:bCs w:val="0"/>
          <w:sz w:val="28"/>
          <w:szCs w:val="28"/>
          <w:lang w:val="en-US" w:eastAsia="zh-CN"/>
        </w:rPr>
        <w:t>（二）预警</w:t>
      </w:r>
      <w:r>
        <w:rPr>
          <w:sz w:val="28"/>
          <w:szCs w:val="28"/>
        </w:rPr>
        <w:tab/>
      </w:r>
      <w:r>
        <w:rPr>
          <w:sz w:val="28"/>
          <w:szCs w:val="28"/>
        </w:rPr>
        <w:fldChar w:fldCharType="begin"/>
      </w:r>
      <w:r>
        <w:rPr>
          <w:sz w:val="28"/>
          <w:szCs w:val="28"/>
        </w:rPr>
        <w:instrText xml:space="preserve"> PAGEREF _Toc12576 \h </w:instrText>
      </w:r>
      <w:r>
        <w:rPr>
          <w:sz w:val="28"/>
          <w:szCs w:val="28"/>
        </w:rPr>
        <w:fldChar w:fldCharType="separate"/>
      </w:r>
      <w:r>
        <w:rPr>
          <w:sz w:val="28"/>
          <w:szCs w:val="28"/>
        </w:rPr>
        <w:t>20</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_Toc858 </w:instrText>
      </w:r>
      <w:r>
        <w:rPr>
          <w:sz w:val="28"/>
          <w:szCs w:val="28"/>
        </w:rPr>
        <w:fldChar w:fldCharType="separate"/>
      </w:r>
      <w:r>
        <w:rPr>
          <w:rFonts w:hint="eastAsia" w:ascii="楷体" w:hAnsi="楷体" w:eastAsia="楷体" w:cs="楷体"/>
          <w:bCs w:val="0"/>
          <w:sz w:val="28"/>
          <w:szCs w:val="28"/>
          <w:lang w:val="en-US" w:eastAsia="zh-CN"/>
        </w:rPr>
        <w:t>（三）信息报告</w:t>
      </w:r>
      <w:r>
        <w:rPr>
          <w:sz w:val="28"/>
          <w:szCs w:val="28"/>
        </w:rPr>
        <w:tab/>
      </w:r>
      <w:r>
        <w:rPr>
          <w:sz w:val="28"/>
          <w:szCs w:val="28"/>
        </w:rPr>
        <w:fldChar w:fldCharType="begin"/>
      </w:r>
      <w:r>
        <w:rPr>
          <w:sz w:val="28"/>
          <w:szCs w:val="28"/>
        </w:rPr>
        <w:instrText xml:space="preserve"> PAGEREF _Toc858 \h </w:instrText>
      </w:r>
      <w:r>
        <w:rPr>
          <w:sz w:val="28"/>
          <w:szCs w:val="28"/>
        </w:rPr>
        <w:fldChar w:fldCharType="separate"/>
      </w:r>
      <w:r>
        <w:rPr>
          <w:sz w:val="28"/>
          <w:szCs w:val="28"/>
        </w:rPr>
        <w:t>22</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_Toc9070 </w:instrText>
      </w:r>
      <w:r>
        <w:rPr>
          <w:sz w:val="28"/>
          <w:szCs w:val="28"/>
        </w:rPr>
        <w:fldChar w:fldCharType="separate"/>
      </w:r>
      <w:r>
        <w:rPr>
          <w:rFonts w:hint="eastAsia" w:ascii="黑体" w:hAnsi="黑体" w:eastAsia="黑体" w:cs="黑体"/>
          <w:bCs w:val="0"/>
          <w:sz w:val="28"/>
          <w:szCs w:val="28"/>
          <w:lang w:val="en-US" w:eastAsia="zh-CN"/>
        </w:rPr>
        <w:t>六、应急响应</w:t>
      </w:r>
      <w:r>
        <w:rPr>
          <w:sz w:val="28"/>
          <w:szCs w:val="28"/>
        </w:rPr>
        <w:tab/>
      </w:r>
      <w:r>
        <w:rPr>
          <w:sz w:val="28"/>
          <w:szCs w:val="28"/>
        </w:rPr>
        <w:fldChar w:fldCharType="begin"/>
      </w:r>
      <w:r>
        <w:rPr>
          <w:sz w:val="28"/>
          <w:szCs w:val="28"/>
        </w:rPr>
        <w:instrText xml:space="preserve"> PAGEREF _Toc9070 \h </w:instrText>
      </w:r>
      <w:r>
        <w:rPr>
          <w:sz w:val="28"/>
          <w:szCs w:val="28"/>
        </w:rPr>
        <w:fldChar w:fldCharType="separate"/>
      </w:r>
      <w:r>
        <w:rPr>
          <w:sz w:val="28"/>
          <w:szCs w:val="28"/>
        </w:rPr>
        <w:t>23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_Toc7829 </w:instrText>
      </w:r>
      <w:r>
        <w:rPr>
          <w:sz w:val="28"/>
          <w:szCs w:val="28"/>
        </w:rPr>
        <w:fldChar w:fldCharType="separate"/>
      </w:r>
      <w:r>
        <w:rPr>
          <w:rFonts w:hint="eastAsia" w:ascii="楷体" w:hAnsi="楷体" w:eastAsia="楷体" w:cs="楷体"/>
          <w:bCs w:val="0"/>
          <w:sz w:val="28"/>
          <w:szCs w:val="28"/>
          <w:lang w:val="en-US" w:eastAsia="zh-CN"/>
        </w:rPr>
        <w:t>（一）响应分级</w:t>
      </w:r>
      <w:r>
        <w:rPr>
          <w:sz w:val="28"/>
          <w:szCs w:val="28"/>
        </w:rPr>
        <w:tab/>
      </w:r>
      <w:r>
        <w:rPr>
          <w:sz w:val="28"/>
          <w:szCs w:val="28"/>
        </w:rPr>
        <w:fldChar w:fldCharType="begin"/>
      </w:r>
      <w:r>
        <w:rPr>
          <w:sz w:val="28"/>
          <w:szCs w:val="28"/>
        </w:rPr>
        <w:instrText xml:space="preserve"> PAGEREF _Toc7829 \h </w:instrText>
      </w:r>
      <w:r>
        <w:rPr>
          <w:sz w:val="28"/>
          <w:szCs w:val="28"/>
        </w:rPr>
        <w:fldChar w:fldCharType="separate"/>
      </w:r>
      <w:r>
        <w:rPr>
          <w:sz w:val="28"/>
          <w:szCs w:val="28"/>
        </w:rPr>
        <w:t>24</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_Toc31718 </w:instrText>
      </w:r>
      <w:r>
        <w:rPr>
          <w:sz w:val="28"/>
          <w:szCs w:val="28"/>
        </w:rPr>
        <w:fldChar w:fldCharType="separate"/>
      </w:r>
      <w:r>
        <w:rPr>
          <w:rFonts w:hint="eastAsia" w:ascii="楷体" w:hAnsi="楷体" w:eastAsia="楷体" w:cs="楷体"/>
          <w:bCs w:val="0"/>
          <w:sz w:val="28"/>
          <w:szCs w:val="28"/>
          <w:lang w:val="en-US" w:eastAsia="zh-CN"/>
        </w:rPr>
        <w:t>（二）应急处置</w:t>
      </w:r>
      <w:r>
        <w:rPr>
          <w:sz w:val="28"/>
          <w:szCs w:val="28"/>
        </w:rPr>
        <w:tab/>
      </w:r>
      <w:r>
        <w:rPr>
          <w:sz w:val="28"/>
          <w:szCs w:val="28"/>
        </w:rPr>
        <w:fldChar w:fldCharType="begin"/>
      </w:r>
      <w:r>
        <w:rPr>
          <w:sz w:val="28"/>
          <w:szCs w:val="28"/>
        </w:rPr>
        <w:instrText xml:space="preserve"> PAGEREF _Toc31718 \h </w:instrText>
      </w:r>
      <w:r>
        <w:rPr>
          <w:sz w:val="28"/>
          <w:szCs w:val="28"/>
        </w:rPr>
        <w:fldChar w:fldCharType="separate"/>
      </w:r>
      <w:r>
        <w:rPr>
          <w:sz w:val="28"/>
          <w:szCs w:val="28"/>
        </w:rPr>
        <w:t>28</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_Toc5332 </w:instrText>
      </w:r>
      <w:r>
        <w:rPr>
          <w:sz w:val="28"/>
          <w:szCs w:val="28"/>
        </w:rPr>
        <w:fldChar w:fldCharType="separate"/>
      </w:r>
      <w:r>
        <w:rPr>
          <w:rFonts w:hint="eastAsia" w:ascii="黑体" w:hAnsi="黑体" w:eastAsia="黑体" w:cs="黑体"/>
          <w:bCs w:val="0"/>
          <w:sz w:val="28"/>
          <w:szCs w:val="28"/>
          <w:lang w:val="en-US" w:eastAsia="zh-CN"/>
        </w:rPr>
        <w:t>七、后期处置</w:t>
      </w:r>
      <w:r>
        <w:rPr>
          <w:sz w:val="28"/>
          <w:szCs w:val="28"/>
        </w:rPr>
        <w:tab/>
      </w:r>
      <w:r>
        <w:rPr>
          <w:sz w:val="28"/>
          <w:szCs w:val="28"/>
        </w:rPr>
        <w:fldChar w:fldCharType="begin"/>
      </w:r>
      <w:r>
        <w:rPr>
          <w:sz w:val="28"/>
          <w:szCs w:val="28"/>
        </w:rPr>
        <w:instrText xml:space="preserve"> PAGEREF _Toc5332 \h </w:instrText>
      </w:r>
      <w:r>
        <w:rPr>
          <w:sz w:val="28"/>
          <w:szCs w:val="28"/>
        </w:rPr>
        <w:fldChar w:fldCharType="separate"/>
      </w:r>
      <w:r>
        <w:rPr>
          <w:sz w:val="28"/>
          <w:szCs w:val="28"/>
        </w:rPr>
        <w:t>33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_Toc8157 </w:instrText>
      </w:r>
      <w:r>
        <w:rPr>
          <w:sz w:val="28"/>
          <w:szCs w:val="28"/>
        </w:rPr>
        <w:fldChar w:fldCharType="separate"/>
      </w:r>
      <w:r>
        <w:rPr>
          <w:rFonts w:hint="eastAsia" w:ascii="楷体" w:hAnsi="楷体" w:eastAsia="楷体" w:cs="楷体"/>
          <w:bCs w:val="0"/>
          <w:sz w:val="28"/>
          <w:szCs w:val="28"/>
          <w:lang w:val="en-US" w:eastAsia="zh-CN"/>
        </w:rPr>
        <w:t>（一）灾害调查与评估</w:t>
      </w:r>
      <w:r>
        <w:rPr>
          <w:sz w:val="28"/>
          <w:szCs w:val="28"/>
        </w:rPr>
        <w:tab/>
      </w:r>
      <w:r>
        <w:rPr>
          <w:sz w:val="28"/>
          <w:szCs w:val="28"/>
        </w:rPr>
        <w:fldChar w:fldCharType="begin"/>
      </w:r>
      <w:r>
        <w:rPr>
          <w:sz w:val="28"/>
          <w:szCs w:val="28"/>
        </w:rPr>
        <w:instrText xml:space="preserve"> PAGEREF _Toc8157 \h </w:instrText>
      </w:r>
      <w:r>
        <w:rPr>
          <w:sz w:val="28"/>
          <w:szCs w:val="28"/>
        </w:rPr>
        <w:fldChar w:fldCharType="separate"/>
      </w:r>
      <w:r>
        <w:rPr>
          <w:sz w:val="28"/>
          <w:szCs w:val="28"/>
        </w:rPr>
        <w:t>33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_Toc1019 </w:instrText>
      </w:r>
      <w:r>
        <w:rPr>
          <w:sz w:val="28"/>
          <w:szCs w:val="28"/>
        </w:rPr>
        <w:fldChar w:fldCharType="separate"/>
      </w:r>
      <w:r>
        <w:rPr>
          <w:rFonts w:hint="eastAsia" w:ascii="楷体" w:hAnsi="楷体" w:eastAsia="楷体" w:cs="楷体"/>
          <w:bCs w:val="0"/>
          <w:sz w:val="28"/>
          <w:szCs w:val="28"/>
          <w:lang w:val="en-US" w:eastAsia="zh-CN"/>
        </w:rPr>
        <w:t>（二）火灾案件查处</w:t>
      </w:r>
      <w:r>
        <w:rPr>
          <w:sz w:val="28"/>
          <w:szCs w:val="28"/>
        </w:rPr>
        <w:tab/>
      </w:r>
      <w:r>
        <w:rPr>
          <w:sz w:val="28"/>
          <w:szCs w:val="28"/>
        </w:rPr>
        <w:fldChar w:fldCharType="begin"/>
      </w:r>
      <w:r>
        <w:rPr>
          <w:sz w:val="28"/>
          <w:szCs w:val="28"/>
        </w:rPr>
        <w:instrText xml:space="preserve"> PAGEREF _Toc1019 \h </w:instrText>
      </w:r>
      <w:r>
        <w:rPr>
          <w:sz w:val="28"/>
          <w:szCs w:val="28"/>
        </w:rPr>
        <w:fldChar w:fldCharType="separate"/>
      </w:r>
      <w:r>
        <w:rPr>
          <w:sz w:val="28"/>
          <w:szCs w:val="28"/>
        </w:rPr>
        <w:t>33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_Toc29665 </w:instrText>
      </w:r>
      <w:r>
        <w:rPr>
          <w:sz w:val="28"/>
          <w:szCs w:val="28"/>
        </w:rPr>
        <w:fldChar w:fldCharType="separate"/>
      </w:r>
      <w:r>
        <w:rPr>
          <w:rFonts w:hint="eastAsia" w:ascii="楷体" w:hAnsi="楷体" w:eastAsia="楷体" w:cs="楷体"/>
          <w:bCs w:val="0"/>
          <w:sz w:val="28"/>
          <w:szCs w:val="28"/>
          <w:lang w:val="en-US" w:eastAsia="zh-CN"/>
        </w:rPr>
        <w:t>（三）工作总结</w:t>
      </w:r>
      <w:r>
        <w:rPr>
          <w:sz w:val="28"/>
          <w:szCs w:val="28"/>
        </w:rPr>
        <w:tab/>
      </w:r>
      <w:r>
        <w:rPr>
          <w:sz w:val="28"/>
          <w:szCs w:val="28"/>
        </w:rPr>
        <w:fldChar w:fldCharType="begin"/>
      </w:r>
      <w:r>
        <w:rPr>
          <w:sz w:val="28"/>
          <w:szCs w:val="28"/>
        </w:rPr>
        <w:instrText xml:space="preserve"> PAGEREF _Toc29665 \h </w:instrText>
      </w:r>
      <w:r>
        <w:rPr>
          <w:sz w:val="28"/>
          <w:szCs w:val="28"/>
        </w:rPr>
        <w:fldChar w:fldCharType="separate"/>
      </w:r>
      <w:r>
        <w:rPr>
          <w:sz w:val="28"/>
          <w:szCs w:val="28"/>
        </w:rPr>
        <w:t>33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_Toc2973 </w:instrText>
      </w:r>
      <w:r>
        <w:rPr>
          <w:sz w:val="28"/>
          <w:szCs w:val="28"/>
        </w:rPr>
        <w:fldChar w:fldCharType="separate"/>
      </w:r>
      <w:r>
        <w:rPr>
          <w:rFonts w:hint="eastAsia" w:ascii="楷体" w:hAnsi="楷体" w:eastAsia="楷体" w:cs="楷体"/>
          <w:bCs w:val="0"/>
          <w:sz w:val="28"/>
          <w:szCs w:val="28"/>
          <w:lang w:val="en-US" w:eastAsia="zh-CN"/>
        </w:rPr>
        <w:t>（四） 保险理赔</w:t>
      </w:r>
      <w:r>
        <w:rPr>
          <w:sz w:val="28"/>
          <w:szCs w:val="28"/>
        </w:rPr>
        <w:tab/>
      </w:r>
      <w:r>
        <w:rPr>
          <w:sz w:val="28"/>
          <w:szCs w:val="28"/>
        </w:rPr>
        <w:fldChar w:fldCharType="begin"/>
      </w:r>
      <w:r>
        <w:rPr>
          <w:sz w:val="28"/>
          <w:szCs w:val="28"/>
        </w:rPr>
        <w:instrText xml:space="preserve"> PAGEREF _Toc2973 \h </w:instrText>
      </w:r>
      <w:r>
        <w:rPr>
          <w:sz w:val="28"/>
          <w:szCs w:val="28"/>
        </w:rPr>
        <w:fldChar w:fldCharType="separate"/>
      </w:r>
      <w:r>
        <w:rPr>
          <w:sz w:val="28"/>
          <w:szCs w:val="28"/>
        </w:rPr>
        <w:t>34</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_Toc6548 </w:instrText>
      </w:r>
      <w:r>
        <w:rPr>
          <w:sz w:val="28"/>
          <w:szCs w:val="28"/>
        </w:rPr>
        <w:fldChar w:fldCharType="separate"/>
      </w:r>
      <w:r>
        <w:rPr>
          <w:rFonts w:hint="eastAsia" w:ascii="楷体" w:hAnsi="楷体" w:eastAsia="楷体" w:cs="楷体"/>
          <w:bCs w:val="0"/>
          <w:sz w:val="28"/>
          <w:szCs w:val="28"/>
          <w:lang w:val="en-US" w:eastAsia="zh-CN"/>
        </w:rPr>
        <w:t>（五）生态恢复</w:t>
      </w:r>
      <w:r>
        <w:rPr>
          <w:sz w:val="28"/>
          <w:szCs w:val="28"/>
        </w:rPr>
        <w:tab/>
      </w:r>
      <w:r>
        <w:rPr>
          <w:sz w:val="28"/>
          <w:szCs w:val="28"/>
        </w:rPr>
        <w:fldChar w:fldCharType="begin"/>
      </w:r>
      <w:r>
        <w:rPr>
          <w:sz w:val="28"/>
          <w:szCs w:val="28"/>
        </w:rPr>
        <w:instrText xml:space="preserve"> PAGEREF _Toc6548 \h </w:instrText>
      </w:r>
      <w:r>
        <w:rPr>
          <w:sz w:val="28"/>
          <w:szCs w:val="28"/>
        </w:rPr>
        <w:fldChar w:fldCharType="separate"/>
      </w:r>
      <w:r>
        <w:rPr>
          <w:sz w:val="28"/>
          <w:szCs w:val="28"/>
        </w:rPr>
        <w:t>34</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_Toc3547 </w:instrText>
      </w:r>
      <w:r>
        <w:rPr>
          <w:sz w:val="28"/>
          <w:szCs w:val="28"/>
        </w:rPr>
        <w:fldChar w:fldCharType="separate"/>
      </w:r>
      <w:r>
        <w:rPr>
          <w:rFonts w:hint="eastAsia" w:ascii="楷体" w:hAnsi="楷体" w:eastAsia="楷体" w:cs="楷体"/>
          <w:bCs w:val="0"/>
          <w:sz w:val="28"/>
          <w:szCs w:val="28"/>
          <w:lang w:val="en-US" w:eastAsia="zh-CN"/>
        </w:rPr>
        <w:t>（六）责任与奖惩</w:t>
      </w:r>
      <w:r>
        <w:rPr>
          <w:sz w:val="28"/>
          <w:szCs w:val="28"/>
        </w:rPr>
        <w:tab/>
      </w:r>
      <w:r>
        <w:rPr>
          <w:sz w:val="28"/>
          <w:szCs w:val="28"/>
        </w:rPr>
        <w:fldChar w:fldCharType="begin"/>
      </w:r>
      <w:r>
        <w:rPr>
          <w:sz w:val="28"/>
          <w:szCs w:val="28"/>
        </w:rPr>
        <w:instrText xml:space="preserve"> PAGEREF _Toc3547 \h </w:instrText>
      </w:r>
      <w:r>
        <w:rPr>
          <w:sz w:val="28"/>
          <w:szCs w:val="28"/>
        </w:rPr>
        <w:fldChar w:fldCharType="separate"/>
      </w:r>
      <w:r>
        <w:rPr>
          <w:sz w:val="28"/>
          <w:szCs w:val="28"/>
        </w:rPr>
        <w:t>34</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_Toc15727 </w:instrText>
      </w:r>
      <w:r>
        <w:rPr>
          <w:sz w:val="28"/>
          <w:szCs w:val="28"/>
        </w:rPr>
        <w:fldChar w:fldCharType="separate"/>
      </w:r>
      <w:r>
        <w:rPr>
          <w:rFonts w:hint="eastAsia" w:ascii="黑体" w:hAnsi="黑体" w:eastAsia="黑体" w:cs="黑体"/>
          <w:bCs w:val="0"/>
          <w:sz w:val="28"/>
          <w:szCs w:val="28"/>
          <w:lang w:val="en-US" w:eastAsia="zh-CN"/>
        </w:rPr>
        <w:t>八、应急保障</w:t>
      </w:r>
      <w:r>
        <w:rPr>
          <w:sz w:val="28"/>
          <w:szCs w:val="28"/>
        </w:rPr>
        <w:tab/>
      </w:r>
      <w:r>
        <w:rPr>
          <w:sz w:val="28"/>
          <w:szCs w:val="28"/>
        </w:rPr>
        <w:fldChar w:fldCharType="begin"/>
      </w:r>
      <w:r>
        <w:rPr>
          <w:sz w:val="28"/>
          <w:szCs w:val="28"/>
        </w:rPr>
        <w:instrText xml:space="preserve"> PAGEREF _Toc15727 \h </w:instrText>
      </w:r>
      <w:r>
        <w:rPr>
          <w:sz w:val="28"/>
          <w:szCs w:val="28"/>
        </w:rPr>
        <w:fldChar w:fldCharType="separate"/>
      </w:r>
      <w:r>
        <w:rPr>
          <w:sz w:val="28"/>
          <w:szCs w:val="28"/>
        </w:rPr>
        <w:t>35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_Toc5288 </w:instrText>
      </w:r>
      <w:r>
        <w:rPr>
          <w:sz w:val="28"/>
          <w:szCs w:val="28"/>
        </w:rPr>
        <w:fldChar w:fldCharType="separate"/>
      </w:r>
      <w:r>
        <w:rPr>
          <w:rFonts w:hint="eastAsia" w:ascii="楷体" w:hAnsi="楷体" w:eastAsia="楷体" w:cs="楷体"/>
          <w:bCs w:val="0"/>
          <w:sz w:val="28"/>
          <w:szCs w:val="28"/>
          <w:lang w:val="en-US" w:eastAsia="zh-CN"/>
        </w:rPr>
        <w:t>（一）通信与信息保障</w:t>
      </w:r>
      <w:r>
        <w:rPr>
          <w:sz w:val="28"/>
          <w:szCs w:val="28"/>
        </w:rPr>
        <w:tab/>
      </w:r>
      <w:r>
        <w:rPr>
          <w:sz w:val="28"/>
          <w:szCs w:val="28"/>
        </w:rPr>
        <w:fldChar w:fldCharType="begin"/>
      </w:r>
      <w:r>
        <w:rPr>
          <w:sz w:val="28"/>
          <w:szCs w:val="28"/>
        </w:rPr>
        <w:instrText xml:space="preserve"> PAGEREF _Toc5288 \h </w:instrText>
      </w:r>
      <w:r>
        <w:rPr>
          <w:sz w:val="28"/>
          <w:szCs w:val="28"/>
        </w:rPr>
        <w:fldChar w:fldCharType="separate"/>
      </w:r>
      <w:r>
        <w:rPr>
          <w:sz w:val="28"/>
          <w:szCs w:val="28"/>
        </w:rPr>
        <w:t>35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_Toc31630 </w:instrText>
      </w:r>
      <w:r>
        <w:rPr>
          <w:sz w:val="28"/>
          <w:szCs w:val="28"/>
        </w:rPr>
        <w:fldChar w:fldCharType="separate"/>
      </w:r>
      <w:r>
        <w:rPr>
          <w:rFonts w:hint="eastAsia" w:ascii="楷体" w:hAnsi="楷体" w:eastAsia="楷体" w:cs="楷体"/>
          <w:bCs w:val="0"/>
          <w:sz w:val="28"/>
          <w:szCs w:val="28"/>
          <w:lang w:val="en-US" w:eastAsia="zh-CN"/>
        </w:rPr>
        <w:t>（二）应急物资储备保障</w:t>
      </w:r>
      <w:r>
        <w:rPr>
          <w:sz w:val="28"/>
          <w:szCs w:val="28"/>
        </w:rPr>
        <w:tab/>
      </w:r>
      <w:r>
        <w:rPr>
          <w:sz w:val="28"/>
          <w:szCs w:val="28"/>
        </w:rPr>
        <w:fldChar w:fldCharType="begin"/>
      </w:r>
      <w:r>
        <w:rPr>
          <w:sz w:val="28"/>
          <w:szCs w:val="28"/>
        </w:rPr>
        <w:instrText xml:space="preserve"> PAGEREF _Toc31630 \h </w:instrText>
      </w:r>
      <w:r>
        <w:rPr>
          <w:sz w:val="28"/>
          <w:szCs w:val="28"/>
        </w:rPr>
        <w:fldChar w:fldCharType="separate"/>
      </w:r>
      <w:r>
        <w:rPr>
          <w:sz w:val="28"/>
          <w:szCs w:val="28"/>
        </w:rPr>
        <w:t>35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_Toc26073 </w:instrText>
      </w:r>
      <w:r>
        <w:rPr>
          <w:sz w:val="28"/>
          <w:szCs w:val="28"/>
        </w:rPr>
        <w:fldChar w:fldCharType="separate"/>
      </w:r>
      <w:r>
        <w:rPr>
          <w:rFonts w:hint="eastAsia" w:ascii="楷体" w:hAnsi="楷体" w:eastAsia="楷体" w:cs="楷体"/>
          <w:bCs w:val="0"/>
          <w:sz w:val="28"/>
          <w:szCs w:val="28"/>
          <w:lang w:val="en-US" w:eastAsia="zh-CN"/>
        </w:rPr>
        <w:t>（三）应急队伍保障</w:t>
      </w:r>
      <w:r>
        <w:rPr>
          <w:sz w:val="28"/>
          <w:szCs w:val="28"/>
        </w:rPr>
        <w:tab/>
      </w:r>
      <w:r>
        <w:rPr>
          <w:sz w:val="28"/>
          <w:szCs w:val="28"/>
        </w:rPr>
        <w:fldChar w:fldCharType="begin"/>
      </w:r>
      <w:r>
        <w:rPr>
          <w:sz w:val="28"/>
          <w:szCs w:val="28"/>
        </w:rPr>
        <w:instrText xml:space="preserve"> PAGEREF _Toc26073 \h </w:instrText>
      </w:r>
      <w:r>
        <w:rPr>
          <w:sz w:val="28"/>
          <w:szCs w:val="28"/>
        </w:rPr>
        <w:fldChar w:fldCharType="separate"/>
      </w:r>
      <w:r>
        <w:rPr>
          <w:sz w:val="28"/>
          <w:szCs w:val="28"/>
        </w:rPr>
        <w:t>36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_Toc23542 </w:instrText>
      </w:r>
      <w:r>
        <w:rPr>
          <w:sz w:val="28"/>
          <w:szCs w:val="28"/>
        </w:rPr>
        <w:fldChar w:fldCharType="separate"/>
      </w:r>
      <w:r>
        <w:rPr>
          <w:rFonts w:hint="eastAsia" w:ascii="楷体" w:hAnsi="楷体" w:eastAsia="楷体" w:cs="楷体"/>
          <w:bCs w:val="0"/>
          <w:sz w:val="28"/>
          <w:szCs w:val="28"/>
          <w:lang w:val="en-US" w:eastAsia="zh-CN"/>
        </w:rPr>
        <w:t>（四）交通运输保障</w:t>
      </w:r>
      <w:r>
        <w:rPr>
          <w:sz w:val="28"/>
          <w:szCs w:val="28"/>
        </w:rPr>
        <w:tab/>
      </w:r>
      <w:r>
        <w:rPr>
          <w:sz w:val="28"/>
          <w:szCs w:val="28"/>
        </w:rPr>
        <w:fldChar w:fldCharType="begin"/>
      </w:r>
      <w:r>
        <w:rPr>
          <w:sz w:val="28"/>
          <w:szCs w:val="28"/>
        </w:rPr>
        <w:instrText xml:space="preserve"> PAGEREF _Toc23542 \h </w:instrText>
      </w:r>
      <w:r>
        <w:rPr>
          <w:sz w:val="28"/>
          <w:szCs w:val="28"/>
        </w:rPr>
        <w:fldChar w:fldCharType="separate"/>
      </w:r>
      <w:r>
        <w:rPr>
          <w:sz w:val="28"/>
          <w:szCs w:val="28"/>
        </w:rPr>
        <w:t>37</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_Toc25816 </w:instrText>
      </w:r>
      <w:r>
        <w:rPr>
          <w:sz w:val="28"/>
          <w:szCs w:val="28"/>
        </w:rPr>
        <w:fldChar w:fldCharType="separate"/>
      </w:r>
      <w:r>
        <w:rPr>
          <w:rFonts w:hint="eastAsia" w:ascii="楷体" w:hAnsi="楷体" w:eastAsia="楷体" w:cs="楷体"/>
          <w:bCs w:val="0"/>
          <w:sz w:val="28"/>
          <w:szCs w:val="28"/>
          <w:lang w:val="en-US" w:eastAsia="zh-CN"/>
        </w:rPr>
        <w:t>（五）医疗卫生保障</w:t>
      </w:r>
      <w:r>
        <w:rPr>
          <w:sz w:val="28"/>
          <w:szCs w:val="28"/>
        </w:rPr>
        <w:tab/>
      </w:r>
      <w:r>
        <w:rPr>
          <w:sz w:val="28"/>
          <w:szCs w:val="28"/>
        </w:rPr>
        <w:fldChar w:fldCharType="begin"/>
      </w:r>
      <w:r>
        <w:rPr>
          <w:sz w:val="28"/>
          <w:szCs w:val="28"/>
        </w:rPr>
        <w:instrText xml:space="preserve"> PAGEREF _Toc25816 \h </w:instrText>
      </w:r>
      <w:r>
        <w:rPr>
          <w:sz w:val="28"/>
          <w:szCs w:val="28"/>
        </w:rPr>
        <w:fldChar w:fldCharType="separate"/>
      </w:r>
      <w:r>
        <w:rPr>
          <w:sz w:val="28"/>
          <w:szCs w:val="28"/>
        </w:rPr>
        <w:t>37</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_Toc10739 </w:instrText>
      </w:r>
      <w:r>
        <w:rPr>
          <w:sz w:val="28"/>
          <w:szCs w:val="28"/>
        </w:rPr>
        <w:fldChar w:fldCharType="separate"/>
      </w:r>
      <w:r>
        <w:rPr>
          <w:rFonts w:hint="eastAsia" w:ascii="楷体" w:hAnsi="楷体" w:eastAsia="楷体" w:cs="楷体"/>
          <w:bCs w:val="0"/>
          <w:sz w:val="28"/>
          <w:szCs w:val="28"/>
          <w:lang w:val="en-US" w:eastAsia="zh-CN"/>
        </w:rPr>
        <w:t>（六）治安保障</w:t>
      </w:r>
      <w:r>
        <w:rPr>
          <w:sz w:val="28"/>
          <w:szCs w:val="28"/>
        </w:rPr>
        <w:tab/>
      </w:r>
      <w:r>
        <w:rPr>
          <w:sz w:val="28"/>
          <w:szCs w:val="28"/>
        </w:rPr>
        <w:fldChar w:fldCharType="begin"/>
      </w:r>
      <w:r>
        <w:rPr>
          <w:sz w:val="28"/>
          <w:szCs w:val="28"/>
        </w:rPr>
        <w:instrText xml:space="preserve"> PAGEREF _Toc10739 \h </w:instrText>
      </w:r>
      <w:r>
        <w:rPr>
          <w:sz w:val="28"/>
          <w:szCs w:val="28"/>
        </w:rPr>
        <w:fldChar w:fldCharType="separate"/>
      </w:r>
      <w:r>
        <w:rPr>
          <w:sz w:val="28"/>
          <w:szCs w:val="28"/>
        </w:rPr>
        <w:t>38</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_Toc5898 </w:instrText>
      </w:r>
      <w:r>
        <w:rPr>
          <w:sz w:val="28"/>
          <w:szCs w:val="28"/>
        </w:rPr>
        <w:fldChar w:fldCharType="separate"/>
      </w:r>
      <w:r>
        <w:rPr>
          <w:rFonts w:hint="eastAsia" w:ascii="楷体" w:hAnsi="楷体" w:eastAsia="楷体" w:cs="楷体"/>
          <w:bCs w:val="0"/>
          <w:sz w:val="28"/>
          <w:szCs w:val="28"/>
          <w:lang w:val="en-US" w:eastAsia="zh-CN"/>
        </w:rPr>
        <w:t>（七）经费保障</w:t>
      </w:r>
      <w:r>
        <w:rPr>
          <w:sz w:val="28"/>
          <w:szCs w:val="28"/>
        </w:rPr>
        <w:tab/>
      </w:r>
      <w:r>
        <w:rPr>
          <w:sz w:val="28"/>
          <w:szCs w:val="28"/>
        </w:rPr>
        <w:fldChar w:fldCharType="begin"/>
      </w:r>
      <w:r>
        <w:rPr>
          <w:sz w:val="28"/>
          <w:szCs w:val="28"/>
        </w:rPr>
        <w:instrText xml:space="preserve"> PAGEREF _Toc5898 \h </w:instrText>
      </w:r>
      <w:r>
        <w:rPr>
          <w:sz w:val="28"/>
          <w:szCs w:val="28"/>
        </w:rPr>
        <w:fldChar w:fldCharType="separate"/>
      </w:r>
      <w:r>
        <w:rPr>
          <w:sz w:val="28"/>
          <w:szCs w:val="28"/>
        </w:rPr>
        <w:t>38</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_Toc18306 </w:instrText>
      </w:r>
      <w:r>
        <w:rPr>
          <w:sz w:val="28"/>
          <w:szCs w:val="28"/>
        </w:rPr>
        <w:fldChar w:fldCharType="separate"/>
      </w:r>
      <w:r>
        <w:rPr>
          <w:rFonts w:hint="eastAsia" w:ascii="楷体" w:hAnsi="楷体" w:eastAsia="楷体" w:cs="楷体"/>
          <w:bCs w:val="0"/>
          <w:sz w:val="28"/>
          <w:szCs w:val="28"/>
          <w:lang w:val="en-US" w:eastAsia="zh-CN"/>
        </w:rPr>
        <w:t>（八）社会动员保障</w:t>
      </w:r>
      <w:r>
        <w:rPr>
          <w:sz w:val="28"/>
          <w:szCs w:val="28"/>
        </w:rPr>
        <w:tab/>
      </w:r>
      <w:r>
        <w:rPr>
          <w:sz w:val="28"/>
          <w:szCs w:val="28"/>
        </w:rPr>
        <w:fldChar w:fldCharType="begin"/>
      </w:r>
      <w:r>
        <w:rPr>
          <w:sz w:val="28"/>
          <w:szCs w:val="28"/>
        </w:rPr>
        <w:instrText xml:space="preserve"> PAGEREF _Toc18306 \h </w:instrText>
      </w:r>
      <w:r>
        <w:rPr>
          <w:sz w:val="28"/>
          <w:szCs w:val="28"/>
        </w:rPr>
        <w:fldChar w:fldCharType="separate"/>
      </w:r>
      <w:r>
        <w:rPr>
          <w:sz w:val="28"/>
          <w:szCs w:val="28"/>
        </w:rPr>
        <w:t>39</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_Toc2068 </w:instrText>
      </w:r>
      <w:r>
        <w:rPr>
          <w:sz w:val="28"/>
          <w:szCs w:val="28"/>
        </w:rPr>
        <w:fldChar w:fldCharType="separate"/>
      </w:r>
      <w:r>
        <w:rPr>
          <w:rFonts w:hint="eastAsia" w:ascii="楷体" w:hAnsi="楷体" w:eastAsia="楷体" w:cs="楷体"/>
          <w:bCs w:val="0"/>
          <w:sz w:val="28"/>
          <w:szCs w:val="28"/>
          <w:lang w:val="en-US" w:eastAsia="zh-CN"/>
        </w:rPr>
        <w:t>（九）避难场地保障</w:t>
      </w:r>
      <w:r>
        <w:rPr>
          <w:sz w:val="28"/>
          <w:szCs w:val="28"/>
        </w:rPr>
        <w:tab/>
      </w:r>
      <w:r>
        <w:rPr>
          <w:sz w:val="28"/>
          <w:szCs w:val="28"/>
        </w:rPr>
        <w:fldChar w:fldCharType="begin"/>
      </w:r>
      <w:r>
        <w:rPr>
          <w:sz w:val="28"/>
          <w:szCs w:val="28"/>
        </w:rPr>
        <w:instrText xml:space="preserve"> PAGEREF _Toc2068 \h </w:instrText>
      </w:r>
      <w:r>
        <w:rPr>
          <w:sz w:val="28"/>
          <w:szCs w:val="28"/>
        </w:rPr>
        <w:fldChar w:fldCharType="separate"/>
      </w:r>
      <w:r>
        <w:rPr>
          <w:sz w:val="28"/>
          <w:szCs w:val="28"/>
        </w:rPr>
        <w:t>39</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_Toc25823 </w:instrText>
      </w:r>
      <w:r>
        <w:rPr>
          <w:sz w:val="28"/>
          <w:szCs w:val="28"/>
        </w:rPr>
        <w:fldChar w:fldCharType="separate"/>
      </w:r>
      <w:r>
        <w:rPr>
          <w:rFonts w:hint="eastAsia" w:ascii="黑体" w:hAnsi="黑体" w:eastAsia="黑体" w:cs="黑体"/>
          <w:bCs w:val="0"/>
          <w:sz w:val="28"/>
          <w:szCs w:val="28"/>
          <w:lang w:val="en-US" w:eastAsia="zh-CN"/>
        </w:rPr>
        <w:t>九、预案管理</w:t>
      </w:r>
      <w:r>
        <w:rPr>
          <w:sz w:val="28"/>
          <w:szCs w:val="28"/>
        </w:rPr>
        <w:tab/>
      </w:r>
      <w:r>
        <w:rPr>
          <w:sz w:val="28"/>
          <w:szCs w:val="28"/>
        </w:rPr>
        <w:fldChar w:fldCharType="begin"/>
      </w:r>
      <w:r>
        <w:rPr>
          <w:sz w:val="28"/>
          <w:szCs w:val="28"/>
        </w:rPr>
        <w:instrText xml:space="preserve"> PAGEREF _Toc25823 \h </w:instrText>
      </w:r>
      <w:r>
        <w:rPr>
          <w:sz w:val="28"/>
          <w:szCs w:val="28"/>
        </w:rPr>
        <w:fldChar w:fldCharType="separate"/>
      </w:r>
      <w:r>
        <w:rPr>
          <w:sz w:val="28"/>
          <w:szCs w:val="28"/>
        </w:rPr>
        <w:t>39</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_Toc30123 </w:instrText>
      </w:r>
      <w:r>
        <w:rPr>
          <w:sz w:val="28"/>
          <w:szCs w:val="28"/>
        </w:rPr>
        <w:fldChar w:fldCharType="separate"/>
      </w:r>
      <w:r>
        <w:rPr>
          <w:rFonts w:hint="eastAsia" w:ascii="楷体" w:hAnsi="楷体" w:eastAsia="楷体" w:cs="楷体"/>
          <w:bCs w:val="0"/>
          <w:sz w:val="28"/>
          <w:szCs w:val="28"/>
          <w:lang w:val="en-US" w:eastAsia="zh-CN"/>
        </w:rPr>
        <w:t>（一）宣教培训</w:t>
      </w:r>
      <w:r>
        <w:rPr>
          <w:sz w:val="28"/>
          <w:szCs w:val="28"/>
        </w:rPr>
        <w:tab/>
      </w:r>
      <w:r>
        <w:rPr>
          <w:sz w:val="28"/>
          <w:szCs w:val="28"/>
        </w:rPr>
        <w:fldChar w:fldCharType="begin"/>
      </w:r>
      <w:r>
        <w:rPr>
          <w:sz w:val="28"/>
          <w:szCs w:val="28"/>
        </w:rPr>
        <w:instrText xml:space="preserve"> PAGEREF _Toc30123 \h </w:instrText>
      </w:r>
      <w:r>
        <w:rPr>
          <w:sz w:val="28"/>
          <w:szCs w:val="28"/>
        </w:rPr>
        <w:fldChar w:fldCharType="separate"/>
      </w:r>
      <w:r>
        <w:rPr>
          <w:sz w:val="28"/>
          <w:szCs w:val="28"/>
        </w:rPr>
        <w:t>39</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_Toc1455 </w:instrText>
      </w:r>
      <w:r>
        <w:rPr>
          <w:sz w:val="28"/>
          <w:szCs w:val="28"/>
        </w:rPr>
        <w:fldChar w:fldCharType="separate"/>
      </w:r>
      <w:r>
        <w:rPr>
          <w:rFonts w:hint="eastAsia" w:ascii="楷体" w:hAnsi="楷体" w:eastAsia="楷体" w:cs="楷体"/>
          <w:bCs w:val="0"/>
          <w:sz w:val="28"/>
          <w:szCs w:val="28"/>
          <w:lang w:val="en-US" w:eastAsia="zh-CN"/>
        </w:rPr>
        <w:t>（二）预案演练</w:t>
      </w:r>
      <w:r>
        <w:rPr>
          <w:sz w:val="28"/>
          <w:szCs w:val="28"/>
        </w:rPr>
        <w:tab/>
      </w:r>
      <w:r>
        <w:rPr>
          <w:sz w:val="28"/>
          <w:szCs w:val="28"/>
        </w:rPr>
        <w:fldChar w:fldCharType="begin"/>
      </w:r>
      <w:r>
        <w:rPr>
          <w:sz w:val="28"/>
          <w:szCs w:val="28"/>
        </w:rPr>
        <w:instrText xml:space="preserve"> PAGEREF _Toc1455 \h </w:instrText>
      </w:r>
      <w:r>
        <w:rPr>
          <w:sz w:val="28"/>
          <w:szCs w:val="28"/>
        </w:rPr>
        <w:fldChar w:fldCharType="separate"/>
      </w:r>
      <w:r>
        <w:rPr>
          <w:sz w:val="28"/>
          <w:szCs w:val="28"/>
        </w:rPr>
        <w:t>40</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_Toc9882 </w:instrText>
      </w:r>
      <w:r>
        <w:rPr>
          <w:sz w:val="28"/>
          <w:szCs w:val="28"/>
        </w:rPr>
        <w:fldChar w:fldCharType="separate"/>
      </w:r>
      <w:r>
        <w:rPr>
          <w:rFonts w:hint="eastAsia" w:ascii="楷体" w:hAnsi="楷体" w:eastAsia="楷体" w:cs="楷体"/>
          <w:bCs w:val="0"/>
          <w:sz w:val="28"/>
          <w:szCs w:val="28"/>
          <w:lang w:val="en-US" w:eastAsia="zh-CN"/>
        </w:rPr>
        <w:t>（三）预案修订与评估</w:t>
      </w:r>
      <w:r>
        <w:rPr>
          <w:sz w:val="28"/>
          <w:szCs w:val="28"/>
        </w:rPr>
        <w:tab/>
      </w:r>
      <w:r>
        <w:rPr>
          <w:sz w:val="28"/>
          <w:szCs w:val="28"/>
        </w:rPr>
        <w:fldChar w:fldCharType="begin"/>
      </w:r>
      <w:r>
        <w:rPr>
          <w:sz w:val="28"/>
          <w:szCs w:val="28"/>
        </w:rPr>
        <w:instrText xml:space="preserve"> PAGEREF _Toc9882 \h </w:instrText>
      </w:r>
      <w:r>
        <w:rPr>
          <w:sz w:val="28"/>
          <w:szCs w:val="28"/>
        </w:rPr>
        <w:fldChar w:fldCharType="separate"/>
      </w:r>
      <w:r>
        <w:rPr>
          <w:sz w:val="28"/>
          <w:szCs w:val="28"/>
        </w:rPr>
        <w:t>40</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_Toc18533 </w:instrText>
      </w:r>
      <w:r>
        <w:rPr>
          <w:sz w:val="28"/>
          <w:szCs w:val="28"/>
        </w:rPr>
        <w:fldChar w:fldCharType="separate"/>
      </w:r>
      <w:r>
        <w:rPr>
          <w:rFonts w:hint="eastAsia" w:ascii="黑体" w:hAnsi="黑体" w:eastAsia="黑体" w:cs="黑体"/>
          <w:bCs w:val="0"/>
          <w:sz w:val="28"/>
          <w:szCs w:val="28"/>
          <w:lang w:val="en-US" w:eastAsia="zh-CN"/>
        </w:rPr>
        <w:t>十、附则</w:t>
      </w:r>
      <w:r>
        <w:rPr>
          <w:sz w:val="28"/>
          <w:szCs w:val="28"/>
        </w:rPr>
        <w:tab/>
      </w:r>
      <w:r>
        <w:rPr>
          <w:sz w:val="28"/>
          <w:szCs w:val="28"/>
        </w:rPr>
        <w:fldChar w:fldCharType="begin"/>
      </w:r>
      <w:r>
        <w:rPr>
          <w:sz w:val="28"/>
          <w:szCs w:val="28"/>
        </w:rPr>
        <w:instrText xml:space="preserve"> PAGEREF _Toc18533 \h </w:instrText>
      </w:r>
      <w:r>
        <w:rPr>
          <w:sz w:val="28"/>
          <w:szCs w:val="28"/>
        </w:rPr>
        <w:fldChar w:fldCharType="separate"/>
      </w:r>
      <w:r>
        <w:rPr>
          <w:sz w:val="28"/>
          <w:szCs w:val="28"/>
        </w:rPr>
        <w:t>40</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_Toc12051 </w:instrText>
      </w:r>
      <w:r>
        <w:rPr>
          <w:sz w:val="28"/>
          <w:szCs w:val="28"/>
        </w:rPr>
        <w:fldChar w:fldCharType="separate"/>
      </w:r>
      <w:r>
        <w:rPr>
          <w:rFonts w:hint="eastAsia" w:ascii="楷体" w:hAnsi="楷体" w:eastAsia="楷体" w:cs="楷体"/>
          <w:bCs w:val="0"/>
          <w:sz w:val="28"/>
          <w:szCs w:val="28"/>
          <w:lang w:val="en-US" w:eastAsia="zh-CN"/>
        </w:rPr>
        <w:t>（一）名称解释</w:t>
      </w:r>
      <w:r>
        <w:rPr>
          <w:sz w:val="28"/>
          <w:szCs w:val="28"/>
        </w:rPr>
        <w:tab/>
      </w:r>
      <w:r>
        <w:rPr>
          <w:sz w:val="28"/>
          <w:szCs w:val="28"/>
        </w:rPr>
        <w:fldChar w:fldCharType="begin"/>
      </w:r>
      <w:r>
        <w:rPr>
          <w:sz w:val="28"/>
          <w:szCs w:val="28"/>
        </w:rPr>
        <w:instrText xml:space="preserve"> PAGEREF _Toc12051 \h </w:instrText>
      </w:r>
      <w:r>
        <w:rPr>
          <w:sz w:val="28"/>
          <w:szCs w:val="28"/>
        </w:rPr>
        <w:fldChar w:fldCharType="separate"/>
      </w:r>
      <w:r>
        <w:rPr>
          <w:sz w:val="28"/>
          <w:szCs w:val="28"/>
        </w:rPr>
        <w:t>40</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_Toc18890 </w:instrText>
      </w:r>
      <w:r>
        <w:rPr>
          <w:sz w:val="28"/>
          <w:szCs w:val="28"/>
        </w:rPr>
        <w:fldChar w:fldCharType="separate"/>
      </w:r>
      <w:r>
        <w:rPr>
          <w:rFonts w:hint="eastAsia" w:ascii="楷体" w:hAnsi="楷体" w:eastAsia="楷体" w:cs="楷体"/>
          <w:bCs w:val="0"/>
          <w:sz w:val="28"/>
          <w:szCs w:val="28"/>
          <w:lang w:val="en-US" w:eastAsia="zh-CN"/>
        </w:rPr>
        <w:t>（二）实施与解释</w:t>
      </w:r>
      <w:r>
        <w:rPr>
          <w:sz w:val="28"/>
          <w:szCs w:val="28"/>
        </w:rPr>
        <w:tab/>
      </w:r>
      <w:r>
        <w:rPr>
          <w:sz w:val="28"/>
          <w:szCs w:val="28"/>
        </w:rPr>
        <w:fldChar w:fldCharType="begin"/>
      </w:r>
      <w:r>
        <w:rPr>
          <w:sz w:val="28"/>
          <w:szCs w:val="28"/>
        </w:rPr>
        <w:instrText xml:space="preserve"> PAGEREF _Toc18890 \h </w:instrText>
      </w:r>
      <w:r>
        <w:rPr>
          <w:sz w:val="28"/>
          <w:szCs w:val="28"/>
        </w:rPr>
        <w:fldChar w:fldCharType="separate"/>
      </w:r>
      <w:r>
        <w:rPr>
          <w:sz w:val="28"/>
          <w:szCs w:val="28"/>
        </w:rPr>
        <w:t>41</w:t>
      </w:r>
      <w:r>
        <w:rPr>
          <w:sz w:val="28"/>
          <w:szCs w:val="28"/>
        </w:rPr>
        <w:fldChar w:fldCharType="end"/>
      </w:r>
      <w:r>
        <w:rPr>
          <w:color w:val="000000"/>
          <w:sz w:val="28"/>
          <w:szCs w:val="28"/>
        </w:rPr>
        <w:fldChar w:fldCharType="end"/>
      </w:r>
    </w:p>
    <w:p>
      <w:pPr>
        <w:pStyle w:val="14"/>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_Toc13461 </w:instrText>
      </w:r>
      <w:r>
        <w:rPr>
          <w:sz w:val="28"/>
          <w:szCs w:val="28"/>
        </w:rPr>
        <w:fldChar w:fldCharType="separate"/>
      </w:r>
      <w:r>
        <w:rPr>
          <w:rFonts w:hint="eastAsia" w:ascii="黑体" w:hAnsi="黑体" w:eastAsia="黑体" w:cs="黑体"/>
          <w:bCs w:val="0"/>
          <w:sz w:val="28"/>
          <w:szCs w:val="28"/>
          <w:lang w:val="en-US" w:eastAsia="zh-CN"/>
        </w:rPr>
        <w:t>十一、附件</w:t>
      </w:r>
      <w:r>
        <w:rPr>
          <w:sz w:val="28"/>
          <w:szCs w:val="28"/>
        </w:rPr>
        <w:tab/>
      </w:r>
      <w:r>
        <w:rPr>
          <w:sz w:val="28"/>
          <w:szCs w:val="28"/>
        </w:rPr>
        <w:fldChar w:fldCharType="begin"/>
      </w:r>
      <w:r>
        <w:rPr>
          <w:sz w:val="28"/>
          <w:szCs w:val="28"/>
        </w:rPr>
        <w:instrText xml:space="preserve"> PAGEREF _Toc13461 \h </w:instrText>
      </w:r>
      <w:r>
        <w:rPr>
          <w:sz w:val="28"/>
          <w:szCs w:val="28"/>
        </w:rPr>
        <w:fldChar w:fldCharType="separate"/>
      </w:r>
      <w:r>
        <w:rPr>
          <w:sz w:val="28"/>
          <w:szCs w:val="28"/>
        </w:rPr>
        <w:t>41</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_Toc3540 </w:instrText>
      </w:r>
      <w:r>
        <w:rPr>
          <w:sz w:val="28"/>
          <w:szCs w:val="28"/>
        </w:rPr>
        <w:fldChar w:fldCharType="separate"/>
      </w:r>
      <w:r>
        <w:rPr>
          <w:rFonts w:hint="eastAsia" w:ascii="楷体" w:hAnsi="楷体" w:eastAsia="楷体" w:cs="楷体"/>
          <w:bCs w:val="0"/>
          <w:sz w:val="28"/>
          <w:szCs w:val="28"/>
          <w:lang w:val="en-US" w:eastAsia="zh-CN"/>
        </w:rPr>
        <w:t>附件1 天涯区森林火险等级分布图</w:t>
      </w:r>
      <w:r>
        <w:rPr>
          <w:sz w:val="28"/>
          <w:szCs w:val="28"/>
        </w:rPr>
        <w:tab/>
      </w:r>
      <w:r>
        <w:rPr>
          <w:sz w:val="28"/>
          <w:szCs w:val="28"/>
        </w:rPr>
        <w:fldChar w:fldCharType="begin"/>
      </w:r>
      <w:r>
        <w:rPr>
          <w:sz w:val="28"/>
          <w:szCs w:val="28"/>
        </w:rPr>
        <w:instrText xml:space="preserve"> PAGEREF _Toc3540 \h </w:instrText>
      </w:r>
      <w:r>
        <w:rPr>
          <w:sz w:val="28"/>
          <w:szCs w:val="28"/>
        </w:rPr>
        <w:fldChar w:fldCharType="separate"/>
      </w:r>
      <w:r>
        <w:rPr>
          <w:sz w:val="28"/>
          <w:szCs w:val="28"/>
        </w:rPr>
        <w:t>43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_Toc5606 </w:instrText>
      </w:r>
      <w:r>
        <w:rPr>
          <w:sz w:val="28"/>
          <w:szCs w:val="28"/>
        </w:rPr>
        <w:fldChar w:fldCharType="separate"/>
      </w:r>
      <w:r>
        <w:rPr>
          <w:rFonts w:hint="eastAsia" w:ascii="楷体" w:hAnsi="楷体" w:eastAsia="楷体" w:cs="楷体"/>
          <w:bCs w:val="0"/>
          <w:sz w:val="28"/>
          <w:szCs w:val="28"/>
          <w:lang w:val="en-US" w:eastAsia="zh-CN"/>
        </w:rPr>
        <w:t>附件2 天涯森林消防水域分布图</w:t>
      </w:r>
      <w:r>
        <w:rPr>
          <w:sz w:val="28"/>
          <w:szCs w:val="28"/>
        </w:rPr>
        <w:tab/>
      </w:r>
      <w:r>
        <w:rPr>
          <w:sz w:val="28"/>
          <w:szCs w:val="28"/>
        </w:rPr>
        <w:fldChar w:fldCharType="begin"/>
      </w:r>
      <w:r>
        <w:rPr>
          <w:sz w:val="28"/>
          <w:szCs w:val="28"/>
        </w:rPr>
        <w:instrText xml:space="preserve"> PAGEREF _Toc5606 \h </w:instrText>
      </w:r>
      <w:r>
        <w:rPr>
          <w:sz w:val="28"/>
          <w:szCs w:val="28"/>
        </w:rPr>
        <w:fldChar w:fldCharType="separate"/>
      </w:r>
      <w:r>
        <w:rPr>
          <w:sz w:val="28"/>
          <w:szCs w:val="28"/>
        </w:rPr>
        <w:t>44</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_Toc24627 </w:instrText>
      </w:r>
      <w:r>
        <w:rPr>
          <w:sz w:val="28"/>
          <w:szCs w:val="28"/>
        </w:rPr>
        <w:fldChar w:fldCharType="separate"/>
      </w:r>
      <w:r>
        <w:rPr>
          <w:rFonts w:hint="eastAsia" w:ascii="楷体" w:hAnsi="楷体" w:eastAsia="楷体" w:cs="楷体"/>
          <w:bCs w:val="0"/>
          <w:sz w:val="28"/>
          <w:szCs w:val="28"/>
          <w:lang w:val="en-US" w:eastAsia="zh-CN"/>
        </w:rPr>
        <w:t>附件3 天涯区森林火灾组织序列图</w:t>
      </w:r>
      <w:r>
        <w:rPr>
          <w:sz w:val="28"/>
          <w:szCs w:val="28"/>
        </w:rPr>
        <w:tab/>
      </w:r>
      <w:r>
        <w:rPr>
          <w:sz w:val="28"/>
          <w:szCs w:val="28"/>
        </w:rPr>
        <w:fldChar w:fldCharType="begin"/>
      </w:r>
      <w:r>
        <w:rPr>
          <w:sz w:val="28"/>
          <w:szCs w:val="28"/>
        </w:rPr>
        <w:instrText xml:space="preserve"> PAGEREF _Toc24627 \h </w:instrText>
      </w:r>
      <w:r>
        <w:rPr>
          <w:sz w:val="28"/>
          <w:szCs w:val="28"/>
        </w:rPr>
        <w:fldChar w:fldCharType="separate"/>
      </w:r>
      <w:r>
        <w:rPr>
          <w:sz w:val="28"/>
          <w:szCs w:val="28"/>
        </w:rPr>
        <w:t>45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_Toc16369 </w:instrText>
      </w:r>
      <w:r>
        <w:rPr>
          <w:sz w:val="28"/>
          <w:szCs w:val="28"/>
        </w:rPr>
        <w:fldChar w:fldCharType="separate"/>
      </w:r>
      <w:r>
        <w:rPr>
          <w:rFonts w:hint="eastAsia" w:ascii="楷体" w:hAnsi="楷体" w:eastAsia="楷体" w:cs="楷体"/>
          <w:bCs w:val="0"/>
          <w:sz w:val="28"/>
          <w:szCs w:val="28"/>
          <w:lang w:val="en-US" w:eastAsia="zh-CN"/>
        </w:rPr>
        <w:t>附件4 天涯区森林火灾应急处置流程图</w:t>
      </w:r>
      <w:r>
        <w:rPr>
          <w:sz w:val="28"/>
          <w:szCs w:val="28"/>
        </w:rPr>
        <w:tab/>
      </w:r>
      <w:r>
        <w:rPr>
          <w:sz w:val="28"/>
          <w:szCs w:val="28"/>
        </w:rPr>
        <w:fldChar w:fldCharType="begin"/>
      </w:r>
      <w:r>
        <w:rPr>
          <w:sz w:val="28"/>
          <w:szCs w:val="28"/>
        </w:rPr>
        <w:instrText xml:space="preserve"> PAGEREF _Toc16369 \h </w:instrText>
      </w:r>
      <w:r>
        <w:rPr>
          <w:sz w:val="28"/>
          <w:szCs w:val="28"/>
        </w:rPr>
        <w:fldChar w:fldCharType="separate"/>
      </w:r>
      <w:r>
        <w:rPr>
          <w:sz w:val="28"/>
          <w:szCs w:val="28"/>
        </w:rPr>
        <w:t>46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_Toc29240 </w:instrText>
      </w:r>
      <w:r>
        <w:rPr>
          <w:sz w:val="28"/>
          <w:szCs w:val="28"/>
        </w:rPr>
        <w:fldChar w:fldCharType="separate"/>
      </w:r>
      <w:r>
        <w:rPr>
          <w:rFonts w:hint="default" w:ascii="楷体" w:hAnsi="楷体" w:eastAsia="楷体" w:cs="楷体"/>
          <w:bCs w:val="0"/>
          <w:sz w:val="28"/>
          <w:szCs w:val="28"/>
          <w:lang w:val="en-US" w:eastAsia="zh-CN"/>
        </w:rPr>
        <w:t>附</w:t>
      </w:r>
      <w:r>
        <w:rPr>
          <w:rFonts w:hint="eastAsia" w:ascii="楷体" w:hAnsi="楷体" w:eastAsia="楷体" w:cs="楷体"/>
          <w:bCs w:val="0"/>
          <w:sz w:val="28"/>
          <w:szCs w:val="28"/>
          <w:lang w:val="en-US" w:eastAsia="zh-CN"/>
        </w:rPr>
        <w:t>件5</w:t>
      </w:r>
      <w:r>
        <w:rPr>
          <w:rFonts w:hint="default" w:ascii="楷体" w:hAnsi="楷体" w:eastAsia="楷体" w:cs="楷体"/>
          <w:bCs w:val="0"/>
          <w:sz w:val="28"/>
          <w:szCs w:val="28"/>
          <w:lang w:val="en-US" w:eastAsia="zh-CN"/>
        </w:rPr>
        <w:t xml:space="preserve"> </w:t>
      </w:r>
      <w:r>
        <w:rPr>
          <w:rFonts w:hint="eastAsia" w:ascii="楷体" w:hAnsi="楷体" w:eastAsia="楷体" w:cs="楷体"/>
          <w:bCs w:val="0"/>
          <w:spacing w:val="-11"/>
          <w:sz w:val="28"/>
          <w:szCs w:val="28"/>
          <w:lang w:val="en-US" w:eastAsia="zh-CN"/>
        </w:rPr>
        <w:t>天涯区森林火灾应急物资调查</w:t>
      </w:r>
      <w:r>
        <w:rPr>
          <w:sz w:val="28"/>
          <w:szCs w:val="28"/>
        </w:rPr>
        <w:tab/>
      </w:r>
      <w:r>
        <w:rPr>
          <w:sz w:val="28"/>
          <w:szCs w:val="28"/>
        </w:rPr>
        <w:fldChar w:fldCharType="begin"/>
      </w:r>
      <w:r>
        <w:rPr>
          <w:sz w:val="28"/>
          <w:szCs w:val="28"/>
        </w:rPr>
        <w:instrText xml:space="preserve"> PAGEREF _Toc29240 \h </w:instrText>
      </w:r>
      <w:r>
        <w:rPr>
          <w:sz w:val="28"/>
          <w:szCs w:val="28"/>
        </w:rPr>
        <w:fldChar w:fldCharType="separate"/>
      </w:r>
      <w:r>
        <w:rPr>
          <w:sz w:val="28"/>
          <w:szCs w:val="28"/>
        </w:rPr>
        <w:t>47</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_Toc32396 </w:instrText>
      </w:r>
      <w:r>
        <w:rPr>
          <w:sz w:val="28"/>
          <w:szCs w:val="28"/>
        </w:rPr>
        <w:fldChar w:fldCharType="separate"/>
      </w:r>
      <w:r>
        <w:rPr>
          <w:rFonts w:hint="eastAsia" w:ascii="楷体" w:hAnsi="楷体" w:eastAsia="楷体" w:cs="楷体"/>
          <w:bCs w:val="0"/>
          <w:sz w:val="28"/>
          <w:szCs w:val="28"/>
          <w:lang w:val="en-US" w:eastAsia="zh-CN"/>
        </w:rPr>
        <w:t>附件6 森林防灭火</w:t>
      </w:r>
      <w:r>
        <w:rPr>
          <w:rFonts w:hint="default" w:ascii="楷体" w:hAnsi="楷体" w:eastAsia="楷体" w:cs="楷体"/>
          <w:bCs w:val="0"/>
          <w:sz w:val="28"/>
          <w:szCs w:val="28"/>
          <w:lang w:val="en-US" w:eastAsia="zh-CN"/>
        </w:rPr>
        <w:t>应急救援</w:t>
      </w:r>
      <w:r>
        <w:rPr>
          <w:rFonts w:hint="eastAsia" w:ascii="楷体" w:hAnsi="楷体" w:eastAsia="楷体" w:cs="楷体"/>
          <w:bCs w:val="0"/>
          <w:sz w:val="28"/>
          <w:szCs w:val="28"/>
          <w:lang w:val="en-US" w:eastAsia="zh-CN"/>
        </w:rPr>
        <w:t>人员联系方式</w:t>
      </w:r>
      <w:r>
        <w:rPr>
          <w:sz w:val="28"/>
          <w:szCs w:val="28"/>
        </w:rPr>
        <w:tab/>
      </w:r>
      <w:r>
        <w:rPr>
          <w:sz w:val="28"/>
          <w:szCs w:val="28"/>
        </w:rPr>
        <w:fldChar w:fldCharType="begin"/>
      </w:r>
      <w:r>
        <w:rPr>
          <w:sz w:val="28"/>
          <w:szCs w:val="28"/>
        </w:rPr>
        <w:instrText xml:space="preserve"> PAGEREF _Toc32396 \h </w:instrText>
      </w:r>
      <w:r>
        <w:rPr>
          <w:sz w:val="28"/>
          <w:szCs w:val="28"/>
        </w:rPr>
        <w:fldChar w:fldCharType="separate"/>
      </w:r>
      <w:r>
        <w:rPr>
          <w:sz w:val="28"/>
          <w:szCs w:val="28"/>
        </w:rPr>
        <w:t>5</w:t>
      </w:r>
      <w:r>
        <w:rPr>
          <w:rFonts w:hint="eastAsia"/>
          <w:sz w:val="28"/>
          <w:szCs w:val="28"/>
          <w:lang w:val="en-US" w:eastAsia="zh-CN"/>
        </w:rPr>
        <w:t>9</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_Toc26885 </w:instrText>
      </w:r>
      <w:r>
        <w:rPr>
          <w:sz w:val="28"/>
          <w:szCs w:val="28"/>
        </w:rPr>
        <w:fldChar w:fldCharType="separate"/>
      </w:r>
      <w:r>
        <w:rPr>
          <w:rFonts w:hint="eastAsia" w:ascii="楷体" w:hAnsi="楷体" w:eastAsia="楷体" w:cs="楷体"/>
          <w:bCs w:val="0"/>
          <w:sz w:val="28"/>
          <w:szCs w:val="28"/>
          <w:lang w:val="en-US" w:eastAsia="zh-CN"/>
        </w:rPr>
        <w:t xml:space="preserve">附件7 </w:t>
      </w:r>
      <w:r>
        <w:rPr>
          <w:rFonts w:hint="eastAsia" w:ascii="楷体" w:hAnsi="楷体" w:eastAsia="楷体" w:cs="楷体"/>
          <w:bCs w:val="0"/>
          <w:spacing w:val="-4"/>
          <w:sz w:val="28"/>
          <w:szCs w:val="28"/>
          <w:lang w:val="en-US" w:eastAsia="zh-CN"/>
        </w:rPr>
        <w:t>三亚市应急管理专家库（森林火灾）</w:t>
      </w:r>
      <w:r>
        <w:rPr>
          <w:sz w:val="28"/>
          <w:szCs w:val="28"/>
        </w:rPr>
        <w:tab/>
      </w:r>
      <w:r>
        <w:rPr>
          <w:sz w:val="28"/>
          <w:szCs w:val="28"/>
        </w:rPr>
        <w:fldChar w:fldCharType="begin"/>
      </w:r>
      <w:r>
        <w:rPr>
          <w:sz w:val="28"/>
          <w:szCs w:val="28"/>
        </w:rPr>
        <w:instrText xml:space="preserve"> PAGEREF _Toc26885 \h </w:instrText>
      </w:r>
      <w:r>
        <w:rPr>
          <w:sz w:val="28"/>
          <w:szCs w:val="28"/>
        </w:rPr>
        <w:fldChar w:fldCharType="separate"/>
      </w:r>
      <w:r>
        <w:rPr>
          <w:sz w:val="28"/>
          <w:szCs w:val="28"/>
        </w:rPr>
        <w:t>6</w:t>
      </w:r>
      <w:r>
        <w:rPr>
          <w:rFonts w:hint="eastAsia"/>
          <w:sz w:val="28"/>
          <w:szCs w:val="28"/>
          <w:lang w:val="en-US" w:eastAsia="zh-CN"/>
        </w:rPr>
        <w:t>3</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_Toc20590 </w:instrText>
      </w:r>
      <w:r>
        <w:rPr>
          <w:sz w:val="28"/>
          <w:szCs w:val="28"/>
        </w:rPr>
        <w:fldChar w:fldCharType="separate"/>
      </w:r>
      <w:r>
        <w:rPr>
          <w:rFonts w:hint="eastAsia" w:ascii="楷体" w:hAnsi="楷体" w:eastAsia="楷体" w:cs="楷体"/>
          <w:bCs w:val="0"/>
          <w:sz w:val="28"/>
          <w:szCs w:val="28"/>
          <w:lang w:val="en-US" w:eastAsia="zh-CN"/>
        </w:rPr>
        <w:t>附件8</w:t>
      </w:r>
      <w:r>
        <w:rPr>
          <w:rFonts w:hint="default" w:ascii="楷体" w:hAnsi="楷体" w:eastAsia="楷体" w:cs="楷体"/>
          <w:bCs w:val="0"/>
          <w:sz w:val="28"/>
          <w:szCs w:val="28"/>
          <w:lang w:val="en-US" w:eastAsia="zh-CN"/>
        </w:rPr>
        <w:t xml:space="preserve"> 森林火灾扑救组织指挥要点</w:t>
      </w:r>
      <w:r>
        <w:rPr>
          <w:sz w:val="28"/>
          <w:szCs w:val="28"/>
        </w:rPr>
        <w:tab/>
      </w:r>
      <w:r>
        <w:rPr>
          <w:sz w:val="28"/>
          <w:szCs w:val="28"/>
        </w:rPr>
        <w:fldChar w:fldCharType="begin"/>
      </w:r>
      <w:r>
        <w:rPr>
          <w:sz w:val="28"/>
          <w:szCs w:val="28"/>
        </w:rPr>
        <w:instrText xml:space="preserve"> PAGEREF _Toc20590 \h </w:instrText>
      </w:r>
      <w:r>
        <w:rPr>
          <w:sz w:val="28"/>
          <w:szCs w:val="28"/>
        </w:rPr>
        <w:fldChar w:fldCharType="separate"/>
      </w:r>
      <w:r>
        <w:rPr>
          <w:sz w:val="28"/>
          <w:szCs w:val="28"/>
        </w:rPr>
        <w:t>6</w:t>
      </w:r>
      <w:r>
        <w:rPr>
          <w:rFonts w:hint="eastAsia"/>
          <w:sz w:val="28"/>
          <w:szCs w:val="28"/>
          <w:lang w:val="en-US" w:eastAsia="zh-CN"/>
        </w:rPr>
        <w:t>6</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sz w:val="28"/>
          <w:szCs w:val="28"/>
        </w:rPr>
      </w:pPr>
      <w:r>
        <w:rPr>
          <w:color w:val="000000"/>
          <w:sz w:val="28"/>
          <w:szCs w:val="28"/>
        </w:rPr>
        <w:fldChar w:fldCharType="begin"/>
      </w:r>
      <w:r>
        <w:rPr>
          <w:sz w:val="28"/>
          <w:szCs w:val="28"/>
        </w:rPr>
        <w:instrText xml:space="preserve"> HYPERLINK \l _Toc26148 </w:instrText>
      </w:r>
      <w:r>
        <w:rPr>
          <w:sz w:val="28"/>
          <w:szCs w:val="28"/>
        </w:rPr>
        <w:fldChar w:fldCharType="separate"/>
      </w:r>
      <w:r>
        <w:rPr>
          <w:rFonts w:hint="eastAsia" w:ascii="楷体" w:hAnsi="楷体" w:eastAsia="楷体" w:cs="楷体"/>
          <w:bCs w:val="0"/>
          <w:sz w:val="28"/>
          <w:szCs w:val="28"/>
          <w:lang w:val="en-US" w:eastAsia="zh-CN"/>
        </w:rPr>
        <w:t>附件9</w:t>
      </w:r>
      <w:r>
        <w:rPr>
          <w:rFonts w:hint="default" w:ascii="楷体" w:hAnsi="楷体" w:eastAsia="楷体" w:cs="楷体"/>
          <w:bCs w:val="0"/>
          <w:sz w:val="28"/>
          <w:szCs w:val="28"/>
          <w:lang w:val="en-US" w:eastAsia="zh-CN"/>
        </w:rPr>
        <w:t xml:space="preserve"> </w:t>
      </w:r>
      <w:r>
        <w:rPr>
          <w:rFonts w:hint="eastAsia" w:ascii="楷体" w:hAnsi="楷体" w:eastAsia="楷体" w:cs="楷体"/>
          <w:bCs w:val="0"/>
          <w:sz w:val="28"/>
          <w:szCs w:val="28"/>
          <w:lang w:val="en-US" w:eastAsia="zh-CN"/>
        </w:rPr>
        <w:t>森林火灾扑救战略、战术、战法</w:t>
      </w:r>
      <w:r>
        <w:rPr>
          <w:sz w:val="28"/>
          <w:szCs w:val="28"/>
        </w:rPr>
        <w:tab/>
      </w:r>
      <w:r>
        <w:rPr>
          <w:sz w:val="28"/>
          <w:szCs w:val="28"/>
        </w:rPr>
        <w:fldChar w:fldCharType="begin"/>
      </w:r>
      <w:r>
        <w:rPr>
          <w:sz w:val="28"/>
          <w:szCs w:val="28"/>
        </w:rPr>
        <w:instrText xml:space="preserve"> PAGEREF _Toc26148 \h </w:instrText>
      </w:r>
      <w:r>
        <w:rPr>
          <w:sz w:val="28"/>
          <w:szCs w:val="28"/>
        </w:rPr>
        <w:fldChar w:fldCharType="separate"/>
      </w:r>
      <w:r>
        <w:rPr>
          <w:sz w:val="28"/>
          <w:szCs w:val="28"/>
        </w:rPr>
        <w:t>7</w:t>
      </w:r>
      <w:r>
        <w:rPr>
          <w:rFonts w:hint="eastAsia"/>
          <w:sz w:val="28"/>
          <w:szCs w:val="28"/>
          <w:lang w:val="en-US" w:eastAsia="zh-CN"/>
        </w:rPr>
        <w:t>5</w:t>
      </w:r>
      <w:r>
        <w:rPr>
          <w:sz w:val="28"/>
          <w:szCs w:val="28"/>
        </w:rPr>
        <w:fldChar w:fldCharType="end"/>
      </w:r>
      <w:r>
        <w:rPr>
          <w:color w:val="000000"/>
          <w:sz w:val="28"/>
          <w:szCs w:val="28"/>
        </w:rPr>
        <w:fldChar w:fldCharType="end"/>
      </w:r>
    </w:p>
    <w:p>
      <w:pPr>
        <w:pStyle w:val="17"/>
        <w:widowControl w:val="0"/>
        <w:tabs>
          <w:tab w:val="right" w:leader="dot" w:pos="8306"/>
        </w:tabs>
        <w:wordWrap/>
        <w:adjustRightInd/>
        <w:snapToGrid/>
        <w:spacing w:line="410" w:lineRule="exact"/>
        <w:textAlignment w:val="auto"/>
        <w:rPr>
          <w:color w:val="000000"/>
        </w:rPr>
      </w:pPr>
      <w:r>
        <w:rPr>
          <w:color w:val="000000"/>
          <w:sz w:val="28"/>
          <w:szCs w:val="28"/>
        </w:rPr>
        <w:fldChar w:fldCharType="end"/>
      </w:r>
    </w:p>
    <w:p>
      <w:pPr>
        <w:pStyle w:val="8"/>
        <w:wordWrap/>
        <w:snapToGrid w:val="0"/>
        <w:spacing w:line="360" w:lineRule="auto"/>
        <w:jc w:val="center"/>
        <w:textAlignment w:val="auto"/>
        <w:outlineLvl w:val="0"/>
        <w:rPr>
          <w:rFonts w:ascii="黑体" w:hAnsi="黑体" w:eastAsia="黑体" w:cs="黑体"/>
          <w:bCs/>
          <w:color w:val="000000"/>
          <w:sz w:val="36"/>
          <w:szCs w:val="36"/>
        </w:rPr>
        <w:sectPr>
          <w:footerReference r:id="rId6"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720" w:num="1"/>
          <w:docGrid w:type="lines" w:linePitch="312" w:charSpace="0"/>
        </w:sectPr>
      </w:pPr>
      <w:bookmarkStart w:id="6" w:name="_Toc25572"/>
      <w:bookmarkStart w:id="7" w:name="_Toc8467"/>
    </w:p>
    <w:bookmarkEnd w:id="6"/>
    <w:bookmarkEnd w:id="7"/>
    <w:p>
      <w:pPr>
        <w:widowControl w:val="0"/>
        <w:wordWrap/>
        <w:adjustRightInd/>
        <w:snapToGrid/>
        <w:spacing w:line="578" w:lineRule="exact"/>
        <w:ind w:left="0" w:leftChars="0" w:right="0"/>
        <w:jc w:val="center"/>
        <w:textAlignment w:val="auto"/>
        <w:rPr>
          <w:rFonts w:hint="eastAsia" w:ascii="方正小标宋简体" w:hAnsi="方正小标宋简体" w:eastAsia="方正小标宋简体" w:cs="方正小标宋简体"/>
          <w:bCs/>
          <w:color w:val="000000"/>
          <w:kern w:val="2"/>
          <w:sz w:val="44"/>
          <w:szCs w:val="44"/>
          <w:lang w:val="en-US" w:eastAsia="zh-CN" w:bidi="ar-SA"/>
        </w:rPr>
      </w:pPr>
      <w:r>
        <w:rPr>
          <w:rFonts w:hint="eastAsia" w:ascii="方正小标宋简体" w:hAnsi="方正小标宋简体" w:eastAsia="方正小标宋简体" w:cs="方正小标宋简体"/>
          <w:bCs/>
          <w:color w:val="000000"/>
          <w:kern w:val="2"/>
          <w:sz w:val="44"/>
          <w:szCs w:val="44"/>
          <w:lang w:val="en-US" w:eastAsia="zh-CN" w:bidi="ar-SA"/>
        </w:rPr>
        <w:t>三亚市天涯区森林火灾应急预案</w:t>
      </w:r>
    </w:p>
    <w:p>
      <w:pPr>
        <w:widowControl w:val="0"/>
        <w:wordWrap/>
        <w:adjustRightInd/>
        <w:snapToGrid/>
        <w:spacing w:line="578" w:lineRule="exact"/>
        <w:ind w:left="0" w:leftChars="0" w:right="0" w:firstLine="420" w:firstLineChars="200"/>
        <w:textAlignment w:val="auto"/>
        <w:rPr>
          <w:rFonts w:hint="default"/>
          <w:color w:val="000000"/>
          <w:lang w:val="en-US" w:eastAsia="zh-CN"/>
        </w:rPr>
      </w:pP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rPr>
      </w:pPr>
      <w:bookmarkStart w:id="8" w:name="_Toc1182"/>
      <w:r>
        <w:rPr>
          <w:rFonts w:hint="eastAsia" w:ascii="黑体" w:hAnsi="黑体" w:eastAsia="黑体" w:cs="黑体"/>
          <w:b w:val="0"/>
          <w:bCs w:val="0"/>
          <w:color w:val="000000"/>
          <w:sz w:val="32"/>
          <w:szCs w:val="32"/>
          <w:lang w:val="en-US" w:eastAsia="zh-CN"/>
        </w:rPr>
        <w:t>一、</w:t>
      </w:r>
      <w:r>
        <w:rPr>
          <w:rFonts w:hint="eastAsia" w:ascii="黑体" w:hAnsi="黑体" w:eastAsia="黑体" w:cs="黑体"/>
          <w:b w:val="0"/>
          <w:bCs w:val="0"/>
          <w:color w:val="000000"/>
          <w:sz w:val="32"/>
          <w:szCs w:val="32"/>
        </w:rPr>
        <w:t>总则</w:t>
      </w:r>
      <w:bookmarkEnd w:id="8"/>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9" w:name="_Toc27708"/>
      <w:bookmarkStart w:id="10" w:name="_Toc16144"/>
      <w:r>
        <w:rPr>
          <w:rFonts w:hint="eastAsia" w:ascii="楷体" w:hAnsi="楷体" w:eastAsia="楷体" w:cs="楷体"/>
          <w:b w:val="0"/>
          <w:bCs w:val="0"/>
          <w:color w:val="000000"/>
          <w:sz w:val="32"/>
          <w:szCs w:val="32"/>
          <w:lang w:val="en-US" w:eastAsia="zh-CN"/>
        </w:rPr>
        <w:t>（一）编制目的</w:t>
      </w:r>
      <w:bookmarkEnd w:id="9"/>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以习近平新时代中国特色社会主义思想为指导，深入贯彻落实习近平总书记关于安全生产、防灾减灾救灾和应急救援等应急管理重要论述精神，建立健全森林防灭火应急指挥机制，规范应急处置工作程序，依法有力有序有效实施森林火灾应急救援工作。力争做到“扑明火、打火头、开隔离、清火线、守火场”，有力开展“解救、转移、疏散、安置受威胁群众”，保护“民生、重大危险源和重要军事目标”，组织“抢救、运送、转移重要物资”，最大程度地减少森林火灾及其造成的人员伤亡和财产损失，保护森林资源，维护生态安全和社会稳定。</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1" w:name="_Toc26003"/>
      <w:r>
        <w:rPr>
          <w:rFonts w:hint="eastAsia" w:ascii="楷体" w:hAnsi="楷体" w:eastAsia="楷体" w:cs="楷体"/>
          <w:b w:val="0"/>
          <w:bCs w:val="0"/>
          <w:color w:val="000000"/>
          <w:sz w:val="32"/>
          <w:szCs w:val="32"/>
          <w:lang w:val="en-US" w:eastAsia="zh-CN"/>
        </w:rPr>
        <w:t>（二）适用范围</w:t>
      </w:r>
      <w:bookmarkEnd w:id="11"/>
    </w:p>
    <w:bookmarkEnd w:id="10"/>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本预案适用于三亚市天涯区域内（市区除外）发生的森林火灾应对和处置工作。</w:t>
      </w:r>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超出天涯区人民政府处置能力或范围时，参照三亚市森林火灾应急预案，经区委、区政府领导统筹后，上报三亚市应急指挥机构，由三亚市应急管理部门及其相关部门组织处置。</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2" w:name="_Toc27942"/>
      <w:r>
        <w:rPr>
          <w:rFonts w:hint="eastAsia" w:ascii="楷体" w:hAnsi="楷体" w:eastAsia="楷体" w:cs="楷体"/>
          <w:b w:val="0"/>
          <w:bCs w:val="0"/>
          <w:color w:val="000000"/>
          <w:sz w:val="32"/>
          <w:szCs w:val="32"/>
          <w:lang w:val="en-US" w:eastAsia="zh-CN"/>
        </w:rPr>
        <w:t>（三）编写依据</w:t>
      </w:r>
      <w:bookmarkEnd w:id="12"/>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依据《中华人民共和国森林法》《中华人民共和国突发事件应对法》《森林防火条例》《国家突发事件总体应急预案》《国家森林草原火灾应急预案》《全国森林火险区划等级》《森林消防队伍建设和管理规范》《海南省森林防火条例》《海南省人民政府突发公共事件总体应急预案》《三亚市突发事件总体应急预案》《三亚市森林火灾应急预案》《三亚市天涯区突发事件总体预案》等法律法规及规范性文件。</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3" w:name="_Toc12058"/>
      <w:r>
        <w:rPr>
          <w:rFonts w:hint="eastAsia" w:ascii="楷体" w:hAnsi="楷体" w:eastAsia="楷体" w:cs="楷体"/>
          <w:b w:val="0"/>
          <w:bCs w:val="0"/>
          <w:color w:val="000000"/>
          <w:sz w:val="32"/>
          <w:szCs w:val="32"/>
          <w:lang w:val="en-US" w:eastAsia="zh-CN"/>
        </w:rPr>
        <w:t>（四）工作原则</w:t>
      </w:r>
      <w:bookmarkEnd w:id="13"/>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1、人民至上、生命至上。</w:t>
      </w:r>
      <w:r>
        <w:rPr>
          <w:rFonts w:hint="eastAsia" w:ascii="仿宋_GB2312" w:hAnsi="仿宋_GB2312" w:eastAsia="仿宋_GB2312" w:cs="仿宋_GB2312"/>
          <w:color w:val="000000"/>
          <w:kern w:val="0"/>
          <w:sz w:val="32"/>
          <w:szCs w:val="32"/>
          <w:lang w:val="en-US" w:eastAsia="zh-CN" w:bidi="ar-SA"/>
        </w:rPr>
        <w:t>处置森林火灾时，始终把人民生命财产安全作为首要任务，切实保护人民群众生命财产和林区公共设施的安全，坚持预防与应急处置相结合，把森林火灾造成的损失降到最低限度。</w:t>
      </w:r>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2、统一指挥，协同作战。</w:t>
      </w:r>
      <w:r>
        <w:rPr>
          <w:rFonts w:hint="eastAsia" w:ascii="仿宋_GB2312" w:hAnsi="仿宋_GB2312" w:eastAsia="仿宋_GB2312" w:cs="仿宋_GB2312"/>
          <w:color w:val="000000"/>
          <w:kern w:val="0"/>
          <w:sz w:val="32"/>
          <w:szCs w:val="32"/>
          <w:lang w:val="en-US" w:eastAsia="zh-CN" w:bidi="ar-SA"/>
        </w:rPr>
        <w:t>在区委、区政府的统一领导下，由区森防指统一组织指挥和协调本区森林火灾的预防和处置工作。森林防灭火工作中涉及的相关部门，应各司其职，尽职尽责，组织动员社会力量参与，形成协同联动的应急指挥机制。参加防灭火的所有单位和个人必须服从指挥机构的统一指挥。</w:t>
      </w:r>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3、先期处置、快速反应。</w:t>
      </w:r>
      <w:r>
        <w:rPr>
          <w:rFonts w:hint="eastAsia" w:ascii="仿宋_GB2312" w:hAnsi="仿宋_GB2312" w:eastAsia="仿宋_GB2312" w:cs="仿宋_GB2312"/>
          <w:color w:val="000000"/>
          <w:kern w:val="0"/>
          <w:sz w:val="32"/>
          <w:szCs w:val="32"/>
          <w:lang w:val="en-US" w:eastAsia="zh-CN" w:bidi="ar-SA"/>
        </w:rPr>
        <w:t>森林火灾尤其是重大、特大火灾时，先期处置和快速应急反应非常重要，坚持“关口前移、重心下沉”的预防思想，实现突发事件“信息传递快、动作反应快、处置行动快”的应急处置目标。</w:t>
      </w:r>
    </w:p>
    <w:p>
      <w:pPr>
        <w:pStyle w:val="9"/>
        <w:widowControl w:val="0"/>
        <w:wordWrap/>
        <w:adjustRightInd/>
        <w:snapToGrid/>
        <w:spacing w:after="0" w:line="578" w:lineRule="exact"/>
        <w:ind w:left="0" w:leftChars="0" w:firstLine="643" w:firstLineChars="200"/>
        <w:jc w:val="both"/>
        <w:textAlignment w:val="auto"/>
        <w:rPr>
          <w:rFonts w:hint="default" w:ascii="Times New Roman" w:hAnsi="Times New Roman" w:eastAsia="仿宋_GB2312" w:cs="Times New Roman"/>
          <w:color w:val="000000"/>
          <w:kern w:val="2"/>
          <w:sz w:val="32"/>
          <w:szCs w:val="32"/>
          <w:lang w:val="en-US" w:eastAsia="zh-CN"/>
        </w:rPr>
      </w:pPr>
      <w:r>
        <w:rPr>
          <w:rFonts w:hint="eastAsia" w:ascii="仿宋_GB2312" w:hAnsi="仿宋_GB2312" w:eastAsia="仿宋_GB2312" w:cs="仿宋_GB2312"/>
          <w:b/>
          <w:bCs/>
          <w:color w:val="000000"/>
          <w:kern w:val="0"/>
          <w:sz w:val="32"/>
          <w:szCs w:val="32"/>
          <w:lang w:val="en-US" w:eastAsia="zh-CN" w:bidi="ar-SA"/>
        </w:rPr>
        <w:t>4、</w:t>
      </w:r>
      <w:r>
        <w:rPr>
          <w:rFonts w:hint="default" w:ascii="仿宋_GB2312" w:hAnsi="仿宋_GB2312" w:eastAsia="仿宋_GB2312" w:cs="仿宋_GB2312"/>
          <w:b/>
          <w:bCs/>
          <w:color w:val="000000"/>
          <w:kern w:val="0"/>
          <w:sz w:val="32"/>
          <w:szCs w:val="32"/>
          <w:lang w:val="en-US" w:eastAsia="zh-CN" w:bidi="ar-SA"/>
        </w:rPr>
        <w:t>以专为主，安全扑火。</w:t>
      </w:r>
      <w:r>
        <w:rPr>
          <w:rFonts w:hint="default" w:ascii="Times New Roman" w:hAnsi="Times New Roman" w:eastAsia="仿宋_GB2312" w:cs="Times New Roman"/>
          <w:color w:val="000000"/>
          <w:kern w:val="2"/>
          <w:sz w:val="32"/>
          <w:szCs w:val="32"/>
          <w:lang w:val="en-US" w:eastAsia="zh-CN"/>
        </w:rPr>
        <w:t>组织扑火应以专业森林消防队伍和半专业森林消防队伍力量为主，其他扑火力量为辅。坚持“以人为本”，重点保障扑火人员安全，以及人民群众生命财产、居民地和重要设施的安全。</w:t>
      </w:r>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实行人民政府行政首长负责制，森林火灾发生后，区人民政府及其有关部门立即按照任务分工和相关预案开展一般、较大森林火灾处置；本行政区域发生重大、特别重大森林火灾在省、市应急救援到达前，开展森林火灾先期处置，并全力配备省、市级前线指挥部扑灭火工作。</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4" w:name="_Toc1252"/>
      <w:r>
        <w:rPr>
          <w:rFonts w:hint="eastAsia" w:ascii="楷体" w:hAnsi="楷体" w:eastAsia="楷体" w:cs="楷体"/>
          <w:b w:val="0"/>
          <w:bCs w:val="0"/>
          <w:color w:val="000000"/>
          <w:sz w:val="32"/>
          <w:szCs w:val="32"/>
          <w:lang w:val="en-US" w:eastAsia="zh-CN"/>
        </w:rPr>
        <w:t>（五）森林火险区区划、森林防火期</w:t>
      </w:r>
      <w:bookmarkEnd w:id="14"/>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1、森林火险区区划</w:t>
      </w:r>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行政区域内所有的有林地（含灌木林地）及林缘100米范围内均划定为森林防火区；参照《全国森林火险区划等级》（IY1063-2008）中火险等级区划技术要求和三亚市森林火灾评估结果，将全区划为三级森林火险等级，Ⅰ级为重点火险区，Ⅱ、Ⅲ级为一般火险区，为森林火灾扑救安排防火力量和设施配备等措施的规划提供科学防火、扑火的依据。等级划分的主要特征和等级区域具体为：</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I级火险区：</w:t>
      </w:r>
      <w:r>
        <w:rPr>
          <w:rFonts w:hint="eastAsia" w:ascii="仿宋_GB2312" w:hAnsi="仿宋_GB2312" w:eastAsia="仿宋_GB2312" w:cs="仿宋_GB2312"/>
          <w:color w:val="000000"/>
          <w:kern w:val="0"/>
          <w:sz w:val="32"/>
          <w:szCs w:val="32"/>
          <w:lang w:val="en-US" w:eastAsia="zh-CN" w:bidi="ar-SA"/>
        </w:rPr>
        <w:t>主要分布在重点景区，</w:t>
      </w:r>
      <w:r>
        <w:rPr>
          <w:rFonts w:hint="eastAsia" w:ascii="仿宋_GB2312" w:hAnsi="仿宋_GB2312" w:eastAsia="仿宋_GB2312" w:cs="仿宋_GB2312"/>
          <w:color w:val="000000"/>
          <w:sz w:val="32"/>
          <w:szCs w:val="32"/>
          <w:lang w:val="en-US" w:eastAsia="zh-CN"/>
        </w:rPr>
        <w:t>抱龙森林公园，高铁、高速沿线，沿海防护林及</w:t>
      </w:r>
      <w:r>
        <w:rPr>
          <w:rFonts w:hint="eastAsia" w:ascii="仿宋_GB2312" w:hAnsi="仿宋_GB2312" w:eastAsia="仿宋_GB2312" w:cs="仿宋_GB2312"/>
          <w:color w:val="000000"/>
          <w:kern w:val="0"/>
          <w:sz w:val="32"/>
          <w:szCs w:val="32"/>
          <w:lang w:val="en-US" w:eastAsia="zh-CN" w:bidi="ar-SA"/>
        </w:rPr>
        <w:t>西部沿海木麻黄林、山区杂草的地段；</w:t>
      </w:r>
      <w:r>
        <w:rPr>
          <w:rFonts w:hint="eastAsia" w:ascii="仿宋_GB2312" w:hAnsi="仿宋_GB2312" w:eastAsia="仿宋_GB2312" w:cs="仿宋_GB2312"/>
          <w:color w:val="000000"/>
          <w:sz w:val="32"/>
          <w:szCs w:val="32"/>
          <w:lang w:val="en-US" w:eastAsia="zh-CN"/>
        </w:rPr>
        <w:t>主要墓地及</w:t>
      </w:r>
      <w:r>
        <w:rPr>
          <w:rFonts w:hint="eastAsia" w:ascii="仿宋_GB2312" w:hAnsi="仿宋_GB2312" w:eastAsia="仿宋_GB2312" w:cs="仿宋_GB2312"/>
          <w:color w:val="000000"/>
          <w:kern w:val="0"/>
          <w:sz w:val="32"/>
          <w:szCs w:val="32"/>
          <w:lang w:val="en-US" w:eastAsia="zh-CN" w:bidi="ar-SA"/>
        </w:rPr>
        <w:t>周边，居民点、道路附近等人为活动强烈的地段。同时隶属海南省</w:t>
      </w:r>
      <w:r>
        <w:rPr>
          <w:rFonts w:hint="eastAsia" w:ascii="仿宋_GB2312" w:hAnsi="仿宋_GB2312" w:eastAsia="仿宋_GB2312" w:cs="仿宋_GB2312"/>
          <w:color w:val="000000"/>
          <w:sz w:val="32"/>
          <w:szCs w:val="32"/>
          <w:lang w:val="en-US" w:eastAsia="zh-CN"/>
        </w:rPr>
        <w:t>抱龙林场部分区域在我区行政辖区范围内，应将其列入我区森林火险区区划范围内。</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火源情况：一是重点风景名胜区、市区、居民点、交通设施周边，人为活动频繁，火灾隐患始终存在。二是墓地中扫墓烧纸和燃放鞭炮易引发森林火灾。三是沿海木麻黄林林下枯枝落叶较多，林下可燃物载量明显高于其他林分。该区域生态安全极其重要，地理区位特别敏感，一旦发生火灾，将会产生重大影响，造成不可弥补的损失。</w:t>
      </w:r>
    </w:p>
    <w:p>
      <w:pPr>
        <w:widowControl w:val="0"/>
        <w:numPr>
          <w:numId w:val="0"/>
        </w:numPr>
        <w:wordWrap/>
        <w:adjustRightInd/>
        <w:snapToGrid/>
        <w:spacing w:line="578"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区划范围：天涯海角风景区（黑土村）、西岛旅游景区、天行森林公园等重点风景名胜区。沿海木麻黄林和山区杂草地，三亚市区、居民点、各级道路和重要交通设施周边。</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Ⅱ级火险区：</w:t>
      </w:r>
      <w:r>
        <w:rPr>
          <w:rFonts w:hint="eastAsia" w:ascii="仿宋_GB2312" w:hAnsi="仿宋_GB2312" w:eastAsia="仿宋_GB2312" w:cs="仿宋_GB2312"/>
          <w:color w:val="000000"/>
          <w:kern w:val="0"/>
          <w:sz w:val="32"/>
          <w:szCs w:val="32"/>
          <w:lang w:val="en-US" w:eastAsia="zh-CN" w:bidi="ar-SA"/>
        </w:rPr>
        <w:t>主要分布在芒果、槟榔等经济林地段，以及海拔较高北部山区。</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火源情况：一是以芒果和槟榔为主的经济林，林下植被较少森林燃烧性低，但人为活动频繁，林区人为活动有生产和生活用火。二是海拔较高北部山区以天然次生阔叶林为主，林分质量好区域内居民较为分散，偶有违法用火现象。</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区划范围：分布于天涯区各村（居）委会。</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Ⅲ级火险区：</w:t>
      </w:r>
      <w:r>
        <w:rPr>
          <w:rFonts w:hint="eastAsia" w:ascii="仿宋_GB2312" w:hAnsi="仿宋_GB2312" w:eastAsia="仿宋_GB2312" w:cs="仿宋_GB2312"/>
          <w:color w:val="000000"/>
          <w:kern w:val="0"/>
          <w:sz w:val="32"/>
          <w:szCs w:val="32"/>
          <w:lang w:val="en-US" w:eastAsia="zh-CN" w:bidi="ar-SA"/>
        </w:rPr>
        <w:t>主要分布在河流、水库周边。</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火源情况：该类型区域河流、水库可阻碍森林火灾蔓延，同时也能为灭火提供水源，同时林分湿度较大，不易起火。</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区划范围：分布于宁远河、三亚河、汤他水、冲会河、大兵河、桃源河、六罗水等河流，以及水源池水库、福万水库、汤他水库、区间水库、岭渣水库等水库周边。</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注：天涯辖区内抱龙林场为国有林场，由省级单位直接管理。</w:t>
      </w:r>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2、森林防火期</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每年12月1日至次年5月31日为森林防火期，其中3月1日至5月31日为森林高火险期。</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5" w:name="_Toc32642"/>
      <w:r>
        <w:rPr>
          <w:rFonts w:hint="eastAsia" w:ascii="楷体" w:hAnsi="楷体" w:eastAsia="楷体" w:cs="楷体"/>
          <w:b w:val="0"/>
          <w:bCs w:val="0"/>
          <w:color w:val="000000"/>
          <w:sz w:val="32"/>
          <w:szCs w:val="32"/>
          <w:lang w:val="en-US" w:eastAsia="zh-CN"/>
        </w:rPr>
        <w:t>（六）森林火灾等级划分</w:t>
      </w:r>
      <w:bookmarkEnd w:id="15"/>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按照受灾森林面积、伤亡人数和直接经济损失，森林火灾分为一般（Ⅳ级）、较大（Ⅲ级）、重大（Ⅱ级）和特别重大（Ⅰ级）四个等级。</w:t>
      </w:r>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1、一般（Ⅳ级）森林火灾</w:t>
      </w:r>
      <w:r>
        <w:rPr>
          <w:rFonts w:hint="eastAsia" w:ascii="仿宋_GB2312" w:hAnsi="仿宋_GB2312" w:eastAsia="仿宋_GB2312" w:cs="仿宋_GB2312"/>
          <w:color w:val="000000"/>
          <w:kern w:val="0"/>
          <w:sz w:val="32"/>
          <w:szCs w:val="32"/>
          <w:lang w:val="en-US" w:eastAsia="zh-CN" w:bidi="ar-SA"/>
        </w:rPr>
        <w:t>：受害森林面积在1公顷以下或者其他林地起火的，或者死亡1人以上3人以下的，或者重伤1人以上10人以下的。</w:t>
      </w:r>
    </w:p>
    <w:p>
      <w:pPr>
        <w:widowControl w:val="0"/>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2、较大（Ⅲ级）森林火灾：</w:t>
      </w:r>
      <w:r>
        <w:rPr>
          <w:rFonts w:hint="eastAsia" w:ascii="仿宋_GB2312" w:hAnsi="仿宋_GB2312" w:eastAsia="仿宋_GB2312" w:cs="仿宋_GB2312"/>
          <w:color w:val="000000"/>
          <w:kern w:val="0"/>
          <w:sz w:val="32"/>
          <w:szCs w:val="32"/>
          <w:lang w:val="en-US" w:eastAsia="zh-CN" w:bidi="ar-SA"/>
        </w:rPr>
        <w:t>受害森林面积在1公顷以上100公顷以下的，或者死亡3人以上10人以下的，或者重伤10人以上50人以下的。</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3、重大（Ⅱ级）森林火灾：</w:t>
      </w:r>
      <w:r>
        <w:rPr>
          <w:rFonts w:hint="eastAsia" w:ascii="仿宋_GB2312" w:hAnsi="仿宋_GB2312" w:eastAsia="仿宋_GB2312" w:cs="仿宋_GB2312"/>
          <w:color w:val="000000"/>
          <w:kern w:val="0"/>
          <w:sz w:val="32"/>
          <w:szCs w:val="32"/>
          <w:lang w:val="en-US" w:eastAsia="zh-CN" w:bidi="ar-SA"/>
        </w:rPr>
        <w:t>受害森林面积在100公顷以上1000公顷以下的，或者死亡10人以上30人以下的，或者重伤50人以上100人以下的。</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4、特别重大（Ⅰ级）森林火灾：</w:t>
      </w:r>
      <w:r>
        <w:rPr>
          <w:rFonts w:hint="eastAsia" w:ascii="仿宋_GB2312" w:hAnsi="仿宋_GB2312" w:eastAsia="仿宋_GB2312" w:cs="仿宋_GB2312"/>
          <w:color w:val="000000"/>
          <w:kern w:val="0"/>
          <w:sz w:val="32"/>
          <w:szCs w:val="32"/>
          <w:lang w:val="en-US" w:eastAsia="zh-CN" w:bidi="ar-SA"/>
        </w:rPr>
        <w:t>受害森林面积在1000公顷以上的，或者死亡30人以上的，或者重伤100人以上的。</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6" w:name="_Toc28392"/>
      <w:r>
        <w:rPr>
          <w:rFonts w:hint="eastAsia" w:ascii="楷体" w:hAnsi="楷体" w:eastAsia="楷体" w:cs="楷体"/>
          <w:b w:val="0"/>
          <w:bCs w:val="0"/>
          <w:color w:val="000000"/>
          <w:sz w:val="32"/>
          <w:szCs w:val="32"/>
          <w:lang w:val="en-US" w:eastAsia="zh-CN"/>
        </w:rPr>
        <w:t>（七）应急预案体系</w:t>
      </w:r>
      <w:bookmarkEnd w:id="16"/>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1、天涯</w:t>
      </w:r>
      <w:r>
        <w:rPr>
          <w:rStyle w:val="35"/>
          <w:rFonts w:hint="eastAsia" w:ascii="仿宋_GB2312" w:hAnsi="仿宋_GB2312" w:eastAsia="仿宋_GB2312" w:cs="仿宋_GB2312"/>
          <w:color w:val="000000"/>
          <w:sz w:val="32"/>
          <w:szCs w:val="32"/>
        </w:rPr>
        <w:t>区</w:t>
      </w:r>
      <w:r>
        <w:rPr>
          <w:rStyle w:val="35"/>
          <w:rFonts w:hint="eastAsia" w:ascii="仿宋_GB2312" w:hAnsi="仿宋_GB2312" w:eastAsia="仿宋_GB2312" w:cs="仿宋_GB2312"/>
          <w:color w:val="000000"/>
          <w:sz w:val="32"/>
          <w:szCs w:val="32"/>
          <w:lang w:val="en-US" w:eastAsia="zh-CN"/>
        </w:rPr>
        <w:t>森林火灾</w:t>
      </w:r>
      <w:r>
        <w:rPr>
          <w:rStyle w:val="35"/>
          <w:rFonts w:hint="eastAsia" w:ascii="仿宋_GB2312" w:hAnsi="仿宋_GB2312" w:eastAsia="仿宋_GB2312" w:cs="仿宋_GB2312"/>
          <w:color w:val="000000"/>
          <w:sz w:val="32"/>
          <w:szCs w:val="32"/>
        </w:rPr>
        <w:t>应急预案，即本预案，对接《三亚市</w:t>
      </w:r>
      <w:r>
        <w:rPr>
          <w:rStyle w:val="35"/>
          <w:rFonts w:hint="eastAsia" w:ascii="仿宋_GB2312" w:hAnsi="仿宋_GB2312" w:eastAsia="仿宋_GB2312" w:cs="仿宋_GB2312"/>
          <w:color w:val="000000"/>
          <w:sz w:val="32"/>
          <w:szCs w:val="32"/>
          <w:lang w:val="en-US" w:eastAsia="zh-CN"/>
        </w:rPr>
        <w:t>森林火灾</w:t>
      </w:r>
      <w:r>
        <w:rPr>
          <w:rStyle w:val="35"/>
          <w:rFonts w:hint="eastAsia" w:ascii="仿宋_GB2312" w:hAnsi="仿宋_GB2312" w:eastAsia="仿宋_GB2312" w:cs="仿宋_GB2312"/>
          <w:color w:val="000000"/>
          <w:sz w:val="32"/>
          <w:szCs w:val="32"/>
        </w:rPr>
        <w:t>应急预案》《</w:t>
      </w:r>
      <w:r>
        <w:rPr>
          <w:rStyle w:val="35"/>
          <w:rFonts w:hint="eastAsia" w:ascii="仿宋_GB2312" w:hAnsi="仿宋_GB2312" w:eastAsia="仿宋_GB2312" w:cs="仿宋_GB2312"/>
          <w:color w:val="000000"/>
          <w:sz w:val="32"/>
          <w:szCs w:val="32"/>
          <w:lang w:eastAsia="zh-CN"/>
        </w:rPr>
        <w:t>三亚市</w:t>
      </w:r>
      <w:r>
        <w:rPr>
          <w:rStyle w:val="35"/>
          <w:rFonts w:hint="eastAsia" w:ascii="仿宋_GB2312" w:hAnsi="仿宋_GB2312" w:eastAsia="仿宋_GB2312" w:cs="仿宋_GB2312"/>
          <w:color w:val="000000"/>
          <w:sz w:val="32"/>
          <w:szCs w:val="32"/>
          <w:lang w:val="en-US" w:eastAsia="zh-CN"/>
        </w:rPr>
        <w:t>天涯</w:t>
      </w:r>
      <w:r>
        <w:rPr>
          <w:rStyle w:val="35"/>
          <w:rFonts w:hint="eastAsia" w:ascii="仿宋_GB2312" w:hAnsi="仿宋_GB2312" w:eastAsia="仿宋_GB2312" w:cs="仿宋_GB2312"/>
          <w:color w:val="000000"/>
          <w:sz w:val="32"/>
          <w:szCs w:val="32"/>
        </w:rPr>
        <w:t>区突发事件总体应急预案》。</w:t>
      </w:r>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2、天涯</w:t>
      </w:r>
      <w:r>
        <w:rPr>
          <w:rStyle w:val="35"/>
          <w:rFonts w:hint="eastAsia" w:ascii="仿宋_GB2312" w:hAnsi="仿宋_GB2312" w:eastAsia="仿宋_GB2312" w:cs="仿宋_GB2312"/>
          <w:color w:val="000000"/>
          <w:sz w:val="32"/>
          <w:szCs w:val="32"/>
          <w:lang w:eastAsia="zh-CN"/>
        </w:rPr>
        <w:t>区森防指</w:t>
      </w:r>
      <w:r>
        <w:rPr>
          <w:rStyle w:val="35"/>
          <w:rFonts w:hint="eastAsia" w:ascii="仿宋_GB2312" w:hAnsi="仿宋_GB2312" w:eastAsia="仿宋_GB2312" w:cs="仿宋_GB2312"/>
          <w:color w:val="000000"/>
          <w:sz w:val="32"/>
          <w:szCs w:val="32"/>
        </w:rPr>
        <w:t>成员单位制定</w:t>
      </w:r>
      <w:r>
        <w:rPr>
          <w:rStyle w:val="35"/>
          <w:rFonts w:hint="eastAsia" w:ascii="仿宋_GB2312" w:hAnsi="仿宋_GB2312" w:eastAsia="仿宋_GB2312" w:cs="仿宋_GB2312"/>
          <w:color w:val="000000"/>
          <w:sz w:val="32"/>
          <w:szCs w:val="32"/>
          <w:lang w:val="en-US" w:eastAsia="zh-CN"/>
        </w:rPr>
        <w:t>森林防灭火</w:t>
      </w:r>
      <w:r>
        <w:rPr>
          <w:rStyle w:val="35"/>
          <w:rFonts w:hint="eastAsia" w:ascii="仿宋_GB2312" w:hAnsi="仿宋_GB2312" w:eastAsia="仿宋_GB2312" w:cs="仿宋_GB2312"/>
          <w:color w:val="000000"/>
          <w:sz w:val="32"/>
          <w:szCs w:val="32"/>
        </w:rPr>
        <w:t>内部工作方案。</w:t>
      </w:r>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3、各责任单位森林火灾应急处置方案，</w:t>
      </w:r>
      <w:r>
        <w:rPr>
          <w:rStyle w:val="35"/>
          <w:rFonts w:hint="eastAsia" w:ascii="仿宋_GB2312" w:hAnsi="仿宋_GB2312" w:eastAsia="仿宋_GB2312" w:cs="仿宋_GB2312"/>
          <w:color w:val="000000"/>
          <w:sz w:val="32"/>
          <w:szCs w:val="32"/>
        </w:rPr>
        <w:t>包括各村（居）委会</w:t>
      </w:r>
      <w:r>
        <w:rPr>
          <w:rStyle w:val="35"/>
          <w:rFonts w:hint="eastAsia" w:ascii="仿宋_GB2312" w:hAnsi="仿宋_GB2312" w:eastAsia="仿宋_GB2312" w:cs="仿宋_GB2312"/>
          <w:color w:val="000000"/>
          <w:sz w:val="32"/>
          <w:szCs w:val="32"/>
          <w:lang w:eastAsia="zh-CN"/>
        </w:rPr>
        <w:t>、</w:t>
      </w:r>
      <w:r>
        <w:rPr>
          <w:rStyle w:val="35"/>
          <w:rFonts w:hint="eastAsia" w:ascii="仿宋_GB2312" w:hAnsi="仿宋_GB2312" w:eastAsia="仿宋_GB2312" w:cs="仿宋_GB2312"/>
          <w:color w:val="000000"/>
          <w:sz w:val="32"/>
          <w:szCs w:val="32"/>
          <w:lang w:val="en-US" w:eastAsia="zh-CN"/>
        </w:rPr>
        <w:t>林场、景区等单位</w:t>
      </w:r>
      <w:r>
        <w:rPr>
          <w:rStyle w:val="35"/>
          <w:rFonts w:hint="eastAsia" w:ascii="仿宋_GB2312" w:hAnsi="仿宋_GB2312" w:eastAsia="仿宋_GB2312" w:cs="仿宋_GB2312"/>
          <w:color w:val="000000"/>
          <w:sz w:val="32"/>
          <w:szCs w:val="32"/>
        </w:rPr>
        <w:t>防灾救灾有关应急预案和与</w:t>
      </w:r>
      <w:r>
        <w:rPr>
          <w:rStyle w:val="35"/>
          <w:rFonts w:hint="eastAsia" w:ascii="仿宋_GB2312" w:hAnsi="仿宋_GB2312" w:eastAsia="仿宋_GB2312" w:cs="仿宋_GB2312"/>
          <w:color w:val="000000"/>
          <w:sz w:val="32"/>
          <w:szCs w:val="32"/>
          <w:lang w:val="en-US" w:eastAsia="zh-CN"/>
        </w:rPr>
        <w:t>森林防灭火</w:t>
      </w:r>
      <w:r>
        <w:rPr>
          <w:rStyle w:val="35"/>
          <w:rFonts w:hint="eastAsia" w:ascii="仿宋_GB2312" w:hAnsi="仿宋_GB2312" w:eastAsia="仿宋_GB2312" w:cs="仿宋_GB2312"/>
          <w:color w:val="000000"/>
          <w:sz w:val="32"/>
          <w:szCs w:val="32"/>
        </w:rPr>
        <w:t>有关工作方案。</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17" w:name="_Toc18793"/>
      <w:r>
        <w:rPr>
          <w:rFonts w:hint="eastAsia" w:ascii="黑体" w:hAnsi="黑体" w:eastAsia="黑体" w:cs="黑体"/>
          <w:b w:val="0"/>
          <w:bCs w:val="0"/>
          <w:color w:val="000000"/>
          <w:sz w:val="32"/>
          <w:szCs w:val="32"/>
          <w:lang w:val="en-US" w:eastAsia="zh-CN"/>
        </w:rPr>
        <w:t>二、主要任务</w:t>
      </w:r>
      <w:bookmarkEnd w:id="17"/>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8" w:name="_Toc11386"/>
      <w:r>
        <w:rPr>
          <w:rFonts w:hint="eastAsia" w:ascii="楷体" w:hAnsi="楷体" w:eastAsia="楷体" w:cs="楷体"/>
          <w:b w:val="0"/>
          <w:bCs w:val="0"/>
          <w:color w:val="000000"/>
          <w:sz w:val="32"/>
          <w:szCs w:val="32"/>
          <w:lang w:val="en-US" w:eastAsia="zh-CN"/>
        </w:rPr>
        <w:t>（一）组织灭火行动</w:t>
      </w:r>
      <w:bookmarkEnd w:id="18"/>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科学运用各种手段组织扑灭明火、开挖（设置）隔离带、清理火线、看守火场，严防次生灾害发生。</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19" w:name="_Toc9592"/>
      <w:r>
        <w:rPr>
          <w:rFonts w:hint="eastAsia" w:ascii="楷体" w:hAnsi="楷体" w:eastAsia="楷体" w:cs="楷体"/>
          <w:b w:val="0"/>
          <w:bCs w:val="0"/>
          <w:color w:val="000000"/>
          <w:sz w:val="32"/>
          <w:szCs w:val="32"/>
          <w:lang w:val="en-US" w:eastAsia="zh-CN"/>
        </w:rPr>
        <w:t>（二）解救疏散人员</w:t>
      </w:r>
      <w:bookmarkEnd w:id="19"/>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组织开展解救、转移、疏散受威胁群众并及时进行妥善安置和必要的医疗救治。</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0" w:name="_Toc9761"/>
      <w:r>
        <w:rPr>
          <w:rFonts w:hint="eastAsia" w:ascii="楷体" w:hAnsi="楷体" w:eastAsia="楷体" w:cs="楷体"/>
          <w:b w:val="0"/>
          <w:bCs w:val="0"/>
          <w:color w:val="000000"/>
          <w:sz w:val="32"/>
          <w:szCs w:val="32"/>
          <w:lang w:val="en-US" w:eastAsia="zh-CN"/>
        </w:rPr>
        <w:t>（三）保护重要目标</w:t>
      </w:r>
      <w:bookmarkEnd w:id="20"/>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rPr>
      </w:pPr>
      <w:r>
        <w:rPr>
          <w:rStyle w:val="35"/>
          <w:rFonts w:hint="eastAsia" w:ascii="仿宋_GB2312" w:hAnsi="仿宋_GB2312" w:eastAsia="仿宋_GB2312" w:cs="仿宋_GB2312"/>
          <w:color w:val="000000"/>
          <w:sz w:val="32"/>
          <w:szCs w:val="32"/>
          <w:lang w:val="en-US" w:eastAsia="zh-CN"/>
        </w:rPr>
        <w:t>保护民生、重要军事、危险化学品重大危险源等重要目标。重要设施目标是指林区内和靠近林缘的油库、加油站、军事设施、液化气站、易燃化学品仓库、供变电站、油气管线等地面设施；天然原始林区、自然保护区、居民区等。</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1" w:name="_Toc10922"/>
      <w:r>
        <w:rPr>
          <w:rFonts w:hint="eastAsia" w:ascii="楷体" w:hAnsi="楷体" w:eastAsia="楷体" w:cs="楷体"/>
          <w:b w:val="0"/>
          <w:bCs w:val="0"/>
          <w:color w:val="000000"/>
          <w:sz w:val="32"/>
          <w:szCs w:val="32"/>
          <w:lang w:val="en-US" w:eastAsia="zh-CN"/>
        </w:rPr>
        <w:t>（四）转移重要物资</w:t>
      </w:r>
      <w:bookmarkEnd w:id="21"/>
    </w:p>
    <w:p>
      <w:pPr>
        <w:widowControl w:val="0"/>
        <w:wordWrap/>
        <w:adjustRightInd/>
        <w:snapToGrid/>
        <w:spacing w:line="578" w:lineRule="exact"/>
        <w:ind w:left="0" w:leftChars="0" w:right="0" w:firstLine="640" w:firstLineChars="200"/>
        <w:textAlignment w:val="auto"/>
        <w:rPr>
          <w:rStyle w:val="35"/>
          <w:rFonts w:hint="eastAsia" w:ascii="仿宋_GB2312" w:hAnsi="仿宋_GB2312" w:eastAsia="仿宋_GB2312" w:cs="仿宋_GB2312"/>
          <w:color w:val="000000"/>
          <w:sz w:val="32"/>
          <w:szCs w:val="32"/>
          <w:lang w:val="en-US" w:eastAsia="zh-CN"/>
        </w:rPr>
      </w:pPr>
      <w:r>
        <w:rPr>
          <w:rStyle w:val="35"/>
          <w:rFonts w:hint="eastAsia" w:ascii="仿宋_GB2312" w:hAnsi="仿宋_GB2312" w:eastAsia="仿宋_GB2312" w:cs="仿宋_GB2312"/>
          <w:color w:val="000000"/>
          <w:sz w:val="32"/>
          <w:szCs w:val="32"/>
          <w:lang w:val="en-US" w:eastAsia="zh-CN"/>
        </w:rPr>
        <w:t>组织抢救、运送、转移重要物资。</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2" w:name="_Toc27953"/>
      <w:r>
        <w:rPr>
          <w:rFonts w:hint="eastAsia" w:ascii="楷体" w:hAnsi="楷体" w:eastAsia="楷体" w:cs="楷体"/>
          <w:b w:val="0"/>
          <w:bCs w:val="0"/>
          <w:color w:val="000000"/>
          <w:sz w:val="32"/>
          <w:szCs w:val="32"/>
          <w:lang w:val="en-US" w:eastAsia="zh-CN"/>
        </w:rPr>
        <w:t>（五）维护社会稳定</w:t>
      </w:r>
      <w:bookmarkEnd w:id="22"/>
    </w:p>
    <w:p>
      <w:pPr>
        <w:widowControl w:val="0"/>
        <w:wordWrap/>
        <w:adjustRightInd/>
        <w:snapToGrid/>
        <w:spacing w:line="578" w:lineRule="exact"/>
        <w:ind w:left="0" w:leftChars="0" w:right="0" w:firstLine="640" w:firstLineChars="200"/>
        <w:textAlignment w:val="auto"/>
        <w:rPr>
          <w:rFonts w:hint="eastAsia" w:ascii="仿宋_GB2312" w:hAnsi="仿宋_GB2312" w:eastAsia="仿宋_GB2312" w:cs="仿宋_GB2312"/>
          <w:lang w:val="en-US" w:eastAsia="zh-CN"/>
        </w:rPr>
      </w:pPr>
      <w:r>
        <w:rPr>
          <w:rStyle w:val="35"/>
          <w:rFonts w:hint="eastAsia" w:ascii="仿宋_GB2312" w:hAnsi="仿宋_GB2312" w:eastAsia="仿宋_GB2312" w:cs="仿宋_GB2312"/>
          <w:color w:val="000000"/>
          <w:sz w:val="32"/>
          <w:szCs w:val="32"/>
          <w:lang w:val="en-US" w:eastAsia="zh-CN"/>
        </w:rPr>
        <w:t>加强火灾发生地区的社会治安工作，严密防范违法犯罪行为，加强重点目标守卫和治安巡逻，维护火灾发生地区社会秩序稳定。</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23" w:name="_Toc2077"/>
      <w:bookmarkStart w:id="24" w:name="_Toc18984"/>
      <w:r>
        <w:rPr>
          <w:rFonts w:hint="eastAsia" w:ascii="黑体" w:hAnsi="黑体" w:eastAsia="黑体" w:cs="黑体"/>
          <w:b w:val="0"/>
          <w:bCs w:val="0"/>
          <w:color w:val="000000"/>
          <w:sz w:val="32"/>
          <w:szCs w:val="32"/>
          <w:lang w:val="en-US" w:eastAsia="zh-CN"/>
        </w:rPr>
        <w:t>三、</w:t>
      </w:r>
      <w:bookmarkEnd w:id="23"/>
      <w:r>
        <w:rPr>
          <w:rFonts w:hint="eastAsia" w:ascii="黑体" w:hAnsi="黑体" w:eastAsia="黑体" w:cs="黑体"/>
          <w:b w:val="0"/>
          <w:bCs w:val="0"/>
          <w:color w:val="000000"/>
          <w:sz w:val="32"/>
          <w:szCs w:val="32"/>
          <w:lang w:val="en-US" w:eastAsia="zh-CN"/>
        </w:rPr>
        <w:t>指挥机构与职责</w:t>
      </w:r>
      <w:bookmarkEnd w:id="24"/>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5" w:name="_Toc18120"/>
      <w:r>
        <w:rPr>
          <w:rFonts w:hint="eastAsia" w:ascii="楷体" w:hAnsi="楷体" w:eastAsia="楷体" w:cs="楷体"/>
          <w:b w:val="0"/>
          <w:bCs w:val="0"/>
          <w:color w:val="000000"/>
          <w:sz w:val="32"/>
          <w:szCs w:val="32"/>
          <w:lang w:val="en-US" w:eastAsia="zh-CN"/>
        </w:rPr>
        <w:t>（一）森林防灭火指挥机构</w:t>
      </w:r>
      <w:bookmarkEnd w:id="25"/>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三亚市天涯区森林防灭火指挥机构（以下简称区森防指）由三亚市天涯区防灾减灾救灾和安全生产委员会</w:t>
      </w:r>
      <w:r>
        <w:rPr>
          <w:rFonts w:hint="default" w:ascii="Times New Roman" w:hAnsi="Times New Roman" w:eastAsia="仿宋_GB2312" w:cs="Times New Roman"/>
          <w:color w:val="auto"/>
          <w:sz w:val="32"/>
          <w:szCs w:val="32"/>
          <w:highlight w:val="none"/>
          <w:lang w:val="en-US" w:eastAsia="zh-CN"/>
        </w:rPr>
        <w:t>森林</w:t>
      </w:r>
      <w:r>
        <w:rPr>
          <w:rFonts w:hint="eastAsia" w:ascii="Times New Roman" w:hAnsi="Times New Roman" w:eastAsia="仿宋_GB2312" w:cs="Times New Roman"/>
          <w:color w:val="auto"/>
          <w:sz w:val="32"/>
          <w:szCs w:val="32"/>
          <w:highlight w:val="none"/>
          <w:lang w:val="en-US" w:eastAsia="zh-CN"/>
        </w:rPr>
        <w:t>火灾</w:t>
      </w:r>
      <w:r>
        <w:rPr>
          <w:rFonts w:hint="default" w:ascii="Times New Roman" w:hAnsi="Times New Roman" w:eastAsia="仿宋_GB2312" w:cs="Times New Roman"/>
          <w:color w:val="auto"/>
          <w:sz w:val="32"/>
          <w:szCs w:val="32"/>
          <w:highlight w:val="none"/>
          <w:lang w:val="en-US" w:eastAsia="zh-CN"/>
        </w:rPr>
        <w:t>专项工作组</w:t>
      </w:r>
      <w:r>
        <w:rPr>
          <w:rFonts w:hint="eastAsia" w:ascii="Times New Roman" w:hAnsi="Times New Roman" w:eastAsia="仿宋_GB2312" w:cs="Times New Roman"/>
          <w:color w:val="auto"/>
          <w:sz w:val="32"/>
          <w:szCs w:val="32"/>
          <w:highlight w:val="none"/>
          <w:lang w:val="en-US" w:eastAsia="zh-CN"/>
        </w:rPr>
        <w:t>担任，</w:t>
      </w:r>
      <w:r>
        <w:rPr>
          <w:rFonts w:hint="eastAsia" w:ascii="仿宋_GB2312" w:hAnsi="仿宋_GB2312" w:eastAsia="仿宋_GB2312" w:cs="仿宋_GB2312"/>
          <w:color w:val="000000"/>
          <w:kern w:val="0"/>
          <w:sz w:val="32"/>
          <w:szCs w:val="32"/>
          <w:lang w:val="en-US" w:eastAsia="zh-CN" w:bidi="ar-SA"/>
        </w:rPr>
        <w:t>在区委、区政府领导下，负责组织、协调和指导全区森林防灭火工作。</w:t>
      </w:r>
    </w:p>
    <w:p>
      <w:pPr>
        <w:pStyle w:val="12"/>
        <w:widowControl w:val="0"/>
        <w:numPr>
          <w:numId w:val="0"/>
        </w:numPr>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区森防指总指挥</w:t>
      </w:r>
      <w:r>
        <w:rPr>
          <w:rFonts w:hint="eastAsia" w:ascii="仿宋_GB2312" w:hAnsi="仿宋_GB2312" w:eastAsia="仿宋_GB2312" w:cs="仿宋_GB2312"/>
          <w:color w:val="000000"/>
          <w:sz w:val="32"/>
          <w:szCs w:val="32"/>
          <w:lang w:val="en-US" w:eastAsia="zh-CN"/>
        </w:rPr>
        <w:t>由</w:t>
      </w:r>
      <w:r>
        <w:rPr>
          <w:rFonts w:hint="eastAsia" w:ascii="仿宋_GB2312" w:hAnsi="仿宋_GB2312" w:eastAsia="仿宋_GB2312" w:cs="仿宋_GB2312"/>
          <w:color w:val="000000"/>
          <w:kern w:val="0"/>
          <w:sz w:val="32"/>
          <w:szCs w:val="32"/>
          <w:lang w:val="en-US" w:eastAsia="zh-CN" w:bidi="ar-SA"/>
        </w:rPr>
        <w:t>分管应急工作的副区长担任（发生较大以上森林火灾时，由区长担任），兼任现场总指挥。</w:t>
      </w:r>
    </w:p>
    <w:p>
      <w:pPr>
        <w:pStyle w:val="12"/>
        <w:widowControl w:val="0"/>
        <w:numPr>
          <w:numId w:val="0"/>
        </w:numPr>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w:t>
      </w:r>
      <w:r>
        <w:rPr>
          <w:rFonts w:hint="eastAsia" w:ascii="仿宋_GB2312" w:hAnsi="仿宋_GB2312" w:eastAsia="仿宋_GB2312" w:cs="仿宋_GB2312"/>
          <w:color w:val="000000"/>
          <w:sz w:val="32"/>
          <w:szCs w:val="32"/>
          <w:lang w:val="en-US" w:eastAsia="zh-CN"/>
        </w:rPr>
        <w:t>常务</w:t>
      </w:r>
      <w:r>
        <w:rPr>
          <w:rFonts w:hint="eastAsia" w:ascii="仿宋_GB2312" w:hAnsi="仿宋_GB2312" w:eastAsia="仿宋_GB2312" w:cs="仿宋_GB2312"/>
          <w:color w:val="000000"/>
          <w:sz w:val="32"/>
          <w:szCs w:val="32"/>
          <w:lang w:eastAsia="zh-CN"/>
        </w:rPr>
        <w:t>副</w:t>
      </w:r>
      <w:r>
        <w:rPr>
          <w:rFonts w:hint="eastAsia" w:ascii="仿宋_GB2312" w:hAnsi="仿宋_GB2312" w:eastAsia="仿宋_GB2312" w:cs="仿宋_GB2312"/>
          <w:color w:val="000000"/>
          <w:sz w:val="32"/>
          <w:szCs w:val="32"/>
          <w:lang w:val="en-US" w:eastAsia="zh-CN"/>
        </w:rPr>
        <w:t>总</w:t>
      </w:r>
      <w:r>
        <w:rPr>
          <w:rFonts w:hint="eastAsia" w:ascii="仿宋_GB2312" w:hAnsi="仿宋_GB2312" w:eastAsia="仿宋_GB2312" w:cs="仿宋_GB2312"/>
          <w:color w:val="000000"/>
          <w:sz w:val="32"/>
          <w:szCs w:val="32"/>
          <w:lang w:eastAsia="zh-CN"/>
        </w:rPr>
        <w:t>指挥由分管农业农村工作的副区长担任，兼任</w:t>
      </w:r>
      <w:r>
        <w:rPr>
          <w:rFonts w:hint="eastAsia" w:ascii="仿宋_GB2312" w:hAnsi="仿宋_GB2312" w:eastAsia="仿宋_GB2312" w:cs="仿宋_GB2312"/>
          <w:color w:val="000000"/>
          <w:kern w:val="0"/>
          <w:sz w:val="32"/>
          <w:szCs w:val="32"/>
          <w:lang w:val="en-US" w:eastAsia="zh-CN" w:bidi="ar-SA"/>
        </w:rPr>
        <w:t>现场副总指挥。</w:t>
      </w:r>
    </w:p>
    <w:p>
      <w:pPr>
        <w:pStyle w:val="12"/>
        <w:widowControl w:val="0"/>
        <w:numPr>
          <w:numId w:val="0"/>
        </w:numPr>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w:t>
      </w:r>
      <w:r>
        <w:rPr>
          <w:rFonts w:hint="eastAsia" w:ascii="仿宋_GB2312" w:hAnsi="仿宋_GB2312" w:eastAsia="仿宋_GB2312" w:cs="仿宋_GB2312"/>
          <w:color w:val="000000"/>
          <w:sz w:val="32"/>
          <w:szCs w:val="32"/>
          <w:lang w:eastAsia="zh-CN"/>
        </w:rPr>
        <w:t>副指挥长由分管公安工作的副区长、</w:t>
      </w:r>
      <w:r>
        <w:rPr>
          <w:rFonts w:hint="eastAsia" w:ascii="仿宋_GB2312" w:hAnsi="仿宋_GB2312" w:eastAsia="仿宋_GB2312" w:cs="仿宋_GB2312"/>
          <w:color w:val="000000"/>
          <w:kern w:val="0"/>
          <w:sz w:val="32"/>
          <w:szCs w:val="32"/>
          <w:lang w:val="en-US" w:eastAsia="zh-CN" w:bidi="ar-SA"/>
        </w:rPr>
        <w:t>配合常务副区长的调研员、市综合行政执法局天涯分局局长、区人民武装部部长、区应急管理局局长、区水务林业局局长、区消防救援大队（区消防救援局）大队长担任，区应急管理局局长兼任现场指挥。</w:t>
      </w:r>
    </w:p>
    <w:p>
      <w:pPr>
        <w:pStyle w:val="12"/>
        <w:widowControl w:val="0"/>
        <w:numPr>
          <w:numId w:val="0"/>
        </w:numPr>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FF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成员为区应急管理局、</w:t>
      </w:r>
      <w:r>
        <w:rPr>
          <w:rFonts w:hint="eastAsia" w:ascii="仿宋_GB2312" w:hAnsi="仿宋_GB2312" w:eastAsia="仿宋_GB2312" w:cs="仿宋_GB2312"/>
          <w:color w:val="000000"/>
          <w:kern w:val="0"/>
          <w:sz w:val="32"/>
          <w:szCs w:val="32"/>
          <w:u w:val="none"/>
          <w:lang w:val="en-US" w:eastAsia="zh-CN" w:bidi="ar-SA"/>
        </w:rPr>
        <w:t>区水务林业局</w:t>
      </w:r>
      <w:r>
        <w:rPr>
          <w:rFonts w:hint="eastAsia" w:ascii="仿宋_GB2312" w:hAnsi="仿宋_GB2312" w:eastAsia="仿宋_GB2312" w:cs="仿宋_GB2312"/>
          <w:color w:val="000000"/>
          <w:kern w:val="0"/>
          <w:sz w:val="32"/>
          <w:szCs w:val="32"/>
          <w:lang w:val="en-US" w:eastAsia="zh-CN" w:bidi="ar-SA"/>
        </w:rPr>
        <w:t>、区消防救援大队（区消防救援局）、市公安局天涯分局、区发展和改革委员会、市综合行政执法局天涯分局、区财政局、区交通运输局、区民政局、区卫生健康委员会、区教育局、区旅游和文化广电体育局、市自然资源和规划局天涯分局、市供电局天涯供电所、区人民武装部、</w:t>
      </w: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区城市运行综合服务中心、</w:t>
      </w:r>
      <w:r>
        <w:rPr>
          <w:rFonts w:hint="eastAsia" w:ascii="仿宋_GB2312" w:hAnsi="仿宋_GB2312" w:eastAsia="仿宋_GB2312" w:cs="仿宋_GB2312"/>
          <w:color w:val="000000"/>
          <w:kern w:val="0"/>
          <w:sz w:val="32"/>
          <w:szCs w:val="32"/>
          <w:lang w:val="en-US" w:eastAsia="zh-CN" w:bidi="ar-SA"/>
        </w:rPr>
        <w:t>各涉林村（居）委会。</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主要职责：</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1、研究部署区域森林防灭火工作。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2、指导协调重大森林火灾及其他需要区森防指响应处置的火灾扑救工作。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3、监督检查各有关部门贯彻执行市委、市政府和区委、区政府关于森林防灭火工作的决策部署以及其他重大事项的落实情况。</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4、组织指导有关森林火灾的调查评估处理和挂牌督办工作。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5、完成区委、区政府交办的其他森林防灭火工作。</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6" w:name="_Toc21197"/>
      <w:r>
        <w:rPr>
          <w:rFonts w:hint="eastAsia" w:ascii="楷体" w:hAnsi="楷体" w:eastAsia="楷体" w:cs="楷体"/>
          <w:b w:val="0"/>
          <w:bCs w:val="0"/>
          <w:color w:val="000000"/>
          <w:sz w:val="32"/>
          <w:szCs w:val="32"/>
          <w:lang w:val="en-US" w:eastAsia="zh-CN"/>
        </w:rPr>
        <w:t>（二）区森防指办公室</w:t>
      </w:r>
      <w:bookmarkEnd w:id="26"/>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区森防指下设办公室，办公室设在区应急管理局，办公室主任由区应急管理局局长担任，区应急管理局分管领导担任指挥部办公室副主任。主要承担指挥部日常管理工作。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主要职责：</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1、落实市委、市政府、区委、区政府关于森林防灭火工作的各项决策部署和工作要求。</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2、负责区森林防灭火工作综合协调、组织工作，协调解决区森林防灭火工作中的重要问题和成员单位提出的重要事项。</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3、组织实施区森林防灭火工作督查、约谈等工作，组织一般森林火灾调查评估处理和查处挂牌督办工作。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4、负责接收、汇总、分析重要森林火灾信息，根据突发性气象和重点森林防火时段（春节、清明节、劳动节、国庆节、冬至等）及时发布预警信息。</w:t>
      </w:r>
    </w:p>
    <w:p>
      <w:pPr>
        <w:pStyle w:val="12"/>
        <w:widowControl w:val="0"/>
        <w:wordWrap/>
        <w:adjustRightInd/>
        <w:snapToGrid/>
        <w:spacing w:after="0" w:line="578" w:lineRule="exact"/>
        <w:ind w:left="0" w:leftChars="0" w:right="0" w:firstLine="640" w:firstLineChars="200"/>
        <w:textAlignment w:val="auto"/>
        <w:rPr>
          <w:rFonts w:hint="default"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5、按照总指挥、副总指挥要求，协调、指导各成员单位组织扑救森林火灾。</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6、负责区森防指成员单位的日常协调联络工作。</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7、承办区森防指交办的其他事项。</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7" w:name="_Toc13254"/>
      <w:r>
        <w:rPr>
          <w:rFonts w:hint="eastAsia" w:ascii="楷体" w:hAnsi="楷体" w:eastAsia="楷体" w:cs="楷体"/>
          <w:b w:val="0"/>
          <w:bCs w:val="0"/>
          <w:color w:val="000000"/>
          <w:sz w:val="32"/>
          <w:szCs w:val="32"/>
          <w:lang w:val="en-US" w:eastAsia="zh-CN"/>
        </w:rPr>
        <w:t>（三）区森防指成员单位</w:t>
      </w:r>
      <w:bookmarkEnd w:id="27"/>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区应急管理局：</w:t>
      </w:r>
      <w:r>
        <w:rPr>
          <w:rFonts w:hint="eastAsia" w:ascii="仿宋_GB2312" w:hAnsi="仿宋_GB2312" w:eastAsia="仿宋_GB2312" w:cs="仿宋_GB2312"/>
          <w:color w:val="000000"/>
          <w:kern w:val="0"/>
          <w:sz w:val="32"/>
          <w:szCs w:val="32"/>
          <w:lang w:val="en-US" w:eastAsia="zh-CN" w:bidi="ar-SA"/>
        </w:rPr>
        <w:t>参与森林防火重大决策的研究与制定；健全完善森林防灭火工作责任体系和责任制考评办法，负责区森林防灭火工作的监督和管理，承担区森防指的日常工作；组织编制《三亚市天涯区森林火灾应急预案》，并组织开展森林火灾演练、森林防火半专业队伍培训等相关工作；开展森林火情监测预警工作，健全完善森林防灭火应急值守和火情报告制度；根据市林业和气象等部门的预警信息，发布森林火险、火灾信息；组织、指导、协调区森林火灾防控工作，组织应急联动单位进行即时先期应急处置；协助做好受灾群众安置和生活救助工作。</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区水务林业局：</w:t>
      </w:r>
      <w:r>
        <w:rPr>
          <w:rFonts w:hint="eastAsia" w:ascii="仿宋_GB2312" w:hAnsi="仿宋_GB2312" w:eastAsia="仿宋_GB2312" w:cs="仿宋_GB2312"/>
          <w:color w:val="000000"/>
          <w:kern w:val="0"/>
          <w:sz w:val="32"/>
          <w:szCs w:val="32"/>
          <w:lang w:val="en-US" w:eastAsia="zh-CN" w:bidi="ar-SA"/>
        </w:rPr>
        <w:t>参与森林防火重大决策的研究与制定；组织、指导开展辖区内森林防火巡护、火源管理、防火设施建设和火情早期处理等工作；建立健全护林员的管理和考评机制，督促做好护林防火工作；负责区森林防火半专业队训练、日常管理和指导工作；协助应急部门做好森林火灾预警监测、应急处置和火灾调查工作；协助公安部门做好起火点、起火原因的评估认定和森林火灾损失评估，指导涉及森林火灾的行政案件查处工作；组织指导全区范围内林场林区开展防灭火宣传教育、监测预警、督促检查等工作。</w:t>
      </w:r>
    </w:p>
    <w:p>
      <w:pPr>
        <w:pStyle w:val="12"/>
        <w:widowControl w:val="0"/>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区消防救援大队（区消防救援局）：</w:t>
      </w:r>
      <w:r>
        <w:rPr>
          <w:rFonts w:hint="eastAsia" w:ascii="仿宋_GB2312" w:hAnsi="仿宋_GB2312" w:eastAsia="仿宋_GB2312" w:cs="仿宋_GB2312"/>
          <w:color w:val="000000"/>
          <w:kern w:val="0"/>
          <w:sz w:val="32"/>
          <w:szCs w:val="32"/>
          <w:lang w:val="en-US" w:eastAsia="zh-CN" w:bidi="ar-SA"/>
        </w:rPr>
        <w:t>抓好消防队伍扑救森林火灾的日常训练；在区森防指的统一指挥调度下，配合区应急管理局参与处置森林火灾扑救工作。</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市公安局森林分局：</w:t>
      </w:r>
      <w:r>
        <w:rPr>
          <w:rFonts w:hint="eastAsia" w:ascii="仿宋_GB2312" w:hAnsi="仿宋_GB2312" w:eastAsia="仿宋_GB2312" w:cs="仿宋_GB2312"/>
          <w:color w:val="000000"/>
          <w:kern w:val="0"/>
          <w:sz w:val="32"/>
          <w:szCs w:val="32"/>
          <w:lang w:val="en-US" w:eastAsia="zh-CN" w:bidi="ar-SA"/>
        </w:rPr>
        <w:t>参与森林防灭火重大决策研究；积极参与森林防灭火工作，协助做好灾区的治安管理、安全保卫、火场交通管制工作；负责火案侦破工作，预防和打击各种违法用火活动；负责协调治安交管部门参加火灾扑救，做好灾区治安管理、安全保卫和火场交通管制；协助做好森林消防特种装备登记、入户挂牌和年审管理；负责森林火灾刑事案件的立案侦查、起诉。</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区发展和改革委员会：</w:t>
      </w:r>
      <w:r>
        <w:rPr>
          <w:rFonts w:hint="eastAsia" w:ascii="仿宋_GB2312" w:hAnsi="仿宋_GB2312" w:eastAsia="仿宋_GB2312" w:cs="仿宋_GB2312"/>
          <w:color w:val="000000"/>
          <w:kern w:val="0"/>
          <w:sz w:val="32"/>
          <w:szCs w:val="32"/>
          <w:lang w:val="en-US" w:eastAsia="zh-CN" w:bidi="ar-SA"/>
        </w:rPr>
        <w:t>负责协调各通信企业做好森林防灭火通信畅通保障工作。</w:t>
      </w:r>
    </w:p>
    <w:p>
      <w:pPr>
        <w:pStyle w:val="18"/>
        <w:widowControl w:val="0"/>
        <w:numPr>
          <w:numId w:val="0"/>
        </w:numPr>
        <w:pBdr>
          <w:top w:val="none" w:color="auto" w:sz="0" w:space="0"/>
          <w:left w:val="none" w:color="auto" w:sz="0" w:space="0"/>
          <w:bottom w:val="none" w:color="auto" w:sz="0" w:space="0"/>
          <w:right w:val="none" w:color="auto" w:sz="0" w:space="0"/>
        </w:pBdr>
        <w:wordWrap/>
        <w:adjustRightInd/>
        <w:snapToGrid/>
        <w:spacing w:beforeAutospacing="0" w:after="0" w:afterAutospacing="0" w:line="578" w:lineRule="exact"/>
        <w:ind w:right="0" w:firstLine="643" w:firstLineChars="200"/>
        <w:jc w:val="both"/>
        <w:textAlignment w:val="auto"/>
        <w:rPr>
          <w:rFonts w:hint="eastAsia" w:ascii="仿宋_GB2312" w:hAnsi="仿宋_GB2312" w:eastAsia="仿宋_GB2312" w:cs="仿宋_GB2312"/>
          <w:i w:val="0"/>
          <w:caps w:val="0"/>
          <w:color w:val="000000"/>
          <w:spacing w:val="0"/>
          <w:kern w:val="0"/>
          <w:sz w:val="32"/>
          <w:szCs w:val="32"/>
          <w:u w:val="none"/>
          <w:lang w:val="en-US" w:eastAsia="zh-CN"/>
        </w:rPr>
      </w:pPr>
      <w:r>
        <w:rPr>
          <w:rFonts w:hint="eastAsia" w:ascii="仿宋_GB2312" w:hAnsi="仿宋_GB2312" w:eastAsia="仿宋_GB2312" w:cs="仿宋_GB2312"/>
          <w:b/>
          <w:bCs/>
          <w:i w:val="0"/>
          <w:caps w:val="0"/>
          <w:color w:val="000000"/>
          <w:spacing w:val="0"/>
          <w:kern w:val="0"/>
          <w:sz w:val="32"/>
          <w:szCs w:val="32"/>
          <w:u w:val="none"/>
          <w:lang w:val="en-US" w:eastAsia="zh-CN"/>
        </w:rPr>
        <w:t>市综合行政执法局天涯分局：</w:t>
      </w:r>
      <w:r>
        <w:rPr>
          <w:rFonts w:hint="eastAsia" w:ascii="仿宋_GB2312" w:hAnsi="仿宋_GB2312" w:eastAsia="仿宋_GB2312" w:cs="仿宋_GB2312"/>
          <w:i w:val="0"/>
          <w:caps w:val="0"/>
          <w:color w:val="000000"/>
          <w:spacing w:val="0"/>
          <w:kern w:val="0"/>
          <w:sz w:val="32"/>
          <w:szCs w:val="32"/>
          <w:u w:val="none"/>
          <w:lang w:val="en-US" w:eastAsia="zh-CN"/>
        </w:rPr>
        <w:t>负责对违反森林防火有关法律法规的违法行为依法实施行政处罚，对涉嫌犯罪的依法移送公安机关查处。根据工作需要，配合主管部门开展执法检查，及时受理相关部门移送的违法线索，并将案件查处情况及时反馈主管部门。</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区财政局：</w:t>
      </w:r>
      <w:r>
        <w:rPr>
          <w:rFonts w:hint="eastAsia" w:ascii="仿宋_GB2312" w:hAnsi="仿宋_GB2312" w:eastAsia="仿宋_GB2312" w:cs="仿宋_GB2312"/>
          <w:color w:val="000000"/>
          <w:kern w:val="0"/>
          <w:sz w:val="32"/>
          <w:szCs w:val="32"/>
          <w:lang w:val="en-US" w:eastAsia="zh-CN" w:bidi="ar-SA"/>
        </w:rPr>
        <w:t>负责将区森林防灭火经费纳入区级年度预算，根据财力情况和森林防灭火的需要，统筹安排森林防火经费预算和资金监督管理，对森林火灾预防和扑救所需经费给予优先安排和保障到位。</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区交通运输局：</w:t>
      </w:r>
      <w:r>
        <w:rPr>
          <w:rFonts w:hint="eastAsia" w:ascii="仿宋_GB2312" w:hAnsi="仿宋_GB2312" w:eastAsia="仿宋_GB2312" w:cs="仿宋_GB2312"/>
          <w:color w:val="000000"/>
          <w:kern w:val="0"/>
          <w:sz w:val="32"/>
          <w:szCs w:val="32"/>
          <w:lang w:val="en-US" w:eastAsia="zh-CN" w:bidi="ar-SA"/>
        </w:rPr>
        <w:t>指导灾区道路抢通抢修；协助抢险救灾物资、救灾装备以及基本生活物资等交通应急保障工作。</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区民政局：</w:t>
      </w:r>
      <w:r>
        <w:rPr>
          <w:rFonts w:hint="eastAsia" w:ascii="仿宋_GB2312" w:hAnsi="仿宋_GB2312" w:eastAsia="仿宋_GB2312" w:cs="仿宋_GB2312"/>
          <w:color w:val="000000"/>
          <w:kern w:val="0"/>
          <w:sz w:val="32"/>
          <w:szCs w:val="32"/>
          <w:lang w:val="en-US" w:eastAsia="zh-CN" w:bidi="ar-SA"/>
        </w:rPr>
        <w:t>负责本系统行业管理单位的森林防灭火工作，落实防灭火措施；协助各农场、村（居）委会有计划地在公墓周围营建防火隔离带，做好公墓森林防灭火工作；负责灾后困难群众基本生活救助工作，保障辖区内因受灾身故人员的殡葬服务。</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区卫生健康委员会：</w:t>
      </w:r>
      <w:r>
        <w:rPr>
          <w:rFonts w:hint="eastAsia" w:ascii="仿宋_GB2312" w:hAnsi="仿宋_GB2312" w:eastAsia="仿宋_GB2312" w:cs="仿宋_GB2312"/>
          <w:color w:val="000000"/>
          <w:kern w:val="0"/>
          <w:sz w:val="32"/>
          <w:szCs w:val="32"/>
          <w:lang w:val="en-US" w:eastAsia="zh-CN" w:bidi="ar-SA"/>
        </w:rPr>
        <w:t>负责指导重点林区医院（医务室）制定对伤员的抢救预案，配备必要的救护药械，组织对医务人员进行有关森林火灾现场急救的基础知识和技术培训。</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区教育局：</w:t>
      </w:r>
      <w:r>
        <w:rPr>
          <w:rFonts w:hint="eastAsia" w:ascii="仿宋_GB2312" w:hAnsi="仿宋_GB2312" w:eastAsia="仿宋_GB2312" w:cs="仿宋_GB2312"/>
          <w:color w:val="000000"/>
          <w:kern w:val="0"/>
          <w:sz w:val="32"/>
          <w:szCs w:val="32"/>
          <w:lang w:val="en-US" w:eastAsia="zh-CN" w:bidi="ar-SA"/>
        </w:rPr>
        <w:t>指导全区中、小学校开展森林防灭火的教育工作，组织学生积极参与森林防灭火宣传活动。</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区旅游和文化广电体育局：</w:t>
      </w:r>
      <w:r>
        <w:rPr>
          <w:rFonts w:hint="eastAsia" w:ascii="仿宋_GB2312" w:hAnsi="仿宋_GB2312" w:eastAsia="仿宋_GB2312" w:cs="仿宋_GB2312"/>
          <w:color w:val="000000"/>
          <w:kern w:val="0"/>
          <w:sz w:val="32"/>
          <w:szCs w:val="32"/>
          <w:lang w:val="en-US" w:eastAsia="zh-CN" w:bidi="ar-SA"/>
        </w:rPr>
        <w:t>协助消防部门指导风景名胜区制定森林防灭火设施建设规划，组织和指导旅游行业做好森林防灭火工作，监督旅游景区设置森林防灭火宣传设施，配合森林防灭火部门检查旅游景区的森林防灭火工作；指导景区通过广播、电视等新闻媒体积极配合做好森林防灭火宣传工作，在重要节假日播放森林防灭火公益性广告，报道森林防灭火工作中的先进典型事例和火灾案例；在天气预报时段内播放气象部门发布的森林火险预警信息。</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i w:val="0"/>
          <w:caps w:val="0"/>
          <w:color w:val="000000"/>
          <w:spacing w:val="0"/>
          <w:kern w:val="0"/>
          <w:sz w:val="32"/>
          <w:szCs w:val="32"/>
          <w:u w:val="none"/>
          <w:lang w:val="en-US" w:eastAsia="zh-CN"/>
        </w:rPr>
      </w:pPr>
      <w:r>
        <w:rPr>
          <w:rFonts w:hint="eastAsia" w:ascii="仿宋_GB2312" w:hAnsi="仿宋_GB2312" w:eastAsia="仿宋_GB2312" w:cs="仿宋_GB2312"/>
          <w:b/>
          <w:bCs/>
          <w:i w:val="0"/>
          <w:caps w:val="0"/>
          <w:color w:val="000000"/>
          <w:spacing w:val="0"/>
          <w:kern w:val="0"/>
          <w:sz w:val="32"/>
          <w:szCs w:val="32"/>
          <w:u w:val="none"/>
          <w:lang w:val="en-US" w:eastAsia="zh-CN"/>
        </w:rPr>
        <w:t>市自然资源和规划局天涯分局：</w:t>
      </w:r>
      <w:r>
        <w:rPr>
          <w:rFonts w:hint="eastAsia" w:ascii="仿宋_GB2312" w:hAnsi="仿宋_GB2312" w:eastAsia="仿宋_GB2312" w:cs="仿宋_GB2312"/>
          <w:i w:val="0"/>
          <w:caps w:val="0"/>
          <w:color w:val="000000"/>
          <w:spacing w:val="0"/>
          <w:kern w:val="0"/>
          <w:sz w:val="32"/>
          <w:szCs w:val="32"/>
          <w:u w:val="none"/>
          <w:lang w:val="en-US" w:eastAsia="zh-CN"/>
        </w:rPr>
        <w:t>负责在相关国土规划中落实森林防灭火法规、标准；统筹利用地理信息资源和手段，为森林防灭火提供应急测绘保障。</w:t>
      </w:r>
    </w:p>
    <w:p>
      <w:pPr>
        <w:pStyle w:val="18"/>
        <w:widowControl w:val="0"/>
        <w:numPr>
          <w:numId w:val="0"/>
        </w:numPr>
        <w:pBdr>
          <w:top w:val="none" w:color="auto" w:sz="0" w:space="0"/>
          <w:left w:val="none" w:color="auto" w:sz="0" w:space="0"/>
          <w:bottom w:val="none" w:color="auto" w:sz="0" w:space="0"/>
          <w:right w:val="none" w:color="auto" w:sz="0" w:space="0"/>
        </w:pBdr>
        <w:wordWrap/>
        <w:adjustRightInd/>
        <w:snapToGrid/>
        <w:spacing w:beforeAutospacing="0" w:after="0" w:afterAutospacing="0" w:line="578" w:lineRule="exact"/>
        <w:ind w:right="0" w:firstLine="643" w:firstLineChars="200"/>
        <w:jc w:val="both"/>
        <w:textAlignment w:val="auto"/>
        <w:rPr>
          <w:rFonts w:hint="eastAsia" w:ascii="仿宋_GB2312" w:hAnsi="仿宋_GB2312" w:eastAsia="仿宋_GB2312" w:cs="仿宋_GB2312"/>
          <w:i w:val="0"/>
          <w:caps w:val="0"/>
          <w:color w:val="000000"/>
          <w:spacing w:val="0"/>
          <w:kern w:val="0"/>
          <w:sz w:val="32"/>
          <w:szCs w:val="32"/>
          <w:u w:val="none"/>
          <w:lang w:val="en-US" w:eastAsia="zh-CN"/>
        </w:rPr>
      </w:pPr>
      <w:r>
        <w:rPr>
          <w:rFonts w:hint="eastAsia" w:ascii="仿宋_GB2312" w:hAnsi="仿宋_GB2312" w:eastAsia="仿宋_GB2312" w:cs="仿宋_GB2312"/>
          <w:b/>
          <w:bCs/>
          <w:i w:val="0"/>
          <w:caps w:val="0"/>
          <w:color w:val="000000"/>
          <w:spacing w:val="0"/>
          <w:kern w:val="0"/>
          <w:sz w:val="32"/>
          <w:szCs w:val="32"/>
          <w:u w:val="none"/>
          <w:lang w:val="en-US" w:eastAsia="zh-CN"/>
        </w:rPr>
        <w:t>三亚供电局天涯供电所：</w:t>
      </w:r>
      <w:r>
        <w:rPr>
          <w:rFonts w:hint="eastAsia" w:ascii="仿宋_GB2312" w:hAnsi="仿宋_GB2312" w:eastAsia="仿宋_GB2312" w:cs="仿宋_GB2312"/>
          <w:i w:val="0"/>
          <w:caps w:val="0"/>
          <w:color w:val="000000"/>
          <w:spacing w:val="0"/>
          <w:kern w:val="0"/>
          <w:sz w:val="32"/>
          <w:szCs w:val="32"/>
          <w:u w:val="none"/>
          <w:lang w:val="en-US" w:eastAsia="zh-CN"/>
        </w:rPr>
        <w:t>负责设置固定所属电力设施安全警示标志，做好穿越林区公司所属电力线路引发森林火灾的预防工作，并配合开展扑救工作；保障森林火灾防灭火的视频监控、指挥调度、扑火设施等电力供应。</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i w:val="0"/>
          <w:caps w:val="0"/>
          <w:color w:val="000000"/>
          <w:spacing w:val="0"/>
          <w:sz w:val="32"/>
          <w:szCs w:val="32"/>
          <w:highlight w:val="none"/>
          <w:shd w:val="clear" w:color="090000" w:fill="FFFFFF"/>
          <w:lang w:val="en-US" w:eastAsia="zh-CN"/>
        </w:rPr>
        <w:t>区城市运行综合服务中心：</w:t>
      </w: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协助、协调相关部门参与森林抢险救灾、灾情报送、指挥、调度工作。</w:t>
      </w:r>
    </w:p>
    <w:p>
      <w:pPr>
        <w:pStyle w:val="12"/>
        <w:widowControl w:val="0"/>
        <w:numPr>
          <w:numId w:val="0"/>
        </w:numPr>
        <w:wordWrap/>
        <w:adjustRightInd/>
        <w:snapToGrid/>
        <w:spacing w:after="0"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区人民武装部：</w:t>
      </w:r>
      <w:r>
        <w:rPr>
          <w:rFonts w:hint="eastAsia" w:ascii="仿宋_GB2312" w:hAnsi="仿宋_GB2312" w:eastAsia="仿宋_GB2312" w:cs="仿宋_GB2312"/>
          <w:color w:val="000000"/>
          <w:kern w:val="0"/>
          <w:sz w:val="32"/>
          <w:szCs w:val="32"/>
          <w:lang w:val="en-US" w:eastAsia="zh-CN" w:bidi="ar-SA"/>
        </w:rPr>
        <w:t>协调民兵作为森林火灾的应急队伍，在区森防指领导下，开展</w:t>
      </w: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抢险救灾工作。</w:t>
      </w:r>
    </w:p>
    <w:p>
      <w:pPr>
        <w:pStyle w:val="12"/>
        <w:widowControl w:val="0"/>
        <w:numPr>
          <w:numId w:val="0"/>
        </w:numPr>
        <w:wordWrap/>
        <w:adjustRightInd/>
        <w:snapToGrid/>
        <w:spacing w:after="0" w:line="578" w:lineRule="exact"/>
        <w:ind w:left="0" w:leftChars="0" w:right="0" w:firstLine="643"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其他成员及责任主体：</w:t>
      </w:r>
      <w:r>
        <w:rPr>
          <w:rFonts w:hint="eastAsia" w:ascii="仿宋_GB2312" w:hAnsi="仿宋_GB2312" w:eastAsia="仿宋_GB2312" w:cs="仿宋_GB2312"/>
          <w:color w:val="000000"/>
          <w:kern w:val="0"/>
          <w:sz w:val="32"/>
          <w:szCs w:val="32"/>
          <w:lang w:val="en-US" w:eastAsia="zh-CN" w:bidi="ar-SA"/>
        </w:rPr>
        <w:t>各涉及森林防灭火的村（居）委会、天涯海角风景区、西岛旅游景区、天行森林公园做好辖区内森林防灭火的预防和扑救等各项工作，负责接警、报警、处置，组织指挥扑救发生在本区域内的受害森林面积较小的一般森林火灾。</w:t>
      </w:r>
    </w:p>
    <w:p>
      <w:pPr>
        <w:pStyle w:val="2"/>
        <w:widowControl w:val="0"/>
        <w:wordWrap/>
        <w:adjustRightInd/>
        <w:snapToGrid/>
        <w:spacing w:before="0" w:after="0" w:line="578" w:lineRule="exact"/>
        <w:ind w:left="0" w:leftChars="0" w:right="0" w:firstLine="640" w:firstLineChars="200"/>
        <w:textAlignment w:val="auto"/>
        <w:rPr>
          <w:rFonts w:hint="default" w:ascii="楷体" w:hAnsi="楷体" w:eastAsia="楷体" w:cs="楷体"/>
          <w:b w:val="0"/>
          <w:bCs w:val="0"/>
          <w:color w:val="000000"/>
          <w:sz w:val="32"/>
          <w:szCs w:val="32"/>
          <w:lang w:val="en-US" w:eastAsia="zh-CN"/>
        </w:rPr>
      </w:pPr>
      <w:bookmarkStart w:id="28" w:name="_Toc8629"/>
      <w:r>
        <w:rPr>
          <w:rFonts w:hint="eastAsia" w:ascii="楷体" w:hAnsi="楷体" w:eastAsia="楷体" w:cs="楷体"/>
          <w:b w:val="0"/>
          <w:bCs w:val="0"/>
          <w:color w:val="000000"/>
          <w:sz w:val="32"/>
          <w:szCs w:val="32"/>
          <w:lang w:val="en-US" w:eastAsia="zh-CN"/>
        </w:rPr>
        <w:t>（四）现场扑救指挥</w:t>
      </w:r>
      <w:bookmarkEnd w:id="28"/>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1、现场指挥部</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发生一般、辖区内火灾、自身力量可以完成扑救的森林火灾扑救工作时，由区森防指负责指挥，成立现场指挥部，由总指挥或副总指挥任现场指挥长，负责森林火灾现场应急处置工作。</w:t>
      </w: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根据森林火灾应急救助工作实际，结合天涯区相关部门职责分工，设置了</w:t>
      </w:r>
      <w:r>
        <w:rPr>
          <w:rFonts w:hint="eastAsia" w:ascii="仿宋_GB2312" w:hAnsi="仿宋_GB2312" w:eastAsia="仿宋_GB2312" w:cs="仿宋_GB2312"/>
          <w:color w:val="000000"/>
          <w:kern w:val="0"/>
          <w:sz w:val="32"/>
          <w:szCs w:val="32"/>
          <w:lang w:val="en-US" w:eastAsia="zh-CN" w:bidi="ar-SA"/>
        </w:rPr>
        <w:t>综合协调组、抢险救援组、医疗卫生组、火灾监测组、通信保障组、交通保障组、灾情评估组、群众转移组、火灾调查和社会治安组、宣传报道组等10个工作组。</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（1）综合协调组：</w:t>
      </w:r>
      <w:r>
        <w:rPr>
          <w:rFonts w:hint="eastAsia" w:ascii="仿宋_GB2312" w:hAnsi="仿宋_GB2312" w:eastAsia="仿宋_GB2312" w:cs="仿宋_GB2312"/>
          <w:color w:val="000000"/>
          <w:kern w:val="0"/>
          <w:sz w:val="32"/>
          <w:szCs w:val="32"/>
          <w:lang w:val="en-US" w:eastAsia="zh-CN" w:bidi="ar-SA"/>
        </w:rPr>
        <w:t>由区应急管理局牵头，区水务林业局、市公安局天涯分局、区发展和改革委员会、区民政局、区交通运输局等相关部门和单位参加。</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主要职责：传达区委、区政府的指示精神，密切跟踪汇总森林火情和扑救进展，及时向市森林防灭火指挥部报告，并通报区森防指成员单位；综合协调内部日常事务；协调各组工作，统筹做好交通、医疗、通信、电力、油料地理信息等扑火救灾保障和人员疏散、现场秩序管理，为抢险救援组协调落实增援力量、装备和后勤保障等工作；建立军地协同对接渠道，协调军队力量参加抢险救援。</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（2）救援抢险组：</w:t>
      </w:r>
      <w:r>
        <w:rPr>
          <w:rFonts w:hint="eastAsia" w:ascii="仿宋_GB2312" w:hAnsi="仿宋_GB2312" w:eastAsia="仿宋_GB2312" w:cs="仿宋_GB2312"/>
          <w:color w:val="000000"/>
          <w:kern w:val="0"/>
          <w:sz w:val="32"/>
          <w:szCs w:val="32"/>
          <w:lang w:val="en-US" w:eastAsia="zh-CN" w:bidi="ar-SA"/>
        </w:rPr>
        <w:t>由区应急管理局牵头，区水务林业局、区森林防火半专业队伍、区消防救援大队（区消防救援局）、区人民武装部、各村（居）委会、各涉及森林火灾企业等相关部门和单位参加。</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主要职责：掌握火场动态，</w:t>
      </w:r>
      <w:r>
        <w:rPr>
          <w:rFonts w:hint="eastAsia" w:ascii="仿宋_GB2312" w:hAnsi="仿宋_GB2312" w:eastAsia="仿宋_GB2312" w:cs="仿宋_GB2312"/>
          <w:color w:val="000000"/>
          <w:kern w:val="0"/>
          <w:sz w:val="32"/>
          <w:szCs w:val="32"/>
          <w:lang w:val="en-US" w:eastAsia="zh-CN" w:bidi="ar-SA"/>
        </w:rPr>
        <w:t>指导灾区制定现场抢险救援方案和组织实施工作；根据灾情变化，</w:t>
      </w:r>
      <w:r>
        <w:rPr>
          <w:rFonts w:hint="eastAsia" w:ascii="仿宋_GB2312" w:hAnsi="仿宋_GB2312" w:eastAsia="仿宋_GB2312" w:cs="仿宋_GB2312"/>
          <w:b w:val="0"/>
          <w:bCs w:val="0"/>
          <w:color w:val="000000"/>
          <w:kern w:val="0"/>
          <w:sz w:val="32"/>
          <w:szCs w:val="32"/>
          <w:lang w:val="en-US" w:eastAsia="zh-CN" w:bidi="ar-SA"/>
        </w:rPr>
        <w:t>向现场指挥部报告火场情况，</w:t>
      </w:r>
      <w:r>
        <w:rPr>
          <w:rFonts w:hint="eastAsia" w:ascii="仿宋_GB2312" w:hAnsi="仿宋_GB2312" w:eastAsia="仿宋_GB2312" w:cs="仿宋_GB2312"/>
          <w:color w:val="000000"/>
          <w:kern w:val="0"/>
          <w:sz w:val="32"/>
          <w:szCs w:val="32"/>
          <w:lang w:val="en-US" w:eastAsia="zh-CN" w:bidi="ar-SA"/>
        </w:rPr>
        <w:t>适时提出调整抢险救援力量的建议；协调调度应急救援队伍和物资参加抢险救援救灾；指导社会救援力量参与抢险救援，</w:t>
      </w:r>
      <w:r>
        <w:rPr>
          <w:rFonts w:hint="eastAsia" w:ascii="仿宋_GB2312" w:hAnsi="仿宋_GB2312" w:eastAsia="仿宋_GB2312" w:cs="仿宋_GB2312"/>
          <w:b w:val="0"/>
          <w:bCs w:val="0"/>
          <w:color w:val="000000"/>
          <w:kern w:val="0"/>
          <w:sz w:val="32"/>
          <w:szCs w:val="32"/>
          <w:lang w:val="en-US" w:eastAsia="zh-CN" w:bidi="ar-SA"/>
        </w:rPr>
        <w:t>做好火场清理看守</w:t>
      </w:r>
      <w:r>
        <w:rPr>
          <w:rFonts w:hint="eastAsia" w:ascii="仿宋_GB2312" w:hAnsi="仿宋_GB2312" w:eastAsia="仿宋_GB2312" w:cs="仿宋_GB2312"/>
          <w:color w:val="000000"/>
          <w:kern w:val="0"/>
          <w:sz w:val="32"/>
          <w:szCs w:val="32"/>
          <w:lang w:val="en-US" w:eastAsia="zh-CN" w:bidi="ar-SA"/>
        </w:rPr>
        <w:t>；组织协调现场应急处置有关工作。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（3）医疗卫生组：</w:t>
      </w:r>
      <w:r>
        <w:rPr>
          <w:rFonts w:hint="eastAsia" w:ascii="仿宋_GB2312" w:hAnsi="仿宋_GB2312" w:eastAsia="仿宋_GB2312" w:cs="仿宋_GB2312"/>
          <w:color w:val="000000"/>
          <w:kern w:val="0"/>
          <w:sz w:val="32"/>
          <w:szCs w:val="32"/>
          <w:lang w:val="en-US" w:eastAsia="zh-CN" w:bidi="ar-SA"/>
        </w:rPr>
        <w:t>由区卫生健康委员会牵头，全区医疗卫生机构参加。</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组织指导灾区医疗救助和卫生防疫工作；统筹协调医疗救护队伍和医疗器械、药品支援灾区；组织指导灾区做好伤亡统计和转运救治伤员；指导灾区、安置点饮用水源和食品检查、监测，防范和控制各种传染病等疫情的暴发流行；协调做好现场指挥部在灾区时的医疗保障工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（4）火情监测组：</w:t>
      </w:r>
      <w:r>
        <w:rPr>
          <w:rFonts w:hint="eastAsia" w:ascii="仿宋_GB2312" w:hAnsi="仿宋_GB2312" w:eastAsia="仿宋_GB2312" w:cs="仿宋_GB2312"/>
          <w:color w:val="000000"/>
          <w:kern w:val="0"/>
          <w:sz w:val="32"/>
          <w:szCs w:val="32"/>
          <w:lang w:val="en-US" w:eastAsia="zh-CN" w:bidi="ar-SA"/>
        </w:rPr>
        <w:t>由区应急管理局牵头，区水务林业局、市自然资源和规划局天涯分局、市公安局天涯分局等相关部门和单位参加。</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组织火灾风险监测，指导次生衍生灾害防范；调度相关技术力量和设备，监视灾情发展；指导灾害防御和灾害隐患的监测预警。</w:t>
      </w:r>
    </w:p>
    <w:p>
      <w:pPr>
        <w:widowControl w:val="0"/>
        <w:numPr>
          <w:ilvl w:val="0"/>
          <w:numId w:val="1"/>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通信保障组：</w:t>
      </w:r>
      <w:r>
        <w:rPr>
          <w:rFonts w:hint="eastAsia" w:ascii="仿宋_GB2312" w:hAnsi="仿宋_GB2312" w:eastAsia="仿宋_GB2312" w:cs="仿宋_GB2312"/>
          <w:color w:val="000000"/>
          <w:kern w:val="0"/>
          <w:sz w:val="32"/>
          <w:szCs w:val="32"/>
          <w:lang w:val="en-US" w:eastAsia="zh-CN" w:bidi="ar-SA"/>
        </w:rPr>
        <w:t>由区发展和改革委员会牵头，</w:t>
      </w:r>
      <w:r>
        <w:rPr>
          <w:rFonts w:hint="eastAsia" w:ascii="仿宋_GB2312" w:hAnsi="仿宋_GB2312" w:eastAsia="仿宋_GB2312" w:cs="仿宋_GB2312"/>
          <w:b w:val="0"/>
          <w:bCs w:val="0"/>
          <w:color w:val="000000"/>
          <w:kern w:val="0"/>
          <w:sz w:val="32"/>
          <w:szCs w:val="32"/>
          <w:lang w:val="en-US" w:eastAsia="zh-CN" w:bidi="ar-SA"/>
        </w:rPr>
        <w:t>区应急管理局、三大移动通信运营商三亚市分公司等相关部门和单位参加</w:t>
      </w:r>
      <w:r>
        <w:rPr>
          <w:rFonts w:hint="eastAsia" w:ascii="仿宋_GB2312" w:hAnsi="仿宋_GB2312" w:eastAsia="仿宋_GB2312" w:cs="仿宋_GB2312"/>
          <w:color w:val="000000"/>
          <w:kern w:val="0"/>
          <w:sz w:val="32"/>
          <w:szCs w:val="32"/>
          <w:lang w:val="en-US" w:eastAsia="zh-CN" w:bidi="ar-SA"/>
        </w:rPr>
        <w:t>。</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协调做好灾区的通信和信息化组网；协助建立灾害现场指挥机构、应急救援队伍与现场指挥部以及其他指挥机构之间的通信联络；协助修复受损通信设施，恢复灾区通信。</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（6）交通保障组：</w:t>
      </w:r>
      <w:r>
        <w:rPr>
          <w:rFonts w:hint="eastAsia" w:ascii="仿宋_GB2312" w:hAnsi="仿宋_GB2312" w:eastAsia="仿宋_GB2312" w:cs="仿宋_GB2312"/>
          <w:color w:val="000000"/>
          <w:kern w:val="0"/>
          <w:sz w:val="32"/>
          <w:szCs w:val="32"/>
          <w:lang w:val="en-US" w:eastAsia="zh-CN" w:bidi="ar-SA"/>
        </w:rPr>
        <w:t>由区交通运输局牵头，市交警支队天涯大队、市公安局天涯分局等相关部门和单位参加。</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统筹做好应急救援力量赴灾区和撤离时的交通保障工作；指导灾区道路抢通抢修；协调抢险救灾物资、救援装备以及基本生活物资等交通应急通行保障。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（7）灾情评估组：</w:t>
      </w:r>
      <w:r>
        <w:rPr>
          <w:rFonts w:hint="eastAsia" w:ascii="仿宋_GB2312" w:hAnsi="仿宋_GB2312" w:eastAsia="仿宋_GB2312" w:cs="仿宋_GB2312"/>
          <w:color w:val="000000"/>
          <w:kern w:val="0"/>
          <w:sz w:val="32"/>
          <w:szCs w:val="32"/>
          <w:lang w:val="en-US" w:eastAsia="zh-CN" w:bidi="ar-SA"/>
        </w:rPr>
        <w:t>由区水务林业局牵头，区应急管理局、区消防救援大队（区消防救援局）等相关部门和单位参加。</w:t>
      </w:r>
    </w:p>
    <w:p>
      <w:pPr>
        <w:pStyle w:val="12"/>
        <w:widowControl w:val="0"/>
        <w:wordWrap/>
        <w:adjustRightInd/>
        <w:snapToGrid/>
        <w:spacing w:after="0"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指导开展灾情调查和灾时跟踪评估，为抢险救灾决策提供信息支持；组织灾害评估，参与制定救援救灾方案。</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（8）群众转移组：</w:t>
      </w:r>
      <w:r>
        <w:rPr>
          <w:rFonts w:hint="eastAsia" w:ascii="仿宋_GB2312" w:hAnsi="仿宋_GB2312" w:eastAsia="仿宋_GB2312" w:cs="仿宋_GB2312"/>
          <w:color w:val="000000"/>
          <w:kern w:val="0"/>
          <w:sz w:val="32"/>
          <w:szCs w:val="32"/>
          <w:lang w:val="en-US" w:eastAsia="zh-CN" w:bidi="ar-SA"/>
        </w:rPr>
        <w:t>由区人民政府牵头，区发展和改革委员会、区财政局、区民政局、区交通运输局、区教育局、区旅游和文化广电体育局等相关部门和单位参加。</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制定受灾群众救助工作方案；下拨救灾款物并指导发放；统筹灾区生活必需品市场供应，指导灾区油、电、气等重要基础设施的抢修，指导做好受灾群众紧急转移安置、过渡期救助和因灾遇难人员家属抚慰等工作；组织援助捐赠接收等工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（9）火灾调查和社会治安组：</w:t>
      </w:r>
      <w:r>
        <w:rPr>
          <w:rFonts w:hint="eastAsia" w:ascii="仿宋_GB2312" w:hAnsi="仿宋_GB2312" w:eastAsia="仿宋_GB2312" w:cs="仿宋_GB2312"/>
          <w:color w:val="000000"/>
          <w:kern w:val="0"/>
          <w:sz w:val="32"/>
          <w:szCs w:val="32"/>
          <w:lang w:val="en-US" w:eastAsia="zh-CN" w:bidi="ar-SA"/>
        </w:rPr>
        <w:t>由市公安局天涯分局牵头，相关部门和单位参加。</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主要职责：负责火灾原因调查、火场周边警戒，指导协助灾区加强现场管控和治安管理工作；维护社会治安和道路交通秩序，预防和处置群体事件，维护社会稳定；协调做好指挥部在灾区时的安全保卫工作。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（10）宣传报道组：</w:t>
      </w:r>
      <w:r>
        <w:rPr>
          <w:rFonts w:hint="eastAsia" w:ascii="仿宋_GB2312" w:hAnsi="仿宋_GB2312" w:eastAsia="仿宋_GB2312" w:cs="仿宋_GB2312"/>
          <w:color w:val="000000"/>
          <w:kern w:val="0"/>
          <w:sz w:val="32"/>
          <w:szCs w:val="32"/>
          <w:lang w:val="en-US" w:eastAsia="zh-CN" w:bidi="ar-SA"/>
        </w:rPr>
        <w:t>由区森防指牵头，三亚市天涯区委宣传部、区应急管理局、区旅游和文化广电体育局等部门和单位参加。</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主要职责：</w:t>
      </w:r>
      <w:r>
        <w:rPr>
          <w:rFonts w:hint="eastAsia" w:ascii="仿宋_GB2312" w:hAnsi="仿宋_GB2312" w:eastAsia="仿宋_GB2312" w:cs="仿宋_GB2312"/>
          <w:color w:val="000000"/>
          <w:kern w:val="0"/>
          <w:sz w:val="32"/>
          <w:szCs w:val="32"/>
          <w:lang w:val="en-US" w:eastAsia="zh-CN" w:bidi="ar-SA"/>
        </w:rPr>
        <w:t>统筹新闻宣传报道工作；指导做好现场发布会和新闻媒体服务管理；组织开展舆情监测研判，加强舆情管控，指导做好科普宣传。</w:t>
      </w:r>
    </w:p>
    <w:p>
      <w:pPr>
        <w:widowControl w:val="0"/>
        <w:numPr>
          <w:numId w:val="0"/>
        </w:numPr>
        <w:wordWrap/>
        <w:adjustRightInd/>
        <w:snapToGrid/>
        <w:spacing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2、现场指挥原则</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w:t>
      </w:r>
      <w:r>
        <w:rPr>
          <w:rFonts w:hint="eastAsia" w:ascii="仿宋_GB2312" w:hAnsi="仿宋_GB2312" w:eastAsia="仿宋_GB2312" w:cs="仿宋_GB2312"/>
          <w:color w:val="000000"/>
          <w:kern w:val="0"/>
          <w:sz w:val="32"/>
          <w:szCs w:val="32"/>
          <w:lang w:val="en-US" w:eastAsia="zh-CN" w:bidi="ar-SA"/>
        </w:rPr>
        <w:t>各涉林村（居）委会、景区、林场森林防灭火指挥机构根据工作需要，在森林火灾现场成立现场指挥部，根据任务变化和救援力量规模，相应提高指挥等级，参加前方扑火的责任单位和个人要服从现场指挥部的统一指挥</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w:t>
      </w:r>
      <w:r>
        <w:rPr>
          <w:rFonts w:hint="eastAsia" w:ascii="仿宋_GB2312" w:hAnsi="仿宋_GB2312" w:eastAsia="仿宋_GB2312" w:cs="仿宋_GB2312"/>
          <w:color w:val="000000"/>
          <w:kern w:val="0"/>
          <w:sz w:val="32"/>
          <w:szCs w:val="32"/>
          <w:lang w:val="en-US" w:eastAsia="zh-CN" w:bidi="ar-SA"/>
        </w:rPr>
        <w:t>森林火灾事故有扩大趋势，或发生较大、跨区火灾、自身扑火力量难以完成扑救，需要市级森林防火力量增援时，及时上报市级森林防灭火指挥部，由市森林防灭火指挥部统一指挥，区现场救援队伍全力配合。</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扑救森林火灾时，首先调动有统一森林防火着装和安全防护设备的森林防火半专业队伍、区消防救援大队（区消防救援局）、军队等扑救力量，其次动员具有扑火常识且经过专业培训的护林员、林区职工、机关干部、乡镇干部、社会救援队和当地群众等非专业力量，协助清理火场、看守火场和后勤保障工作，原则上不组织群众参与森林火灾扑救。</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（4）区级专业或半专业森林消防队伍执行森林火灾扑救任务，接受火灾区森防指的指挥；执行跨区界森林火灾扑救任务的，接受市森防指统一指挥。</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（5）</w:t>
      </w:r>
      <w:r>
        <w:rPr>
          <w:rFonts w:hint="eastAsia" w:ascii="仿宋_GB2312" w:hAnsi="仿宋_GB2312" w:eastAsia="仿宋_GB2312" w:cs="仿宋_GB2312"/>
          <w:color w:val="000000"/>
          <w:kern w:val="0"/>
          <w:sz w:val="32"/>
          <w:szCs w:val="32"/>
          <w:lang w:val="en-US" w:eastAsia="zh-CN" w:bidi="ar-SA"/>
        </w:rPr>
        <w:t>军队执行森林火灾扑救任务时，对应接受区森林防灭火指挥机构统一领导，部队行动按照军队指挥关系和指挥权限组织实施。</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29" w:name="_Toc1416"/>
      <w:r>
        <w:rPr>
          <w:rFonts w:hint="eastAsia" w:ascii="楷体" w:hAnsi="楷体" w:eastAsia="楷体" w:cs="楷体"/>
          <w:b w:val="0"/>
          <w:bCs w:val="0"/>
          <w:color w:val="000000"/>
          <w:sz w:val="32"/>
          <w:szCs w:val="32"/>
          <w:lang w:val="en-US" w:eastAsia="zh-CN"/>
        </w:rPr>
        <w:t>（五）村（居）委会机构</w:t>
      </w:r>
      <w:bookmarkEnd w:id="29"/>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主要由涉林村（居）委会组成的应急救援队。负责排查、上报森林防火风险隐患；组织森林防灭火应急知识培训宣传；传达森林防灭火预防预警信息，组织群众自救互救等。</w:t>
      </w:r>
    </w:p>
    <w:p>
      <w:pPr>
        <w:pStyle w:val="2"/>
        <w:widowControl w:val="0"/>
        <w:wordWrap/>
        <w:adjustRightInd/>
        <w:snapToGrid/>
        <w:spacing w:before="0" w:after="0" w:line="578" w:lineRule="exact"/>
        <w:ind w:left="0" w:leftChars="0" w:right="0" w:firstLine="640" w:firstLineChars="200"/>
        <w:textAlignment w:val="auto"/>
        <w:rPr>
          <w:rFonts w:hint="default" w:ascii="楷体" w:hAnsi="楷体" w:eastAsia="楷体" w:cs="楷体"/>
          <w:b w:val="0"/>
          <w:bCs w:val="0"/>
          <w:color w:val="000000"/>
          <w:sz w:val="32"/>
          <w:szCs w:val="32"/>
          <w:lang w:val="en-US" w:eastAsia="zh-CN"/>
        </w:rPr>
      </w:pPr>
      <w:bookmarkStart w:id="30" w:name="_Toc28828"/>
      <w:r>
        <w:rPr>
          <w:rFonts w:hint="eastAsia" w:ascii="楷体" w:hAnsi="楷体" w:eastAsia="楷体" w:cs="楷体"/>
          <w:b w:val="0"/>
          <w:bCs w:val="0"/>
          <w:color w:val="000000"/>
          <w:sz w:val="32"/>
          <w:szCs w:val="32"/>
          <w:lang w:val="en-US" w:eastAsia="zh-CN"/>
        </w:rPr>
        <w:t>（六）专家组</w:t>
      </w:r>
      <w:bookmarkEnd w:id="30"/>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根据工作需要，依托海南省、三亚市应急管理部门的专家库，建立森林防灭火专家组，对森林火灾的预防、科学灭火组织指挥、力量调动使用、灭火措施、火灾调查评估等提出咨询意见。</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31" w:name="_Toc19819"/>
      <w:r>
        <w:rPr>
          <w:rFonts w:hint="eastAsia" w:ascii="黑体" w:hAnsi="黑体" w:eastAsia="黑体" w:cs="黑体"/>
          <w:b w:val="0"/>
          <w:bCs w:val="0"/>
          <w:color w:val="000000"/>
          <w:sz w:val="32"/>
          <w:szCs w:val="32"/>
          <w:lang w:val="en-US" w:eastAsia="zh-CN"/>
        </w:rPr>
        <w:t>四、应急力量</w:t>
      </w:r>
      <w:bookmarkEnd w:id="31"/>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2" w:name="_Toc30671"/>
      <w:r>
        <w:rPr>
          <w:rFonts w:hint="eastAsia" w:ascii="楷体" w:hAnsi="楷体" w:eastAsia="楷体" w:cs="楷体"/>
          <w:b w:val="0"/>
          <w:bCs w:val="0"/>
          <w:color w:val="000000"/>
          <w:sz w:val="32"/>
          <w:szCs w:val="32"/>
          <w:lang w:val="en-US" w:eastAsia="zh-CN"/>
        </w:rPr>
        <w:t>（一）应急力量组成</w:t>
      </w:r>
      <w:bookmarkEnd w:id="32"/>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扑救森林火灾以区森林防火半专业队伍、区消防救援大队（区消防救援局）、林业护林员等受过专业培训的扑火力量为主，</w:t>
      </w:r>
      <w:r>
        <w:rPr>
          <w:rFonts w:hint="eastAsia" w:ascii="仿宋_GB2312" w:hAnsi="仿宋_GB2312" w:eastAsia="仿宋_GB2312" w:cs="仿宋_GB2312"/>
          <w:b w:val="0"/>
          <w:bCs w:val="0"/>
          <w:color w:val="000000"/>
          <w:sz w:val="32"/>
          <w:szCs w:val="32"/>
          <w:lang w:val="en-US" w:eastAsia="zh-CN"/>
        </w:rPr>
        <w:t>区人武部民兵、</w:t>
      </w:r>
      <w:r>
        <w:rPr>
          <w:rFonts w:hint="eastAsia" w:ascii="仿宋_GB2312" w:hAnsi="仿宋_GB2312" w:eastAsia="仿宋_GB2312" w:cs="仿宋_GB2312"/>
          <w:color w:val="000000"/>
          <w:kern w:val="0"/>
          <w:sz w:val="32"/>
          <w:szCs w:val="32"/>
          <w:lang w:val="en-US" w:eastAsia="zh-CN" w:bidi="ar-SA"/>
        </w:rPr>
        <w:t>军队支援力量为辅，社会专业应急力量为补充。必要时可动员属地林区职工、机关干部、乡镇干部、社会救援队伍、退役军人和当地群众等力量协助扑救工作。不得动员未经专业训练以及残疾人、孕妇和未成年人等其他不适宜参加森林火灾扑救的人员参加扑救工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区森林防火半专</w:t>
      </w:r>
      <w:r>
        <w:rPr>
          <w:rFonts w:hint="eastAsia" w:ascii="仿宋_GB2312" w:hAnsi="仿宋_GB2312" w:eastAsia="仿宋_GB2312" w:cs="仿宋_GB2312"/>
          <w:color w:val="000000"/>
          <w:kern w:val="0"/>
          <w:sz w:val="32"/>
          <w:szCs w:val="32"/>
          <w:lang w:val="en-US" w:eastAsia="zh-CN" w:bidi="ar-SA"/>
        </w:rPr>
        <w:t>业队伍是保护森林资源、生态安全和应急救援的重要力量，区政府组建30人的半专业队伍，由区水务林业局负责统一管理、训练，主要工作任务是预防、控制和扑灭森林火灾。</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1、在森林火灾高风险期巡逻和检查，及时发现并消除火灾隐患，对进入林区的人员进行宣传教育，告知火源管控要求，增强人们的防火意识。</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2、严格管控火源，及时制止森林防火期内携带易燃物品进入林区，在林区内吸烟、烧烤等行为。</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3、发生森林火灾时，在现场指挥下开展火灾扑救工作，火灾扑灭后，对火场进行清理和处置，防止死灰复燃。</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3" w:name="_Toc9563"/>
      <w:r>
        <w:rPr>
          <w:rFonts w:hint="eastAsia" w:ascii="楷体" w:hAnsi="楷体" w:eastAsia="楷体" w:cs="楷体"/>
          <w:b w:val="0"/>
          <w:bCs w:val="0"/>
          <w:color w:val="000000"/>
          <w:sz w:val="32"/>
          <w:szCs w:val="32"/>
          <w:lang w:val="en-US" w:eastAsia="zh-CN"/>
        </w:rPr>
        <w:t>（二）应急力量调动</w:t>
      </w:r>
      <w:bookmarkEnd w:id="33"/>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根据森林火灾应对需要，应优先调动天涯区扑火力量，其他行政区和市级扑火力量作为增援力量。</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调动市消防救援支队增援扑火时，由区森防指向市森林防灭火指挥部提出请求，市森林防灭火指挥部根据火场态势和扑火工作需要批准实施。</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调动解放军、武警部队执行扑火任务，由区森防指向市森林防灭火指挥部提出申请，由市森林防灭火指挥部向上级有关部门提出兵力需求。</w:t>
      </w:r>
    </w:p>
    <w:p>
      <w:pPr>
        <w:pStyle w:val="3"/>
        <w:widowControl w:val="0"/>
        <w:wordWrap/>
        <w:adjustRightInd/>
        <w:snapToGrid/>
        <w:spacing w:line="578" w:lineRule="exact"/>
        <w:ind w:left="0" w:leftChars="0" w:right="0" w:firstLine="640" w:firstLineChars="200"/>
        <w:jc w:val="left"/>
        <w:textAlignment w:val="auto"/>
        <w:rPr>
          <w:rFonts w:hint="default" w:ascii="黑体" w:hAnsi="黑体" w:eastAsia="黑体" w:cs="黑体"/>
          <w:b w:val="0"/>
          <w:bCs w:val="0"/>
          <w:color w:val="000000"/>
          <w:sz w:val="32"/>
          <w:szCs w:val="32"/>
          <w:lang w:val="en-US" w:eastAsia="zh-CN"/>
        </w:rPr>
      </w:pPr>
      <w:bookmarkStart w:id="34" w:name="_Toc2299"/>
      <w:r>
        <w:rPr>
          <w:rFonts w:hint="eastAsia" w:ascii="黑体" w:hAnsi="黑体" w:eastAsia="黑体" w:cs="黑体"/>
          <w:b w:val="0"/>
          <w:bCs w:val="0"/>
          <w:color w:val="000000"/>
          <w:sz w:val="32"/>
          <w:szCs w:val="32"/>
          <w:lang w:val="en-US" w:eastAsia="zh-CN"/>
        </w:rPr>
        <w:t>五、监测、预警与信息报告</w:t>
      </w:r>
      <w:bookmarkEnd w:id="34"/>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5" w:name="_Toc516"/>
      <w:r>
        <w:rPr>
          <w:rFonts w:hint="eastAsia" w:ascii="楷体" w:hAnsi="楷体" w:eastAsia="楷体" w:cs="楷体"/>
          <w:b w:val="0"/>
          <w:bCs w:val="0"/>
          <w:color w:val="000000"/>
          <w:sz w:val="32"/>
          <w:szCs w:val="32"/>
          <w:lang w:val="en-US" w:eastAsia="zh-CN"/>
        </w:rPr>
        <w:t>（一）监测</w:t>
      </w:r>
      <w:bookmarkEnd w:id="35"/>
    </w:p>
    <w:p>
      <w:pPr>
        <w:pStyle w:val="12"/>
        <w:widowControl w:val="0"/>
        <w:wordWrap/>
        <w:adjustRightInd/>
        <w:snapToGrid/>
        <w:spacing w:after="0" w:line="578" w:lineRule="exact"/>
        <w:ind w:left="0" w:leftChars="0" w:right="0" w:firstLine="643" w:firstLineChars="200"/>
        <w:jc w:val="both"/>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1、火险期监测</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在森林火险期内（每年12月1日至次年5月31日），区森防指办公室应每天从“中国森林防火网”和市气象部门搜集相关气象信息，出现《中华人民共和国气象行业标准（QX/T77-2007）-森林火险气象等级》规定的四、五级火险天气时，通报区应急管理局，区森林防火半专业队伍待命，利用防火瞭望台、视频监控系统进行火场火情监视，及时发现火点。时刻关注市气象局负责森林防火气象监测和预报，及时向区森防指提供天气预报。</w:t>
      </w:r>
    </w:p>
    <w:p>
      <w:pPr>
        <w:pStyle w:val="12"/>
        <w:widowControl w:val="0"/>
        <w:wordWrap/>
        <w:adjustRightInd/>
        <w:snapToGrid/>
        <w:spacing w:after="0" w:line="578" w:lineRule="exact"/>
        <w:ind w:left="0" w:leftChars="0" w:right="0" w:firstLine="643" w:firstLineChars="200"/>
        <w:jc w:val="both"/>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2、重要节假日监测</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在清明、重阳、冬至等特殊节假日，森林火灾风险较大，区森防指办公室应在当天组织区森林防火半专业队伍、护林员、涉林村（居）委会、开展重点区域巡查，监测火情，</w:t>
      </w:r>
      <w:r>
        <w:rPr>
          <w:rFonts w:hint="eastAsia" w:ascii="仿宋_GB2312" w:hAnsi="仿宋_GB2312" w:eastAsia="仿宋_GB2312" w:cs="仿宋_GB2312"/>
          <w:color w:val="000000"/>
          <w:sz w:val="32"/>
          <w:szCs w:val="32"/>
        </w:rPr>
        <w:t>做到早发现、早报告、早研判、早处置、早解决</w:t>
      </w:r>
      <w:r>
        <w:rPr>
          <w:rFonts w:hint="eastAsia" w:ascii="仿宋_GB2312" w:hAnsi="仿宋_GB2312" w:eastAsia="仿宋_GB2312" w:cs="仿宋_GB2312"/>
          <w:color w:val="000000"/>
          <w:kern w:val="0"/>
          <w:sz w:val="32"/>
          <w:szCs w:val="32"/>
          <w:lang w:val="en-US" w:eastAsia="zh-CN" w:bidi="ar-SA"/>
        </w:rPr>
        <w:t>。</w:t>
      </w:r>
    </w:p>
    <w:p>
      <w:pPr>
        <w:widowControl w:val="0"/>
        <w:numPr>
          <w:numId w:val="0"/>
        </w:numPr>
        <w:wordWrap/>
        <w:adjustRightInd/>
        <w:snapToGrid/>
        <w:spacing w:line="578" w:lineRule="exact"/>
        <w:ind w:left="0" w:leftChars="0" w:right="0" w:firstLine="640"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w:t>
      </w:r>
      <w:r>
        <w:rPr>
          <w:rFonts w:hint="eastAsia" w:ascii="仿宋_GB2312" w:hAnsi="仿宋_GB2312" w:eastAsia="仿宋_GB2312" w:cs="仿宋_GB2312"/>
          <w:b/>
          <w:bCs/>
          <w:color w:val="000000"/>
          <w:kern w:val="0"/>
          <w:sz w:val="32"/>
          <w:szCs w:val="32"/>
          <w:lang w:val="en-US" w:eastAsia="zh-CN" w:bidi="ar-SA"/>
        </w:rPr>
        <w:t>重点区域监测</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（1）高危险区域。</w:t>
      </w:r>
      <w:r>
        <w:rPr>
          <w:rFonts w:hint="eastAsia" w:ascii="仿宋_GB2312" w:hAnsi="仿宋_GB2312" w:eastAsia="仿宋_GB2312" w:cs="仿宋_GB2312"/>
          <w:color w:val="000000"/>
          <w:kern w:val="0"/>
          <w:sz w:val="32"/>
          <w:szCs w:val="32"/>
          <w:lang w:val="en-US" w:eastAsia="zh-CN" w:bidi="ar-SA"/>
        </w:rPr>
        <w:t>高危火险区域是指发生林火后，林火蔓延速度快，容易形成急进地表火和树冠火，具备形成特别重大森林火灾自然条件的区域。该区域或是森林分布集中连片的高海拔山地和大面积人工林，或是大草塘沟较多的低山丘陵，林内外可燃物载量大，周围阻隔系统比较薄弱，又处于交通不便的偏远深山区，扑火队伍短时间内达到和控制火场条件有限，首次扑救成功率较低，火场面积极易超过1平方公里，受害森林面积极易达到100公顷以上。天涯区高危险区域：天行森林公园、抱龙森林公园。</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（2）高保护价值森林。</w:t>
      </w:r>
      <w:r>
        <w:rPr>
          <w:rFonts w:hint="eastAsia" w:ascii="仿宋_GB2312" w:hAnsi="仿宋_GB2312" w:eastAsia="仿宋_GB2312" w:cs="仿宋_GB2312"/>
          <w:color w:val="000000"/>
          <w:kern w:val="0"/>
          <w:sz w:val="32"/>
          <w:szCs w:val="32"/>
          <w:lang w:val="en-US" w:eastAsia="zh-CN" w:bidi="ar-SA"/>
        </w:rPr>
        <w:t>根据《海南省重点生态公益林区划界定实施细则》，高保护价值森林是指生态区位极为重要或生态状况极为脆弱，对国土生态安全、生物多样性保护和经济社会可持续发展具有重要作用以提供森林生态和社会服务产品为主要经营目的的重点防护林和特种用途林。如：天然林、自然保护区、海防林、母树林等。天涯区高保护价值区域：天行森林公园、抱龙森林公园。</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森林景区。森林景区是指森林区内和靠近林缘存在对外开放的旅游景区（景点）、由于旅游景区人员密集，发生森林火灾，容易导致严重的人员伤亡事故。天涯区森林景区：天涯海角文化游览景区、西岛旅游景区。</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重点区域设置森林防灭火机构，必要时配备森林防火半专业队员、护林员，定期开展火灾隐患排查工作，及时消除火灾隐患。</w:t>
      </w:r>
    </w:p>
    <w:p>
      <w:pPr>
        <w:widowControl w:val="0"/>
        <w:numPr>
          <w:numId w:val="0"/>
        </w:numPr>
        <w:wordWrap/>
        <w:adjustRightInd/>
        <w:snapToGrid/>
        <w:spacing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4、日常预防</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区森防指实行重大问题集中讨论制度，会议由指挥长或副指挥长召集并主持，区森防指各区森防指成员参加，研究讨论区森林防灭火工作形势和重点工作进展情况。</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6" w:name="_Toc12576"/>
      <w:r>
        <w:rPr>
          <w:rFonts w:hint="eastAsia" w:ascii="楷体" w:hAnsi="楷体" w:eastAsia="楷体" w:cs="楷体"/>
          <w:b w:val="0"/>
          <w:bCs w:val="0"/>
          <w:color w:val="000000"/>
          <w:sz w:val="32"/>
          <w:szCs w:val="32"/>
          <w:lang w:val="en-US" w:eastAsia="zh-CN"/>
        </w:rPr>
        <w:t>（二）预警</w:t>
      </w:r>
      <w:bookmarkEnd w:id="36"/>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1、预警分级</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按照国家统一标准，森林火险等级、火灾行为特征和可能造成的危害程度，将森林火险预警级别划分为四个等级，由低到高依次用蓝色、黄色、橙色和红色表示。森林火险等级为Ⅰ级（火险级或无火险级）时不发布预警。</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（1）蓝色预警信号表示有效期内森林火险等级为Ⅱ级（较低火险级或弱火险级），林内可燃物可点燃，可蔓延。</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（2）黄色预警信号表示有效期内森林火险等级为Ⅲ级（中等火险级），林内可燃物较易点燃，较易蔓延。</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（3）橙色预警信号表示有效期内森林火险达到Ⅳ级（高火险级），林内可燃物易点燃，易形成强烈火势并快速蔓延。</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（4）红色预警信号表示有效期内森林火险达到V级（最高火险级或特大火险级），林内可燃物极易点燃，且极易迅猛蔓延。</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2、预警发布</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由区应急管理局组织，当预测未来连续3天以上出现Ⅱ至V级森林火险等级时，与区水务林业局加强会商，依据前期天气、物候、火源和火灾历史资料等信息，分析森林火险形势制作长期趋势预测（季、月、周）森林火险预报、节假日（重点时段）等森林火险预警信息，利用广播电视、网站和手机短信等媒介向涉险区域相关部门和社会公众进行传播。红色、橙色预警由区人民政府发布，黄色和蓝色预警信息由区森防指对外发布。</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3、预警响应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当发布蓝色、黄色预警信息后，区森防指办公室密切关注天气情况和森林火险预警变化，加强森林防火巡护、卫星林火监测和睛望监测，做好预警信息发布和森林防火宣传工作，加强火源管理，落实防火装备、物资等各项扑火准备，村（居）应急救援人员、护林员、区森林防火半专业队伍等进入待命状态。</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当发布橙色、红色预警信息后，区人民政府在蓝色、黄色预警响应措施的基础上，进一步加强野外火源管理，开展森林防火检查，加大预警信息播报频度，做好物资调拨准备。区森林防火半专业队伍、区消防救援大队（区消防救援局）对力量部署进行必要调整，视情靠前驻防。</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区应急管理局视情对森林防灭火工作进行督促和指导。</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4、预警升级与解除</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区森防指根据森林火灾发生在敏感地区、敏感时间、受害森林资源损失程度、经济和社会影响程度，由低到高依次用蓝色、黄色、橙色和红色表示启动或解除区森林火灾预警级别。</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当森林火灾风险已经解除，及时解除警报，终止预警期，解除已经采取的有关措施；当已发生森林火灾，终止预警，直接转入应急救援程序。</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7" w:name="_Toc858"/>
      <w:r>
        <w:rPr>
          <w:rFonts w:hint="eastAsia" w:ascii="楷体" w:hAnsi="楷体" w:eastAsia="楷体" w:cs="楷体"/>
          <w:b w:val="0"/>
          <w:bCs w:val="0"/>
          <w:color w:val="000000"/>
          <w:sz w:val="32"/>
          <w:szCs w:val="32"/>
          <w:lang w:val="en-US" w:eastAsia="zh-CN"/>
        </w:rPr>
        <w:t>（三）信息报告</w:t>
      </w:r>
      <w:bookmarkEnd w:id="37"/>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1、火险报告</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护林员、任何公民和组织一旦发现森林火灾隐患或火情，均可以通过电话、传真、手机短信等渠道向区水务林业局、区应急管理部门报告。火情比较严重的可直接向市森林防灭火指挥部或市应急管理局报告。</w:t>
      </w:r>
    </w:p>
    <w:p>
      <w:pPr>
        <w:pStyle w:val="12"/>
        <w:widowControl w:val="0"/>
        <w:wordWrap/>
        <w:adjustRightInd/>
        <w:snapToGrid/>
        <w:spacing w:after="0" w:line="578" w:lineRule="exact"/>
        <w:ind w:left="0" w:leftChars="0" w:right="0" w:firstLine="640" w:firstLineChars="200"/>
        <w:jc w:val="both"/>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（2）实行高森林火险期（3月1日至5月31日）和重要节假日、特殊时段森林火灾日报告制度。</w:t>
      </w:r>
      <w:r>
        <w:rPr>
          <w:rFonts w:hint="eastAsia" w:ascii="仿宋_GB2312" w:hAnsi="仿宋_GB2312" w:eastAsia="仿宋_GB2312" w:cs="仿宋_GB2312"/>
          <w:color w:val="000000"/>
          <w:kern w:val="0"/>
          <w:sz w:val="32"/>
          <w:szCs w:val="32"/>
          <w:lang w:val="en-US" w:eastAsia="zh-CN" w:bidi="ar-SA"/>
        </w:rPr>
        <w:t>天行森林公园、天涯海角文化游览景区、西岛旅游景区等重点区域</w:t>
      </w:r>
      <w:r>
        <w:rPr>
          <w:rFonts w:hint="eastAsia" w:ascii="仿宋_GB2312" w:hAnsi="仿宋_GB2312" w:eastAsia="仿宋_GB2312" w:cs="仿宋_GB2312"/>
          <w:color w:val="000000"/>
          <w:kern w:val="2"/>
          <w:sz w:val="32"/>
          <w:szCs w:val="32"/>
          <w:lang w:val="en-US" w:eastAsia="zh-CN" w:bidi="ar-SA"/>
        </w:rPr>
        <w:t>每日16:00向区森防指办公室报告当日本地森林防火情况，区森防指办公室16:00向市森防指办公室报告当日本地森林防火情况。</w:t>
      </w:r>
    </w:p>
    <w:p>
      <w:pPr>
        <w:pStyle w:val="12"/>
        <w:widowControl w:val="0"/>
        <w:wordWrap/>
        <w:adjustRightInd/>
        <w:snapToGrid/>
        <w:spacing w:after="0" w:line="578" w:lineRule="exact"/>
        <w:ind w:left="0" w:leftChars="0" w:right="0" w:firstLine="643" w:firstLineChars="200"/>
        <w:jc w:val="both"/>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2、火情报告</w:t>
      </w:r>
    </w:p>
    <w:p>
      <w:pPr>
        <w:pStyle w:val="12"/>
        <w:widowControl w:val="0"/>
        <w:wordWrap/>
        <w:adjustRightInd/>
        <w:snapToGrid/>
        <w:spacing w:after="0" w:line="578" w:lineRule="exact"/>
        <w:ind w:left="0" w:leftChars="0" w:right="0" w:firstLine="640" w:firstLineChars="200"/>
        <w:jc w:val="both"/>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信息实行“有火必报、逐级上报、归口上报”制度，当发生森林火灾时，村（居）委会、林场、景区等应及时将火场相关信息报告给区森防指办公室，区森防指办公室接到火情报告后，立即派人到现场核实，</w:t>
      </w:r>
      <w:r>
        <w:rPr>
          <w:rFonts w:hint="eastAsia" w:ascii="仿宋_GB2312" w:hAnsi="仿宋_GB2312" w:eastAsia="仿宋_GB2312" w:cs="仿宋_GB2312"/>
          <w:color w:val="000000"/>
          <w:kern w:val="0"/>
          <w:sz w:val="32"/>
          <w:szCs w:val="32"/>
          <w:lang w:val="en-US" w:eastAsia="zh-CN" w:bidi="ar-SA"/>
        </w:rPr>
        <w:t>出现以下情况</w:t>
      </w:r>
      <w:r>
        <w:rPr>
          <w:rFonts w:hint="eastAsia" w:ascii="仿宋_GB2312" w:hAnsi="仿宋_GB2312" w:eastAsia="仿宋_GB2312" w:cs="仿宋_GB2312"/>
          <w:color w:val="000000"/>
          <w:kern w:val="2"/>
          <w:sz w:val="32"/>
          <w:szCs w:val="32"/>
          <w:lang w:val="en-US" w:eastAsia="zh-CN" w:bidi="ar-SA"/>
        </w:rPr>
        <w:t>，按照《森林草原火灾信息报送办法》有关规定自下至上逐级报告。</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（1）受害森林面积1公顷以上。</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（2）发生在自然保护区、风景名胜区和森林公园、重点生态公益林区。</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（3）威胁村庄、居民区和重要设施的。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（4）造成人员死亡或者重伤的。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（5）区域交界处发生危险性较大的。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（6）市界周边发生的。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（7）需要市森林防灭火指挥部办公室协调支援的。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（8）其他应当报告的。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区森防指办公室应在接报后，15分钟内向区森防指和市森防指办公室电话报告，30分钟内将火灾情况书面材料上报区森防指和市森防指办公室。</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报告内容包括：起火时间、起火地点（起火单位、地名和经纬度）、起火原因、火情态势（火线长度、火势强度、发展方向、蔓延趋势，是否威胁重要目标、控制程度等）、扑火人员（专业/半专业森林防火队伍、武警、民兵）、扑火装备、扑救情况、损失情况（人员伤亡、财产损失、过火面积、受害森林面积等）、地形地貌（平原、丘陵、盆地、山地、高山）、可燃物（林相、树种、植被、可燃物载量等）、重要目标（文物古迹、风景名胜区、自然保护区、居民区、军事设施、油料燃料库（罐）、化学品、易燃易爆危险品等）、火场天气（风力、风向、气温、湿度、有无降雨等）、水源（湖泊、河流、水库、储水池）等。</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38" w:name="_Toc9070"/>
      <w:r>
        <w:rPr>
          <w:rFonts w:hint="eastAsia" w:ascii="黑体" w:hAnsi="黑体" w:eastAsia="黑体" w:cs="黑体"/>
          <w:b w:val="0"/>
          <w:bCs w:val="0"/>
          <w:color w:val="000000"/>
          <w:sz w:val="32"/>
          <w:szCs w:val="32"/>
          <w:lang w:val="en-US" w:eastAsia="zh-CN"/>
        </w:rPr>
        <w:t>六、应急响应</w:t>
      </w:r>
      <w:bookmarkEnd w:id="38"/>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39" w:name="_Toc7829"/>
      <w:r>
        <w:rPr>
          <w:rFonts w:hint="eastAsia" w:ascii="楷体" w:hAnsi="楷体" w:eastAsia="楷体" w:cs="楷体"/>
          <w:b w:val="0"/>
          <w:bCs w:val="0"/>
          <w:color w:val="000000"/>
          <w:sz w:val="32"/>
          <w:szCs w:val="32"/>
          <w:lang w:val="en-US" w:eastAsia="zh-CN"/>
        </w:rPr>
        <w:t>（一）响应分级</w:t>
      </w:r>
      <w:bookmarkEnd w:id="39"/>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根据森林火灾影响范围、危害程度、火场发展态势和当地灭火情况等，结合天涯区应急管理情况，将森林火灾应急响应分为Ⅰ级、Ⅱ级、Ⅲ级3个等级。按照分级响应的原则，及时调整扑火组织机构和力量。火灾发生后，责任单位、村（居）委会、巡护人员和林业生态护林员要第一时间采取措施，做到“打早、打小、打了”。</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先期处置阶段以责任单位、村</w:t>
      </w:r>
      <w:r>
        <w:rPr>
          <w:rFonts w:hint="eastAsia" w:ascii="仿宋_GB2312" w:hAnsi="仿宋_GB2312" w:eastAsia="仿宋_GB2312" w:cs="仿宋_GB2312"/>
          <w:color w:val="000000"/>
          <w:kern w:val="0"/>
          <w:sz w:val="32"/>
          <w:szCs w:val="32"/>
          <w:lang w:val="en-US" w:eastAsia="zh-CN" w:bidi="ar-SA"/>
        </w:rPr>
        <w:t>（居）</w:t>
      </w:r>
      <w:r>
        <w:rPr>
          <w:rFonts w:hint="eastAsia" w:ascii="仿宋_GB2312" w:hAnsi="仿宋_GB2312" w:eastAsia="仿宋_GB2312" w:cs="仿宋_GB2312"/>
          <w:color w:val="000000"/>
          <w:kern w:val="2"/>
          <w:sz w:val="32"/>
          <w:szCs w:val="32"/>
          <w:lang w:val="en-US" w:eastAsia="zh-CN" w:bidi="ar-SA"/>
        </w:rPr>
        <w:t>、巡护人员和林业生态护林员为主，第一时间采取灭火措施，做到“打早、打小、打了”；初判达到Ⅲ级响应森林火灾，由区森防指办公室负责指挥；初判达到Ⅱ级响应森林火灾，由区森防指负责指挥，或视情况上报市级森林防灭火指挥部；初判达到I级响应森林火灾由市级森林防灭火指挥部负责指挥，必要时可提级指挥。</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1、初期处置</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发生后，发生地村（居）委会、林场、景区等应立即启动应急预案进行先期处置，疏散森林火灾现场周边无关人员，对现场情况进行研判，采取有效措施控制事态发展，组织开展先期处置工作，并立即向区应急管理局、区水务林业局及有关部门进行报告。</w:t>
      </w:r>
    </w:p>
    <w:p>
      <w:pPr>
        <w:widowControl w:val="0"/>
        <w:numPr>
          <w:numId w:val="0"/>
        </w:numPr>
        <w:wordWrap/>
        <w:adjustRightInd/>
        <w:snapToGrid/>
        <w:spacing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2、Ⅲ级应急处置</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（1）启动条件。符合下述条件之一时，区森防指启动应急响应：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①森林火灾过火面积达到1公顷以内。</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②发生森林火灾，持续燃烧时间1小时内无法控制的。</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（2）启动程序。火灾发生后，区森防指办公室经分析评估，认定灾情达到启动标准，向区森防指提出Ⅳ级应急响应的建议，由区森防指办公室主任决定启动Ⅲ级应急响应。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（3）响应措施</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①火灾发生地的村（居）委会、林场、责任单位立即启动森林火灾应急处置方案，组织人员进行疏散、火场隔离带开辟、火灾扑救等。</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②区森防指办公室及时调度、了解森林火灾最新情况，组织火灾连线、视频会商调度，研究火灾扑救措施；根据需要派出工作组赶赴火场，协调、指导火灾扑救工作。</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③区森防指根据需要，立即组织调动区森林防火半专业队伍、区消防救援大队（区消防救援局）实施增援扑火。</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④预判在1小时尚无法有效控制的，区森防指总指挥必须立即前往现场组织处置。区森防指领导赶赴火场组织指挥，迅速调集周边单位队伍赶赴增援灭火，并立即上报市森林防灭火指挥部办公室，请求支援。</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（4）应急响应终止。森林火灾得到有效控制后，由区森防指办公室主任决定终止Ⅲ级应急响应。</w:t>
      </w:r>
    </w:p>
    <w:p>
      <w:pPr>
        <w:pStyle w:val="12"/>
        <w:widowControl w:val="0"/>
        <w:wordWrap/>
        <w:adjustRightInd/>
        <w:snapToGrid/>
        <w:spacing w:after="0" w:line="578" w:lineRule="exact"/>
        <w:ind w:left="0" w:leftChars="0" w:right="0" w:firstLine="643"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3、Ⅱ级</w:t>
      </w:r>
      <w:r>
        <w:rPr>
          <w:rFonts w:hint="eastAsia" w:ascii="仿宋_GB2312" w:hAnsi="仿宋_GB2312" w:eastAsia="仿宋_GB2312" w:cs="仿宋_GB2312"/>
          <w:b/>
          <w:bCs/>
          <w:color w:val="000000"/>
          <w:kern w:val="0"/>
          <w:sz w:val="32"/>
          <w:szCs w:val="32"/>
          <w:lang w:val="en-US" w:eastAsia="zh-CN" w:bidi="ar-SA"/>
        </w:rPr>
        <w:t>应急处置</w:t>
      </w:r>
    </w:p>
    <w:p>
      <w:pPr>
        <w:pStyle w:val="12"/>
        <w:widowControl w:val="0"/>
        <w:numPr>
          <w:ilvl w:val="0"/>
          <w:numId w:val="2"/>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启动条件。符合下述条件之一时，区森防指启动Ⅱ级应急响应：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①森林火灾过火面积达到1公顷以上，3公顷以下。</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②火场持续2小时仍未得到有效控制的。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③发生2人重伤，仍未得到有效控制的。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④可能威胁村庄、居民区和重要设施的。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⑤威胁自然保护地、国有林场、重点林区危险性大的。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⑥发生跨区级行政区域危险性大的。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⑦需要市森林防灭火指挥部办公室协调支援的。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（2）启动程序。火灾发生后，区森防指办公室经分析评估，认定灾情达到启动标准，向区森防指提出启动Ⅱ级应急响应建议，由区森防指总指挥启动Ⅱ级应急响应。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（3）响应措施。由区森防指总指挥任扑火总指挥，统一组织、指挥火灾扑救工作。</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①区森防指办公室立即向市森林防灭火指挥部办公室报告火情、火灾扑救进展情况和增援请求。</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②区森防指设立综合协调、抢险救援、医疗救助和火情监测、通信保障、交通保障、社会治安等工作组，组织实施火灾扑救相关工作。</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③向上级单位报告，协调调派解放军、武警、公安、预备役部队等参加火灾扑救工作。</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④区森防指总指挥率领有关成员单位领导赶赴火场第一线，成立区森防指扑火现场总指挥部，组织林区林场、责任单位、护林员、区森林防火半专业队伍、区消防大队参加扑火。</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⑤预判在2小时尚无法有效控制的，立即上报市森林防灭火指挥办公室，建议启动市级应急响应。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（4）应急响应终止。森林火灾得到有效控制后，由区森防指总指挥决定终止Ⅱ级应急响应。</w:t>
      </w:r>
    </w:p>
    <w:p>
      <w:pPr>
        <w:pStyle w:val="12"/>
        <w:widowControl w:val="0"/>
        <w:wordWrap/>
        <w:adjustRightInd/>
        <w:snapToGrid/>
        <w:spacing w:after="0" w:line="578" w:lineRule="exact"/>
        <w:ind w:left="0" w:leftChars="0" w:right="0" w:firstLine="643" w:firstLineChars="200"/>
        <w:jc w:val="both"/>
        <w:textAlignment w:val="auto"/>
        <w:rPr>
          <w:rFonts w:hint="default"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4、I级</w:t>
      </w:r>
      <w:r>
        <w:rPr>
          <w:rFonts w:hint="eastAsia" w:ascii="仿宋_GB2312" w:hAnsi="仿宋_GB2312" w:eastAsia="仿宋_GB2312" w:cs="仿宋_GB2312"/>
          <w:b/>
          <w:bCs/>
          <w:color w:val="000000"/>
          <w:kern w:val="0"/>
          <w:sz w:val="32"/>
          <w:szCs w:val="32"/>
          <w:lang w:val="en-US" w:eastAsia="zh-CN" w:bidi="ar-SA"/>
        </w:rPr>
        <w:t>应急处置</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（1）启动条件。符合下列条件之一时，启动I级应急响应：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①森林火灾过火面积达到3公顷以上的。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②火场持续3小时仍未得到有效控制的。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③发生1人以上3人以下死亡，或3人以上10人以下重伤仍未得到有效控制的。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④威胁或烧毁村庄、居民区和重要设施的。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⑤自然保护地、国有林场、重点林区发生较大以上森林火灾。</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⑥在邻市周边发生危险性大的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⑦国土安全和社会稳定可能受到威胁，经济和有关行业可能遭受损失的。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⑧需要省森林防灭火指挥部办公室协调支援的。</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（2）启动程序。火灾发生后，区森防指办公室经分析评估，认定灾情达到启动标准，向区森防指提出启动I级应急响应建议，由区森防指总指挥启动I级应急响应。</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（3）响应措施</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①区森防指立即向市森林防灭火指挥部总指挥报告火灾处置情况，进入应急状态启动相关程序，向各成员单位发出启动预案指令，成员单位按职责做好应急处置准备工作，相关负责同志到市森林防灭火指挥部开展工作。</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②在市森林防灭火队伍到达之前，组织林区林场、责任单位、护林员、区森林防火半专业队伍、区消防大队参加扑火。</w:t>
      </w:r>
    </w:p>
    <w:p>
      <w:pPr>
        <w:pStyle w:val="12"/>
        <w:widowControl w:val="0"/>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（4）应急响应终止。森林火灾得到有效控制后，由市森林防灭火指挥部总指挥或区政府主要领导决定终止I级应急响应。</w:t>
      </w:r>
    </w:p>
    <w:p>
      <w:pPr>
        <w:pStyle w:val="2"/>
        <w:widowControl w:val="0"/>
        <w:wordWrap/>
        <w:adjustRightInd/>
        <w:snapToGrid/>
        <w:spacing w:before="0" w:after="0" w:line="578" w:lineRule="exact"/>
        <w:ind w:left="0" w:leftChars="0" w:right="0" w:firstLine="640" w:firstLineChars="200"/>
        <w:textAlignment w:val="auto"/>
        <w:rPr>
          <w:rFonts w:hint="default" w:ascii="楷体" w:hAnsi="楷体" w:eastAsia="楷体" w:cs="楷体"/>
          <w:b w:val="0"/>
          <w:bCs w:val="0"/>
          <w:color w:val="000000"/>
          <w:sz w:val="32"/>
          <w:szCs w:val="32"/>
          <w:lang w:val="en-US" w:eastAsia="zh-CN"/>
        </w:rPr>
      </w:pPr>
      <w:bookmarkStart w:id="40" w:name="_Toc31718"/>
      <w:r>
        <w:rPr>
          <w:rFonts w:hint="eastAsia" w:ascii="楷体" w:hAnsi="楷体" w:eastAsia="楷体" w:cs="楷体"/>
          <w:b w:val="0"/>
          <w:bCs w:val="0"/>
          <w:color w:val="000000"/>
          <w:sz w:val="32"/>
          <w:szCs w:val="32"/>
          <w:lang w:val="en-US" w:eastAsia="zh-CN"/>
        </w:rPr>
        <w:t>（二）应急处置</w:t>
      </w:r>
      <w:bookmarkEnd w:id="40"/>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1、处置原则</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1）安全第一，生命至上。保证人员安全，避免群众伤亡和扑救林火人员伤亡；保证居住地和重要设施安全；保证重要森林资源安全，尽量减少损失。现场指挥分析地理环境和火场态势，在灭火队伍行进、驻地选择和灭火作战时，不得从上山火的火头上方自上而下进入火场，不得从顺风侧坡火的下方进入火场，不得从山上往山下扑打上山火，不得在山腰直接拦截或开隔离带拦截上山火，不得在中午时段实施以火攻火。坚持在无可燃物或可燃物已充分燃烧的火烧迹地上进行休整，不要在即将发生山火的山坡上休息，确保人员安全。灭火时要紧贴火线扑救，不要深入到没有燃烧过的山头地段，以防被火包围。</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预判风险，科学扑救。扑火前指全面准确了解掌握火场情况，对火场各要素进行分析，迅速制定扑火救灾方案，果断下达扑火命令。在扑火战略上采取“围、阻、打、清”相结合，依靠阻隔灭火、以水灭火、机械灭火等间接灭火手段尽快控制火场蔓延，做到快速出击、集中优势兵力打歼灭战。全面围控火场后，集中力量扑灭明火点，分段彻底清理和看守火场。</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3）分工明确，责任到人。在扑火力量使用上，坚持以专业扑火力量为主，其他经过训练或有组织的非专业扑火力量为辅。组织火场督查组，用GPS为各扑火队伍定位，分段包干明确责任人，落实扑救、清理和看守责任。</w:t>
      </w:r>
    </w:p>
    <w:p>
      <w:pPr>
        <w:widowControl w:val="0"/>
        <w:numPr>
          <w:numId w:val="0"/>
        </w:numPr>
        <w:wordWrap/>
        <w:adjustRightInd/>
        <w:snapToGrid/>
        <w:spacing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2、处置措施</w:t>
      </w:r>
    </w:p>
    <w:p>
      <w:pPr>
        <w:pStyle w:val="12"/>
        <w:widowControl w:val="0"/>
        <w:numPr>
          <w:numId w:val="0"/>
        </w:numPr>
        <w:wordWrap/>
        <w:adjustRightInd/>
        <w:snapToGrid/>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森林火灾发生后，区森防指成员单位、林场、景区、村（居）等根据工作需要，组织采取以下措施：</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（1）火灾扑救</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当火灾发生后，区森防指应立即组织就近基层应急队伍和区森林防火半专业队伍赶赴现场处置，力争将火灾扑灭在初期阶段。必要时，组织协调区域消防队伍救援力量，调配各类必需装备参与扑救。各扑火力量在现场指挥部的统一调度下，明确任务分工，落实扑救责任。现场指挥员要认真分析地形环境和火场态势，在扑火队伍行进、驻地选择和扑火作业时，时刻注意观察天气和火势的变化，确保扑火人员安全。不得动员残疾人、孕妇和未成年人以及其他不适宜参加森林火灾扑救的人员参加扑救工作。</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（2）转移、安置人员</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当村（居）委会居民、人员密集区受到森林火灾威胁时，</w:t>
      </w:r>
      <w:r>
        <w:rPr>
          <w:rFonts w:hint="eastAsia" w:ascii="仿宋_GB2312" w:hAnsi="仿宋_GB2312" w:eastAsia="仿宋_GB2312" w:cs="仿宋_GB2312"/>
          <w:b w:val="0"/>
          <w:bCs w:val="0"/>
          <w:color w:val="000000"/>
          <w:kern w:val="0"/>
          <w:sz w:val="32"/>
          <w:szCs w:val="32"/>
          <w:lang w:val="en-US" w:eastAsia="zh-CN" w:bidi="ar-SA"/>
        </w:rPr>
        <w:t>群众转移组</w:t>
      </w:r>
      <w:r>
        <w:rPr>
          <w:rFonts w:hint="eastAsia" w:ascii="仿宋_GB2312" w:hAnsi="仿宋_GB2312" w:eastAsia="仿宋_GB2312" w:cs="仿宋_GB2312"/>
          <w:color w:val="000000"/>
          <w:kern w:val="2"/>
          <w:sz w:val="32"/>
          <w:szCs w:val="32"/>
          <w:lang w:val="en-US" w:eastAsia="zh-CN" w:bidi="ar-SA"/>
        </w:rPr>
        <w:t>及时采取有效阻火措施，依据紧急疏散方案，有组织、有秩序地及时疏散受威胁人员，确保人民群众生命安全。妥善做好转移群众安置工作确保群众有饭吃、有水喝、有衣穿、有住处和必要医疗保障。</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rPr>
        <w:t>开放应急避难场所，组织筹集和调运食品、饮用水、衣被、帐篷、移动厕所等各类救灾物资，保障各民族受灾群众吃饭、饮水、穿衣、住宿等基本生活；在受灾</w:t>
      </w:r>
      <w:r>
        <w:rPr>
          <w:rFonts w:hint="eastAsia" w:ascii="仿宋_GB2312" w:hAnsi="仿宋_GB2312" w:eastAsia="仿宋_GB2312" w:cs="仿宋_GB2312"/>
          <w:color w:val="000000"/>
          <w:sz w:val="32"/>
          <w:szCs w:val="32"/>
          <w:lang w:val="en-US" w:eastAsia="zh-CN"/>
        </w:rPr>
        <w:t>村（居）</w:t>
      </w:r>
      <w:r>
        <w:rPr>
          <w:rFonts w:hint="eastAsia" w:ascii="仿宋_GB2312" w:hAnsi="仿宋_GB2312" w:eastAsia="仿宋_GB2312" w:cs="仿宋_GB2312"/>
          <w:color w:val="000000"/>
          <w:sz w:val="32"/>
          <w:szCs w:val="32"/>
        </w:rPr>
        <w:t>设置救灾物资发放点，确保救灾物资有序发放</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根据需要组织调运、安装帐篷</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必要时，征用区域内的宾馆、酒店、民宿和空置商品房等，确保受灾群众及时得到安置；鼓励采取投亲靠友等方式，广泛动员社会力量安置受灾群众。</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（3）救治伤员</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当遇到因灾受伤人员，医疗卫生组应迅速组织医疗队伍将受伤人员送往医院救治，必要时对重伤员实施异地救治。视情况派出卫生应急队伍赶赴火灾发生地，成立临时医院或医疗点，实施现场救治。</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加强医疗卫生应急队伍、物资和设备的组织调度，特别是加大对极重灾区、重灾区和偏远地区医疗队伍、医疗器械、药品供应，确保被救人员和受灾群众得到及时医治，最大程度减少伤员致死、致残。根据需要分流、转运伤员，实施异地救治。开展灾后心理疏导和社会工作服务，提供情绪引导、心理辅导等服务，帮助受灾群众度过困难期。</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（4）保护重点区域</w:t>
      </w:r>
    </w:p>
    <w:p>
      <w:pPr>
        <w:widowControl w:val="0"/>
        <w:numPr>
          <w:numId w:val="0"/>
        </w:numPr>
        <w:wordWrap/>
        <w:adjustRightInd/>
        <w:snapToGrid/>
        <w:spacing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当森林火灾发生在林区内和靠近林缘旅游景区受到火灾威胁时，应迅速调集专业队伍，通过开设隔离带等手段，全力消除威胁，确保目标安全，尽快疏散密集的旅客。</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bookmarkStart w:id="41" w:name="_Toc328040236"/>
      <w:bookmarkStart w:id="42" w:name="_Toc28417"/>
      <w:r>
        <w:rPr>
          <w:rFonts w:hint="eastAsia" w:ascii="仿宋_GB2312" w:hAnsi="仿宋_GB2312" w:eastAsia="仿宋_GB2312" w:cs="仿宋_GB2312"/>
          <w:b/>
          <w:bCs/>
          <w:color w:val="000000"/>
          <w:kern w:val="0"/>
          <w:sz w:val="32"/>
          <w:szCs w:val="32"/>
          <w:lang w:val="en-US" w:eastAsia="zh-CN" w:bidi="ar-SA"/>
        </w:rPr>
        <w:t>（5）现场监测</w:t>
      </w:r>
      <w:bookmarkEnd w:id="41"/>
    </w:p>
    <w:bookmarkEnd w:id="42"/>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防指办公室与市气象局进行沟通，加强气候和风向的监测频次，为森林灭火方案提供依据。迅速组织开展火场排危除险工作，对可能受到森林火灾影响的油库、加油站、弹药库、军事设施、液化气站、危险化学品生产储存设备、易燃化学品仓库、供变电站、输油气管线等重点区域，应迅速调集专业队伍，通过开设隔离带等手段，全力消除威胁。必要时组织危险地区人员转移。</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bookmarkStart w:id="43" w:name="_Toc328040238"/>
      <w:bookmarkStart w:id="44" w:name="_Toc2965"/>
      <w:r>
        <w:rPr>
          <w:rFonts w:hint="eastAsia" w:ascii="仿宋_GB2312" w:hAnsi="仿宋_GB2312" w:eastAsia="仿宋_GB2312" w:cs="仿宋_GB2312"/>
          <w:b/>
          <w:bCs/>
          <w:color w:val="000000"/>
          <w:kern w:val="0"/>
          <w:sz w:val="32"/>
          <w:szCs w:val="32"/>
          <w:lang w:val="en-US" w:eastAsia="zh-CN" w:bidi="ar-SA"/>
        </w:rPr>
        <w:t>（6）社会动员</w:t>
      </w:r>
      <w:bookmarkEnd w:id="43"/>
    </w:p>
    <w:bookmarkEnd w:id="44"/>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开展社会应急力量组织和调配管理；根据灾区需求、交通运输等情况，引导社会力量安全有序参与森林防灭火救灾工作。</w:t>
      </w:r>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视情组织开展捐款捐物活动，加强救灾捐赠的组织发动和款物接收、统计、分配、使用、公示反馈、监督、审计等各环节工作。</w:t>
      </w:r>
    </w:p>
    <w:p>
      <w:pPr>
        <w:widowControl w:val="0"/>
        <w:tabs>
          <w:tab w:val="left" w:pos="7575"/>
        </w:tabs>
        <w:wordWrap/>
        <w:adjustRightInd w:val="0"/>
        <w:snapToGrid w:val="0"/>
        <w:spacing w:line="578" w:lineRule="exact"/>
        <w:ind w:left="0" w:leftChars="0" w:right="0" w:firstLine="643" w:firstLineChars="200"/>
        <w:jc w:val="left"/>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（7）维护社会治安</w:t>
      </w:r>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sz w:val="32"/>
          <w:szCs w:val="32"/>
          <w:lang w:val="en-US" w:eastAsia="zh-CN"/>
        </w:rPr>
        <w:t>社会治安组加强灾区社会治安和道路交通管理，加强重点单位、重点部位治安防范工作，依法迅速查处和打击盗窃、抢劫、聚众哄抢、诈骗、造谣传谣等违法犯罪活动；做好涉灾涉稳风险监测、矛盾纠纷排查化解和法律服务工作，严密防范、妥善处置群体性事件，维护社会稳定。</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3、扩大应急</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根据森林火场态势，当需要增加扑火力量时，区森防指向市森林防灭火指挥部报告，申请市级扑火队伍和物资实施跨区增援。原则上以市专业和区森林防火半专业队伍为主，部队为辅；就近增援为主，远距离增援为辅；低火险区增援为主，高火险区增援为辅。</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4、信息发布和舆情应对</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森林火灾的信息发布要及时、准确、客观、全面。灾情的公布，由区森防指协调区委宣传部门统一发布。</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信息发布内容主要包括起火时间、火灾地点、过火面积、损失情况、灭火过程和火灾案件查处和责任追究情况等。</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信息发布形式主要包括权威发布、提供新闻稿、组织报道接受记者采访和举行新闻发布会等。</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宣传报道组组织力量做好森林火灾抢险救灾新闻宣传工作；组织开展防灾减灾救灾科普，释疑解惑，增强受灾群众主动防灾、科学避灾、有效减灾的意识和能力；加强舆情应对和引导，依法打击编造、传播谣言等虚假信息的行为。</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5、火场清理</w:t>
      </w:r>
    </w:p>
    <w:p>
      <w:pPr>
        <w:pStyle w:val="12"/>
        <w:widowControl w:val="0"/>
        <w:numPr>
          <w:numId w:val="0"/>
        </w:numPr>
        <w:wordWrap/>
        <w:spacing w:after="0" w:line="578" w:lineRule="exact"/>
        <w:ind w:left="0" w:leftChars="0" w:right="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森林火灾明火扑灭后，火情监测组继续组织扑火人员做好余火清理工作，划分责任区域，并留足人员看守火场。经检查验收，达到无火、无烟、无气后，扑火人员方可撤离。</w:t>
      </w:r>
    </w:p>
    <w:p>
      <w:pPr>
        <w:widowControl w:val="0"/>
        <w:numPr>
          <w:numId w:val="0"/>
        </w:numPr>
        <w:wordWrap/>
        <w:adjustRightInd/>
        <w:snapToGrid/>
        <w:spacing w:line="578" w:lineRule="exact"/>
        <w:ind w:left="0" w:leftChars="0" w:right="0" w:firstLine="643" w:firstLineChars="200"/>
        <w:textAlignment w:val="auto"/>
        <w:rPr>
          <w:rFonts w:hint="eastAsia" w:ascii="仿宋_GB2312" w:hAnsi="仿宋_GB2312" w:eastAsia="仿宋_GB2312" w:cs="仿宋_GB2312"/>
          <w:b/>
          <w:bCs/>
          <w:color w:val="000000"/>
          <w:kern w:val="0"/>
          <w:sz w:val="32"/>
          <w:szCs w:val="32"/>
          <w:lang w:val="en-US" w:eastAsia="zh-CN" w:bidi="ar-SA"/>
        </w:rPr>
      </w:pPr>
      <w:bookmarkStart w:id="45" w:name="_Toc28783"/>
      <w:bookmarkStart w:id="46" w:name="_Toc328040242"/>
      <w:r>
        <w:rPr>
          <w:rFonts w:hint="eastAsia" w:ascii="仿宋_GB2312" w:hAnsi="仿宋_GB2312" w:eastAsia="仿宋_GB2312" w:cs="仿宋_GB2312"/>
          <w:b/>
          <w:bCs/>
          <w:color w:val="000000"/>
          <w:kern w:val="0"/>
          <w:sz w:val="32"/>
          <w:szCs w:val="32"/>
          <w:lang w:val="en-US" w:eastAsia="zh-CN" w:bidi="ar-SA"/>
        </w:rPr>
        <w:t>6、应急结束</w:t>
      </w:r>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在森林火灾全部扑灭、火场清理验收合格、次生灾害消除后启动应急响应的单位可降低应急响应级别或终止应急响应。</w:t>
      </w:r>
    </w:p>
    <w:bookmarkEnd w:id="45"/>
    <w:bookmarkEnd w:id="46"/>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47" w:name="_Toc5332"/>
      <w:r>
        <w:rPr>
          <w:rFonts w:hint="eastAsia" w:ascii="黑体" w:hAnsi="黑体" w:eastAsia="黑体" w:cs="黑体"/>
          <w:b w:val="0"/>
          <w:bCs w:val="0"/>
          <w:color w:val="000000"/>
          <w:sz w:val="32"/>
          <w:szCs w:val="32"/>
          <w:lang w:val="en-US" w:eastAsia="zh-CN"/>
        </w:rPr>
        <w:t>七、后期处置</w:t>
      </w:r>
      <w:bookmarkEnd w:id="47"/>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kern w:val="2"/>
          <w:sz w:val="32"/>
          <w:szCs w:val="32"/>
          <w:lang w:val="en-US" w:eastAsia="zh-CN" w:bidi="ar-SA"/>
        </w:rPr>
        <w:t>森林火灾应急处置结束后，区森防指各成员根据各自职责，依法开展灾害救助、伤员救治、灾民安置、灾害调查与评估、灾区恢复重建等工作。</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48" w:name="_Toc8157"/>
      <w:r>
        <w:rPr>
          <w:rFonts w:hint="eastAsia" w:ascii="楷体" w:hAnsi="楷体" w:eastAsia="楷体" w:cs="楷体"/>
          <w:b w:val="0"/>
          <w:bCs w:val="0"/>
          <w:color w:val="000000"/>
          <w:sz w:val="32"/>
          <w:szCs w:val="32"/>
          <w:lang w:val="en-US" w:eastAsia="zh-CN"/>
        </w:rPr>
        <w:t>（一）灾害调查与评估</w:t>
      </w:r>
      <w:bookmarkEnd w:id="48"/>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灾情评估组应当及时组织对森林火灾发生原因、肇事者、受害森林面积、人员伤亡及其他经济损失等进行调查和评估，在森林火灾扑灭后十个工作日内向本级人民政府和市森林防灭火指挥部提交调查报告。</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49" w:name="_Toc1019"/>
      <w:r>
        <w:rPr>
          <w:rFonts w:hint="eastAsia" w:ascii="楷体" w:hAnsi="楷体" w:eastAsia="楷体" w:cs="楷体"/>
          <w:b w:val="0"/>
          <w:bCs w:val="0"/>
          <w:color w:val="000000"/>
          <w:sz w:val="32"/>
          <w:szCs w:val="32"/>
          <w:lang w:val="en-US" w:eastAsia="zh-CN"/>
        </w:rPr>
        <w:t>（二）火灾案件查处</w:t>
      </w:r>
      <w:bookmarkEnd w:id="49"/>
    </w:p>
    <w:p>
      <w:pPr>
        <w:widowControl w:val="0"/>
        <w:tabs>
          <w:tab w:val="left" w:pos="7575"/>
        </w:tabs>
        <w:wordWrap/>
        <w:adjustRightInd w:val="0"/>
        <w:snapToGrid w:val="0"/>
        <w:spacing w:line="578" w:lineRule="exact"/>
        <w:ind w:left="0" w:leftChars="0" w:right="0" w:firstLine="640" w:firstLineChars="200"/>
        <w:jc w:val="left"/>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若发生火灾达到一般事故等级，区人民政府应在二十个工作日内开展火灾事故调查工作，根据事故调查报告确定森林火灾责任单位和责任人，并提交有关机关依法处理；若发生火灾达到较大事故等级，由市人民政府负责火灾事故调查工作，区森林防灭火机构配合事故调查工作。</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0" w:name="_Toc29665"/>
      <w:r>
        <w:rPr>
          <w:rFonts w:hint="eastAsia" w:ascii="楷体" w:hAnsi="楷体" w:eastAsia="楷体" w:cs="楷体"/>
          <w:b w:val="0"/>
          <w:bCs w:val="0"/>
          <w:color w:val="000000"/>
          <w:sz w:val="32"/>
          <w:szCs w:val="32"/>
          <w:lang w:val="en-US" w:eastAsia="zh-CN"/>
        </w:rPr>
        <w:t>（三）工作总结</w:t>
      </w:r>
      <w:bookmarkEnd w:id="50"/>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区森防指办公室及时总结、分析火灾发生的原因及需要吸取的经验教训，提出改进措施。较大及以上森林火灾灭火工作结束后，区森防指应向市森林防灭火指挥部和区人民政府报送火灾灭火工作总结。</w:t>
      </w:r>
    </w:p>
    <w:p>
      <w:pPr>
        <w:pStyle w:val="2"/>
        <w:widowControl w:val="0"/>
        <w:numPr>
          <w:ilvl w:val="0"/>
          <w:numId w:val="3"/>
        </w:numPr>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1" w:name="_Toc2973"/>
      <w:r>
        <w:rPr>
          <w:rFonts w:hint="eastAsia" w:ascii="楷体" w:hAnsi="楷体" w:eastAsia="楷体" w:cs="楷体"/>
          <w:b w:val="0"/>
          <w:bCs w:val="0"/>
          <w:color w:val="000000"/>
          <w:sz w:val="32"/>
          <w:szCs w:val="32"/>
          <w:lang w:val="en-US" w:eastAsia="zh-CN"/>
        </w:rPr>
        <w:t>保险理赔</w:t>
      </w:r>
      <w:bookmarkEnd w:id="51"/>
    </w:p>
    <w:p>
      <w:pPr>
        <w:pStyle w:val="6"/>
        <w:widowControl w:val="0"/>
        <w:wordWrap/>
        <w:spacing w:before="0" w:after="0" w:line="578" w:lineRule="exact"/>
        <w:ind w:left="0" w:leftChars="0" w:right="0" w:firstLine="640" w:firstLineChars="200"/>
        <w:textAlignment w:val="auto"/>
        <w:rPr>
          <w:rFonts w:hint="default"/>
          <w:lang w:val="en-US" w:eastAsia="zh-CN"/>
        </w:rPr>
      </w:pPr>
      <w:r>
        <w:rPr>
          <w:rFonts w:hint="eastAsia" w:ascii="仿宋_GB2312" w:hAnsi="仿宋_GB2312" w:eastAsia="仿宋_GB2312" w:cs="仿宋_GB2312"/>
          <w:color w:val="000000"/>
          <w:kern w:val="2"/>
          <w:sz w:val="32"/>
          <w:szCs w:val="32"/>
          <w:lang w:val="en-US" w:eastAsia="zh-CN" w:bidi="ar-SA"/>
        </w:rPr>
        <w:t>建立扑火人员人身保险制度。根据受灾单位、个人及扑火人员购买保险情况，协调组织相关保险机构，依据合同与保险费率及时、合理理赔。</w:t>
      </w:r>
    </w:p>
    <w:p>
      <w:pPr>
        <w:pStyle w:val="6"/>
        <w:widowControl w:val="0"/>
        <w:wordWrap/>
        <w:spacing w:before="0" w:after="0" w:line="578" w:lineRule="exact"/>
        <w:ind w:right="0" w:firstLine="640" w:firstLineChars="200"/>
        <w:textAlignment w:val="auto"/>
        <w:rPr>
          <w:rFonts w:hint="default"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森林火灾处置结束，区应急管理局、区水务林业局根据应急物资征用有关规定，办理归还或补偿手续，补偿森林火灾扑救过程中征用社会面的应急物资。</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2" w:name="_Toc6548"/>
      <w:r>
        <w:rPr>
          <w:rFonts w:hint="eastAsia" w:ascii="楷体" w:hAnsi="楷体" w:eastAsia="楷体" w:cs="楷体"/>
          <w:b w:val="0"/>
          <w:bCs w:val="0"/>
          <w:color w:val="000000"/>
          <w:sz w:val="32"/>
          <w:szCs w:val="32"/>
          <w:lang w:val="en-US" w:eastAsia="zh-CN"/>
        </w:rPr>
        <w:t>（五）生态恢复</w:t>
      </w:r>
      <w:bookmarkEnd w:id="52"/>
    </w:p>
    <w:p>
      <w:pPr>
        <w:widowControl w:val="0"/>
        <w:wordWrap/>
        <w:spacing w:line="578"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水务林业局应组织、协调森林火灾的生态恢复工作。生态修复工作以保护和恢复生态系统为首要目标，依据受灾区域的特点和灾后评估结果，制定科学合理的修复措施和计划，并建立长期监测体系，对修复效果进行评估和持续监测，及时调整修复方案。</w:t>
      </w:r>
    </w:p>
    <w:p>
      <w:pPr>
        <w:widowControl w:val="0"/>
        <w:wordWrap/>
        <w:spacing w:line="578"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生态修复选取合适的树种进行人工造林，优先选择本地优势树种，结合适宜的土壤改良措施提高土壤水分保持能力。采用间伐和人工造林相结合的方法进行林分管理，保证修复林分的生态稳定性和生物多样性。推广种植火灾抗性树种和抗病虫害品种，减少未来火灾发生的风险。</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3" w:name="_Toc3547"/>
      <w:r>
        <w:rPr>
          <w:rFonts w:hint="eastAsia" w:ascii="楷体" w:hAnsi="楷体" w:eastAsia="楷体" w:cs="楷体"/>
          <w:b w:val="0"/>
          <w:bCs w:val="0"/>
          <w:color w:val="000000"/>
          <w:sz w:val="32"/>
          <w:szCs w:val="32"/>
          <w:lang w:val="en-US" w:eastAsia="zh-CN"/>
        </w:rPr>
        <w:t>（六）责任与奖惩</w:t>
      </w:r>
      <w:bookmarkEnd w:id="53"/>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对森林防灭火工作不力导致人为火灾多发频发的村（居）、责任单位，由区人民政府及有关部门及时约谈该村（居）书记、单位主要负责人，要求其采取措施及时整改。必要时，区森防指及其成员单位按照任务分工直接组织约谈。</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对在森林防灭火工作中做出突出贡献的单位和个人，要给予表彰和奖励。对玩忽职守、失职、渎职的有关责任人，要依据有关规定严肃追究责任，构成犯罪的，依法追究刑事责任。对扑火工作中表现突出的应急救援人员给予奖励，牺牲人员符合评定烈士条件的，按有关规定办理。</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54" w:name="_Toc15727"/>
      <w:r>
        <w:rPr>
          <w:rFonts w:hint="eastAsia" w:ascii="黑体" w:hAnsi="黑体" w:eastAsia="黑体" w:cs="黑体"/>
          <w:b w:val="0"/>
          <w:bCs w:val="0"/>
          <w:color w:val="000000"/>
          <w:sz w:val="32"/>
          <w:szCs w:val="32"/>
          <w:lang w:val="en-US" w:eastAsia="zh-CN"/>
        </w:rPr>
        <w:t>八、应急保障</w:t>
      </w:r>
      <w:bookmarkEnd w:id="54"/>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5" w:name="_Toc5288"/>
      <w:r>
        <w:rPr>
          <w:rFonts w:hint="eastAsia" w:ascii="楷体" w:hAnsi="楷体" w:eastAsia="楷体" w:cs="楷体"/>
          <w:b w:val="0"/>
          <w:bCs w:val="0"/>
          <w:color w:val="000000"/>
          <w:sz w:val="32"/>
          <w:szCs w:val="32"/>
          <w:lang w:val="en-US" w:eastAsia="zh-CN"/>
        </w:rPr>
        <w:t>（一）通信与信息保障</w:t>
      </w:r>
      <w:bookmarkEnd w:id="55"/>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区发展和改革委员会负责协调机要通信指挥保障工作。各通信运营商和负有救援保障任务的政府部门、单位和企业应建立通信系统日检查、周维护制度，加强信息采集和分析，及时提出改进通信的建议。</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区森防指办公室要确保有足够数量的对讲机满足火灾现场指挥所用。各村（居）委会、林场、景区等责任单位要确保与区森防指办公室通信畅通。</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区森防指办公室平时要备好有关单位及领导的通讯录，充分利用现代通信手段把有线电话、卫星电话、移动手机和无线电台等有机结合起来，为扑救森林火灾提供通信与信息保障。</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6" w:name="_Toc31630"/>
      <w:r>
        <w:rPr>
          <w:rFonts w:hint="eastAsia" w:ascii="楷体" w:hAnsi="楷体" w:eastAsia="楷体" w:cs="楷体"/>
          <w:b w:val="0"/>
          <w:bCs w:val="0"/>
          <w:color w:val="000000"/>
          <w:sz w:val="32"/>
          <w:szCs w:val="32"/>
          <w:lang w:val="en-US" w:eastAsia="zh-CN"/>
        </w:rPr>
        <w:t>（二）应急物资储备保障</w:t>
      </w:r>
      <w:bookmarkEnd w:id="56"/>
    </w:p>
    <w:p>
      <w:pPr>
        <w:pStyle w:val="6"/>
        <w:widowControl w:val="0"/>
        <w:wordWrap/>
        <w:spacing w:before="0" w:after="0" w:line="578" w:lineRule="exact"/>
        <w:ind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根据《三亚市应急物资储备体系建设规划（2024—2035年）》的要求，区级森林防灭火的应急物资储备应按照不少于50名森林防灭火专业队员的防灭火装备进行配备，森林防灭火应配备的应急物资有：</w:t>
      </w:r>
      <w:r>
        <w:rPr>
          <w:rFonts w:hint="eastAsia" w:ascii="仿宋_GB2312" w:hAnsi="仿宋_GB2312" w:eastAsia="仿宋_GB2312" w:cs="仿宋_GB2312"/>
          <w:color w:val="000000"/>
          <w:sz w:val="32"/>
          <w:szCs w:val="32"/>
          <w:highlight w:val="none"/>
          <w:lang w:val="en-US" w:eastAsia="zh-CN"/>
        </w:rPr>
        <w:t>森林消防水泵、风力灭火机、灭火水枪、二号工具、泡沫灭火机、脉冲灭火水枪、高压细水雾灭火机、直升机吊桶、防护头盔、阻燃扑火服、避火罩、手套、鞋靴、各类帐篷、油锯、割灌机、组合工具、睡袋对讲机、车载台、移动中继台、卫星电话、发电机、定位仪、灭火弹、个人应急包、两用水壶、便携式自撑式储水池、风速仪、折叠铲、无人机等。</w:t>
      </w:r>
    </w:p>
    <w:p>
      <w:pPr>
        <w:pStyle w:val="6"/>
        <w:widowControl w:val="0"/>
        <w:wordWrap/>
        <w:spacing w:before="0" w:after="0" w:line="578" w:lineRule="exact"/>
        <w:ind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区森防指办公室负责森林消防物资管理，储备足够的扑火机具和装备，并按规定进行维护和保养保证扑救森林火灾时的扑火物资供应。</w:t>
      </w:r>
    </w:p>
    <w:p>
      <w:pPr>
        <w:pStyle w:val="6"/>
        <w:widowControl w:val="0"/>
        <w:wordWrap/>
        <w:spacing w:before="0" w:after="0" w:line="578" w:lineRule="exact"/>
        <w:ind w:right="0" w:firstLine="640" w:firstLineChars="200"/>
        <w:textAlignment w:val="auto"/>
        <w:rPr>
          <w:rFonts w:hint="eastAsia"/>
          <w:lang w:val="en-US" w:eastAsia="zh-CN"/>
        </w:rPr>
      </w:pPr>
      <w:r>
        <w:rPr>
          <w:rFonts w:hint="eastAsia" w:ascii="仿宋_GB2312" w:hAnsi="仿宋_GB2312" w:eastAsia="仿宋_GB2312" w:cs="仿宋_GB2312"/>
          <w:color w:val="000000"/>
          <w:kern w:val="2"/>
          <w:sz w:val="32"/>
          <w:szCs w:val="32"/>
          <w:lang w:val="en-US" w:eastAsia="zh-CN" w:bidi="ar-SA"/>
        </w:rPr>
        <w:t>森林火灾处置结束，区应急管理局、区水务林业局根据应急物资消耗情况，申请购买应急物资，充实应急物资储备。</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7" w:name="_Toc26073"/>
      <w:r>
        <w:rPr>
          <w:rFonts w:hint="eastAsia" w:ascii="楷体" w:hAnsi="楷体" w:eastAsia="楷体" w:cs="楷体"/>
          <w:b w:val="0"/>
          <w:bCs w:val="0"/>
          <w:color w:val="000000"/>
          <w:sz w:val="32"/>
          <w:szCs w:val="32"/>
          <w:lang w:val="en-US" w:eastAsia="zh-CN"/>
        </w:rPr>
        <w:t>（三）应急队伍保障</w:t>
      </w:r>
      <w:bookmarkEnd w:id="57"/>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区森林消防应急队伍力量编为三个梯队：</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第一梯队：区森林防火半专业队伍、天行林场自然保护区、天涯海角风景区、西岛旅游景区。</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第二梯队：区消防救援大队（区消防救援局）、区人武部民兵。</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第三梯队：以村（居）委会为单位临时组建的群众扑火队。</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区森林防火半专业队伍隶属区森防指领导；其他平时按隶属关系属各单位领导，较大森林火灾时由区森防指统一调配使用。</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跨区调动森林消防专业队伍扑火力量时，由区森防指向市森林防灭火指挥部办公室提出请求，由市森林防灭火指挥部办公室根据火场态势和扑火工作需要批准实施，启动联防机制。</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跨区域调动解放军、武警、消防力量。当发生较大森林火灾，启动市级层面应急响应等级后，由市政府向三亚市解放军武警、公安下达扑火作战任务，组织实施。</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8" w:name="_Toc23542"/>
      <w:r>
        <w:rPr>
          <w:rFonts w:hint="eastAsia" w:ascii="楷体" w:hAnsi="楷体" w:eastAsia="楷体" w:cs="楷体"/>
          <w:b w:val="0"/>
          <w:bCs w:val="0"/>
          <w:color w:val="000000"/>
          <w:sz w:val="32"/>
          <w:szCs w:val="32"/>
          <w:lang w:val="en-US" w:eastAsia="zh-CN"/>
        </w:rPr>
        <w:t>（四）交通运输保障</w:t>
      </w:r>
      <w:bookmarkEnd w:id="58"/>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区交通运输局根据扑救森林火灾需要，保证供应足够数量功能齐全的交通运输工具，并建立健全有关交通运输单位相应的应急机制及保障措施。</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后勤保障组根据需要协调区交通运输局调用一定数量安全系数高、性能好的车辆，确保处于良好状态，指定停放地点。根据区政府或本部门制定的征用方案和驾驶员应急准备措施启用方案参与辖区内救援。</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区交通运输局与市公安局天涯分局按照制定的交通管制方案，根据需要开设应急救援“绿色通道”，优先运送应急处置人员、物资和装备。</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59" w:name="_Toc25816"/>
      <w:r>
        <w:rPr>
          <w:rFonts w:hint="eastAsia" w:ascii="楷体" w:hAnsi="楷体" w:eastAsia="楷体" w:cs="楷体"/>
          <w:b w:val="0"/>
          <w:bCs w:val="0"/>
          <w:color w:val="000000"/>
          <w:sz w:val="32"/>
          <w:szCs w:val="32"/>
          <w:lang w:val="en-US" w:eastAsia="zh-CN"/>
        </w:rPr>
        <w:t>（五）医疗卫生保障</w:t>
      </w:r>
      <w:bookmarkEnd w:id="59"/>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区卫生健康委员会要明确承办医疗卫生保障单位，储备足够的技术力量和医药物资，保证在扑救森林火灾时受伤的人员得到及时、有效医治。</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区卫健委组织各类医疗机构在村（居）委会设立临时应急医疗救治点，完善院前急救体系。</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区医疗卫生机构在实施医疗救治时要贯彻现场救治、就近救治、转送治疗的原则，及时报告救治伤员及需要增援的急救医药、器材及资源情况。</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0" w:name="_Toc10739"/>
      <w:r>
        <w:rPr>
          <w:rFonts w:hint="eastAsia" w:ascii="楷体" w:hAnsi="楷体" w:eastAsia="楷体" w:cs="楷体"/>
          <w:b w:val="0"/>
          <w:bCs w:val="0"/>
          <w:color w:val="000000"/>
          <w:sz w:val="32"/>
          <w:szCs w:val="32"/>
          <w:lang w:val="en-US" w:eastAsia="zh-CN"/>
        </w:rPr>
        <w:t>（六）治安保障</w:t>
      </w:r>
      <w:bookmarkEnd w:id="60"/>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市公安局天涯分局制定发生森林火灾时维持治安秩序的各项准备方案，包括警力集结、布控方案、执勤方式和行动措施等，同时配备足够的后备力量，保证发生突发事件时随时增加警力，避免不必要的人员伤亡。</w:t>
      </w:r>
    </w:p>
    <w:p>
      <w:pPr>
        <w:pStyle w:val="6"/>
        <w:widowControl w:val="0"/>
        <w:wordWrap/>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市公安局天涯分局、区交通运输局负责维护撤离区和人员安置场所的社会治安秩序，加强撤离区内和各封锁路口重要目标和财产安全保护。</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事发所在村（居）委会发动和组织群众开展群防群治，协助公安部门维持治安秩序。</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1" w:name="_Toc5898"/>
      <w:r>
        <w:rPr>
          <w:rFonts w:hint="eastAsia" w:ascii="楷体" w:hAnsi="楷体" w:eastAsia="楷体" w:cs="楷体"/>
          <w:b w:val="0"/>
          <w:bCs w:val="0"/>
          <w:color w:val="000000"/>
          <w:sz w:val="32"/>
          <w:szCs w:val="32"/>
          <w:lang w:val="en-US" w:eastAsia="zh-CN"/>
        </w:rPr>
        <w:t>（七）经费保障</w:t>
      </w:r>
      <w:bookmarkEnd w:id="61"/>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区森林防火半专业队伍人员工资待遇、培训、训练等工作经费，区人民政府纳入财政预算保障；紧急处置森林火灾所需财政经费，按处置突发公共事件专项资金拨付渠道给予解决。将森林防灭火各项基础设施和机具设备的更新换代，纳入区经济社会发展规划和固定资产投资计划，保证森林防灭火资金到时、足额到位，为森林防灭火工作提供经费保障。</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建立应急救援经费快速拨付机制，及时支付、优先办理、不得拖欠。加强应急财政资金的监督管理，明确支出用途和处理程序。</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2" w:name="_Toc18306"/>
      <w:r>
        <w:rPr>
          <w:rFonts w:hint="eastAsia" w:ascii="楷体" w:hAnsi="楷体" w:eastAsia="楷体" w:cs="楷体"/>
          <w:b w:val="0"/>
          <w:bCs w:val="0"/>
          <w:color w:val="000000"/>
          <w:sz w:val="32"/>
          <w:szCs w:val="32"/>
          <w:lang w:val="en-US" w:eastAsia="zh-CN"/>
        </w:rPr>
        <w:t>（八）社会动员保障</w:t>
      </w:r>
      <w:bookmarkEnd w:id="62"/>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在全社会范围内采取不同形式进行“森林防火、人人有责”的宣传和动员，使“保护森林、注意防火”成为全社会人民群众的自觉行为，做到群防群治。</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3" w:name="_Toc2068"/>
      <w:r>
        <w:rPr>
          <w:rFonts w:hint="eastAsia" w:ascii="楷体" w:hAnsi="楷体" w:eastAsia="楷体" w:cs="楷体"/>
          <w:b w:val="0"/>
          <w:bCs w:val="0"/>
          <w:color w:val="000000"/>
          <w:sz w:val="32"/>
          <w:szCs w:val="32"/>
          <w:lang w:val="en-US" w:eastAsia="zh-CN"/>
        </w:rPr>
        <w:t>（九）避难场地保障</w:t>
      </w:r>
      <w:bookmarkEnd w:id="63"/>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在救灾应急时，区民政局协助区应急管理局开放救助管理站等民政应急避难场所，为受灾群众提供紧急避难，紧急避难场所分布参考《天涯区突发事件总体应急预案》。区民政局负责灾后困难群众基本生活救助工作，将符合条件的困难群众纳入基本生活保障范围，并负责做好伤亡受灾人员殡葬服务。</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应急避难场所主管单位应按照要求配置各种设施设备，划定各类功能区，设置规范的标志牌，储备必要的生活物资，建立健全应急避难场所维护、管理制度。</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64" w:name="_Toc25823"/>
      <w:r>
        <w:rPr>
          <w:rFonts w:hint="eastAsia" w:ascii="黑体" w:hAnsi="黑体" w:eastAsia="黑体" w:cs="黑体"/>
          <w:b w:val="0"/>
          <w:bCs w:val="0"/>
          <w:color w:val="000000"/>
          <w:sz w:val="32"/>
          <w:szCs w:val="32"/>
          <w:lang w:val="en-US" w:eastAsia="zh-CN"/>
        </w:rPr>
        <w:t>九、预案管理</w:t>
      </w:r>
      <w:bookmarkEnd w:id="64"/>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5" w:name="_Toc30123"/>
      <w:r>
        <w:rPr>
          <w:rFonts w:hint="eastAsia" w:ascii="楷体" w:hAnsi="楷体" w:eastAsia="楷体" w:cs="楷体"/>
          <w:b w:val="0"/>
          <w:bCs w:val="0"/>
          <w:color w:val="000000"/>
          <w:sz w:val="32"/>
          <w:szCs w:val="32"/>
          <w:lang w:val="en-US" w:eastAsia="zh-CN"/>
        </w:rPr>
        <w:t>（一）宣教培训</w:t>
      </w:r>
      <w:bookmarkEnd w:id="65"/>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区应急管理局每年要利用新闻媒体、网站、报刊、举办专题培训等多种形式，广泛开展森林火灾应急知识宣传、培训和教育活动。</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预案发布后，区应急管理局要有计划地对区森林防灭火指挥人员、区森林消防专业队员、专业工作人员和志愿者进行预案解读、扑火技战术和安全知识培训，使其熟悉应急职责、响应程序和处置措施，切实提高应急联动处置能力。</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业余扑火组织要进行必要的扑火知识培训，使其掌握一套适合本地区的扑救方法，增强扑火救灾能力。</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66" w:name="_Toc896"/>
      <w:bookmarkStart w:id="67" w:name="_Toc7934"/>
      <w:bookmarkStart w:id="68" w:name="_Toc1455"/>
      <w:bookmarkStart w:id="69" w:name="_Toc8262"/>
      <w:bookmarkStart w:id="70" w:name="_Toc18820"/>
      <w:bookmarkStart w:id="71" w:name="_Toc14743"/>
      <w:bookmarkStart w:id="72" w:name="_Toc18953"/>
      <w:r>
        <w:rPr>
          <w:rFonts w:hint="eastAsia" w:ascii="楷体" w:hAnsi="楷体" w:eastAsia="楷体" w:cs="楷体"/>
          <w:b w:val="0"/>
          <w:bCs w:val="0"/>
          <w:color w:val="000000"/>
          <w:sz w:val="32"/>
          <w:szCs w:val="32"/>
          <w:lang w:val="en-US" w:eastAsia="zh-CN"/>
        </w:rPr>
        <w:t>（二）预案演练</w:t>
      </w:r>
      <w:bookmarkEnd w:id="66"/>
      <w:bookmarkEnd w:id="67"/>
      <w:bookmarkEnd w:id="68"/>
      <w:bookmarkEnd w:id="69"/>
      <w:bookmarkEnd w:id="70"/>
      <w:bookmarkEnd w:id="71"/>
      <w:bookmarkEnd w:id="72"/>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区森防指办公室根据预案，每年至少组织一次应急演练，应急演练包括规划与计划、准备、实施、评估总结和改进五个阶段。通过演练，落实岗位责任制，熟悉应急工作的指挥机制及决策、协调和处理程序，识别资源需求，评价应急准备状态，检验预案的可行性和修订完善应急预案。</w:t>
      </w:r>
    </w:p>
    <w:p>
      <w:pPr>
        <w:pStyle w:val="2"/>
        <w:widowControl w:val="0"/>
        <w:wordWrap/>
        <w:adjustRightInd/>
        <w:snapToGrid/>
        <w:spacing w:before="0" w:after="0" w:line="578" w:lineRule="exact"/>
        <w:ind w:left="0" w:leftChars="0" w:right="0" w:firstLine="640" w:firstLineChars="200"/>
        <w:textAlignment w:val="auto"/>
        <w:rPr>
          <w:rFonts w:hint="eastAsia" w:ascii="楷体" w:hAnsi="楷体" w:eastAsia="楷体" w:cs="楷体"/>
          <w:b w:val="0"/>
          <w:bCs w:val="0"/>
          <w:color w:val="000000"/>
          <w:sz w:val="32"/>
          <w:szCs w:val="32"/>
          <w:lang w:val="en-US" w:eastAsia="zh-CN"/>
        </w:rPr>
      </w:pPr>
      <w:bookmarkStart w:id="73" w:name="_Toc10594"/>
      <w:bookmarkStart w:id="74" w:name="_Toc13114"/>
      <w:bookmarkStart w:id="75" w:name="_Toc423436646"/>
      <w:bookmarkStart w:id="76" w:name="_Toc8124"/>
      <w:bookmarkStart w:id="77" w:name="_Toc21245"/>
      <w:bookmarkStart w:id="78" w:name="_Toc9432"/>
      <w:bookmarkStart w:id="79" w:name="_Toc17943"/>
      <w:bookmarkStart w:id="80" w:name="_Toc9882"/>
      <w:r>
        <w:rPr>
          <w:rFonts w:hint="eastAsia" w:ascii="楷体" w:hAnsi="楷体" w:eastAsia="楷体" w:cs="楷体"/>
          <w:b w:val="0"/>
          <w:bCs w:val="0"/>
          <w:color w:val="000000"/>
          <w:sz w:val="32"/>
          <w:szCs w:val="32"/>
          <w:lang w:val="en-US" w:eastAsia="zh-CN"/>
        </w:rPr>
        <w:t>（三）预案修订</w:t>
      </w:r>
      <w:bookmarkEnd w:id="73"/>
      <w:bookmarkEnd w:id="74"/>
      <w:bookmarkEnd w:id="75"/>
      <w:bookmarkEnd w:id="76"/>
      <w:bookmarkEnd w:id="77"/>
      <w:bookmarkEnd w:id="78"/>
      <w:bookmarkEnd w:id="79"/>
      <w:r>
        <w:rPr>
          <w:rFonts w:hint="eastAsia" w:ascii="楷体" w:hAnsi="楷体" w:eastAsia="楷体" w:cs="楷体"/>
          <w:b w:val="0"/>
          <w:bCs w:val="0"/>
          <w:color w:val="000000"/>
          <w:sz w:val="32"/>
          <w:szCs w:val="32"/>
          <w:lang w:val="en-US" w:eastAsia="zh-CN"/>
        </w:rPr>
        <w:t>与评估</w:t>
      </w:r>
      <w:bookmarkEnd w:id="80"/>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本预案各附件中所列的相关单位联系电话发生变动，所属单位应自变动之日起15个工作日内将联系电话变动情况以书面形式通知区应急管理局，及时对变动信息进行通告。</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根据实际情况，区应急管理局一般每年组织一次预案评估，每三年组织预案修订。各成员单位、重点林区和重点单位（企业）可根据本预案制订相应的应急办法（方案）。</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81" w:name="_Toc18533"/>
      <w:r>
        <w:rPr>
          <w:rFonts w:hint="eastAsia" w:ascii="黑体" w:hAnsi="黑体" w:eastAsia="黑体" w:cs="黑体"/>
          <w:b w:val="0"/>
          <w:bCs w:val="0"/>
          <w:color w:val="000000"/>
          <w:sz w:val="32"/>
          <w:szCs w:val="32"/>
          <w:lang w:val="en-US" w:eastAsia="zh-CN"/>
        </w:rPr>
        <w:t>十、附则</w:t>
      </w:r>
      <w:bookmarkEnd w:id="81"/>
    </w:p>
    <w:p>
      <w:pPr>
        <w:pStyle w:val="2"/>
        <w:widowControl w:val="0"/>
        <w:wordWrap/>
        <w:adjustRightInd/>
        <w:snapToGrid/>
        <w:spacing w:before="0" w:after="0" w:line="578" w:lineRule="exact"/>
        <w:ind w:left="0" w:leftChars="0" w:right="0" w:firstLine="640" w:firstLineChars="200"/>
        <w:textAlignment w:val="auto"/>
        <w:rPr>
          <w:rFonts w:hint="default" w:ascii="楷体" w:hAnsi="楷体" w:eastAsia="楷体" w:cs="楷体"/>
          <w:b w:val="0"/>
          <w:bCs w:val="0"/>
          <w:color w:val="000000"/>
          <w:sz w:val="32"/>
          <w:szCs w:val="32"/>
          <w:lang w:val="en-US" w:eastAsia="zh-CN"/>
        </w:rPr>
      </w:pPr>
      <w:bookmarkStart w:id="82" w:name="_Toc12051"/>
      <w:r>
        <w:rPr>
          <w:rFonts w:hint="eastAsia" w:ascii="楷体" w:hAnsi="楷体" w:eastAsia="楷体" w:cs="楷体"/>
          <w:b w:val="0"/>
          <w:bCs w:val="0"/>
          <w:color w:val="000000"/>
          <w:sz w:val="32"/>
          <w:szCs w:val="32"/>
          <w:lang w:val="en-US" w:eastAsia="zh-CN"/>
        </w:rPr>
        <w:t>（一）名称解释</w:t>
      </w:r>
      <w:bookmarkEnd w:id="82"/>
    </w:p>
    <w:p>
      <w:pPr>
        <w:pStyle w:val="11"/>
        <w:widowControl w:val="0"/>
        <w:wordWrap/>
        <w:adjustRightInd/>
        <w:spacing w:line="578" w:lineRule="exact"/>
        <w:ind w:left="0" w:leftChars="0" w:firstLine="643"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bCs/>
          <w:color w:val="000000"/>
          <w:kern w:val="0"/>
          <w:sz w:val="32"/>
          <w:szCs w:val="32"/>
          <w:lang w:val="en-US" w:eastAsia="zh-CN" w:bidi="ar-SA"/>
        </w:rPr>
        <w:t>森林火灾：</w:t>
      </w:r>
      <w:r>
        <w:rPr>
          <w:rFonts w:hint="default" w:ascii="仿宋_GB2312" w:hAnsi="仿宋_GB2312" w:eastAsia="仿宋_GB2312" w:cs="仿宋_GB2312"/>
          <w:b w:val="0"/>
          <w:bCs w:val="0"/>
          <w:color w:val="000000"/>
          <w:kern w:val="0"/>
          <w:sz w:val="32"/>
          <w:szCs w:val="32"/>
          <w:lang w:val="en-US" w:eastAsia="zh-CN" w:bidi="ar-SA"/>
        </w:rPr>
        <w:t>失去人为控制，在林地内自由蔓延和扩展，对森林、森林生态系统和人类带来一定危害和损失的林火行为。森林火灾是一种突发性强、破坏性大、处置救助较为困难的自然灾害。大面积森林火灾被联合国列为世界八大主要自然灾害之一，也是公共突发事件之一。</w:t>
      </w:r>
    </w:p>
    <w:p>
      <w:pPr>
        <w:pStyle w:val="11"/>
        <w:widowControl w:val="0"/>
        <w:wordWrap/>
        <w:adjustRightInd/>
        <w:spacing w:line="578" w:lineRule="exact"/>
        <w:ind w:left="0" w:leftChars="0" w:firstLine="643" w:firstLineChars="200"/>
        <w:jc w:val="both"/>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bCs/>
          <w:color w:val="000000"/>
          <w:kern w:val="0"/>
          <w:sz w:val="32"/>
          <w:szCs w:val="32"/>
          <w:lang w:val="en-US" w:eastAsia="zh-CN" w:bidi="ar-SA"/>
        </w:rPr>
        <w:t>森林火险等级：</w:t>
      </w:r>
      <w:r>
        <w:rPr>
          <w:rFonts w:hint="default" w:ascii="仿宋_GB2312" w:hAnsi="仿宋_GB2312" w:eastAsia="仿宋_GB2312" w:cs="仿宋_GB2312"/>
          <w:b w:val="0"/>
          <w:bCs w:val="0"/>
          <w:color w:val="000000"/>
          <w:kern w:val="0"/>
          <w:sz w:val="32"/>
          <w:szCs w:val="32"/>
          <w:lang w:val="en-US" w:eastAsia="zh-CN" w:bidi="ar-SA"/>
        </w:rPr>
        <w:t>一级、二级、三级、四级、五级。其中三级、四级、五级为高森林火险等级。一级为难以燃烧的天气，可以用火；二级为不易燃烧的天气，可以用火，但是可能走火；三级为能够燃烧的天气，要控制用火；四级为容易燃烧的高火险天气，林区应停止用火；五级为极易燃烧的最高等级火险天气，要严禁一切野外用火。</w:t>
      </w:r>
    </w:p>
    <w:p>
      <w:pPr>
        <w:pStyle w:val="11"/>
        <w:widowControl w:val="0"/>
        <w:wordWrap/>
        <w:adjustRightInd/>
        <w:spacing w:line="578" w:lineRule="exact"/>
        <w:ind w:left="0" w:leftChars="0" w:firstLine="643" w:firstLineChars="200"/>
        <w:jc w:val="both"/>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bCs/>
          <w:color w:val="000000"/>
          <w:kern w:val="0"/>
          <w:sz w:val="32"/>
          <w:szCs w:val="32"/>
          <w:lang w:val="en-US" w:eastAsia="zh-CN" w:bidi="ar-SA"/>
        </w:rPr>
        <w:t>森林可燃物：</w:t>
      </w:r>
      <w:r>
        <w:rPr>
          <w:rFonts w:hint="default" w:ascii="仿宋_GB2312" w:hAnsi="仿宋_GB2312" w:eastAsia="仿宋_GB2312" w:cs="仿宋_GB2312"/>
          <w:b w:val="0"/>
          <w:bCs w:val="0"/>
          <w:color w:val="000000"/>
          <w:kern w:val="0"/>
          <w:sz w:val="32"/>
          <w:szCs w:val="32"/>
          <w:lang w:val="en-US" w:eastAsia="zh-CN" w:bidi="ar-SA"/>
        </w:rPr>
        <w:t>森林草原中所有的有机物质，如乔木、灌木、草类、苔藓、地衣、枯枝落叶、腐殖质和泥炭等。</w:t>
      </w:r>
    </w:p>
    <w:p>
      <w:pPr>
        <w:pStyle w:val="6"/>
        <w:widowControl w:val="0"/>
        <w:wordWrap/>
        <w:adjustRightInd/>
        <w:snapToGrid/>
        <w:spacing w:before="0" w:after="0" w:line="578" w:lineRule="exact"/>
        <w:ind w:left="0" w:leftChars="0" w:right="0" w:firstLine="643" w:firstLineChars="200"/>
        <w:textAlignment w:val="auto"/>
        <w:rPr>
          <w:rFonts w:hint="default"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注：</w:t>
      </w:r>
      <w:r>
        <w:rPr>
          <w:rFonts w:hint="default" w:ascii="仿宋_GB2312" w:hAnsi="仿宋_GB2312" w:eastAsia="仿宋_GB2312" w:cs="仿宋_GB2312"/>
          <w:b/>
          <w:bCs/>
          <w:color w:val="000000"/>
          <w:kern w:val="0"/>
          <w:sz w:val="32"/>
          <w:szCs w:val="32"/>
          <w:lang w:val="en-US" w:eastAsia="zh-CN" w:bidi="ar-SA"/>
        </w:rPr>
        <w:t>本预案所称以上、以内包括本数，以下、以外不包括本数</w:t>
      </w:r>
    </w:p>
    <w:p>
      <w:pPr>
        <w:pStyle w:val="2"/>
        <w:widowControl w:val="0"/>
        <w:wordWrap/>
        <w:adjustRightInd/>
        <w:snapToGrid/>
        <w:spacing w:before="0" w:after="0" w:line="578" w:lineRule="exact"/>
        <w:ind w:left="0" w:leftChars="0" w:right="0" w:firstLine="640" w:firstLineChars="200"/>
        <w:textAlignment w:val="auto"/>
        <w:rPr>
          <w:rFonts w:hint="default" w:ascii="楷体" w:hAnsi="楷体" w:eastAsia="楷体" w:cs="楷体"/>
          <w:b w:val="0"/>
          <w:bCs w:val="0"/>
          <w:color w:val="000000"/>
          <w:sz w:val="32"/>
          <w:szCs w:val="32"/>
          <w:lang w:val="en-US" w:eastAsia="zh-CN"/>
        </w:rPr>
      </w:pPr>
      <w:bookmarkStart w:id="83" w:name="_Toc18890"/>
      <w:r>
        <w:rPr>
          <w:rFonts w:hint="eastAsia" w:ascii="楷体" w:hAnsi="楷体" w:eastAsia="楷体" w:cs="楷体"/>
          <w:b w:val="0"/>
          <w:bCs w:val="0"/>
          <w:color w:val="000000"/>
          <w:sz w:val="32"/>
          <w:szCs w:val="32"/>
          <w:lang w:val="en-US" w:eastAsia="zh-CN"/>
        </w:rPr>
        <w:t>（二）实施与解释</w:t>
      </w:r>
      <w:bookmarkEnd w:id="83"/>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本预案由区应急管理局负责制定，区森防指负责解释。</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本预案自印发之日起实施，《三亚市天涯区人民政府关于印发三亚市天涯区森林火灾应急预案的通知》（天府〔2018〕426号）同时废止。</w:t>
      </w:r>
    </w:p>
    <w:p>
      <w:pPr>
        <w:pStyle w:val="3"/>
        <w:widowControl w:val="0"/>
        <w:wordWrap/>
        <w:adjustRightInd/>
        <w:snapToGrid/>
        <w:spacing w:line="578" w:lineRule="exact"/>
        <w:ind w:left="0" w:leftChars="0" w:right="0" w:firstLine="640" w:firstLineChars="200"/>
        <w:jc w:val="left"/>
        <w:textAlignment w:val="auto"/>
        <w:rPr>
          <w:rFonts w:hint="eastAsia" w:ascii="黑体" w:hAnsi="黑体" w:eastAsia="黑体" w:cs="黑体"/>
          <w:b w:val="0"/>
          <w:bCs w:val="0"/>
          <w:color w:val="000000"/>
          <w:sz w:val="32"/>
          <w:szCs w:val="32"/>
          <w:lang w:val="en-US" w:eastAsia="zh-CN"/>
        </w:rPr>
      </w:pPr>
      <w:bookmarkStart w:id="84" w:name="_Toc13461"/>
      <w:r>
        <w:rPr>
          <w:rFonts w:hint="eastAsia" w:ascii="黑体" w:hAnsi="黑体" w:eastAsia="黑体" w:cs="黑体"/>
          <w:b w:val="0"/>
          <w:bCs w:val="0"/>
          <w:color w:val="000000"/>
          <w:sz w:val="32"/>
          <w:szCs w:val="32"/>
          <w:lang w:val="en-US" w:eastAsia="zh-CN"/>
        </w:rPr>
        <w:t>十一、附件</w:t>
      </w:r>
      <w:bookmarkEnd w:id="84"/>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附件1 天涯区森林火险等级分布图</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附件2 天涯区森林消防水域分布图</w:t>
      </w:r>
    </w:p>
    <w:p>
      <w:pPr>
        <w:pStyle w:val="6"/>
        <w:widowControl w:val="0"/>
        <w:wordWrap/>
        <w:adjustRightInd/>
        <w:snapToGrid/>
        <w:spacing w:before="0" w:after="0" w:line="578" w:lineRule="exact"/>
        <w:ind w:left="0" w:leftChars="0" w:right="0"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附件3 天涯区森林火灾组织序列图</w:t>
      </w:r>
    </w:p>
    <w:p>
      <w:pPr>
        <w:pStyle w:val="6"/>
        <w:widowControl w:val="0"/>
        <w:wordWrap/>
        <w:adjustRightInd/>
        <w:snapToGrid/>
        <w:spacing w:before="0" w:after="0" w:line="578" w:lineRule="exact"/>
        <w:ind w:left="0" w:leftChars="0" w:right="0"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附件4 天涯区森林火灾应急处置流程图</w:t>
      </w:r>
    </w:p>
    <w:p>
      <w:pPr>
        <w:pStyle w:val="6"/>
        <w:widowControl w:val="0"/>
        <w:wordWrap/>
        <w:adjustRightInd/>
        <w:snapToGrid/>
        <w:spacing w:before="0" w:after="0" w:line="578" w:lineRule="exact"/>
        <w:ind w:left="0" w:leftChars="0" w:right="0"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附件5 天涯区森林火灾应急物资调查</w:t>
      </w:r>
    </w:p>
    <w:p>
      <w:pPr>
        <w:pStyle w:val="6"/>
        <w:widowControl w:val="0"/>
        <w:wordWrap/>
        <w:adjustRightInd/>
        <w:snapToGrid/>
        <w:spacing w:before="0" w:after="0" w:line="578" w:lineRule="exact"/>
        <w:ind w:left="0" w:leftChars="0" w:right="0"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附件6 天涯区森林防灭火应急救援人员联系方式</w:t>
      </w:r>
    </w:p>
    <w:p>
      <w:pPr>
        <w:pStyle w:val="6"/>
        <w:widowControl w:val="0"/>
        <w:wordWrap/>
        <w:adjustRightInd/>
        <w:snapToGrid/>
        <w:spacing w:before="0" w:after="0" w:line="578" w:lineRule="exact"/>
        <w:ind w:left="0" w:leftChars="0" w:right="0"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附件7 三亚市应急管理专家科（森林火灾）</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 xml:space="preserve">附件8 </w:t>
      </w:r>
      <w:bookmarkStart w:id="85" w:name="_Toc18532"/>
      <w:r>
        <w:rPr>
          <w:rFonts w:hint="default" w:ascii="仿宋_GB2312" w:hAnsi="仿宋_GB2312" w:eastAsia="仿宋_GB2312" w:cs="仿宋_GB2312"/>
          <w:b w:val="0"/>
          <w:bCs w:val="0"/>
          <w:color w:val="000000"/>
          <w:kern w:val="0"/>
          <w:sz w:val="32"/>
          <w:szCs w:val="32"/>
          <w:lang w:val="en-US" w:eastAsia="zh-CN" w:bidi="ar-SA"/>
        </w:rPr>
        <w:t>森林火灾扑救组织指挥要点</w:t>
      </w:r>
      <w:bookmarkEnd w:id="85"/>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附件9 森林火灾扑救战略、战术、战法</w:t>
      </w:r>
    </w:p>
    <w:p>
      <w:pPr>
        <w:pStyle w:val="2"/>
        <w:widowControl w:val="0"/>
        <w:wordWrap/>
        <w:adjustRightInd/>
        <w:snapToGrid/>
        <w:spacing w:before="0" w:after="0" w:line="578" w:lineRule="exact"/>
        <w:ind w:right="0"/>
        <w:textAlignment w:val="auto"/>
        <w:rPr>
          <w:rFonts w:hint="eastAsia" w:ascii="仿宋" w:hAnsi="仿宋" w:eastAsia="仿宋" w:cs="仿宋"/>
          <w:b/>
          <w:bCs/>
          <w:color w:val="000000"/>
          <w:kern w:val="2"/>
          <w:sz w:val="32"/>
          <w:szCs w:val="32"/>
          <w:lang w:val="en-US" w:eastAsia="zh-CN" w:bidi="ar-SA"/>
        </w:rPr>
      </w:pPr>
      <w:r>
        <w:rPr>
          <w:rFonts w:hint="default"/>
          <w:color w:val="000000"/>
          <w:sz w:val="32"/>
          <w:szCs w:val="32"/>
          <w:lang w:val="en-US" w:eastAsia="zh-CN"/>
        </w:rPr>
        <w:br w:type="page"/>
      </w:r>
      <w:bookmarkStart w:id="86" w:name="_Toc3540"/>
      <w:r>
        <w:rPr>
          <w:rFonts w:hint="eastAsia" w:ascii="楷体" w:hAnsi="楷体" w:eastAsia="楷体" w:cs="楷体"/>
          <w:b w:val="0"/>
          <w:bCs w:val="0"/>
          <w:color w:val="000000"/>
          <w:sz w:val="32"/>
          <w:szCs w:val="32"/>
          <w:lang w:val="en-US" w:eastAsia="zh-CN"/>
        </w:rPr>
        <w:t>附件1 天涯区森林火险等级分布图</w:t>
      </w:r>
      <w:bookmarkEnd w:id="86"/>
    </w:p>
    <w:p>
      <w:pPr>
        <w:rPr>
          <w:rFonts w:hint="eastAsia"/>
          <w:color w:val="000000"/>
          <w:lang w:val="en-US" w:eastAsia="zh-CN"/>
        </w:rPr>
      </w:pPr>
      <w:r>
        <w:rPr>
          <w:rFonts w:hint="eastAsia" w:ascii="Times New Roman" w:hAnsi="Times New Roman" w:eastAsia="宋体" w:cs="Times New Roman"/>
          <w:color w:val="000000"/>
          <w:kern w:val="2"/>
          <w:sz w:val="21"/>
          <w:szCs w:val="24"/>
          <w:lang w:val="en-US" w:eastAsia="zh-CN" w:bidi="ar-SA"/>
        </w:rPr>
        <w:pict>
          <v:shape id="图片 63" o:spid="_x0000_s1029" type="#_x0000_t75" style="height:598.7pt;width:432.85pt;rotation:0f;" o:ole="f" fillcolor="#FFFFFF" filled="f" o:preferrelative="t" stroked="f" coordorigin="0,0" coordsize="21600,21600">
            <v:fill on="f" color2="#FFFFFF" focus="0%"/>
            <v:imagedata cropleft="1357f" croptop="1402f" cropright="1254f" cropbottom="903f" gain="65536f" blacklevel="0f" gamma="0" o:title="" r:id="rId9"/>
            <o:lock v:ext="edit" position="f" selection="f" grouping="f" rotation="f" cropping="f" text="f" aspectratio="t"/>
            <w10:wrap type="none"/>
            <w10:anchorlock/>
          </v:shape>
        </w:pict>
      </w:r>
    </w:p>
    <w:p>
      <w:pPr>
        <w:pStyle w:val="2"/>
        <w:widowControl w:val="0"/>
        <w:wordWrap/>
        <w:adjustRightInd/>
        <w:snapToGrid/>
        <w:spacing w:before="0" w:after="0" w:line="578" w:lineRule="exact"/>
        <w:ind w:right="0"/>
        <w:textAlignment w:val="auto"/>
        <w:rPr>
          <w:rFonts w:hint="eastAsia" w:ascii="楷体" w:hAnsi="楷体" w:eastAsia="楷体" w:cs="楷体"/>
          <w:b w:val="0"/>
          <w:bCs w:val="0"/>
          <w:color w:val="000000"/>
          <w:sz w:val="32"/>
          <w:szCs w:val="32"/>
          <w:lang w:val="en-US" w:eastAsia="zh-CN"/>
        </w:rPr>
      </w:pPr>
      <w:bookmarkStart w:id="87" w:name="_Toc5606"/>
      <w:r>
        <w:rPr>
          <w:rFonts w:hint="eastAsia" w:ascii="楷体" w:hAnsi="楷体" w:eastAsia="楷体" w:cs="楷体"/>
          <w:b w:val="0"/>
          <w:bCs w:val="0"/>
          <w:color w:val="000000"/>
          <w:sz w:val="32"/>
          <w:szCs w:val="32"/>
          <w:lang w:val="en-US" w:eastAsia="zh-CN"/>
        </w:rPr>
        <w:t>附件2 天涯森林消防水域分布图</w:t>
      </w:r>
      <w:bookmarkEnd w:id="87"/>
    </w:p>
    <w:p>
      <w:pPr>
        <w:rPr>
          <w:rFonts w:hint="default"/>
          <w:color w:val="000000"/>
          <w:lang w:val="en-US" w:eastAsia="zh-CN"/>
        </w:rPr>
      </w:pPr>
      <w:r>
        <w:rPr>
          <w:rFonts w:hint="default" w:ascii="Times New Roman" w:hAnsi="Times New Roman" w:eastAsia="宋体" w:cs="Times New Roman"/>
          <w:color w:val="000000"/>
          <w:kern w:val="2"/>
          <w:sz w:val="21"/>
          <w:szCs w:val="24"/>
          <w:lang w:val="en-US" w:eastAsia="zh-CN" w:bidi="ar-SA"/>
        </w:rPr>
        <w:pict>
          <v:shape id="图片 92" o:spid="_x0000_s1030" type="#_x0000_t75" style="height:594.85pt;width:414.15pt;rotation:0f;" o:ole="f" fillcolor="#FFFFFF" filled="f" o:preferrelative="t" stroked="f" coordorigin="0,0" coordsize="21600,21600">
            <v:fill on="f" color2="#FFFFFF" focus="0%"/>
            <v:imagedata cropright="87f" cropbottom="1625f" gain="65536f" blacklevel="0f" gamma="0" o:title="" r:id="rId10"/>
            <o:lock v:ext="edit" position="f" selection="f" grouping="f" rotation="f" cropping="f" text="f" aspectratio="t"/>
            <w10:wrap type="none"/>
            <w10:anchorlock/>
          </v:shape>
        </w:pict>
      </w: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bookmarkStart w:id="88" w:name="_Toc24627"/>
      <w:r>
        <w:rPr>
          <w:rFonts w:hint="eastAsia" w:ascii="楷体" w:hAnsi="楷体" w:eastAsia="楷体" w:cs="楷体"/>
          <w:b w:val="0"/>
          <w:bCs w:val="0"/>
          <w:color w:val="000000"/>
          <w:sz w:val="32"/>
          <w:szCs w:val="32"/>
          <w:lang w:val="en-US" w:eastAsia="zh-CN"/>
        </w:rPr>
        <w:t>附件3 天涯区森林火灾组织序列图</w:t>
      </w:r>
      <w:bookmarkEnd w:id="88"/>
    </w:p>
    <w:p>
      <w:pPr>
        <w:rPr>
          <w:rFonts w:hint="default"/>
          <w:color w:val="000000"/>
          <w:lang w:val="en-US" w:eastAsia="zh-CN"/>
        </w:rPr>
      </w:pPr>
      <w:r>
        <w:rPr>
          <w:rFonts w:ascii="Times New Roman" w:hAnsi="Times New Roman" w:eastAsia="宋体" w:cs="Times New Roman"/>
          <w:kern w:val="2"/>
          <w:sz w:val="32"/>
          <w:szCs w:val="24"/>
          <w:lang w:val="en-US" w:eastAsia="zh-CN" w:bidi="ar-SA"/>
        </w:rPr>
        <w:pict>
          <v:group id="组合 101" o:spid="_x0000_s1031" style="position:absolute;left:0;margin-left:-7.25pt;margin-top:26.2pt;height:312pt;width:427.8pt;rotation:0f;z-index:251676672;" coordorigin="5348,257786" coordsize="8556,6240">
            <o:lock v:ext="edit" position="f" selection="f" grouping="f" rotation="f" cropping="f" text="f" aspectratio="f"/>
            <v:line id="直接连接符 67" o:spid="_x0000_s1032" style="position:absolute;left:9523;top:258436;height:836;width:0;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68" o:spid="_x0000_s1033" style="position:absolute;left:9570;top:259936;height:983;width:7;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group id="组合 96" o:spid="_x0000_s1034" style="position:absolute;left:5348;top:257786;height:6240;width:8556;rotation:0f;" coordorigin="5348,257786" coordsize="8556,6240">
              <o:lock v:ext="edit" position="f" selection="f" grouping="f" rotation="f" cropping="f" text="f" aspectratio="f"/>
              <v:roundrect id="圆角矩形 30" o:spid="_x0000_s1035" style="position:absolute;left:8150;top:257786;height:652;width:2746;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20" w:lineRule="exact"/>
                        <w:jc w:val="center"/>
                        <w:textAlignment w:val="auto"/>
                        <w:rPr>
                          <w:rFonts w:hint="eastAsia" w:ascii="楷体" w:hAnsi="楷体" w:eastAsia="楷体" w:cs="楷体"/>
                          <w:spacing w:val="-17"/>
                          <w:sz w:val="28"/>
                          <w:szCs w:val="28"/>
                          <w:lang w:val="en-US" w:eastAsia="zh-CN"/>
                        </w:rPr>
                      </w:pPr>
                      <w:r>
                        <w:rPr>
                          <w:rFonts w:hint="eastAsia" w:ascii="楷体" w:hAnsi="楷体" w:eastAsia="楷体" w:cs="楷体"/>
                          <w:spacing w:val="-17"/>
                          <w:sz w:val="28"/>
                          <w:szCs w:val="28"/>
                          <w:lang w:val="en-US" w:eastAsia="zh-CN"/>
                        </w:rPr>
                        <w:t>区森林防灭火指挥部</w:t>
                      </w:r>
                    </w:p>
                  </w:txbxContent>
                </v:textbox>
              </v:roundrect>
              <v:roundrect id="圆角矩形 38" o:spid="_x0000_s1036" style="position:absolute;left:8139;top:259272;height:627;width:2769;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8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现场指挥部</w:t>
                      </w:r>
                    </w:p>
                  </w:txbxContent>
                </v:textbox>
              </v:roundrect>
              <v:roundrect id="圆角矩形 42" o:spid="_x0000_s1037" style="position:absolute;left:5475;top:260049;height:628;width:2769;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8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综合协调组</w:t>
                      </w:r>
                    </w:p>
                  </w:txbxContent>
                </v:textbox>
              </v:roundrect>
              <v:group id="组合 66" o:spid="_x0000_s1038" style="position:absolute;left:5348;top:261687;height:2339;width:8556;rotation:0f;" coordorigin="3595,245855" coordsize="8557,2338">
                <o:lock v:ext="edit" position="f" selection="f" grouping="f" rotation="f" cropping="f" text="f" aspectratio="f"/>
                <v:roundrect id="圆角矩形 45" o:spid="_x0000_s1039" style="position:absolute;left:3595;top:245855;height:2338;width:640;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sz w:val="28"/>
                            <w:szCs w:val="28"/>
                          </w:rPr>
                        </w:pPr>
                        <w:r>
                          <w:rPr>
                            <w:rFonts w:hint="eastAsia" w:ascii="楷体" w:hAnsi="楷体" w:eastAsia="楷体" w:cs="楷体"/>
                            <w:color w:val="auto"/>
                            <w:kern w:val="0"/>
                            <w:sz w:val="28"/>
                            <w:szCs w:val="28"/>
                            <w:lang w:val="en-US" w:eastAsia="zh-CN" w:bidi="ar-SA"/>
                          </w:rPr>
                          <w:t>抢险救援组</w:t>
                        </w:r>
                      </w:p>
                    </w:txbxContent>
                  </v:textbox>
                </v:roundrect>
                <v:roundrect id="圆角矩形 46" o:spid="_x0000_s1040" style="position:absolute;left:4563;top:245855;height:2338;width:651;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sz w:val="28"/>
                            <w:szCs w:val="28"/>
                          </w:rPr>
                        </w:pPr>
                        <w:r>
                          <w:rPr>
                            <w:rFonts w:hint="eastAsia" w:ascii="楷体" w:hAnsi="楷体" w:eastAsia="楷体" w:cs="楷体"/>
                            <w:color w:val="auto"/>
                            <w:kern w:val="0"/>
                            <w:sz w:val="28"/>
                            <w:szCs w:val="28"/>
                            <w:lang w:val="en-US" w:eastAsia="zh-CN" w:bidi="ar-SA"/>
                          </w:rPr>
                          <w:t>医疗卫生组</w:t>
                        </w:r>
                      </w:p>
                    </w:txbxContent>
                  </v:textbox>
                </v:roundrect>
                <v:roundrect id="圆角矩形 47" o:spid="_x0000_s1041" style="position:absolute;left:5542;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color w:val="auto"/>
                            <w:kern w:val="0"/>
                            <w:sz w:val="28"/>
                            <w:szCs w:val="28"/>
                            <w:lang w:val="en-US" w:eastAsia="zh-CN" w:bidi="ar-SA"/>
                          </w:rPr>
                        </w:pPr>
                        <w:r>
                          <w:rPr>
                            <w:rFonts w:hint="eastAsia" w:ascii="楷体" w:hAnsi="楷体" w:eastAsia="楷体" w:cs="楷体"/>
                            <w:color w:val="auto"/>
                            <w:kern w:val="0"/>
                            <w:sz w:val="28"/>
                            <w:szCs w:val="28"/>
                            <w:lang w:val="en-US" w:eastAsia="zh-CN" w:bidi="ar-SA"/>
                          </w:rPr>
                          <w:t>交通保障组</w:t>
                        </w:r>
                      </w:p>
                    </w:txbxContent>
                  </v:textbox>
                </v:roundrect>
                <v:roundrect id="圆角矩形 49" o:spid="_x0000_s1042" style="position:absolute;left:6533;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color w:val="auto"/>
                            <w:kern w:val="0"/>
                            <w:sz w:val="28"/>
                            <w:szCs w:val="28"/>
                            <w:lang w:val="en-US" w:eastAsia="zh-CN" w:bidi="ar-SA"/>
                          </w:rPr>
                        </w:pPr>
                        <w:r>
                          <w:rPr>
                            <w:rFonts w:hint="eastAsia" w:ascii="楷体" w:hAnsi="楷体" w:eastAsia="楷体" w:cs="楷体"/>
                            <w:color w:val="auto"/>
                            <w:kern w:val="0"/>
                            <w:sz w:val="28"/>
                            <w:szCs w:val="28"/>
                            <w:lang w:val="en-US" w:eastAsia="zh-CN" w:bidi="ar-SA"/>
                          </w:rPr>
                          <w:t>通信保障组</w:t>
                        </w:r>
                      </w:p>
                    </w:txbxContent>
                  </v:textbox>
                </v:roundrect>
                <v:roundrect id="圆角矩形 50" o:spid="_x0000_s1043" style="position:absolute;left:7524;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sz w:val="28"/>
                            <w:szCs w:val="28"/>
                          </w:rPr>
                        </w:pPr>
                        <w:r>
                          <w:rPr>
                            <w:rFonts w:hint="eastAsia" w:ascii="楷体" w:hAnsi="楷体" w:eastAsia="楷体" w:cs="楷体"/>
                            <w:color w:val="auto"/>
                            <w:kern w:val="0"/>
                            <w:sz w:val="28"/>
                            <w:szCs w:val="28"/>
                            <w:lang w:val="en-US" w:eastAsia="zh-CN" w:bidi="ar-SA"/>
                          </w:rPr>
                          <w:t>群众转移组</w:t>
                        </w:r>
                      </w:p>
                    </w:txbxContent>
                  </v:textbox>
                </v:roundrect>
                <v:roundrect id="圆角矩形 51" o:spid="_x0000_s1044" style="position:absolute;left:8515;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color w:val="auto"/>
                            <w:kern w:val="0"/>
                            <w:sz w:val="28"/>
                            <w:szCs w:val="28"/>
                            <w:lang w:val="en-US" w:eastAsia="zh-CN" w:bidi="ar-SA"/>
                          </w:rPr>
                        </w:pPr>
                        <w:r>
                          <w:rPr>
                            <w:rFonts w:hint="eastAsia" w:ascii="楷体" w:hAnsi="楷体" w:eastAsia="楷体" w:cs="楷体"/>
                            <w:color w:val="auto"/>
                            <w:kern w:val="0"/>
                            <w:sz w:val="28"/>
                            <w:szCs w:val="28"/>
                            <w:lang w:val="en-US" w:eastAsia="zh-CN" w:bidi="ar-SA"/>
                          </w:rPr>
                          <w:t>社会治安组</w:t>
                        </w:r>
                      </w:p>
                    </w:txbxContent>
                  </v:textbox>
                </v:roundrect>
                <v:roundrect id="圆角矩形 52" o:spid="_x0000_s1045" style="position:absolute;left:9506;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rFonts w:hint="eastAsia" w:ascii="楷体" w:hAnsi="楷体" w:eastAsia="楷体" w:cs="楷体"/>
                            <w:color w:val="auto"/>
                            <w:kern w:val="0"/>
                            <w:sz w:val="28"/>
                            <w:szCs w:val="28"/>
                            <w:lang w:val="en-US" w:eastAsia="zh-CN" w:bidi="ar-SA"/>
                          </w:rPr>
                        </w:pPr>
                        <w:r>
                          <w:rPr>
                            <w:rFonts w:hint="eastAsia" w:ascii="楷体" w:hAnsi="楷体" w:eastAsia="楷体" w:cs="楷体"/>
                            <w:color w:val="auto"/>
                            <w:kern w:val="0"/>
                            <w:sz w:val="28"/>
                            <w:szCs w:val="28"/>
                            <w:lang w:val="en-US" w:eastAsia="zh-CN" w:bidi="ar-SA"/>
                          </w:rPr>
                          <w:t>火情监测组</w:t>
                        </w:r>
                      </w:p>
                    </w:txbxContent>
                  </v:textbox>
                </v:roundrect>
                <v:roundrect id="圆角矩形 53" o:spid="_x0000_s1046" style="position:absolute;left:10497;top:245855;height:2338;width:663;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sz w:val="28"/>
                            <w:szCs w:val="28"/>
                          </w:rPr>
                        </w:pPr>
                        <w:r>
                          <w:rPr>
                            <w:rFonts w:hint="eastAsia" w:ascii="楷体" w:hAnsi="楷体" w:eastAsia="楷体" w:cs="楷体"/>
                            <w:color w:val="auto"/>
                            <w:kern w:val="0"/>
                            <w:sz w:val="28"/>
                            <w:szCs w:val="28"/>
                            <w:lang w:val="en-US" w:eastAsia="zh-CN" w:bidi="ar-SA"/>
                          </w:rPr>
                          <w:t>灾情评估组</w:t>
                        </w:r>
                      </w:p>
                    </w:txbxContent>
                  </v:textbox>
                </v:roundrect>
                <v:roundrect id="圆角矩形 65" o:spid="_x0000_s1047" style="position:absolute;left:11488;top:245855;height:2338;width:664;rotation:0f;" o:ole="f" fillcolor="#FFFFFF" filled="f" o:preferrelative="t" stroked="t" coordsize="21600,21600" arcsize="16.6666666666667%">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360" w:lineRule="exact"/>
                          <w:jc w:val="center"/>
                          <w:textAlignment w:val="auto"/>
                          <w:rPr>
                            <w:sz w:val="28"/>
                            <w:szCs w:val="28"/>
                          </w:rPr>
                        </w:pPr>
                        <w:r>
                          <w:rPr>
                            <w:rFonts w:hint="eastAsia" w:ascii="楷体" w:hAnsi="楷体" w:eastAsia="楷体" w:cs="楷体"/>
                            <w:color w:val="auto"/>
                            <w:kern w:val="0"/>
                            <w:sz w:val="28"/>
                            <w:szCs w:val="28"/>
                            <w:lang w:val="en-US" w:eastAsia="zh-CN" w:bidi="ar-SA"/>
                          </w:rPr>
                          <w:t>宣传报道组</w:t>
                        </w:r>
                      </w:p>
                    </w:txbxContent>
                  </v:textbox>
                </v:roundrect>
              </v:group>
              <v:line id="直接连接符 69" o:spid="_x0000_s1048" style="position:absolute;left:5666;top:260932;height:9;width:5929;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1" o:spid="_x0000_s1049" style="position:absolute;left:5666;top:260909;flip:x y;height:739;width: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2" o:spid="_x0000_s1050" style="position:absolute;left:6661;top:260920;flip:x y;height:739;width: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3" o:spid="_x0000_s1051" style="position:absolute;left:7612;top:260942;flip:x y;height:739;width: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4" o:spid="_x0000_s1052" style="position:absolute;left:8619;top:260909;flip:x y;height:739;width:1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5" o:spid="_x0000_s1053" style="position:absolute;left:10600;top:260920;flip:x y;height:739;width:1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6" o:spid="_x0000_s1054" style="position:absolute;left:11573;top:260953;flip:x y;height:739;width:1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7" o:spid="_x0000_s1055" style="position:absolute;left:12625;top:260941;flip:x y;height:739;width: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78" o:spid="_x0000_s1056" style="position:absolute;left:13541;top:260941;flip:x y;height:739;width:12;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1" o:spid="_x0000_s1057" style="position:absolute;left:8263;top:260399;flip:y;height:11;width:127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2" o:spid="_x0000_s1058" style="position:absolute;left:12637;top:260942;flip:y;height:11;width:904;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3" o:spid="_x0000_s1059" style="position:absolute;left:9535;top:258802;flip:y;height:11;width:3514;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直接连接符 4" o:spid="_x0000_s1060" style="position:absolute;left:13047;top:258837;flip:x;height:2097;width:1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group>
          </v:group>
        </w:pict>
      </w:r>
      <w:r>
        <w:rPr>
          <w:rFonts w:hint="default"/>
          <w:color w:val="000000"/>
          <w:lang w:val="en-US" w:eastAsia="zh-CN"/>
        </w:rPr>
        <w:br w:type="page"/>
      </w: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bookmarkStart w:id="89" w:name="_Toc16369"/>
      <w:r>
        <w:rPr>
          <w:rFonts w:hint="eastAsia" w:ascii="楷体" w:hAnsi="楷体" w:eastAsia="楷体" w:cs="楷体"/>
          <w:b w:val="0"/>
          <w:bCs w:val="0"/>
          <w:color w:val="000000"/>
          <w:sz w:val="32"/>
          <w:szCs w:val="32"/>
          <w:lang w:val="en-US" w:eastAsia="zh-CN"/>
        </w:rPr>
        <w:t>附件4 天涯区森林火灾应急处置流程图</w:t>
      </w:r>
      <w:bookmarkEnd w:id="89"/>
    </w:p>
    <w:p>
      <w:pPr>
        <w:rPr>
          <w:rFonts w:hint="default"/>
          <w:lang w:val="en-US" w:eastAsia="zh-CN"/>
        </w:rPr>
      </w:pPr>
      <w:r>
        <w:rPr>
          <w:rFonts w:ascii="Times New Roman" w:hAnsi="Times New Roman" w:eastAsia="宋体" w:cs="Times New Roman"/>
          <w:kern w:val="2"/>
          <w:sz w:val="21"/>
          <w:szCs w:val="24"/>
          <w:lang w:val="en-US" w:eastAsia="zh-CN" w:bidi="ar-SA"/>
        </w:rPr>
        <w:pict>
          <v:line id="直接连接符 83" o:spid="_x0000_s1061" style="position:absolute;left:0;margin-left:293.5pt;margin-top:245.4pt;height:264.1pt;width:1.1pt;rotation:0f;z-index:251662336;"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w:pict>
      </w:r>
      <w:r>
        <w:rPr>
          <w:rFonts w:ascii="Times New Roman" w:hAnsi="Times New Roman" w:eastAsia="宋体" w:cs="Times New Roman"/>
          <w:kern w:val="2"/>
          <w:sz w:val="21"/>
          <w:szCs w:val="24"/>
          <w:lang w:val="en-US" w:eastAsia="zh-CN" w:bidi="ar-SA"/>
        </w:rPr>
        <w:pict>
          <v:shape id="直接箭头连接符 60" o:spid="_x0000_s1062" type="#_x0000_t32" style="position:absolute;left:0;margin-left:293.9pt;margin-top:507.7pt;height:0.05pt;width:30pt;rotation:0f;z-index:251660288;"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9" o:spid="_x0000_s1063" type="#_x0000_t32" style="position:absolute;left:0;margin-left:295pt;margin-top:469.35pt;height:0.05pt;width:30pt;rotation:0f;z-index:251661312;"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8" o:spid="_x0000_s1064" type="#_x0000_t32" style="position:absolute;left:0;margin-left:293.9pt;margin-top:431.6pt;height:0.05pt;width:30pt;rotation:0f;z-index:251672576;"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7" o:spid="_x0000_s1065" type="#_x0000_t32" style="position:absolute;left:0;margin-left:293.9pt;margin-top:358.8pt;height:0.05pt;width:30pt;rotation:0f;z-index:251658240;"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6" o:spid="_x0000_s1066" type="#_x0000_t32" style="position:absolute;left:0;margin-left:295pt;margin-top:396.55pt;height:0.05pt;width:30pt;rotation:0f;z-index:251674624;"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5" o:spid="_x0000_s1067" type="#_x0000_t32" style="position:absolute;left:0;margin-left:295.55pt;margin-top:323.25pt;height:0.05pt;width:30pt;rotation:0f;z-index:251673600;"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54" o:spid="_x0000_s1068" type="#_x0000_t32" style="position:absolute;left:0;margin-left:294.45pt;margin-top:285.5pt;height:0.05pt;width:30pt;rotation:0f;z-index:251675648;"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直接箭头连接符 48" o:spid="_x0000_s1069" type="#_x0000_t32" style="position:absolute;left:0;margin-left:292.75pt;margin-top:246.05pt;height:0.05pt;width:30pt;rotation:0f;z-index:251659264;"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流程图: 可选过程 20" o:spid="_x0000_s1070" type="#_x0000_t176" style="position:absolute;left:0;margin-left:323.25pt;margin-top:492.95pt;height:27.75pt;width:108.9pt;rotation:0f;z-index:251671552;"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社会保障</w:t>
                  </w:r>
                </w:p>
              </w:txbxContent>
            </v:textbox>
          </v:shape>
        </w:pict>
      </w:r>
      <w:r>
        <w:rPr>
          <w:rFonts w:ascii="Times New Roman" w:hAnsi="Times New Roman" w:eastAsia="宋体" w:cs="Times New Roman"/>
          <w:kern w:val="2"/>
          <w:sz w:val="21"/>
          <w:szCs w:val="24"/>
          <w:lang w:val="en-US" w:eastAsia="zh-CN" w:bidi="ar-SA"/>
        </w:rPr>
        <w:pict>
          <v:shape id="流程图: 可选过程 19" o:spid="_x0000_s1071" type="#_x0000_t176" style="position:absolute;left:0;margin-left:324.85pt;margin-top:455.95pt;height:27.75pt;width:108.9pt;rotation:0f;z-index:251670528;"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医疗保障</w:t>
                  </w:r>
                </w:p>
              </w:txbxContent>
            </v:textbox>
          </v:shape>
        </w:pict>
      </w:r>
      <w:r>
        <w:rPr>
          <w:rFonts w:ascii="Times New Roman" w:hAnsi="Times New Roman" w:eastAsia="宋体" w:cs="Times New Roman"/>
          <w:kern w:val="2"/>
          <w:sz w:val="21"/>
          <w:szCs w:val="24"/>
          <w:lang w:val="en-US" w:eastAsia="zh-CN" w:bidi="ar-SA"/>
        </w:rPr>
        <w:pict>
          <v:shape id="流程图: 可选过程 18" o:spid="_x0000_s1072" type="#_x0000_t176" style="position:absolute;left:0;margin-left:324.45pt;margin-top:418.95pt;height:27.75pt;width:108.9pt;rotation:0f;z-index:251669504;"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通讯保障</w:t>
                  </w:r>
                </w:p>
              </w:txbxContent>
            </v:textbox>
          </v:shape>
        </w:pict>
      </w:r>
      <w:r>
        <w:rPr>
          <w:rFonts w:ascii="Times New Roman" w:hAnsi="Times New Roman" w:eastAsia="宋体" w:cs="Times New Roman"/>
          <w:kern w:val="2"/>
          <w:sz w:val="21"/>
          <w:szCs w:val="24"/>
          <w:lang w:val="en-US" w:eastAsia="zh-CN" w:bidi="ar-SA"/>
        </w:rPr>
        <w:pict>
          <v:shape id="流程图: 可选过程 17" o:spid="_x0000_s1073" type="#_x0000_t176" style="position:absolute;left:0;margin-left:324.05pt;margin-top:381.95pt;height:27.75pt;width:108.9pt;rotation:0f;z-index:251668480;"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后勤保障</w:t>
                  </w:r>
                </w:p>
              </w:txbxContent>
            </v:textbox>
          </v:shape>
        </w:pict>
      </w:r>
      <w:r>
        <w:rPr>
          <w:rFonts w:ascii="Times New Roman" w:hAnsi="Times New Roman" w:eastAsia="宋体" w:cs="Times New Roman"/>
          <w:kern w:val="2"/>
          <w:sz w:val="21"/>
          <w:szCs w:val="24"/>
          <w:lang w:val="en-US" w:eastAsia="zh-CN" w:bidi="ar-SA"/>
        </w:rPr>
        <w:pict>
          <v:shape id="流程图: 可选过程 16" o:spid="_x0000_s1074" type="#_x0000_t176" style="position:absolute;left:0;margin-left:322.85pt;margin-top:344.95pt;height:27.75pt;width:108.9pt;rotation:0f;z-index:251667456;"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治安保障</w:t>
                  </w:r>
                </w:p>
              </w:txbxContent>
            </v:textbox>
          </v:shape>
        </w:pict>
      </w:r>
      <w:r>
        <w:rPr>
          <w:rFonts w:ascii="Times New Roman" w:hAnsi="Times New Roman" w:eastAsia="宋体" w:cs="Times New Roman"/>
          <w:kern w:val="2"/>
          <w:sz w:val="21"/>
          <w:szCs w:val="24"/>
          <w:lang w:val="en-US" w:eastAsia="zh-CN" w:bidi="ar-SA"/>
        </w:rPr>
        <w:pict>
          <v:shape id="流程图: 可选过程 15" o:spid="_x0000_s1075" type="#_x0000_t176" style="position:absolute;left:0;margin-left:323.65pt;margin-top:307.95pt;height:27.75pt;width:108.9pt;rotation:0f;z-index:251666432;"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专家咨询</w:t>
                  </w:r>
                </w:p>
              </w:txbxContent>
            </v:textbox>
          </v:shape>
        </w:pict>
      </w:r>
      <w:r>
        <w:rPr>
          <w:rFonts w:ascii="Times New Roman" w:hAnsi="Times New Roman" w:eastAsia="宋体" w:cs="Times New Roman"/>
          <w:kern w:val="2"/>
          <w:sz w:val="21"/>
          <w:szCs w:val="24"/>
          <w:lang w:val="en-US" w:eastAsia="zh-CN" w:bidi="ar-SA"/>
        </w:rPr>
        <w:pict>
          <v:shape id="流程图: 可选过程 14" o:spid="_x0000_s1076" type="#_x0000_t176" style="position:absolute;left:0;margin-left:322.45pt;margin-top:270.95pt;height:27.75pt;width:108.9pt;rotation:0f;z-index:251665408;"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综合协调</w:t>
                  </w:r>
                </w:p>
              </w:txbxContent>
            </v:textbox>
          </v:shape>
        </w:pict>
      </w:r>
      <w:r>
        <w:rPr>
          <w:rFonts w:ascii="Times New Roman" w:hAnsi="Times New Roman" w:eastAsia="宋体" w:cs="Times New Roman"/>
          <w:kern w:val="2"/>
          <w:sz w:val="21"/>
          <w:szCs w:val="24"/>
          <w:lang w:val="en-US" w:eastAsia="zh-CN" w:bidi="ar-SA"/>
        </w:rPr>
        <w:pict>
          <v:shape id="流程图: 可选过程 13" o:spid="_x0000_s1077" type="#_x0000_t176" style="position:absolute;left:0;margin-left:322.05pt;margin-top:233.95pt;height:27.75pt;width:108.9pt;rotation:0f;z-index:251664384;"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灭火救援</w:t>
                  </w:r>
                </w:p>
              </w:txbxContent>
            </v:textbox>
          </v:shape>
        </w:pict>
      </w:r>
    </w:p>
    <w:p>
      <w:pPr>
        <w:rPr>
          <w:rFonts w:hint="default"/>
          <w:color w:val="000000"/>
          <w:sz w:val="30"/>
          <w:szCs w:val="30"/>
          <w:lang w:val="en-US" w:eastAsia="zh-CN"/>
        </w:rPr>
      </w:pPr>
      <w:r>
        <w:rPr>
          <w:rFonts w:ascii="Times New Roman" w:hAnsi="Times New Roman" w:eastAsia="宋体" w:cs="Times New Roman"/>
          <w:color w:val="000000"/>
          <w:kern w:val="2"/>
          <w:sz w:val="32"/>
          <w:szCs w:val="24"/>
          <w:lang w:val="en-US" w:eastAsia="zh-CN" w:bidi="ar-SA"/>
        </w:rPr>
        <w:pict>
          <v:group id="组合 93" o:spid="_x0000_s1078" style="position:absolute;left:0;margin-left:-31.1pt;margin-top:4.5pt;height:586.15pt;width:492.35pt;rotation:0f;z-index:251663360;" coordorigin="3002,647409" coordsize="9847,11723">
            <o:lock v:ext="edit" position="f" selection="f" grouping="f" rotation="f" cropping="f" text="f" aspectratio="f"/>
            <v:shape id="流程图: 可选过程 5" o:spid="_x0000_s1079" type="#_x0000_t176" style="position:absolute;left:6397;top:647409;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发生森林火灾</w:t>
                    </w:r>
                  </w:p>
                </w:txbxContent>
              </v:textbox>
            </v:shape>
            <v:shape id="流程图: 可选过程 6" o:spid="_x0000_s1080" type="#_x0000_t176" style="position:absolute;left:6374;top:648480;height:827;width:2309;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村（居）、单位</w:t>
                    </w:r>
                  </w:p>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初期应急处置</w:t>
                    </w:r>
                  </w:p>
                </w:txbxContent>
              </v:textbox>
            </v:shape>
            <v:shape id="流程图: 可选过程 8" o:spid="_x0000_s1081" type="#_x0000_t176" style="position:absolute;left:6351;top:649850;height:852;width:2377;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区森防指办公室应急处置</w:t>
                    </w:r>
                  </w:p>
                </w:txbxContent>
              </v:textbox>
            </v:shape>
            <v:shape id="流程图: 可选过程 9" o:spid="_x0000_s1082" type="#_x0000_t176" style="position:absolute;left:6397;top:651267;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启动应急预案</w:t>
                    </w:r>
                  </w:p>
                </w:txbxContent>
              </v:textbox>
            </v:shape>
            <v:shape id="流程图: 可选过程 10" o:spid="_x0000_s1083" type="#_x0000_t176" style="position:absolute;left:6340;top:652400;height:805;width:2376;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eastAsia"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区森防指应急联动响应</w:t>
                    </w:r>
                  </w:p>
                </w:txbxContent>
              </v:textbox>
            </v:shape>
            <v:shape id="流程图: 可选过程 11" o:spid="_x0000_s1084" type="#_x0000_t176" style="position:absolute;left:10266;top:649364;height:899;width:234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jc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上报市森林防灭火指挥部办公室</w:t>
                    </w:r>
                  </w:p>
                </w:txbxContent>
              </v:textbox>
            </v:shape>
            <v:shape id="流程图: 可选过程 12" o:spid="_x0000_s1085" type="#_x0000_t176" style="position:absolute;left:10277;top:650568;height:600;width:2572;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pacing w:val="-17"/>
                        <w:sz w:val="24"/>
                        <w:szCs w:val="24"/>
                        <w:lang w:val="en-US" w:eastAsia="zh-CN"/>
                      </w:rPr>
                      <w:t>上报区委区政府办公室</w:t>
                    </w:r>
                  </w:p>
                </w:txbxContent>
              </v:textbox>
            </v:shape>
            <v:shape id="流程图: 可选过程 21" o:spid="_x0000_s1086" type="#_x0000_t176" style="position:absolute;left:10083;top:657501;height:510;width:221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信息发布</w:t>
                    </w:r>
                  </w:p>
                </w:txbxContent>
              </v:textbox>
            </v:shape>
            <v:shape id="流程图: 可选过程 22" o:spid="_x0000_s1087" type="#_x0000_t176" style="position:absolute;left:3152;top:653988;height:510;width:2264;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扩大应急</w:t>
                    </w:r>
                  </w:p>
                </w:txbxContent>
              </v:textbox>
            </v:shape>
            <v:shape id="流程图: 可选过程 23" o:spid="_x0000_s1088" type="#_x0000_t176" style="position:absolute;left:3002;top:651263;height:805;width:2344;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jc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市气象局发布火情等级气象预报</w:t>
                    </w:r>
                  </w:p>
                </w:txbxContent>
              </v:textbox>
            </v:shape>
            <v:shape id="流程图: 决策 24" o:spid="_x0000_s1089" type="#_x0000_t110" style="position:absolute;left:6098;top:653840;height:786;width:2978;rotation:0f;" o:ole="f" fillcolor="#FFFFFF" filled="f" o:preferrelative="t" stroked="t" coordorigin="0,0" coordsize="21600,216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60" w:lineRule="exact"/>
                      <w:textAlignment w:val="auto"/>
                      <w:rPr>
                        <w:rFonts w:hint="eastAsia" w:ascii="楷体" w:hAnsi="楷体" w:eastAsia="楷体" w:cs="楷体"/>
                        <w:b w:val="0"/>
                        <w:bCs w:val="0"/>
                        <w:spacing w:val="-28"/>
                        <w:sz w:val="24"/>
                        <w:szCs w:val="24"/>
                        <w:lang w:val="en-US" w:eastAsia="zh-CN"/>
                      </w:rPr>
                    </w:pPr>
                    <w:r>
                      <w:rPr>
                        <w:rFonts w:hint="eastAsia" w:ascii="楷体" w:hAnsi="楷体" w:eastAsia="楷体" w:cs="楷体"/>
                        <w:b w:val="0"/>
                        <w:bCs w:val="0"/>
                        <w:spacing w:val="-28"/>
                        <w:sz w:val="24"/>
                        <w:szCs w:val="24"/>
                        <w:lang w:val="en-US" w:eastAsia="zh-CN"/>
                      </w:rPr>
                      <w:t>火情是否控制</w:t>
                    </w:r>
                  </w:p>
                </w:txbxContent>
              </v:textbox>
            </v:shape>
            <v:shape id="流程图: 可选过程 25" o:spid="_x0000_s1090" type="#_x0000_t176" style="position:absolute;left:6421;top:655275;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应急结束</w:t>
                    </w:r>
                  </w:p>
                </w:txbxContent>
              </v:textbox>
            </v:shape>
            <v:shape id="流程图: 可选过程 26" o:spid="_x0000_s1091" type="#_x0000_t176" style="position:absolute;left:6456;top:656398;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调查评估</w:t>
                    </w:r>
                  </w:p>
                </w:txbxContent>
              </v:textbox>
            </v:shape>
            <v:shape id="流程图: 可选过程 27" o:spid="_x0000_s1092" type="#_x0000_t176" style="position:absolute;left:6526;top:657500;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恢复重建</w:t>
                    </w:r>
                  </w:p>
                </w:txbxContent>
              </v:textbox>
            </v:shape>
            <v:shape id="直接箭头连接符 33" o:spid="_x0000_s1093" type="#_x0000_t32" style="position:absolute;left:7563;top:649297;height:562;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流程图: 可选过程 28" o:spid="_x0000_s1094" type="#_x0000_t176" style="position:absolute;left:6549;top:658622;height:510;width:2264;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工作总结</w:t>
                    </w:r>
                  </w:p>
                </w:txbxContent>
              </v:textbox>
            </v:shape>
            <v:shape id="流程图: 可选过程 29" o:spid="_x0000_s1095" type="#_x0000_t176" style="position:absolute;left:3279;top:657471;height:510;width:2263;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善后处置</w:t>
                    </w:r>
                  </w:p>
                </w:txbxContent>
              </v:textbox>
            </v:shape>
            <v:shape id="流程图: 可选过程 31" o:spid="_x0000_s1096" type="#_x0000_t176" style="position:absolute;left:3153;top:654921;height:826;width:2308;rotation:0f;" o:ole="f" fillcolor="#FFFFFF" filled="f" o:preferrelative="t" stroked="t" coordorigin="0,0" coordsize="21600,21600" adj="2700">
              <v:fill on="f" color2="#FFFFFF" focus="0%"/>
              <v:stroke weight="1pt" color="#000000" color2="#FFFFFF" miterlimit="2"/>
              <v:imagedata gain="65536f" blacklevel="0f" gamma="0"/>
              <o:lock v:ext="edit" position="f" selection="f" grouping="f" rotation="f" cropping="f" text="f" aspectratio="f"/>
              <v:textbox>
                <w:txbxContent>
                  <w:p>
                    <w:pPr>
                      <w:widowControl w:val="0"/>
                      <w:wordWrap/>
                      <w:adjustRightInd/>
                      <w:snapToGrid/>
                      <w:spacing w:line="240" w:lineRule="auto"/>
                      <w:jc w:val="center"/>
                      <w:textAlignment w:val="auto"/>
                      <w:rPr>
                        <w:rFonts w:hint="eastAsia"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市森林防灭火指挥部</w:t>
                    </w:r>
                  </w:p>
                  <w:p>
                    <w:pPr>
                      <w:widowControl w:val="0"/>
                      <w:wordWrap/>
                      <w:adjustRightInd/>
                      <w:snapToGrid/>
                      <w:spacing w:line="240" w:lineRule="auto"/>
                      <w:jc w:val="center"/>
                      <w:textAlignment w:val="auto"/>
                      <w:rPr>
                        <w:rFonts w:hint="default" w:ascii="楷体" w:hAnsi="楷体" w:eastAsia="楷体" w:cs="楷体"/>
                        <w:b w:val="0"/>
                        <w:bCs w:val="0"/>
                        <w:spacing w:val="-17"/>
                        <w:sz w:val="24"/>
                        <w:szCs w:val="24"/>
                        <w:lang w:val="en-US" w:eastAsia="zh-CN"/>
                      </w:rPr>
                    </w:pPr>
                    <w:r>
                      <w:rPr>
                        <w:rFonts w:hint="eastAsia" w:ascii="楷体" w:hAnsi="楷体" w:eastAsia="楷体" w:cs="楷体"/>
                        <w:b w:val="0"/>
                        <w:bCs w:val="0"/>
                        <w:spacing w:val="-17"/>
                        <w:sz w:val="24"/>
                        <w:szCs w:val="24"/>
                        <w:lang w:val="en-US" w:eastAsia="zh-CN"/>
                      </w:rPr>
                      <w:t>应急处置</w:t>
                    </w:r>
                  </w:p>
                </w:txbxContent>
              </v:textbox>
            </v:shape>
            <v:shape id="直接箭头连接符 32" o:spid="_x0000_s1097" type="#_x0000_t32" style="position:absolute;left:7528;top:647919;height:561;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34" o:spid="_x0000_s1098" type="#_x0000_t32" style="position:absolute;left:7587;top:650676;height:561;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35" o:spid="_x0000_s1099" type="#_x0000_t32" style="position:absolute;left:7610;top:651831;height:561;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36" o:spid="_x0000_s1100" type="#_x0000_t32" style="position:absolute;left:7593;top:653241;height:556;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41" o:spid="_x0000_s1101" type="#_x0000_t32" style="position:absolute;left:7644;top:658019;height:562;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37" o:spid="_x0000_s1102" type="#_x0000_t32" style="position:absolute;left:7575;top:654661;height:562;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40" o:spid="_x0000_s1103" type="#_x0000_t32" style="position:absolute;left:7621;top:656897;height:561;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44" o:spid="_x0000_s1104" type="#_x0000_t32" style="position:absolute;left:9607;top:650874;height:0;width:624;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39" o:spid="_x0000_s1105" type="#_x0000_t32" style="position:absolute;left:7598;top:655835;height:561;width:0;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43" o:spid="_x0000_s1106" type="#_x0000_t32" style="position:absolute;left:9572;top:649741;height:0;width:623;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62" o:spid="_x0000_s1107" type="#_x0000_t32" style="position:absolute;left:5938;top:652845;flip:y;height:2;width:424;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61" o:spid="_x0000_s1108" type="#_x0000_t32" style="position:absolute;left:5950;top:650222;flip:y;height:2;width:424;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line id="直接连接符 91" o:spid="_x0000_s1109" style="position:absolute;left:8729;top:650231;height:3;width:889;rotation:0f;"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v:roundrect id="圆角矩形 90" o:spid="_x0000_s1110" style="position:absolute;left:5442;top:654406;height:477;width:762;rotation:0f;" o:ole="f" fillcolor="#FFFFFF" filled="f" o:preferrelative="t" stroked="f" coordsize="21600,21600" arcsize="16.6666666666667%">
              <v:fill on="f" color2="#FFFFFF" focus="0%"/>
              <v:imagedata gain="65536f" blacklevel="0f" gamma="0"/>
              <o:lock v:ext="edit" position="f" selection="f" grouping="f" rotation="f" cropping="f" text="f" aspectratio="f"/>
              <v:textbox>
                <w:txbxContent>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否</w:t>
                    </w:r>
                  </w:p>
                </w:txbxContent>
              </v:textbox>
            </v:roundrect>
            <v:shape id="直接箭头连接符 64" o:spid="_x0000_s1111" type="#_x0000_t32" style="position:absolute;left:4344;top:654518;flip:x;height:378;width:12;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79" o:spid="_x0000_s1112" type="#_x0000_t32" style="position:absolute;left:5464;top:654239;flip:x;height:10;width:577;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80" o:spid="_x0000_s1113" type="#_x0000_t32" style="position:absolute;left:8790;top:657755;height:1;width:1293;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shape id="直接箭头连接符 81" o:spid="_x0000_s1114" type="#_x0000_t32" style="position:absolute;left:5569;top:657746;flip:x y;height:9;width:888;rotation:0f;" o:ole="f" fillcolor="#FFFFFF" filled="t" o:preferrelative="t" stroked="t" coordorigin="0,0" coordsize="21600,21600">
              <v:stroke weight="1.5pt" color="#000000" color2="#FFFFFF" miterlimit="2" endarrow="block"/>
              <v:imagedata gain="65536f" blacklevel="0f" gamma="0"/>
              <o:lock v:ext="edit" position="f" selection="f" grouping="f" rotation="f" cropping="f" text="f" aspectratio="f"/>
            </v:shape>
            <v:line id="直接连接符 82" o:spid="_x0000_s1115" style="position:absolute;left:9584;top:649739;height:1134;width:12;rotation:0f;"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v:line id="直接连接符 84" o:spid="_x0000_s1116" style="position:absolute;left:5938;top:650224;flip:x;height:2634;width:12;rotation:0f;"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v:shape id="肘形连接符 86" o:spid="_x0000_s1117" type="#_x0000_t35" style="position:absolute;left:3156;top:653840;flip:x;height:1459;width:4434;rotation:11796480f;" o:ole="f" fillcolor="#FFFFFF" filled="t" o:preferrelative="t" stroked="t" coordorigin="0,0" coordsize="21600,21600" adj="-1898,26701">
              <v:stroke weight="1.5pt" color="#000000" color2="#FFFFFF" miterlimit="2" endarrow="open"/>
              <v:imagedata gain="65536f" blacklevel="0f" gamma="0"/>
              <o:lock v:ext="edit" position="f" selection="f" grouping="f" rotation="f" cropping="f" text="f" aspectratio="f"/>
            </v:shape>
            <v:line id="直接连接符 87" o:spid="_x0000_s1118" style="position:absolute;left:8741;top:652844;height:10;width:647;rotation:0f;"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v:line id="直接连接符 88" o:spid="_x0000_s1119" style="position:absolute;left:5346;top:651665;height:4;width:615;rotation:0f;"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v:line>
            <v:roundrect id="圆角矩形 89" o:spid="_x0000_s1120" style="position:absolute;left:7694;top:654712;height:477;width:763;rotation:0f;" o:ole="f" fillcolor="#FFFFFF" filled="f" o:preferrelative="t" stroked="f" coordsize="21600,21600" arcsize="16.6666666666667%">
              <v:fill on="f" color2="#FFFFFF" focus="0%"/>
              <v:imagedata gain="65536f" blacklevel="0f" gamma="0"/>
              <o:lock v:ext="edit" position="f" selection="f" grouping="f" rotation="f" cropping="f" text="f" aspectratio="f"/>
              <v:textbox>
                <w:txbxContent>
                  <w:p>
                    <w:pPr>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是</w:t>
                    </w:r>
                  </w:p>
                </w:txbxContent>
              </v:textbox>
            </v:roundrect>
          </v:group>
        </w:pict>
      </w:r>
      <w:r>
        <w:rPr>
          <w:rFonts w:hint="default"/>
          <w:color w:val="000000"/>
          <w:sz w:val="30"/>
          <w:szCs w:val="30"/>
          <w:lang w:val="en-US" w:eastAsia="zh-CN"/>
        </w:rPr>
        <w:br w:type="page"/>
      </w: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bookmarkStart w:id="90" w:name="_Toc29240"/>
      <w:bookmarkStart w:id="91" w:name="_Toc26303"/>
      <w:r>
        <w:rPr>
          <w:rFonts w:hint="default" w:ascii="楷体" w:hAnsi="楷体" w:eastAsia="楷体" w:cs="楷体"/>
          <w:b w:val="0"/>
          <w:bCs w:val="0"/>
          <w:color w:val="000000"/>
          <w:sz w:val="32"/>
          <w:szCs w:val="32"/>
          <w:lang w:val="en-US" w:eastAsia="zh-CN"/>
        </w:rPr>
        <w:t>附</w:t>
      </w:r>
      <w:r>
        <w:rPr>
          <w:rFonts w:hint="eastAsia" w:ascii="楷体" w:hAnsi="楷体" w:eastAsia="楷体" w:cs="楷体"/>
          <w:b w:val="0"/>
          <w:bCs w:val="0"/>
          <w:color w:val="000000"/>
          <w:sz w:val="32"/>
          <w:szCs w:val="32"/>
          <w:lang w:val="en-US" w:eastAsia="zh-CN"/>
        </w:rPr>
        <w:t>件5</w:t>
      </w:r>
      <w:r>
        <w:rPr>
          <w:rFonts w:hint="default" w:ascii="楷体" w:hAnsi="楷体" w:eastAsia="楷体" w:cs="楷体"/>
          <w:b w:val="0"/>
          <w:bCs w:val="0"/>
          <w:color w:val="000000"/>
          <w:sz w:val="32"/>
          <w:szCs w:val="32"/>
          <w:lang w:val="en-US" w:eastAsia="zh-CN"/>
        </w:rPr>
        <w:t xml:space="preserve"> </w:t>
      </w:r>
      <w:r>
        <w:rPr>
          <w:rFonts w:hint="eastAsia" w:ascii="楷体" w:hAnsi="楷体" w:eastAsia="楷体" w:cs="楷体"/>
          <w:b w:val="0"/>
          <w:bCs w:val="0"/>
          <w:color w:val="000000"/>
          <w:spacing w:val="-11"/>
          <w:sz w:val="32"/>
          <w:szCs w:val="32"/>
          <w:lang w:val="en-US" w:eastAsia="zh-CN"/>
        </w:rPr>
        <w:t>天涯区森林火灾应急物资调查</w:t>
      </w:r>
      <w:bookmarkEnd w:id="90"/>
    </w:p>
    <w:p>
      <w:pPr>
        <w:pStyle w:val="18"/>
        <w:widowControl w:val="0"/>
        <w:pBdr>
          <w:top w:val="none" w:color="auto" w:sz="0" w:space="0"/>
          <w:left w:val="none" w:color="auto" w:sz="0" w:space="0"/>
          <w:bottom w:val="none" w:color="auto" w:sz="0" w:space="0"/>
          <w:right w:val="none" w:color="auto" w:sz="0" w:space="0"/>
        </w:pBdr>
        <w:shd w:val="clear" w:color="070000" w:fill="FFFFFF"/>
        <w:wordWrap w:val="0"/>
        <w:adjustRightInd/>
        <w:snapToGrid/>
        <w:spacing w:before="0" w:beforeAutospacing="0" w:after="0" w:afterAutospacing="0" w:line="578" w:lineRule="exact"/>
        <w:ind w:right="0" w:firstLine="640" w:firstLineChars="200"/>
        <w:jc w:val="both"/>
        <w:textAlignment w:val="auto"/>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pP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三亚市天涯区森林火灾应急物资调查主要包括紧急避难所、各类应急物资配备标准和配备情况、应急救援力量（包括政府部门、专业队伍和社会力量等）三个方面进行调查。</w:t>
      </w:r>
    </w:p>
    <w:p>
      <w:pPr>
        <w:numPr>
          <w:ilvl w:val="0"/>
          <w:numId w:val="4"/>
        </w:numPr>
        <w:wordWrap/>
        <w:spacing w:line="578" w:lineRule="exact"/>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紧急避难所调查情况</w:t>
      </w:r>
    </w:p>
    <w:p>
      <w:pPr>
        <w:pStyle w:val="12"/>
        <w:widowControl w:val="0"/>
        <w:numPr>
          <w:numId w:val="0"/>
        </w:numPr>
        <w:wordWrap/>
        <w:adjustRightInd/>
        <w:snapToGrid/>
        <w:spacing w:after="0" w:line="578" w:lineRule="exact"/>
        <w:ind w:right="0" w:firstLine="640" w:firstLineChars="200"/>
        <w:jc w:val="both"/>
        <w:textAlignment w:val="auto"/>
        <w:rPr>
          <w:rFonts w:hint="default" w:ascii="仿宋_GB2312" w:hAnsi="仿宋_GB2312" w:eastAsia="仿宋_GB2312" w:cs="仿宋_GB2312"/>
          <w:i w:val="0"/>
          <w:caps w:val="0"/>
          <w:color w:val="000000"/>
          <w:spacing w:val="0"/>
          <w:sz w:val="32"/>
          <w:szCs w:val="32"/>
          <w:highlight w:val="none"/>
          <w:shd w:val="clear" w:color="090000" w:fill="FFFFFF"/>
          <w:lang w:val="en-US" w:eastAsia="zh-CN"/>
        </w:rPr>
      </w:pP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截至2024年12月，三亚市天涯区可以使用的固定紧急避难所有5个，其中2个市级避难所，3个区级避难所，具体情况见表5-1。</w:t>
      </w:r>
    </w:p>
    <w:p>
      <w:pPr>
        <w:pStyle w:val="12"/>
        <w:widowControl w:val="0"/>
        <w:numPr>
          <w:numId w:val="0"/>
        </w:numPr>
        <w:wordWrap/>
        <w:adjustRightInd/>
        <w:snapToGrid/>
        <w:spacing w:after="0" w:line="578" w:lineRule="exact"/>
        <w:ind w:right="0"/>
        <w:jc w:val="center"/>
        <w:textAlignment w:val="auto"/>
        <w:rPr>
          <w:rFonts w:hint="eastAsia" w:ascii="黑体" w:hAnsi="黑体" w:eastAsia="黑体" w:cs="黑体"/>
          <w:i w:val="0"/>
          <w:caps w:val="0"/>
          <w:color w:val="000000"/>
          <w:spacing w:val="0"/>
          <w:sz w:val="32"/>
          <w:szCs w:val="32"/>
          <w:highlight w:val="none"/>
          <w:shd w:val="clear" w:color="090000" w:fill="FFFFFF"/>
          <w:lang w:val="en-US" w:eastAsia="zh-CN"/>
        </w:rPr>
      </w:pPr>
      <w:r>
        <w:rPr>
          <w:rFonts w:hint="eastAsia" w:ascii="黑体" w:hAnsi="黑体" w:eastAsia="黑体" w:cs="黑体"/>
          <w:i w:val="0"/>
          <w:caps w:val="0"/>
          <w:color w:val="000000"/>
          <w:spacing w:val="0"/>
          <w:sz w:val="32"/>
          <w:szCs w:val="32"/>
          <w:highlight w:val="none"/>
          <w:shd w:val="clear" w:color="090000" w:fill="FFFFFF"/>
          <w:lang w:val="en-US" w:eastAsia="zh-CN"/>
        </w:rPr>
        <w:t>表5-1天涯区自然灾害紧急避难场所清单</w:t>
      </w:r>
    </w:p>
    <w:tbl>
      <w:tblPr>
        <w:tblW w:w="88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374"/>
        <w:gridCol w:w="1340"/>
        <w:gridCol w:w="930"/>
        <w:gridCol w:w="1550"/>
        <w:gridCol w:w="1620"/>
        <w:gridCol w:w="1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序号</w:t>
            </w:r>
          </w:p>
        </w:tc>
        <w:tc>
          <w:tcPr>
            <w:tcW w:w="1374"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避难所名称</w:t>
            </w:r>
          </w:p>
        </w:tc>
        <w:tc>
          <w:tcPr>
            <w:tcW w:w="1340"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地址</w:t>
            </w:r>
          </w:p>
        </w:tc>
        <w:tc>
          <w:tcPr>
            <w:tcW w:w="930"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容纳人数</w:t>
            </w:r>
          </w:p>
        </w:tc>
        <w:tc>
          <w:tcPr>
            <w:tcW w:w="1550"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功能</w:t>
            </w:r>
          </w:p>
        </w:tc>
        <w:tc>
          <w:tcPr>
            <w:tcW w:w="1620"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配备设施/人员</w:t>
            </w:r>
          </w:p>
        </w:tc>
        <w:tc>
          <w:tcPr>
            <w:tcW w:w="1383" w:type="dxa"/>
            <w:tcBorders>
              <w:tl2br w:val="nil"/>
              <w:tr2bl w:val="nil"/>
            </w:tcBorders>
            <w:vAlign w:val="center"/>
          </w:tcPr>
          <w:p>
            <w:pPr>
              <w:pStyle w:val="5"/>
              <w:widowControl/>
              <w:wordWrap/>
              <w:adjustRightInd/>
              <w:snapToGrid/>
              <w:spacing w:before="0" w:beforeAutospacing="0" w:after="0" w:afterAutospacing="0" w:line="360" w:lineRule="exact"/>
              <w:ind w:right="0"/>
              <w:jc w:val="center"/>
              <w:textAlignment w:val="auto"/>
              <w:rPr>
                <w:rFonts w:hint="eastAsia" w:ascii="黑体" w:hAnsi="黑体" w:eastAsia="黑体" w:cs="黑体"/>
                <w:b w:val="0"/>
                <w:bCs w:val="0"/>
                <w:i w:val="0"/>
                <w:iCs w:val="0"/>
                <w:caps w:val="0"/>
                <w:color w:val="000000"/>
                <w:spacing w:val="0"/>
                <w:sz w:val="28"/>
                <w:szCs w:val="28"/>
                <w:shd w:val="clear" w:color="0A0000" w:fill="FFFFFF"/>
                <w:lang w:val="en-US" w:eastAsia="zh-CN"/>
              </w:rPr>
            </w:pPr>
            <w:r>
              <w:rPr>
                <w:rFonts w:hint="eastAsia" w:ascii="黑体" w:hAnsi="黑体" w:eastAsia="黑体" w:cs="黑体"/>
                <w:b w:val="0"/>
                <w:bCs w:val="0"/>
                <w:i w:val="0"/>
                <w:iCs w:val="0"/>
                <w:caps w:val="0"/>
                <w:color w:val="000000"/>
                <w:spacing w:val="0"/>
                <w:sz w:val="28"/>
                <w:szCs w:val="28"/>
                <w:shd w:val="clear" w:color="0A0000" w:fill="FFFFFF"/>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374"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‌三亚市技师学院</w:t>
            </w:r>
          </w:p>
        </w:tc>
        <w:tc>
          <w:tcPr>
            <w:tcW w:w="134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三亚市荔枝沟路53号</w:t>
            </w:r>
          </w:p>
        </w:tc>
        <w:tc>
          <w:tcPr>
            <w:tcW w:w="93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5000</w:t>
            </w:r>
          </w:p>
        </w:tc>
        <w:tc>
          <w:tcPr>
            <w:tcW w:w="1550" w:type="dxa"/>
            <w:tcBorders>
              <w:tl2br w:val="nil"/>
              <w:tr2bl w:val="nil"/>
            </w:tcBorders>
            <w:vAlign w:val="center"/>
          </w:tcPr>
          <w:p>
            <w:pPr>
              <w:widowControl/>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用于森林火灾村居人员临时居住</w:t>
            </w:r>
            <w:r>
              <w:rPr>
                <w:rFonts w:hint="eastAsia" w:ascii="仿宋_GB2312" w:hAnsi="仿宋_GB2312" w:eastAsia="仿宋_GB2312" w:cs="仿宋_GB2312"/>
                <w:color w:val="000000"/>
                <w:sz w:val="28"/>
                <w:szCs w:val="28"/>
              </w:rPr>
              <w:t>‌</w:t>
            </w:r>
          </w:p>
        </w:tc>
        <w:tc>
          <w:tcPr>
            <w:tcW w:w="162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配备草席、被子、牛奶、方便面等基础物资</w:t>
            </w:r>
          </w:p>
        </w:tc>
        <w:tc>
          <w:tcPr>
            <w:tcW w:w="1383"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市级避难所，紧急情况下可以使用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374"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‌三亚市实验中学</w:t>
            </w:r>
          </w:p>
        </w:tc>
        <w:tc>
          <w:tcPr>
            <w:tcW w:w="134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海南省三亚市吉阳区河东路</w:t>
            </w:r>
          </w:p>
        </w:tc>
        <w:tc>
          <w:tcPr>
            <w:tcW w:w="93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4000</w:t>
            </w:r>
          </w:p>
        </w:tc>
        <w:tc>
          <w:tcPr>
            <w:tcW w:w="1550" w:type="dxa"/>
            <w:tcBorders>
              <w:tl2br w:val="nil"/>
              <w:tr2bl w:val="nil"/>
            </w:tcBorders>
            <w:vAlign w:val="center"/>
          </w:tcPr>
          <w:p>
            <w:pPr>
              <w:widowControl/>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用于森林火灾村居人员临时居住</w:t>
            </w:r>
          </w:p>
        </w:tc>
        <w:tc>
          <w:tcPr>
            <w:tcW w:w="162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配套被子、座椅、方便面等基础物资</w:t>
            </w:r>
          </w:p>
        </w:tc>
        <w:tc>
          <w:tcPr>
            <w:tcW w:w="1383"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市级避难所，紧急情况下可以使用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w:t>
            </w:r>
          </w:p>
        </w:tc>
        <w:tc>
          <w:tcPr>
            <w:tcW w:w="1374"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红旗街社区急救安全屋（‌红十字博爱家园）</w:t>
            </w:r>
          </w:p>
        </w:tc>
        <w:tc>
          <w:tcPr>
            <w:tcW w:w="134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天涯区红旗街社区街心公园党群服务站</w:t>
            </w:r>
          </w:p>
        </w:tc>
        <w:tc>
          <w:tcPr>
            <w:tcW w:w="93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40</w:t>
            </w:r>
          </w:p>
        </w:tc>
        <w:tc>
          <w:tcPr>
            <w:tcW w:w="1550" w:type="dxa"/>
            <w:tcBorders>
              <w:tl2br w:val="nil"/>
              <w:tr2bl w:val="nil"/>
            </w:tcBorders>
            <w:vAlign w:val="center"/>
          </w:tcPr>
          <w:p>
            <w:pPr>
              <w:widowControl/>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提供急救培训及临时紧急救援支持</w:t>
            </w:r>
          </w:p>
        </w:tc>
        <w:tc>
          <w:tcPr>
            <w:tcW w:w="162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配备应急救护设备（如AED、急救包）</w:t>
            </w:r>
          </w:p>
        </w:tc>
        <w:tc>
          <w:tcPr>
            <w:tcW w:w="1383"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区级避难所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w:t>
            </w:r>
          </w:p>
        </w:tc>
        <w:tc>
          <w:tcPr>
            <w:tcW w:w="1374"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‌马岭大社区急救安全屋</w:t>
            </w:r>
          </w:p>
        </w:tc>
        <w:tc>
          <w:tcPr>
            <w:tcW w:w="134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天涯区马岭大社区综合服务中心</w:t>
            </w:r>
          </w:p>
        </w:tc>
        <w:tc>
          <w:tcPr>
            <w:tcW w:w="93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30</w:t>
            </w:r>
          </w:p>
        </w:tc>
        <w:tc>
          <w:tcPr>
            <w:tcW w:w="1550" w:type="dxa"/>
            <w:tcBorders>
              <w:tl2br w:val="nil"/>
              <w:tr2bl w:val="nil"/>
            </w:tcBorders>
            <w:vAlign w:val="center"/>
          </w:tcPr>
          <w:p>
            <w:pPr>
              <w:widowControl/>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急救知识普及和临时应急支持</w:t>
            </w:r>
          </w:p>
        </w:tc>
        <w:tc>
          <w:tcPr>
            <w:tcW w:w="162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配备应急救护设备（如AED、急救包）</w:t>
            </w:r>
            <w:r>
              <w:rPr>
                <w:rFonts w:hint="eastAsia" w:ascii="仿宋_GB2312" w:hAnsi="仿宋_GB2312" w:eastAsia="仿宋_GB2312" w:cs="仿宋_GB2312"/>
                <w:color w:val="000000"/>
                <w:sz w:val="28"/>
                <w:szCs w:val="28"/>
                <w:lang w:val="en-US" w:eastAsia="zh-CN"/>
              </w:rPr>
              <w:t>等</w:t>
            </w:r>
          </w:p>
        </w:tc>
        <w:tc>
          <w:tcPr>
            <w:tcW w:w="1383"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区级避难所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2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w:t>
            </w:r>
          </w:p>
        </w:tc>
        <w:tc>
          <w:tcPr>
            <w:tcW w:w="1374"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‌天涯</w:t>
            </w:r>
            <w:r>
              <w:rPr>
                <w:rFonts w:hint="eastAsia" w:ascii="仿宋_GB2312" w:hAnsi="仿宋_GB2312" w:eastAsia="仿宋_GB2312" w:cs="仿宋_GB2312"/>
                <w:color w:val="000000"/>
                <w:sz w:val="28"/>
                <w:szCs w:val="28"/>
                <w:lang w:eastAsia="zh-CN"/>
              </w:rPr>
              <w:t>区城市运行综合服务中心</w:t>
            </w:r>
          </w:p>
        </w:tc>
        <w:tc>
          <w:tcPr>
            <w:tcW w:w="134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天涯区凤凰镇美丽春天度假酒店一楼</w:t>
            </w:r>
          </w:p>
        </w:tc>
        <w:tc>
          <w:tcPr>
            <w:tcW w:w="930" w:type="dxa"/>
            <w:tcBorders>
              <w:tl2br w:val="nil"/>
              <w:tr2bl w:val="nil"/>
            </w:tcBorders>
            <w:vAlign w:val="center"/>
          </w:tcPr>
          <w:p>
            <w:pPr>
              <w:widowControl/>
              <w:kinsoku w:val="0"/>
              <w:wordWrap/>
              <w:overflowPunct w:val="0"/>
              <w:autoSpaceDE w:val="0"/>
              <w:autoSpaceDN w:val="0"/>
              <w:adjustRightInd w:val="0"/>
              <w:snapToGrid w:val="0"/>
              <w:jc w:val="center"/>
              <w:textAlignment w:val="baseline"/>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p>
        </w:tc>
        <w:tc>
          <w:tcPr>
            <w:tcW w:w="155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pacing w:val="-11"/>
                <w:sz w:val="28"/>
                <w:szCs w:val="28"/>
              </w:rPr>
              <w:t>统筹灾害响应，协调避难场所开放、物资调配及居民转移</w:t>
            </w:r>
          </w:p>
        </w:tc>
        <w:tc>
          <w:tcPr>
            <w:tcW w:w="1620"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工作时间安排人员值守</w:t>
            </w:r>
          </w:p>
        </w:tc>
        <w:tc>
          <w:tcPr>
            <w:tcW w:w="1383" w:type="dxa"/>
            <w:tcBorders>
              <w:tl2br w:val="nil"/>
              <w:tr2bl w:val="nil"/>
            </w:tcBorders>
            <w:vAlign w:val="center"/>
          </w:tcPr>
          <w:p>
            <w:pPr>
              <w:widowControl/>
              <w:kinsoku w:val="0"/>
              <w:wordWrap/>
              <w:overflowPunct w:val="0"/>
              <w:autoSpaceDE w:val="0"/>
              <w:autoSpaceDN w:val="0"/>
              <w:adjustRightInd w:val="0"/>
              <w:snapToGrid w:val="0"/>
              <w:jc w:val="both"/>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pacing w:val="-23"/>
                <w:sz w:val="28"/>
                <w:szCs w:val="28"/>
                <w:lang w:val="en-US" w:eastAsia="zh-CN"/>
              </w:rPr>
              <w:t>统一协调机构</w:t>
            </w:r>
            <w:r>
              <w:rPr>
                <w:rFonts w:hint="eastAsia" w:ascii="仿宋_GB2312" w:hAnsi="仿宋_GB2312" w:eastAsia="仿宋_GB2312" w:cs="仿宋_GB2312"/>
                <w:color w:val="000000"/>
                <w:sz w:val="28"/>
                <w:szCs w:val="28"/>
                <w:lang w:val="en-US" w:eastAsia="zh-CN"/>
              </w:rPr>
              <w:t>联系方式</w:t>
            </w:r>
            <w:r>
              <w:rPr>
                <w:rFonts w:hint="eastAsia" w:ascii="仿宋_GB2312" w:hAnsi="仿宋_GB2312" w:eastAsia="仿宋_GB2312" w:cs="仿宋_GB2312"/>
                <w:color w:val="000000"/>
                <w:sz w:val="28"/>
                <w:szCs w:val="28"/>
              </w:rPr>
              <w:t>88914936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817" w:type="dxa"/>
            <w:gridSpan w:val="7"/>
            <w:tcBorders>
              <w:tl2br w:val="nil"/>
              <w:tr2bl w:val="nil"/>
            </w:tcBorders>
            <w:vAlign w:val="center"/>
          </w:tcPr>
          <w:p>
            <w:pPr>
              <w:pStyle w:val="5"/>
              <w:widowControl/>
              <w:wordWrap/>
              <w:adjustRightInd/>
              <w:snapToGrid/>
              <w:spacing w:before="0" w:beforeAutospacing="0" w:after="0" w:afterAutospacing="0" w:line="360" w:lineRule="exact"/>
              <w:ind w:right="0"/>
              <w:jc w:val="left"/>
              <w:textAlignment w:val="auto"/>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pP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注：上述调研时间截至2024年12月（每年辨识更新一次），为三亚市天涯区管辖范围内的固定避难所，天涯区人民政府根据森林火灾预警信息和实际情况，可以临时增加避难所。</w:t>
            </w:r>
          </w:p>
        </w:tc>
      </w:tr>
    </w:tbl>
    <w:p>
      <w:pPr>
        <w:numPr>
          <w:ilvl w:val="0"/>
          <w:numId w:val="4"/>
        </w:numPr>
        <w:wordWrap/>
        <w:spacing w:line="578" w:lineRule="exact"/>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应急物资调查情况</w:t>
      </w:r>
    </w:p>
    <w:p>
      <w:pPr>
        <w:pStyle w:val="18"/>
        <w:widowControl w:val="0"/>
        <w:pBdr>
          <w:top w:val="none" w:color="auto" w:sz="0" w:space="0"/>
          <w:left w:val="none" w:color="auto" w:sz="0" w:space="0"/>
          <w:bottom w:val="none" w:color="auto" w:sz="0" w:space="0"/>
          <w:right w:val="none" w:color="auto" w:sz="0" w:space="0"/>
        </w:pBdr>
        <w:shd w:val="clear" w:color="070000" w:fill="FFFFFF"/>
        <w:wordWrap w:val="0"/>
        <w:adjustRightInd/>
        <w:snapToGrid/>
        <w:spacing w:before="0" w:beforeAutospacing="0" w:after="0" w:afterAutospacing="0" w:line="578" w:lineRule="exact"/>
        <w:ind w:right="0" w:firstLine="640" w:firstLineChars="200"/>
        <w:jc w:val="both"/>
        <w:textAlignment w:val="auto"/>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pPr>
      <w:r>
        <w:rPr>
          <w:rFonts w:hint="eastAsia" w:ascii="仿宋_GB2312" w:hAnsi="仿宋_GB2312" w:eastAsia="仿宋_GB2312" w:cs="仿宋_GB2312"/>
          <w:i w:val="0"/>
          <w:caps w:val="0"/>
          <w:color w:val="000000"/>
          <w:spacing w:val="0"/>
          <w:sz w:val="32"/>
          <w:szCs w:val="32"/>
          <w:highlight w:val="none"/>
          <w:shd w:val="clear" w:color="090000" w:fill="FFFFFF"/>
          <w:lang w:val="en-US" w:eastAsia="zh-CN"/>
        </w:rPr>
        <w:t>根据森林火灾的特点，应配备现场管理与保障、生命救援与生活救助、工程抢险与专业处置等方面的应急救援物资，根据《三亚市天涯区应急物资储备体系建设规划（2024—2035年）》，编制了森林火灾应急物资配备标准，并对天涯区的应急救援物资配备情况进行现场调研，天涯区在区应急管理局（美丽春天、南岛）和区水务林业局设置了应急救援物资配备仓库，主要配备了36种森林火灾应急物资（见表5-2）。</w:t>
      </w:r>
      <w:r>
        <w:rPr>
          <w:rFonts w:hint="default" w:ascii="仿宋_GB2312" w:hAnsi="仿宋_GB2312" w:eastAsia="仿宋_GB2312" w:cs="仿宋_GB2312"/>
          <w:i w:val="0"/>
          <w:caps w:val="0"/>
          <w:color w:val="000000"/>
          <w:spacing w:val="0"/>
          <w:sz w:val="32"/>
          <w:szCs w:val="32"/>
          <w:highlight w:val="none"/>
          <w:shd w:val="clear" w:color="090000" w:fill="FFFFFF"/>
          <w:lang w:val="en-US" w:eastAsia="zh-CN"/>
        </w:rPr>
        <w:t>‌</w:t>
      </w:r>
    </w:p>
    <w:p>
      <w:pPr>
        <w:pStyle w:val="12"/>
        <w:widowControl w:val="0"/>
        <w:numPr>
          <w:numId w:val="0"/>
        </w:numPr>
        <w:wordWrap/>
        <w:adjustRightInd/>
        <w:snapToGrid/>
        <w:spacing w:after="0" w:line="578" w:lineRule="exact"/>
        <w:ind w:right="0"/>
        <w:jc w:val="center"/>
        <w:textAlignment w:val="auto"/>
        <w:rPr>
          <w:rFonts w:hint="eastAsia" w:ascii="黑体" w:hAnsi="黑体" w:eastAsia="黑体" w:cs="黑体"/>
          <w:i w:val="0"/>
          <w:caps w:val="0"/>
          <w:color w:val="000000"/>
          <w:spacing w:val="0"/>
          <w:sz w:val="32"/>
          <w:szCs w:val="32"/>
          <w:highlight w:val="none"/>
          <w:shd w:val="clear" w:color="090000" w:fill="FFFFFF"/>
          <w:lang w:val="en-US" w:eastAsia="zh-CN"/>
        </w:rPr>
      </w:pPr>
      <w:r>
        <w:rPr>
          <w:rFonts w:hint="eastAsia" w:ascii="黑体" w:hAnsi="黑体" w:eastAsia="黑体" w:cs="黑体"/>
          <w:i w:val="0"/>
          <w:caps w:val="0"/>
          <w:color w:val="000000"/>
          <w:spacing w:val="0"/>
          <w:sz w:val="32"/>
          <w:szCs w:val="32"/>
          <w:highlight w:val="none"/>
          <w:shd w:val="clear" w:color="090000" w:fill="FFFFFF"/>
          <w:lang w:val="en-US" w:eastAsia="zh-CN"/>
        </w:rPr>
        <w:t>表5-2天涯区森林火灾救援应急物资储备清单</w:t>
      </w:r>
    </w:p>
    <w:tbl>
      <w:tblPr>
        <w:tblW w:w="897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56"/>
        <w:gridCol w:w="1778"/>
        <w:gridCol w:w="759"/>
        <w:gridCol w:w="1111"/>
        <w:gridCol w:w="1000"/>
        <w:gridCol w:w="9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30"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序号</w:t>
            </w:r>
          </w:p>
        </w:tc>
        <w:tc>
          <w:tcPr>
            <w:tcW w:w="2556"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物资名称</w:t>
            </w:r>
          </w:p>
        </w:tc>
        <w:tc>
          <w:tcPr>
            <w:tcW w:w="1778"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型号/规格</w:t>
            </w:r>
          </w:p>
        </w:tc>
        <w:tc>
          <w:tcPr>
            <w:tcW w:w="759"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pacing w:val="-20"/>
                <w:sz w:val="28"/>
                <w:szCs w:val="28"/>
                <w:lang w:val="en-US" w:eastAsia="zh-CN"/>
              </w:rPr>
              <w:t>单位</w:t>
            </w:r>
          </w:p>
        </w:tc>
        <w:tc>
          <w:tcPr>
            <w:tcW w:w="1111"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数量</w:t>
            </w:r>
          </w:p>
        </w:tc>
        <w:tc>
          <w:tcPr>
            <w:tcW w:w="1000" w:type="dxa"/>
            <w:tcBorders>
              <w:tl2br w:val="nil"/>
              <w:tr2bl w:val="nil"/>
            </w:tcBorders>
            <w:vAlign w:val="top"/>
          </w:tcPr>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部门</w:t>
            </w:r>
          </w:p>
        </w:tc>
        <w:tc>
          <w:tcPr>
            <w:tcW w:w="940" w:type="dxa"/>
            <w:tcBorders>
              <w:tl2br w:val="nil"/>
              <w:tr2bl w:val="nil"/>
            </w:tcBorders>
            <w:vAlign w:val="top"/>
          </w:tcPr>
          <w:p>
            <w:pPr>
              <w:jc w:val="center"/>
              <w:rPr>
                <w:rFonts w:hint="default"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手电动组合灭火水枪</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6MSDS-180</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restart"/>
            <w:tcBorders>
              <w:tl2br w:val="nil"/>
              <w:tr2bl w:val="nil"/>
            </w:tcBorders>
            <w:vAlign w:val="center"/>
          </w:tcPr>
          <w:p>
            <w:pPr>
              <w:widowControl w:val="0"/>
              <w:wordWrap/>
              <w:adjustRightInd/>
              <w:snapToGrid/>
              <w:spacing w:line="44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区应急管理局</w:t>
            </w:r>
          </w:p>
        </w:tc>
        <w:tc>
          <w:tcPr>
            <w:tcW w:w="940" w:type="dxa"/>
            <w:vMerge w:val="restart"/>
            <w:tcBorders>
              <w:tl2br w:val="nil"/>
              <w:tr2bl w:val="nil"/>
            </w:tcBorders>
            <w:vAlign w:val="center"/>
          </w:tcPr>
          <w:p>
            <w:pPr>
              <w:widowControl w:val="0"/>
              <w:wordWrap/>
              <w:adjustRightInd/>
              <w:snapToGrid/>
              <w:spacing w:line="440" w:lineRule="exact"/>
              <w:jc w:val="center"/>
              <w:textAlignment w:val="auto"/>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美丽春天仓库、南岛仓库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移动蓄水池</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润林2T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组合工具</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LP-ZHGJ</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4</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工兵铲</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砍刀</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消防头盔</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顶</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7</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防火服</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ZLFZ-FHF</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消防手套</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双</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9</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森林灭火专用扑火靴</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正东WZ-12</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双</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背水壶</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军旺</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11</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便捷式风水灭火机</w:t>
            </w:r>
          </w:p>
        </w:tc>
        <w:tc>
          <w:tcPr>
            <w:tcW w:w="1778"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6MFSH-11</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1000" w:type="dxa"/>
            <w:vMerge w:val="restart"/>
            <w:tcBorders>
              <w:tl2br w:val="nil"/>
              <w:tr2bl w:val="nil"/>
            </w:tcBorders>
            <w:vAlign w:val="center"/>
          </w:tcPr>
          <w:p>
            <w:pPr>
              <w:widowControl w:val="0"/>
              <w:wordWrap/>
              <w:adjustRightInd/>
              <w:snapToGrid/>
              <w:spacing w:line="40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区水务林业局</w:t>
            </w:r>
          </w:p>
        </w:tc>
        <w:tc>
          <w:tcPr>
            <w:tcW w:w="940" w:type="dxa"/>
            <w:vMerge w:val="restart"/>
            <w:tcBorders>
              <w:tl2br w:val="nil"/>
              <w:tr2bl w:val="nil"/>
            </w:tcBorders>
            <w:vAlign w:val="center"/>
          </w:tcPr>
          <w:p>
            <w:pPr>
              <w:widowControl w:val="0"/>
              <w:wordWrap/>
              <w:adjustRightInd/>
              <w:snapToGrid/>
              <w:spacing w:line="40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区水务林业局森林防火物资仓库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12</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便捷式风力灭火机</w:t>
            </w:r>
          </w:p>
        </w:tc>
        <w:tc>
          <w:tcPr>
            <w:tcW w:w="1778"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6MF-32</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w:t>
            </w:r>
          </w:p>
        </w:tc>
        <w:tc>
          <w:tcPr>
            <w:tcW w:w="100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c>
          <w:tcPr>
            <w:tcW w:w="940" w:type="dxa"/>
            <w:vMerge w:val="continue"/>
            <w:tcBorders>
              <w:tl2br w:val="nil"/>
              <w:tr2bl w:val="nil"/>
            </w:tcBorders>
            <w:vAlign w:val="top"/>
          </w:tcPr>
          <w:p>
            <w:pPr>
              <w:jc w:val="center"/>
              <w:rPr>
                <w:rFonts w:hint="eastAsia" w:ascii="仿宋_GB2312" w:hAnsi="仿宋_GB2312" w:eastAsia="仿宋_GB2312" w:cs="仿宋_GB2312"/>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13</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便捷式风力灭火机</w:t>
            </w:r>
          </w:p>
        </w:tc>
        <w:tc>
          <w:tcPr>
            <w:tcW w:w="1778"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6MF-25-52</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14</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往复式水桶灭火水枪</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15</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背服式风力灭火机</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16</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抽水机</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7</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17</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割灌机</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富世华436R</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18</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消防水泵及附件</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SFBA55134</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4</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19</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二号扑火工具</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20</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组合工具</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LP-ZHGJ</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36</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21</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软桶水袋</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22</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硬桶水袋</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23</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应急包</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只</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99</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24</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消防专业口罩头套</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25</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消防水带防火工具箱</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箱</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26</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锄头铁铲</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27</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砍刀</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把</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50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28</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防火服</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29</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消防头盔</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30</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消防手套</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套</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31</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干粉灭火器</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箱</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10</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32</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干粉灭火弹</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箱</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33</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发电机</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台</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34</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软体蓄水池</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2556"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防火鞋</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双</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0"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36</w:t>
            </w:r>
          </w:p>
        </w:tc>
        <w:tc>
          <w:tcPr>
            <w:tcW w:w="2556" w:type="dxa"/>
            <w:tcBorders>
              <w:tl2br w:val="nil"/>
              <w:tr2bl w:val="nil"/>
            </w:tcBorders>
            <w:vAlign w:val="top"/>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背水壶</w:t>
            </w:r>
          </w:p>
        </w:tc>
        <w:tc>
          <w:tcPr>
            <w:tcW w:w="1778"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w:t>
            </w:r>
          </w:p>
        </w:tc>
        <w:tc>
          <w:tcPr>
            <w:tcW w:w="759" w:type="dxa"/>
            <w:tcBorders>
              <w:tl2br w:val="nil"/>
              <w:tr2bl w:val="nil"/>
            </w:tcBorders>
            <w:vAlign w:val="top"/>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个</w:t>
            </w:r>
          </w:p>
        </w:tc>
        <w:tc>
          <w:tcPr>
            <w:tcW w:w="111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35</w:t>
            </w:r>
          </w:p>
        </w:tc>
        <w:tc>
          <w:tcPr>
            <w:tcW w:w="100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c>
          <w:tcPr>
            <w:tcW w:w="940" w:type="dxa"/>
            <w:vMerge w:val="continue"/>
            <w:tcBorders>
              <w:tl2br w:val="nil"/>
              <w:tr2bl w:val="nil"/>
            </w:tcBorders>
            <w:vAlign w:val="top"/>
          </w:tcPr>
          <w:p>
            <w:pPr>
              <w:jc w:val="center"/>
              <w:rPr>
                <w:rFonts w:hint="eastAsia" w:ascii="仿宋" w:hAnsi="仿宋" w:eastAsia="仿宋" w:cs="仿宋"/>
                <w:color w:val="000000"/>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974" w:type="dxa"/>
            <w:gridSpan w:val="7"/>
            <w:tcBorders>
              <w:tl2br w:val="nil"/>
              <w:tr2bl w:val="nil"/>
            </w:tcBorders>
            <w:vAlign w:val="top"/>
          </w:tcPr>
          <w:p>
            <w:pPr>
              <w:widowControl w:val="0"/>
              <w:wordWrap/>
              <w:adjustRightInd/>
              <w:snapToGrid/>
              <w:spacing w:line="400" w:lineRule="exact"/>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注：1.当前森林防灭火应急物资储备量不能满足《三亚市应急物资储备体系建设规划（2024—2035年）》中50名森林消防专业队员配备要求。</w:t>
            </w:r>
          </w:p>
          <w:p>
            <w:pPr>
              <w:widowControl w:val="0"/>
              <w:wordWrap/>
              <w:adjustRightInd/>
              <w:snapToGrid/>
              <w:spacing w:line="400" w:lineRule="exact"/>
              <w:ind w:firstLine="560" w:firstLineChars="200"/>
              <w:jc w:val="both"/>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2.区森林防灭火应急物资储备量，还应满足半专业队伍人员需求。</w:t>
            </w:r>
          </w:p>
          <w:p>
            <w:pPr>
              <w:widowControl w:val="0"/>
              <w:wordWrap/>
              <w:adjustRightInd/>
              <w:snapToGrid/>
              <w:spacing w:line="400" w:lineRule="exact"/>
              <w:ind w:firstLine="560" w:firstLineChars="200"/>
              <w:jc w:val="both"/>
              <w:textAlignment w:val="auto"/>
              <w:rPr>
                <w:rFonts w:hint="default"/>
                <w:lang w:val="en-US" w:eastAsia="zh-CN"/>
              </w:rPr>
            </w:pPr>
            <w:r>
              <w:rPr>
                <w:rFonts w:hint="eastAsia" w:ascii="仿宋" w:hAnsi="仿宋" w:eastAsia="仿宋" w:cs="仿宋"/>
                <w:color w:val="000000"/>
                <w:sz w:val="28"/>
                <w:szCs w:val="28"/>
                <w:lang w:val="en-US" w:eastAsia="zh-CN"/>
              </w:rPr>
              <w:t>3.</w:t>
            </w: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上述应急物资配备时间截至2024年12月（每年辨识更新一次）</w:t>
            </w:r>
            <w:r>
              <w:rPr>
                <w:rFonts w:hint="eastAsia" w:ascii="仿宋" w:hAnsi="仿宋" w:eastAsia="仿宋" w:cs="仿宋"/>
                <w:color w:val="000000"/>
                <w:sz w:val="28"/>
                <w:szCs w:val="28"/>
                <w:lang w:val="en-US" w:eastAsia="zh-CN"/>
              </w:rPr>
              <w:t>。</w:t>
            </w:r>
          </w:p>
        </w:tc>
      </w:tr>
    </w:tbl>
    <w:p>
      <w:pPr>
        <w:numPr>
          <w:ilvl w:val="0"/>
          <w:numId w:val="4"/>
        </w:numPr>
        <w:wordWrap/>
        <w:spacing w:line="578" w:lineRule="exact"/>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应急救援力量调查情况</w:t>
      </w:r>
    </w:p>
    <w:p>
      <w:pPr>
        <w:pStyle w:val="6"/>
        <w:widowControl w:val="0"/>
        <w:wordWrap/>
        <w:adjustRightInd/>
        <w:snapToGrid/>
        <w:spacing w:before="0" w:after="0" w:line="578" w:lineRule="exact"/>
        <w:ind w:left="0" w:leftChars="0" w:right="0"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天涯区森林火灾应急救援力量主要包括政府部门配备的应急救援力量（见表5-3）、专业应急救援队伍（见表5-4）以及社区（村居）和企业（单位）配备的应急救援队伍（见表5-5）。</w:t>
      </w:r>
    </w:p>
    <w:p>
      <w:pPr>
        <w:pStyle w:val="12"/>
        <w:widowControl w:val="0"/>
        <w:numPr>
          <w:numId w:val="0"/>
        </w:numPr>
        <w:wordWrap/>
        <w:adjustRightInd/>
        <w:snapToGrid/>
        <w:spacing w:after="0" w:line="578" w:lineRule="exact"/>
        <w:ind w:right="0"/>
        <w:jc w:val="center"/>
        <w:textAlignment w:val="auto"/>
        <w:rPr>
          <w:rFonts w:hint="default" w:ascii="黑体" w:hAnsi="黑体" w:eastAsia="黑体" w:cs="黑体"/>
          <w:i w:val="0"/>
          <w:caps w:val="0"/>
          <w:color w:val="000000"/>
          <w:spacing w:val="0"/>
          <w:sz w:val="32"/>
          <w:szCs w:val="32"/>
          <w:highlight w:val="none"/>
          <w:shd w:val="clear" w:color="090000" w:fill="FFFFFF"/>
          <w:lang w:val="en-US" w:eastAsia="zh-CN"/>
        </w:rPr>
      </w:pPr>
      <w:r>
        <w:rPr>
          <w:rFonts w:hint="eastAsia" w:ascii="黑体" w:hAnsi="黑体" w:eastAsia="黑体" w:cs="黑体"/>
          <w:i w:val="0"/>
          <w:caps w:val="0"/>
          <w:color w:val="000000"/>
          <w:spacing w:val="0"/>
          <w:sz w:val="32"/>
          <w:szCs w:val="32"/>
          <w:highlight w:val="none"/>
          <w:shd w:val="clear" w:color="090000" w:fill="FFFFFF"/>
          <w:lang w:val="en-US" w:eastAsia="zh-CN"/>
        </w:rPr>
        <w:t>表5-3森林灭火</w:t>
      </w:r>
      <w:r>
        <w:rPr>
          <w:rFonts w:hint="default" w:ascii="黑体" w:hAnsi="黑体" w:eastAsia="黑体" w:cs="黑体"/>
          <w:i w:val="0"/>
          <w:caps w:val="0"/>
          <w:color w:val="000000"/>
          <w:spacing w:val="0"/>
          <w:sz w:val="32"/>
          <w:szCs w:val="32"/>
          <w:highlight w:val="none"/>
          <w:shd w:val="clear" w:color="090000" w:fill="FFFFFF"/>
          <w:lang w:val="en-US" w:eastAsia="zh-CN"/>
        </w:rPr>
        <w:t>应急救援力量一览表</w:t>
      </w:r>
      <w:r>
        <w:rPr>
          <w:rFonts w:hint="eastAsia" w:ascii="黑体" w:hAnsi="黑体" w:eastAsia="黑体" w:cs="黑体"/>
          <w:i w:val="0"/>
          <w:caps w:val="0"/>
          <w:color w:val="000000"/>
          <w:spacing w:val="0"/>
          <w:sz w:val="32"/>
          <w:szCs w:val="32"/>
          <w:highlight w:val="none"/>
          <w:shd w:val="clear" w:color="090000" w:fill="FFFFFF"/>
          <w:lang w:val="en-US" w:eastAsia="zh-CN"/>
        </w:rPr>
        <w:t>（政府部门）</w:t>
      </w:r>
    </w:p>
    <w:tbl>
      <w:tblPr>
        <w:tblW w:w="900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8"/>
        <w:gridCol w:w="1912"/>
        <w:gridCol w:w="710"/>
        <w:gridCol w:w="4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序号</w:t>
            </w:r>
          </w:p>
        </w:tc>
        <w:tc>
          <w:tcPr>
            <w:tcW w:w="1138"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队伍</w:t>
            </w:r>
          </w:p>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名称</w:t>
            </w:r>
          </w:p>
        </w:tc>
        <w:tc>
          <w:tcPr>
            <w:tcW w:w="191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应急电话</w:t>
            </w:r>
          </w:p>
        </w:tc>
        <w:tc>
          <w:tcPr>
            <w:tcW w:w="71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人数</w:t>
            </w:r>
          </w:p>
        </w:tc>
        <w:tc>
          <w:tcPr>
            <w:tcW w:w="471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主要装备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8" w:hRule="atLeast"/>
        </w:trPr>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1</w:t>
            </w:r>
          </w:p>
        </w:tc>
        <w:tc>
          <w:tcPr>
            <w:tcW w:w="1138"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0"/>
                <w:kern w:val="0"/>
                <w:sz w:val="28"/>
                <w:szCs w:val="28"/>
                <w:lang w:val="en-US" w:eastAsia="zh-CN" w:bidi="ar-SA"/>
              </w:rPr>
              <w:t>天涯区森林防火半专业队伍</w:t>
            </w:r>
          </w:p>
        </w:tc>
        <w:tc>
          <w:tcPr>
            <w:tcW w:w="1912" w:type="dxa"/>
            <w:tcBorders>
              <w:tl2br w:val="nil"/>
              <w:tr2bl w:val="nil"/>
            </w:tcBorders>
            <w:vAlign w:val="center"/>
          </w:tcPr>
          <w:p>
            <w:pPr>
              <w:pStyle w:val="32"/>
              <w:widowControl w:val="0"/>
              <w:kinsoku w:val="0"/>
              <w:wordWrap/>
              <w:autoSpaceDE w:val="0"/>
              <w:autoSpaceDN w:val="0"/>
              <w:adjustRightInd w:val="0"/>
              <w:snapToGrid w:val="0"/>
              <w:spacing w:line="240" w:lineRule="auto"/>
              <w:jc w:val="both"/>
              <w:textAlignment w:val="baseline"/>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天涯：蒲荣（13807516806）</w:t>
            </w:r>
          </w:p>
          <w:p>
            <w:pPr>
              <w:pStyle w:val="32"/>
              <w:widowControl w:val="0"/>
              <w:kinsoku w:val="0"/>
              <w:wordWrap/>
              <w:autoSpaceDE w:val="0"/>
              <w:autoSpaceDN w:val="0"/>
              <w:adjustRightInd w:val="0"/>
              <w:snapToGrid w:val="0"/>
              <w:spacing w:line="240" w:lineRule="auto"/>
              <w:jc w:val="both"/>
              <w:textAlignment w:val="baseline"/>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凤凰：吉忠（13876949473）</w:t>
            </w:r>
          </w:p>
          <w:p>
            <w:pPr>
              <w:pStyle w:val="32"/>
              <w:widowControl w:val="0"/>
              <w:kinsoku w:val="0"/>
              <w:wordWrap/>
              <w:autoSpaceDE w:val="0"/>
              <w:autoSpaceDN w:val="0"/>
              <w:adjustRightInd w:val="0"/>
              <w:snapToGrid w:val="0"/>
              <w:spacing w:line="240" w:lineRule="auto"/>
              <w:jc w:val="both"/>
              <w:textAlignment w:val="baseline"/>
              <w:rPr>
                <w:rFonts w:hint="default" w:cs="仿宋"/>
                <w:i w:val="0"/>
                <w:iCs w:val="0"/>
                <w:color w:val="FF0000"/>
                <w:kern w:val="0"/>
                <w:sz w:val="28"/>
                <w:szCs w:val="28"/>
                <w:u w:val="none"/>
                <w:lang w:val="en-US" w:eastAsia="zh-CN"/>
              </w:rPr>
            </w:pPr>
            <w:r>
              <w:rPr>
                <w:rFonts w:hint="eastAsia" w:ascii="仿宋_GB2312" w:hAnsi="仿宋_GB2312" w:eastAsia="仿宋_GB2312" w:cs="仿宋_GB2312"/>
                <w:color w:val="000000"/>
                <w:spacing w:val="-11"/>
                <w:kern w:val="0"/>
                <w:sz w:val="28"/>
                <w:szCs w:val="28"/>
                <w:lang w:val="en-US" w:eastAsia="zh-CN" w:bidi="ar-SA"/>
              </w:rPr>
              <w:t>高峰：符学辰</w:t>
            </w:r>
            <w:r>
              <w:rPr>
                <w:rFonts w:hint="eastAsia" w:ascii="仿宋_GB2312" w:hAnsi="仿宋_GB2312" w:eastAsia="仿宋_GB2312" w:cs="仿宋_GB2312"/>
                <w:color w:val="000000"/>
                <w:spacing w:val="-23"/>
                <w:kern w:val="0"/>
                <w:sz w:val="28"/>
                <w:szCs w:val="28"/>
                <w:lang w:val="en-US" w:eastAsia="zh-CN" w:bidi="ar-SA"/>
              </w:rPr>
              <w:t>（13617508780）</w:t>
            </w:r>
          </w:p>
        </w:tc>
        <w:tc>
          <w:tcPr>
            <w:tcW w:w="71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30</w:t>
            </w:r>
          </w:p>
        </w:tc>
        <w:tc>
          <w:tcPr>
            <w:tcW w:w="4710" w:type="dxa"/>
            <w:tcBorders>
              <w:tl2br w:val="nil"/>
              <w:tr2bl w:val="nil"/>
            </w:tcBorders>
            <w:vAlign w:val="center"/>
          </w:tcPr>
          <w:p>
            <w:pPr>
              <w:pStyle w:val="32"/>
              <w:widowControl w:val="0"/>
              <w:kinsoku w:val="0"/>
              <w:wordWrap/>
              <w:autoSpaceDE w:val="0"/>
              <w:autoSpaceDN w:val="0"/>
              <w:adjustRightInd w:val="0"/>
              <w:snapToGrid w:val="0"/>
              <w:spacing w:line="240" w:lineRule="auto"/>
              <w:jc w:val="left"/>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0"/>
                <w:kern w:val="0"/>
                <w:sz w:val="28"/>
                <w:szCs w:val="28"/>
                <w:lang w:val="en-US" w:eastAsia="zh-CN" w:bidi="ar-SA"/>
              </w:rPr>
              <w:t>多功能风力灭火机、风力灭火机、机动链锯、割灌机、砍刀、锄头、铲子、3号工具（灭火铁扫把）、2号工具（灭火胶拖把）、防火铁锨、钉耙、防火服、移动式蓄水袋、吸水泵等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tblHeader/>
        </w:trPr>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2</w:t>
            </w:r>
          </w:p>
        </w:tc>
        <w:tc>
          <w:tcPr>
            <w:tcW w:w="1138"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11"/>
                <w:kern w:val="0"/>
                <w:sz w:val="28"/>
                <w:szCs w:val="28"/>
                <w:lang w:val="en-US" w:eastAsia="zh-CN" w:bidi="ar-SA"/>
              </w:rPr>
            </w:pPr>
            <w:r>
              <w:rPr>
                <w:rFonts w:hint="default" w:ascii="仿宋_GB2312" w:hAnsi="仿宋_GB2312" w:eastAsia="仿宋_GB2312" w:cs="仿宋_GB2312"/>
                <w:color w:val="000000"/>
                <w:spacing w:val="0"/>
                <w:kern w:val="0"/>
                <w:sz w:val="28"/>
                <w:szCs w:val="28"/>
                <w:lang w:val="en-US" w:eastAsia="zh-CN" w:bidi="ar-SA"/>
              </w:rPr>
              <w:t>天涯区消防救援大队</w:t>
            </w:r>
          </w:p>
        </w:tc>
        <w:tc>
          <w:tcPr>
            <w:tcW w:w="1912" w:type="dxa"/>
            <w:tcBorders>
              <w:tl2br w:val="nil"/>
              <w:tr2bl w:val="nil"/>
            </w:tcBorders>
            <w:vAlign w:val="center"/>
          </w:tcPr>
          <w:p>
            <w:pPr>
              <w:pStyle w:val="32"/>
              <w:widowControl w:val="0"/>
              <w:kinsoku w:val="0"/>
              <w:wordWrap/>
              <w:autoSpaceDE w:val="0"/>
              <w:autoSpaceDN w:val="0"/>
              <w:adjustRightInd w:val="0"/>
              <w:snapToGrid w:val="0"/>
              <w:spacing w:line="240" w:lineRule="auto"/>
              <w:jc w:val="both"/>
              <w:textAlignment w:val="baseline"/>
              <w:rPr>
                <w:rFonts w:hint="eastAsia" w:ascii="仿宋_GB2312" w:hAnsi="仿宋_GB2312" w:eastAsia="仿宋_GB2312" w:cs="仿宋_GB2312"/>
                <w:color w:val="000000"/>
                <w:spacing w:val="-23"/>
                <w:kern w:val="0"/>
                <w:sz w:val="28"/>
                <w:szCs w:val="28"/>
                <w:lang w:val="en-US" w:eastAsia="zh-CN" w:bidi="ar-SA"/>
              </w:rPr>
            </w:pPr>
            <w:r>
              <w:rPr>
                <w:rFonts w:hint="eastAsia" w:ascii="仿宋" w:hAnsi="仿宋" w:eastAsia="仿宋" w:cs="仿宋"/>
                <w:color w:val="000000"/>
                <w:kern w:val="0"/>
                <w:sz w:val="28"/>
                <w:szCs w:val="28"/>
                <w:lang w:val="en-US" w:eastAsia="zh-CN" w:bidi="ar-SA"/>
              </w:rPr>
              <w:t>88273355</w:t>
            </w:r>
          </w:p>
        </w:tc>
        <w:tc>
          <w:tcPr>
            <w:tcW w:w="71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约30</w:t>
            </w:r>
          </w:p>
        </w:tc>
        <w:tc>
          <w:tcPr>
            <w:tcW w:w="4710" w:type="dxa"/>
            <w:tcBorders>
              <w:tl2br w:val="nil"/>
              <w:tr2bl w:val="nil"/>
            </w:tcBorders>
            <w:vAlign w:val="center"/>
          </w:tcPr>
          <w:p>
            <w:pPr>
              <w:pStyle w:val="32"/>
              <w:widowControl w:val="0"/>
              <w:kinsoku w:val="0"/>
              <w:wordWrap/>
              <w:autoSpaceDE w:val="0"/>
              <w:autoSpaceDN w:val="0"/>
              <w:adjustRightInd w:val="0"/>
              <w:snapToGrid w:val="0"/>
              <w:spacing w:line="240" w:lineRule="auto"/>
              <w:jc w:val="left"/>
              <w:textAlignment w:val="baseline"/>
              <w:rPr>
                <w:rFonts w:hint="default" w:ascii="仿宋_GB2312" w:hAnsi="仿宋_GB2312" w:eastAsia="仿宋_GB2312" w:cs="仿宋_GB2312"/>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bidi="ar-SA"/>
              </w:rPr>
              <w:t>各类消防车辆（水罐车、泡沫车、指挥车）、消防防护（消防服、头盔、防护手套、呼吸器）、无人机、卫星电话、生命探测仪、有毒气体检测仪、切割工具</w:t>
            </w:r>
            <w:r>
              <w:rPr>
                <w:rFonts w:hint="default" w:ascii="仿宋_GB2312" w:hAnsi="仿宋_GB2312" w:eastAsia="仿宋_GB2312" w:cs="仿宋_GB2312"/>
                <w:color w:val="000000"/>
                <w:spacing w:val="0"/>
                <w:kern w:val="0"/>
                <w:sz w:val="28"/>
                <w:szCs w:val="28"/>
                <w:lang w:val="en-US" w:eastAsia="zh-CN" w:bidi="ar-SA"/>
              </w:rPr>
              <w:t>‌</w:t>
            </w:r>
            <w:r>
              <w:rPr>
                <w:rFonts w:hint="eastAsia" w:ascii="仿宋_GB2312" w:hAnsi="仿宋_GB2312" w:eastAsia="仿宋_GB2312" w:cs="仿宋_GB2312"/>
                <w:color w:val="000000"/>
                <w:spacing w:val="0"/>
                <w:kern w:val="0"/>
                <w:sz w:val="28"/>
                <w:szCs w:val="28"/>
                <w:lang w:val="en-US" w:eastAsia="zh-CN" w:bidi="ar-SA"/>
              </w:rPr>
              <w:t>等</w:t>
            </w:r>
            <w:r>
              <w:rPr>
                <w:rFonts w:hint="default" w:ascii="Arial" w:hAnsi="Arial" w:eastAsia="Arial" w:cs="Arial"/>
                <w:i w:val="0"/>
                <w:iCs w:val="0"/>
                <w:caps w:val="0"/>
                <w:color w:val="333333"/>
                <w:spacing w:val="0"/>
                <w:sz w:val="19"/>
                <w:szCs w:val="19"/>
                <w:shd w:val="clear" w:color="080000"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3</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天涯区人民武装部</w:t>
            </w:r>
          </w:p>
        </w:tc>
        <w:tc>
          <w:tcPr>
            <w:tcW w:w="1912"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88865726（值班室）</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约</w:t>
            </w:r>
            <w:r>
              <w:rPr>
                <w:rFonts w:hint="eastAsia" w:ascii="仿宋_GB2312" w:hAnsi="仿宋_GB2312" w:eastAsia="仿宋_GB2312" w:cs="仿宋_GB2312"/>
                <w:color w:val="000000"/>
                <w:spacing w:val="-11"/>
                <w:kern w:val="0"/>
                <w:sz w:val="28"/>
                <w:szCs w:val="28"/>
                <w:lang w:val="en-US" w:eastAsia="zh-CN"/>
              </w:rPr>
              <w:t>20</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单兵应急照明灯（头灯）、大军锹、大军镐、小军镐、小军锹、旋转调光手电、铝合金强光手电、潜水电泵、充气担架、</w:t>
            </w:r>
            <w:r>
              <w:rPr>
                <w:rFonts w:hint="eastAsia" w:ascii="仿宋_GB2312" w:hAnsi="仿宋_GB2312" w:eastAsia="仿宋_GB2312" w:cs="仿宋_GB2312"/>
                <w:color w:val="000000"/>
                <w:spacing w:val="0"/>
                <w:kern w:val="0"/>
                <w:sz w:val="28"/>
                <w:szCs w:val="28"/>
                <w:lang w:val="en-US" w:eastAsia="zh-CN" w:bidi="ar-SA"/>
              </w:rPr>
              <w:t>风力灭火机、砍刀、锄头、钉耙、3号工具（灭火铁扫把）、2号工具（灭火胶拖把）等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4</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rPr>
              <w:t>天涯区环卫所</w:t>
            </w:r>
          </w:p>
        </w:tc>
        <w:tc>
          <w:tcPr>
            <w:tcW w:w="191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bidi="ar-SA"/>
              </w:rPr>
            </w:pPr>
            <w:r>
              <w:rPr>
                <w:rFonts w:hint="eastAsia" w:ascii="仿宋_GB2312" w:hAnsi="仿宋_GB2312" w:eastAsia="仿宋_GB2312" w:cs="仿宋_GB2312"/>
                <w:color w:val="000000"/>
                <w:spacing w:val="-23"/>
                <w:kern w:val="0"/>
                <w:sz w:val="28"/>
                <w:szCs w:val="28"/>
                <w:lang w:val="en-US" w:eastAsia="zh-CN"/>
              </w:rPr>
              <w:t>15500901931（廖树蕾）</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rPr>
              <w:t>83</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rPr>
              <w:t>高压水车、油锯、砍刀、铁铲等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70"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5</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部队应急抢险队</w:t>
            </w:r>
          </w:p>
        </w:tc>
        <w:tc>
          <w:tcPr>
            <w:tcW w:w="1912" w:type="dxa"/>
            <w:tcBorders>
              <w:tl2br w:val="nil"/>
              <w:tr2bl w:val="nil"/>
            </w:tcBorders>
            <w:vAlign w:val="center"/>
          </w:tcPr>
          <w:p>
            <w:pPr>
              <w:widowControl w:val="0"/>
              <w:wordWrap w:val="0"/>
              <w:adjustRightInd/>
              <w:snapToGrid w:val="0"/>
              <w:spacing w:line="360" w:lineRule="exact"/>
              <w:ind w:firstLine="0" w:firstLineChars="0"/>
              <w:jc w:val="center"/>
              <w:textAlignment w:val="auto"/>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三亚警备（黄艳军15091996989）榆林基地（韩锋3118946501）武警支队（许圣栋13215890902）</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1200</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伤员救治、生命搜救、隔离带清障；人员转移等任务设备、物资若干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trPr>
        <w:tc>
          <w:tcPr>
            <w:tcW w:w="534" w:type="dxa"/>
            <w:tcBorders>
              <w:tl2br w:val="nil"/>
              <w:tr2bl w:val="nil"/>
            </w:tcBorders>
            <w:shd w:val="clear" w:color="auto" w:fill="FFFFFF"/>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6</w:t>
            </w:r>
          </w:p>
        </w:tc>
        <w:tc>
          <w:tcPr>
            <w:tcW w:w="1138"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三亚市卫生健康委员会</w:t>
            </w:r>
          </w:p>
        </w:tc>
        <w:tc>
          <w:tcPr>
            <w:tcW w:w="1912"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88361000/13876668474（李卫东）拨打120</w:t>
            </w:r>
          </w:p>
        </w:tc>
        <w:tc>
          <w:tcPr>
            <w:tcW w:w="710" w:type="dxa"/>
            <w:tcBorders>
              <w:tl2br w:val="nil"/>
              <w:tr2bl w:val="nil"/>
            </w:tcBorders>
            <w:shd w:val="clear" w:color="auto" w:fill="FFFFFF"/>
            <w:vAlign w:val="center"/>
          </w:tcPr>
          <w:p>
            <w:pPr>
              <w:widowControl w:val="0"/>
              <w:wordWrap/>
              <w:adjustRightInd/>
              <w:snapToGrid w:val="0"/>
              <w:spacing w:line="360" w:lineRule="exact"/>
              <w:ind w:firstLine="0" w:firstLineChars="0"/>
              <w:jc w:val="center"/>
              <w:rPr>
                <w:rFonts w:hint="default"/>
                <w:color w:val="00000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w:t>
            </w:r>
          </w:p>
        </w:tc>
        <w:tc>
          <w:tcPr>
            <w:tcW w:w="4710"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救护车及相关医疗急救设施设备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7</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三亚消防支队</w:t>
            </w:r>
          </w:p>
        </w:tc>
        <w:tc>
          <w:tcPr>
            <w:tcW w:w="1912"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13907669094（符人宏）</w:t>
            </w:r>
            <w:r>
              <w:rPr>
                <w:rFonts w:hint="eastAsia" w:ascii="仿宋_GB2312" w:hAnsi="仿宋_GB2312" w:eastAsia="仿宋_GB2312" w:cs="仿宋_GB2312"/>
                <w:color w:val="000000"/>
                <w:spacing w:val="-11"/>
                <w:kern w:val="0"/>
                <w:sz w:val="28"/>
                <w:szCs w:val="28"/>
                <w:lang w:val="en-US" w:eastAsia="zh-CN"/>
              </w:rPr>
              <w:t>拨打119</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约580</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bidi="ar-SA"/>
              </w:rPr>
              <w:t>各类消防车辆（水罐车、泡沫车、指挥车）、消防防护（消防服、头盔、防护手套、呼吸器）、无人机、卫星电话、生命探测仪、有毒气体检测仪、切割工具</w:t>
            </w:r>
            <w:r>
              <w:rPr>
                <w:rFonts w:hint="default" w:ascii="仿宋_GB2312" w:hAnsi="仿宋_GB2312" w:eastAsia="仿宋_GB2312" w:cs="仿宋_GB2312"/>
                <w:color w:val="000000"/>
                <w:spacing w:val="0"/>
                <w:kern w:val="0"/>
                <w:sz w:val="28"/>
                <w:szCs w:val="28"/>
                <w:lang w:val="en-US" w:eastAsia="zh-CN" w:bidi="ar-SA"/>
              </w:rPr>
              <w:t>‌</w:t>
            </w:r>
            <w:r>
              <w:rPr>
                <w:rFonts w:hint="eastAsia" w:ascii="仿宋_GB2312" w:hAnsi="仿宋_GB2312" w:eastAsia="仿宋_GB2312" w:cs="仿宋_GB2312"/>
                <w:color w:val="000000"/>
                <w:spacing w:val="0"/>
                <w:kern w:val="0"/>
                <w:sz w:val="28"/>
                <w:szCs w:val="28"/>
                <w:lang w:val="en-US" w:eastAsia="zh-CN" w:bidi="ar-SA"/>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8</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三亚市生态环境局抢险队伍</w:t>
            </w:r>
          </w:p>
        </w:tc>
        <w:tc>
          <w:tcPr>
            <w:tcW w:w="1912"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13337573712（雷礼贵）</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环境应急监测设备、手持式叶绿素（蓝绿藻）测定仪、气象参数测定仪、便携式多种气体检测仪（电化学传感器法）、无人机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9</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三亚市农业农村局抢险队</w:t>
            </w:r>
          </w:p>
        </w:tc>
        <w:tc>
          <w:tcPr>
            <w:tcW w:w="1912" w:type="dxa"/>
            <w:tcBorders>
              <w:tl2br w:val="nil"/>
              <w:tr2bl w:val="nil"/>
            </w:tcBorders>
            <w:vAlign w:val="center"/>
          </w:tcPr>
          <w:p>
            <w:pPr>
              <w:widowControl w:val="0"/>
              <w:kinsoku w:val="0"/>
              <w:wordWrap w:val="0"/>
              <w:autoSpaceDE w:val="0"/>
              <w:autoSpaceDN w:val="0"/>
              <w:adjustRightInd/>
              <w:snapToGrid w:val="0"/>
              <w:spacing w:line="360" w:lineRule="exact"/>
              <w:ind w:firstLine="0" w:firstLineChars="0"/>
              <w:jc w:val="center"/>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13826492989（</w:t>
            </w:r>
            <w:r>
              <w:rPr>
                <w:rFonts w:hint="eastAsia" w:ascii="仿宋_GB2312" w:hAnsi="仿宋_GB2312" w:eastAsia="仿宋_GB2312" w:cs="仿宋_GB2312"/>
                <w:color w:val="000000"/>
                <w:spacing w:val="-23"/>
                <w:kern w:val="0"/>
                <w:sz w:val="28"/>
                <w:szCs w:val="28"/>
                <w:lang w:val="en-US" w:eastAsia="zh-CN"/>
              </w:rPr>
              <w:t>闫国琦/副局长）</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约</w:t>
            </w:r>
            <w:r>
              <w:rPr>
                <w:rFonts w:hint="eastAsia" w:ascii="仿宋_GB2312" w:hAnsi="仿宋_GB2312" w:eastAsia="仿宋_GB2312" w:cs="仿宋_GB2312"/>
                <w:color w:val="000000"/>
                <w:spacing w:val="-11"/>
                <w:kern w:val="0"/>
                <w:sz w:val="28"/>
                <w:szCs w:val="28"/>
                <w:lang w:val="en-US" w:eastAsia="zh-CN"/>
              </w:rPr>
              <w:t>30</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bidi="ar-SA"/>
              </w:rPr>
              <w:t>风力灭火机、机动链锯、割灌机、砍刀、锄头、铲子、灭火铁扫把、灭火胶拖把、防火铁锨、钉耙、防火服、移动式蓄水袋、</w:t>
            </w:r>
            <w:r>
              <w:rPr>
                <w:rFonts w:hint="eastAsia" w:ascii="仿宋_GB2312" w:hAnsi="仿宋_GB2312" w:eastAsia="仿宋_GB2312" w:cs="仿宋_GB2312"/>
                <w:color w:val="000000"/>
                <w:spacing w:val="-11"/>
                <w:kern w:val="0"/>
                <w:sz w:val="28"/>
                <w:szCs w:val="28"/>
                <w:lang w:val="en-US" w:eastAsia="zh-CN"/>
              </w:rPr>
              <w:t>手提式消防水泵等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10</w:t>
            </w:r>
          </w:p>
        </w:tc>
        <w:tc>
          <w:tcPr>
            <w:tcW w:w="1138"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三亚市综合行政执法局</w:t>
            </w:r>
          </w:p>
        </w:tc>
        <w:tc>
          <w:tcPr>
            <w:tcW w:w="191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15208991936（吴及时）</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约510</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手电筒、安全帽、灭火器、铁铲等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11</w:t>
            </w:r>
          </w:p>
        </w:tc>
        <w:tc>
          <w:tcPr>
            <w:tcW w:w="1138"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三亚市交通运输局</w:t>
            </w:r>
          </w:p>
        </w:tc>
        <w:tc>
          <w:tcPr>
            <w:tcW w:w="1912" w:type="dxa"/>
            <w:tcBorders>
              <w:tl2br w:val="nil"/>
              <w:tr2bl w:val="nil"/>
            </w:tcBorders>
            <w:vAlign w:val="center"/>
          </w:tcPr>
          <w:p>
            <w:pPr>
              <w:widowControl w:val="0"/>
              <w:kinsoku w:val="0"/>
              <w:wordWrap w:val="0"/>
              <w:autoSpaceDE w:val="0"/>
              <w:autoSpaceDN w:val="0"/>
              <w:adjustRightInd/>
              <w:snapToGrid w:val="0"/>
              <w:spacing w:line="360" w:lineRule="exact"/>
              <w:ind w:firstLine="0" w:firstLineChars="0"/>
              <w:jc w:val="center"/>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18689910392（王会文副主任）</w:t>
            </w:r>
          </w:p>
        </w:tc>
        <w:tc>
          <w:tcPr>
            <w:tcW w:w="710"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w:t>
            </w:r>
          </w:p>
        </w:tc>
        <w:tc>
          <w:tcPr>
            <w:tcW w:w="4710"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公交车、大巴车、货车等运输保障车辆</w:t>
            </w:r>
          </w:p>
        </w:tc>
      </w:tr>
    </w:tbl>
    <w:p>
      <w:pPr>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br w:type="page"/>
      </w:r>
    </w:p>
    <w:p>
      <w:pPr>
        <w:pStyle w:val="12"/>
        <w:widowControl w:val="0"/>
        <w:numPr>
          <w:numId w:val="0"/>
        </w:numPr>
        <w:wordWrap/>
        <w:adjustRightInd/>
        <w:snapToGrid/>
        <w:spacing w:after="0" w:line="578" w:lineRule="exact"/>
        <w:ind w:right="0"/>
        <w:jc w:val="center"/>
        <w:textAlignment w:val="auto"/>
        <w:rPr>
          <w:rFonts w:hint="default" w:ascii="黑体" w:hAnsi="黑体" w:eastAsia="黑体" w:cs="黑体"/>
          <w:i w:val="0"/>
          <w:caps w:val="0"/>
          <w:color w:val="000000"/>
          <w:spacing w:val="0"/>
          <w:sz w:val="32"/>
          <w:szCs w:val="32"/>
          <w:highlight w:val="none"/>
          <w:shd w:val="clear" w:color="090000" w:fill="FFFFFF"/>
          <w:lang w:val="en-US" w:eastAsia="zh-CN"/>
        </w:rPr>
      </w:pPr>
      <w:r>
        <w:rPr>
          <w:rFonts w:hint="eastAsia" w:ascii="黑体" w:hAnsi="黑体" w:eastAsia="黑体" w:cs="黑体"/>
          <w:i w:val="0"/>
          <w:caps w:val="0"/>
          <w:color w:val="000000"/>
          <w:spacing w:val="0"/>
          <w:sz w:val="32"/>
          <w:szCs w:val="32"/>
          <w:highlight w:val="none"/>
          <w:shd w:val="clear" w:color="090000" w:fill="FFFFFF"/>
          <w:lang w:val="en-US" w:eastAsia="zh-CN"/>
        </w:rPr>
        <w:t>表5-4森林灭火</w:t>
      </w:r>
      <w:r>
        <w:rPr>
          <w:rFonts w:hint="default" w:ascii="黑体" w:hAnsi="黑体" w:eastAsia="黑体" w:cs="黑体"/>
          <w:i w:val="0"/>
          <w:caps w:val="0"/>
          <w:color w:val="000000"/>
          <w:spacing w:val="0"/>
          <w:sz w:val="32"/>
          <w:szCs w:val="32"/>
          <w:highlight w:val="none"/>
          <w:shd w:val="clear" w:color="090000" w:fill="FFFFFF"/>
          <w:lang w:val="en-US" w:eastAsia="zh-CN"/>
        </w:rPr>
        <w:t>应急救援力量一览表</w:t>
      </w:r>
      <w:r>
        <w:rPr>
          <w:rFonts w:hint="eastAsia" w:ascii="黑体" w:hAnsi="黑体" w:eastAsia="黑体" w:cs="黑体"/>
          <w:i w:val="0"/>
          <w:caps w:val="0"/>
          <w:color w:val="000000"/>
          <w:spacing w:val="0"/>
          <w:sz w:val="32"/>
          <w:szCs w:val="32"/>
          <w:highlight w:val="none"/>
          <w:shd w:val="clear" w:color="090000" w:fill="FFFFFF"/>
          <w:lang w:val="en-US" w:eastAsia="zh-CN"/>
        </w:rPr>
        <w:t>（专业救援队伍）</w:t>
      </w:r>
    </w:p>
    <w:tbl>
      <w:tblPr>
        <w:tblW w:w="90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8"/>
        <w:gridCol w:w="1492"/>
        <w:gridCol w:w="1320"/>
        <w:gridCol w:w="1100"/>
        <w:gridCol w:w="34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序号</w:t>
            </w:r>
          </w:p>
        </w:tc>
        <w:tc>
          <w:tcPr>
            <w:tcW w:w="1138"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队伍</w:t>
            </w:r>
          </w:p>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名称</w:t>
            </w:r>
          </w:p>
        </w:tc>
        <w:tc>
          <w:tcPr>
            <w:tcW w:w="149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地址</w:t>
            </w:r>
          </w:p>
        </w:tc>
        <w:tc>
          <w:tcPr>
            <w:tcW w:w="132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snapToGrid w:val="0"/>
                <w:color w:val="000000"/>
                <w:spacing w:val="0"/>
                <w:kern w:val="0"/>
                <w:sz w:val="28"/>
                <w:szCs w:val="28"/>
                <w:lang w:val="en-US" w:eastAsia="zh-CN" w:bidi="ar-SA"/>
              </w:rPr>
              <w:t>应急救援联系</w:t>
            </w:r>
          </w:p>
        </w:tc>
        <w:tc>
          <w:tcPr>
            <w:tcW w:w="110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救援</w:t>
            </w:r>
          </w:p>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类型</w:t>
            </w:r>
          </w:p>
        </w:tc>
        <w:tc>
          <w:tcPr>
            <w:tcW w:w="345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主要装备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1</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交通运输部南海救助飞行队</w:t>
            </w:r>
          </w:p>
        </w:tc>
        <w:tc>
          <w:tcPr>
            <w:tcW w:w="149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w:t>
            </w:r>
          </w:p>
        </w:tc>
        <w:tc>
          <w:tcPr>
            <w:tcW w:w="1320" w:type="dxa"/>
            <w:tcBorders>
              <w:tl2br w:val="nil"/>
              <w:tr2bl w:val="nil"/>
            </w:tcBorders>
            <w:vAlign w:val="center"/>
          </w:tcPr>
          <w:p>
            <w:pPr>
              <w:widowControl w:val="0"/>
              <w:kinsoku w:val="0"/>
              <w:wordWrap w:val="0"/>
              <w:autoSpaceDE w:val="0"/>
              <w:autoSpaceDN w:val="0"/>
              <w:adjustRightInd/>
              <w:snapToGrid w:val="0"/>
              <w:spacing w:line="360" w:lineRule="exact"/>
              <w:ind w:firstLine="0" w:firstLineChars="0"/>
              <w:jc w:val="both"/>
              <w:textAlignment w:val="baseline"/>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0756-3230001（总部/18022605030</w:t>
            </w:r>
          </w:p>
        </w:tc>
        <w:tc>
          <w:tcPr>
            <w:tcW w:w="110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空中救援</w:t>
            </w:r>
          </w:p>
        </w:tc>
        <w:tc>
          <w:tcPr>
            <w:tcW w:w="3450" w:type="dxa"/>
            <w:tcBorders>
              <w:tl2br w:val="nil"/>
              <w:tr2bl w:val="nil"/>
            </w:tcBorders>
            <w:vAlign w:val="center"/>
          </w:tcPr>
          <w:p>
            <w:pPr>
              <w:widowControl w:val="0"/>
              <w:wordWrap w:val="0"/>
              <w:adjustRightInd/>
              <w:snapToGrid w:val="0"/>
              <w:spacing w:line="360" w:lineRule="exact"/>
              <w:ind w:firstLine="0" w:firstLineChars="0"/>
              <w:jc w:val="both"/>
              <w:textAlignment w:val="auto"/>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大、中型直升机（B-7341/B-7340型救助直升机</w:t>
            </w:r>
            <w:r>
              <w:rPr>
                <w:rFonts w:hint="default" w:ascii="仿宋_GB2312" w:hAnsi="仿宋_GB2312" w:eastAsia="仿宋_GB2312" w:cs="仿宋_GB2312"/>
                <w:color w:val="000000"/>
                <w:spacing w:val="-11"/>
                <w:kern w:val="0"/>
                <w:sz w:val="28"/>
                <w:szCs w:val="28"/>
                <w:lang w:val="en-US" w:eastAsia="zh-CN"/>
              </w:rPr>
              <w:t>‌</w:t>
            </w:r>
            <w:r>
              <w:rPr>
                <w:rFonts w:hint="eastAsia" w:ascii="仿宋_GB2312" w:hAnsi="仿宋_GB2312" w:eastAsia="仿宋_GB2312" w:cs="仿宋_GB2312"/>
                <w:color w:val="000000"/>
                <w:spacing w:val="-11"/>
                <w:kern w:val="0"/>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2</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w:t>
            </w:r>
            <w:r>
              <w:rPr>
                <w:rFonts w:hint="default" w:ascii="仿宋_GB2312" w:hAnsi="仿宋_GB2312" w:eastAsia="仿宋_GB2312" w:cs="仿宋_GB2312"/>
                <w:color w:val="000000"/>
                <w:spacing w:val="-11"/>
                <w:kern w:val="0"/>
                <w:sz w:val="28"/>
                <w:szCs w:val="28"/>
                <w:lang w:val="en-US" w:eastAsia="zh-CN"/>
              </w:rPr>
              <w:t>南航通用航空</w:t>
            </w:r>
            <w:r>
              <w:rPr>
                <w:rFonts w:hint="eastAsia" w:ascii="仿宋_GB2312" w:hAnsi="仿宋_GB2312" w:eastAsia="仿宋_GB2312" w:cs="仿宋_GB2312"/>
                <w:color w:val="000000"/>
                <w:spacing w:val="-11"/>
                <w:kern w:val="0"/>
                <w:sz w:val="28"/>
                <w:szCs w:val="28"/>
                <w:lang w:val="en-US" w:eastAsia="zh-CN"/>
              </w:rPr>
              <w:t>（三亚基地）</w:t>
            </w:r>
          </w:p>
        </w:tc>
        <w:tc>
          <w:tcPr>
            <w:tcW w:w="149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8"/>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天涯区羊栏镇二二五国道凤凰国际机场跑道旁</w:t>
            </w:r>
          </w:p>
        </w:tc>
        <w:tc>
          <w:tcPr>
            <w:tcW w:w="1320" w:type="dxa"/>
            <w:tcBorders>
              <w:tl2br w:val="nil"/>
              <w:tr2bl w:val="nil"/>
            </w:tcBorders>
            <w:vAlign w:val="center"/>
          </w:tcPr>
          <w:p>
            <w:pPr>
              <w:widowControl w:val="0"/>
              <w:kinsoku w:val="0"/>
              <w:wordWrap w:val="0"/>
              <w:autoSpaceDE w:val="0"/>
              <w:autoSpaceDN w:val="0"/>
              <w:adjustRightInd/>
              <w:snapToGrid w:val="0"/>
              <w:spacing w:line="360" w:lineRule="exact"/>
              <w:ind w:firstLine="0" w:firstLineChars="0"/>
              <w:jc w:val="both"/>
              <w:textAlignment w:val="baseline"/>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盛总88331856/13876351221</w:t>
            </w:r>
          </w:p>
          <w:p>
            <w:pPr>
              <w:widowControl w:val="0"/>
              <w:kinsoku w:val="0"/>
              <w:wordWrap w:val="0"/>
              <w:autoSpaceDE w:val="0"/>
              <w:autoSpaceDN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统一拨打‌</w:t>
            </w:r>
            <w:r>
              <w:rPr>
                <w:rFonts w:hint="default" w:ascii="仿宋_GB2312" w:hAnsi="仿宋_GB2312" w:eastAsia="仿宋_GB2312" w:cs="仿宋_GB2312"/>
                <w:color w:val="000000"/>
                <w:spacing w:val="-11"/>
                <w:kern w:val="0"/>
                <w:sz w:val="28"/>
                <w:szCs w:val="28"/>
                <w:lang w:val="en-US" w:eastAsia="zh-CN"/>
              </w:rPr>
              <w:t>95539‌</w:t>
            </w:r>
          </w:p>
        </w:tc>
        <w:tc>
          <w:tcPr>
            <w:tcW w:w="110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空中救援</w:t>
            </w:r>
          </w:p>
        </w:tc>
        <w:tc>
          <w:tcPr>
            <w:tcW w:w="345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大、中型直升机（西科斯基S76中型直升机、贝尔505轻型直升机、AW109直升机</w:t>
            </w:r>
            <w:r>
              <w:rPr>
                <w:rFonts w:hint="default" w:ascii="仿宋_GB2312" w:hAnsi="仿宋_GB2312" w:eastAsia="仿宋_GB2312" w:cs="仿宋_GB2312"/>
                <w:color w:val="000000"/>
                <w:spacing w:val="-11"/>
                <w:kern w:val="0"/>
                <w:sz w:val="28"/>
                <w:szCs w:val="28"/>
                <w:lang w:val="en-US" w:eastAsia="zh-CN"/>
              </w:rPr>
              <w:t>‌</w:t>
            </w:r>
            <w:r>
              <w:rPr>
                <w:rFonts w:hint="eastAsia" w:ascii="仿宋_GB2312" w:hAnsi="仿宋_GB2312" w:eastAsia="仿宋_GB2312" w:cs="仿宋_GB2312"/>
                <w:color w:val="000000"/>
                <w:spacing w:val="-11"/>
                <w:kern w:val="0"/>
                <w:sz w:val="28"/>
                <w:szCs w:val="28"/>
                <w:lang w:val="en-US" w:eastAsia="zh-CN"/>
              </w:rPr>
              <w:t>）、航空担架及固定装置、生命体征监测仪、自动体外除颤器（AED）等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3</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三亚蓝天救援队</w:t>
            </w:r>
          </w:p>
        </w:tc>
        <w:tc>
          <w:tcPr>
            <w:tcW w:w="149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28"/>
                <w:kern w:val="0"/>
                <w:sz w:val="28"/>
                <w:szCs w:val="28"/>
                <w:lang w:val="en-US" w:eastAsia="zh-CN"/>
              </w:rPr>
              <w:t>三亚市海棠区藤海西村72号</w:t>
            </w:r>
            <w:r>
              <w:rPr>
                <w:rFonts w:hint="eastAsia" w:ascii="仿宋_GB2312" w:hAnsi="仿宋_GB2312" w:eastAsia="仿宋_GB2312" w:cs="仿宋_GB2312"/>
                <w:color w:val="000000"/>
                <w:spacing w:val="-11"/>
                <w:kern w:val="0"/>
                <w:sz w:val="28"/>
                <w:szCs w:val="28"/>
                <w:lang w:val="en-US" w:eastAsia="zh-CN"/>
              </w:rPr>
              <w:t>‌</w:t>
            </w:r>
          </w:p>
        </w:tc>
        <w:tc>
          <w:tcPr>
            <w:tcW w:w="1320"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姜军</w:t>
            </w:r>
            <w:r>
              <w:rPr>
                <w:rFonts w:hint="eastAsia" w:ascii="仿宋_GB2312" w:hAnsi="仿宋_GB2312" w:eastAsia="仿宋_GB2312" w:cs="仿宋_GB2312"/>
                <w:color w:val="000000"/>
                <w:spacing w:val="-23"/>
                <w:kern w:val="0"/>
                <w:sz w:val="28"/>
                <w:szCs w:val="28"/>
                <w:lang w:val="en-US" w:eastAsia="zh-CN"/>
              </w:rPr>
              <w:t>13931444869</w:t>
            </w:r>
          </w:p>
        </w:tc>
        <w:tc>
          <w:tcPr>
            <w:tcW w:w="110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生命搜救、医疗急救</w:t>
            </w:r>
          </w:p>
        </w:tc>
        <w:tc>
          <w:tcPr>
            <w:tcW w:w="345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发电机、电锯、抽水泵、携带搜救无人机、生命探测仪、破拆工具组等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4</w:t>
            </w:r>
          </w:p>
        </w:tc>
        <w:tc>
          <w:tcPr>
            <w:tcW w:w="113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三亚市红十字会灾害应急救援中心</w:t>
            </w:r>
          </w:p>
        </w:tc>
        <w:tc>
          <w:tcPr>
            <w:tcW w:w="149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三亚市天涯区迎宾路59号生资大院8栋-101</w:t>
            </w:r>
          </w:p>
        </w:tc>
        <w:tc>
          <w:tcPr>
            <w:tcW w:w="1320"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陈锐13307611988</w:t>
            </w:r>
          </w:p>
        </w:tc>
        <w:tc>
          <w:tcPr>
            <w:tcW w:w="1100"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医疗急救</w:t>
            </w:r>
          </w:p>
        </w:tc>
        <w:tc>
          <w:tcPr>
            <w:tcW w:w="345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生命探测仪、破拆、顶撑、支撑、移除、医疗等全套地震救援装备等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shd w:val="clear" w:color="auto" w:fill="FFFFFF"/>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5</w:t>
            </w:r>
          </w:p>
        </w:tc>
        <w:tc>
          <w:tcPr>
            <w:tcW w:w="1138"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凤凰机场应急救援队</w:t>
            </w:r>
          </w:p>
        </w:tc>
        <w:tc>
          <w:tcPr>
            <w:tcW w:w="1492"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三亚凤凰国际机场</w:t>
            </w:r>
          </w:p>
        </w:tc>
        <w:tc>
          <w:tcPr>
            <w:tcW w:w="1320" w:type="dxa"/>
            <w:tcBorders>
              <w:tl2br w:val="nil"/>
              <w:tr2bl w:val="nil"/>
            </w:tcBorders>
            <w:shd w:val="clear" w:color="auto" w:fill="FFFFFF"/>
            <w:vAlign w:val="center"/>
          </w:tcPr>
          <w:p>
            <w:pPr>
              <w:widowControl/>
              <w:wordWrap w:val="0"/>
              <w:adjustRightInd/>
              <w:snapToGrid w:val="0"/>
              <w:spacing w:line="360" w:lineRule="exact"/>
              <w:ind w:firstLine="0" w:firstLineChars="0"/>
              <w:jc w:val="both"/>
              <w:textAlignment w:val="baseline"/>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陈启宇13876666390/急救：88289334；消防：88289119；指挥中心：88289555</w:t>
            </w:r>
          </w:p>
        </w:tc>
        <w:tc>
          <w:tcPr>
            <w:tcW w:w="1100"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医疗急救、消防救援</w:t>
            </w:r>
          </w:p>
        </w:tc>
        <w:tc>
          <w:tcPr>
            <w:tcW w:w="3450" w:type="dxa"/>
            <w:tcBorders>
              <w:tl2br w:val="nil"/>
              <w:tr2bl w:val="nil"/>
            </w:tcBorders>
            <w:shd w:val="clear" w:color="auto" w:fill="FFFFFF"/>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医疗：复苏型救护车、普通型救护车、急救指挥车、急救器材运输车、急救人员运输车、心电图机、心电监护仪、除颤器、呼吸机、吸引器等设备。</w:t>
            </w:r>
          </w:p>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消防：配备助力泡沫车、快速调动车、干粉车、重型泡沫车、卫星通信指挥车、现场指挥车、破拆抢险车（兼火场照明车）、后勤保障车、重型水罐车、药剂补充车等消防车辆及救援破拆等装备。</w:t>
            </w:r>
          </w:p>
        </w:tc>
      </w:tr>
    </w:tbl>
    <w:p>
      <w:pPr>
        <w:pStyle w:val="12"/>
        <w:widowControl w:val="0"/>
        <w:numPr>
          <w:numId w:val="0"/>
        </w:numPr>
        <w:wordWrap/>
        <w:adjustRightInd/>
        <w:snapToGrid/>
        <w:spacing w:after="0" w:line="578" w:lineRule="exact"/>
        <w:ind w:right="0"/>
        <w:jc w:val="center"/>
        <w:textAlignment w:val="auto"/>
        <w:rPr>
          <w:rFonts w:hint="default" w:ascii="黑体" w:hAnsi="黑体" w:eastAsia="黑体" w:cs="黑体"/>
          <w:i w:val="0"/>
          <w:caps w:val="0"/>
          <w:color w:val="000000"/>
          <w:spacing w:val="0"/>
          <w:sz w:val="32"/>
          <w:szCs w:val="32"/>
          <w:highlight w:val="none"/>
          <w:shd w:val="clear" w:color="090000" w:fill="FFFFFF"/>
          <w:lang w:val="en-US" w:eastAsia="zh-CN"/>
        </w:rPr>
      </w:pPr>
      <w:r>
        <w:rPr>
          <w:rFonts w:hint="eastAsia" w:ascii="黑体" w:hAnsi="黑体" w:eastAsia="黑体" w:cs="黑体"/>
          <w:i w:val="0"/>
          <w:caps w:val="0"/>
          <w:color w:val="000000"/>
          <w:spacing w:val="0"/>
          <w:sz w:val="32"/>
          <w:szCs w:val="32"/>
          <w:highlight w:val="none"/>
          <w:shd w:val="clear" w:color="090000" w:fill="FFFFFF"/>
          <w:lang w:val="en-US" w:eastAsia="zh-CN"/>
        </w:rPr>
        <w:t>表5-5森林灭火</w:t>
      </w:r>
      <w:r>
        <w:rPr>
          <w:rFonts w:hint="default" w:ascii="黑体" w:hAnsi="黑体" w:eastAsia="黑体" w:cs="黑体"/>
          <w:i w:val="0"/>
          <w:caps w:val="0"/>
          <w:color w:val="000000"/>
          <w:spacing w:val="0"/>
          <w:sz w:val="32"/>
          <w:szCs w:val="32"/>
          <w:highlight w:val="none"/>
          <w:shd w:val="clear" w:color="090000" w:fill="FFFFFF"/>
          <w:lang w:val="en-US" w:eastAsia="zh-CN"/>
        </w:rPr>
        <w:t>应急救援力量一览表</w:t>
      </w:r>
      <w:r>
        <w:rPr>
          <w:rFonts w:hint="eastAsia" w:ascii="黑体" w:hAnsi="黑体" w:eastAsia="黑体" w:cs="黑体"/>
          <w:i w:val="0"/>
          <w:caps w:val="0"/>
          <w:color w:val="000000"/>
          <w:spacing w:val="0"/>
          <w:sz w:val="32"/>
          <w:szCs w:val="32"/>
          <w:highlight w:val="none"/>
          <w:shd w:val="clear" w:color="090000" w:fill="FFFFFF"/>
          <w:lang w:val="en-US" w:eastAsia="zh-CN"/>
        </w:rPr>
        <w:t>（社会</w:t>
      </w:r>
      <w:r>
        <w:rPr>
          <w:rFonts w:hint="default" w:ascii="黑体" w:hAnsi="黑体" w:eastAsia="黑体" w:cs="黑体"/>
          <w:i w:val="0"/>
          <w:caps w:val="0"/>
          <w:color w:val="000000"/>
          <w:spacing w:val="0"/>
          <w:sz w:val="32"/>
          <w:szCs w:val="32"/>
          <w:highlight w:val="none"/>
          <w:shd w:val="clear" w:color="090000" w:fill="FFFFFF"/>
          <w:lang w:val="en-US" w:eastAsia="zh-CN"/>
        </w:rPr>
        <w:t>救援力量</w:t>
      </w:r>
      <w:r>
        <w:rPr>
          <w:rFonts w:hint="eastAsia" w:ascii="黑体" w:hAnsi="黑体" w:eastAsia="黑体" w:cs="黑体"/>
          <w:i w:val="0"/>
          <w:caps w:val="0"/>
          <w:color w:val="000000"/>
          <w:spacing w:val="0"/>
          <w:sz w:val="32"/>
          <w:szCs w:val="32"/>
          <w:highlight w:val="none"/>
          <w:shd w:val="clear" w:color="090000" w:fill="FFFFFF"/>
          <w:lang w:val="en-US" w:eastAsia="zh-CN"/>
        </w:rPr>
        <w:t>）</w:t>
      </w:r>
    </w:p>
    <w:tbl>
      <w:tblPr>
        <w:tblW w:w="905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30"/>
        <w:gridCol w:w="1886"/>
        <w:gridCol w:w="1342"/>
        <w:gridCol w:w="1374"/>
        <w:gridCol w:w="2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blHeader/>
        </w:trPr>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序号</w:t>
            </w:r>
          </w:p>
        </w:tc>
        <w:tc>
          <w:tcPr>
            <w:tcW w:w="103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救援</w:t>
            </w:r>
          </w:p>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snapToGrid w:val="0"/>
                <w:color w:val="000000"/>
                <w:spacing w:val="0"/>
                <w:kern w:val="0"/>
                <w:sz w:val="28"/>
                <w:szCs w:val="28"/>
                <w:lang w:val="en-US" w:eastAsia="zh-CN" w:bidi="ar-SA"/>
              </w:rPr>
            </w:pPr>
            <w:r>
              <w:rPr>
                <w:rFonts w:hint="eastAsia" w:ascii="黑体" w:hAnsi="黑体" w:eastAsia="黑体" w:cs="黑体"/>
                <w:color w:val="000000"/>
                <w:spacing w:val="0"/>
                <w:sz w:val="28"/>
                <w:szCs w:val="28"/>
                <w:lang w:val="en-US" w:eastAsia="zh-CN"/>
              </w:rPr>
              <w:t>类型</w:t>
            </w:r>
          </w:p>
        </w:tc>
        <w:tc>
          <w:tcPr>
            <w:tcW w:w="1886"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队伍</w:t>
            </w:r>
          </w:p>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snapToGrid w:val="0"/>
                <w:color w:val="000000"/>
                <w:spacing w:val="0"/>
                <w:kern w:val="0"/>
                <w:sz w:val="28"/>
                <w:szCs w:val="28"/>
                <w:lang w:val="en-US" w:eastAsia="zh-CN" w:bidi="ar-SA"/>
              </w:rPr>
            </w:pPr>
            <w:r>
              <w:rPr>
                <w:rFonts w:hint="default" w:ascii="黑体" w:hAnsi="黑体" w:eastAsia="黑体" w:cs="黑体"/>
                <w:color w:val="000000"/>
                <w:spacing w:val="0"/>
                <w:sz w:val="28"/>
                <w:szCs w:val="28"/>
                <w:lang w:val="en-US" w:eastAsia="zh-CN"/>
              </w:rPr>
              <w:t>名称</w:t>
            </w:r>
          </w:p>
        </w:tc>
        <w:tc>
          <w:tcPr>
            <w:tcW w:w="134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snapToGrid w:val="0"/>
                <w:color w:val="000000"/>
                <w:spacing w:val="0"/>
                <w:kern w:val="0"/>
                <w:sz w:val="28"/>
                <w:szCs w:val="28"/>
                <w:lang w:val="en-US" w:eastAsia="zh-CN" w:bidi="ar-SA"/>
              </w:rPr>
            </w:pPr>
            <w:r>
              <w:rPr>
                <w:rFonts w:hint="default" w:ascii="黑体" w:hAnsi="黑体" w:eastAsia="黑体" w:cs="黑体"/>
                <w:color w:val="000000"/>
                <w:spacing w:val="0"/>
                <w:sz w:val="28"/>
                <w:szCs w:val="28"/>
                <w:lang w:val="en-US" w:eastAsia="zh-CN"/>
              </w:rPr>
              <w:t>地址</w:t>
            </w:r>
          </w:p>
        </w:tc>
        <w:tc>
          <w:tcPr>
            <w:tcW w:w="137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snapToGrid w:val="0"/>
                <w:color w:val="000000"/>
                <w:spacing w:val="0"/>
                <w:kern w:val="0"/>
                <w:sz w:val="28"/>
                <w:szCs w:val="28"/>
                <w:lang w:val="en-US" w:eastAsia="zh-CN" w:bidi="ar-SA"/>
              </w:rPr>
            </w:pPr>
            <w:r>
              <w:rPr>
                <w:rFonts w:hint="eastAsia" w:ascii="黑体" w:hAnsi="黑体" w:eastAsia="黑体" w:cs="黑体"/>
                <w:snapToGrid w:val="0"/>
                <w:color w:val="000000"/>
                <w:spacing w:val="0"/>
                <w:kern w:val="0"/>
                <w:sz w:val="28"/>
                <w:szCs w:val="28"/>
                <w:lang w:val="en-US" w:eastAsia="zh-CN" w:bidi="ar-SA"/>
              </w:rPr>
              <w:t>应急救援联系</w:t>
            </w:r>
          </w:p>
        </w:tc>
        <w:tc>
          <w:tcPr>
            <w:tcW w:w="2888"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黑体" w:hAnsi="黑体" w:eastAsia="黑体" w:cs="黑体"/>
                <w:color w:val="000000"/>
                <w:spacing w:val="0"/>
                <w:sz w:val="28"/>
                <w:szCs w:val="28"/>
                <w:lang w:val="en-US" w:eastAsia="zh-CN"/>
              </w:rPr>
              <w:t>主要装备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1</w:t>
            </w:r>
          </w:p>
        </w:tc>
        <w:tc>
          <w:tcPr>
            <w:tcW w:w="1030" w:type="dxa"/>
            <w:vMerge w:val="restart"/>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森林防火（重点企业）</w:t>
            </w: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天涯海角游览区</w:t>
            </w:r>
          </w:p>
        </w:tc>
        <w:tc>
          <w:tcPr>
            <w:tcW w:w="134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天涯区天涯镇马岭</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陈伟13876913688</w:t>
            </w:r>
          </w:p>
        </w:tc>
        <w:tc>
          <w:tcPr>
            <w:tcW w:w="2888" w:type="dxa"/>
            <w:tcBorders>
              <w:tl2br w:val="nil"/>
              <w:tr2bl w:val="nil"/>
            </w:tcBorders>
            <w:vAlign w:val="center"/>
          </w:tcPr>
          <w:p>
            <w:pPr>
              <w:pStyle w:val="32"/>
              <w:widowControl w:val="0"/>
              <w:kinsoku w:val="0"/>
              <w:wordWrap/>
              <w:autoSpaceDE w:val="0"/>
              <w:autoSpaceDN w:val="0"/>
              <w:adjustRightInd w:val="0"/>
              <w:snapToGrid w:val="0"/>
              <w:spacing w:line="240" w:lineRule="auto"/>
              <w:jc w:val="left"/>
              <w:textAlignment w:val="baseline"/>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扑火扫把18把、消防作战服15套、消防斧头10把、消防铲34把、消防桶50个、消防水枪45个、消防水带55个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2</w:t>
            </w:r>
          </w:p>
        </w:tc>
        <w:tc>
          <w:tcPr>
            <w:tcW w:w="1030" w:type="dxa"/>
            <w:vMerge w:val="continue"/>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17"/>
                <w:kern w:val="0"/>
                <w:sz w:val="28"/>
                <w:szCs w:val="28"/>
                <w:lang w:val="en-US" w:eastAsia="zh-CN" w:bidi="ar-SA"/>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三亚西岛海洋文化旅游区</w:t>
            </w:r>
          </w:p>
        </w:tc>
        <w:tc>
          <w:tcPr>
            <w:tcW w:w="134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天涯区天涯镇马岭</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李明君18976010157</w:t>
            </w:r>
          </w:p>
        </w:tc>
        <w:tc>
          <w:tcPr>
            <w:tcW w:w="2888"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消防战斗服10套、灭火拖把10把、消防水带20条、背负式空呼器2台、过滤式自救呼吸器20个、急救箱1个、分水器2个、灭火器200具、对讲机20台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3</w:t>
            </w:r>
          </w:p>
        </w:tc>
        <w:tc>
          <w:tcPr>
            <w:tcW w:w="1030" w:type="dxa"/>
            <w:vMerge w:val="continue"/>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17"/>
                <w:kern w:val="0"/>
                <w:sz w:val="28"/>
                <w:szCs w:val="28"/>
                <w:lang w:val="en-US" w:eastAsia="zh-CN" w:bidi="ar-SA"/>
              </w:rPr>
            </w:pPr>
          </w:p>
        </w:tc>
        <w:tc>
          <w:tcPr>
            <w:tcW w:w="1886"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bidi="ar-SA"/>
              </w:rPr>
              <w:t>天行森林公园</w:t>
            </w:r>
          </w:p>
        </w:tc>
        <w:tc>
          <w:tcPr>
            <w:tcW w:w="134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11"/>
                <w:kern w:val="0"/>
                <w:sz w:val="28"/>
                <w:szCs w:val="28"/>
                <w:lang w:val="en-US" w:eastAsia="zh-CN" w:bidi="ar-SA"/>
              </w:rPr>
            </w:pPr>
            <w:r>
              <w:rPr>
                <w:rFonts w:hint="eastAsia" w:ascii="仿宋_GB2312" w:hAnsi="仿宋_GB2312" w:eastAsia="仿宋_GB2312" w:cs="仿宋_GB2312"/>
                <w:color w:val="000000"/>
                <w:spacing w:val="-11"/>
                <w:kern w:val="0"/>
                <w:sz w:val="28"/>
                <w:szCs w:val="28"/>
                <w:lang w:val="en-US" w:eastAsia="zh-CN" w:bidi="ar-SA"/>
              </w:rPr>
              <w:t>天涯区天涯镇塔岭</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蔡洪宇13876849999</w:t>
            </w:r>
          </w:p>
        </w:tc>
        <w:tc>
          <w:tcPr>
            <w:tcW w:w="2888"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风力灭火机4台、铁扫把15个、消防桶5个、干粉灭火器6个、风力灭火机4台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4</w:t>
            </w:r>
          </w:p>
        </w:tc>
        <w:tc>
          <w:tcPr>
            <w:tcW w:w="1030" w:type="dxa"/>
            <w:vMerge w:val="restart"/>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bidi="ar-SA"/>
              </w:rPr>
              <w:t>森林火灾火情监测（无人机企业）</w:t>
            </w:r>
          </w:p>
        </w:tc>
        <w:tc>
          <w:tcPr>
            <w:tcW w:w="1886"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11"/>
                <w:kern w:val="0"/>
                <w:sz w:val="28"/>
                <w:szCs w:val="28"/>
                <w:lang w:val="en-US" w:eastAsia="zh-CN"/>
              </w:rPr>
            </w:pPr>
            <w:r>
              <w:rPr>
                <w:rFonts w:hint="default" w:ascii="仿宋_GB2312" w:hAnsi="仿宋_GB2312" w:eastAsia="仿宋_GB2312" w:cs="仿宋_GB2312"/>
                <w:color w:val="000000"/>
                <w:spacing w:val="-11"/>
                <w:kern w:val="0"/>
                <w:sz w:val="28"/>
                <w:szCs w:val="28"/>
                <w:lang w:val="en-US" w:eastAsia="zh-CN"/>
              </w:rPr>
              <w:t>一飞（海南）科技有限公司</w:t>
            </w:r>
          </w:p>
        </w:tc>
        <w:tc>
          <w:tcPr>
            <w:tcW w:w="134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11"/>
                <w:kern w:val="0"/>
                <w:sz w:val="28"/>
                <w:szCs w:val="28"/>
                <w:lang w:val="en-US" w:eastAsia="zh-CN" w:bidi="ar-SA"/>
              </w:rPr>
            </w:pPr>
            <w:r>
              <w:rPr>
                <w:rFonts w:hint="default" w:ascii="仿宋_GB2312" w:hAnsi="仿宋_GB2312" w:eastAsia="仿宋_GB2312" w:cs="仿宋_GB2312"/>
                <w:color w:val="000000"/>
                <w:spacing w:val="-11"/>
                <w:kern w:val="0"/>
                <w:sz w:val="28"/>
                <w:szCs w:val="28"/>
                <w:lang w:val="en-US" w:eastAsia="zh-CN" w:bidi="ar-SA"/>
              </w:rPr>
              <w:t>崖州区崖州湾科技城雅布伦产业园</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1"/>
                <w:kern w:val="0"/>
                <w:sz w:val="28"/>
                <w:szCs w:val="28"/>
                <w:lang w:val="en-US" w:eastAsia="zh-CN" w:bidi="ar-SA"/>
              </w:rPr>
            </w:pPr>
            <w:r>
              <w:rPr>
                <w:rFonts w:hint="default" w:ascii="仿宋_GB2312" w:hAnsi="仿宋_GB2312" w:eastAsia="仿宋_GB2312" w:cs="仿宋_GB2312"/>
                <w:color w:val="000000"/>
                <w:spacing w:val="-11"/>
                <w:kern w:val="0"/>
                <w:sz w:val="28"/>
                <w:szCs w:val="28"/>
                <w:lang w:val="en-US" w:eastAsia="zh-CN" w:bidi="ar-SA"/>
              </w:rPr>
              <w:t>18222879656</w:t>
            </w:r>
            <w:r>
              <w:rPr>
                <w:rFonts w:hint="eastAsia" w:ascii="仿宋_GB2312" w:hAnsi="仿宋_GB2312" w:eastAsia="仿宋_GB2312" w:cs="仿宋_GB2312"/>
                <w:color w:val="000000"/>
                <w:spacing w:val="-11"/>
                <w:kern w:val="0"/>
                <w:sz w:val="28"/>
                <w:szCs w:val="28"/>
                <w:lang w:val="en-US" w:eastAsia="zh-CN" w:bidi="ar-SA"/>
              </w:rPr>
              <w:t>（郭总）</w:t>
            </w:r>
          </w:p>
        </w:tc>
        <w:tc>
          <w:tcPr>
            <w:tcW w:w="2888"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default" w:ascii="仿宋_GB2312" w:hAnsi="仿宋_GB2312" w:eastAsia="仿宋_GB2312" w:cs="仿宋_GB2312"/>
                <w:color w:val="000000"/>
                <w:spacing w:val="-11"/>
                <w:kern w:val="0"/>
                <w:sz w:val="28"/>
                <w:szCs w:val="28"/>
                <w:lang w:val="en-US" w:eastAsia="zh-CN"/>
              </w:rPr>
            </w:pPr>
            <w:r>
              <w:rPr>
                <w:rFonts w:hint="default" w:ascii="仿宋_GB2312" w:hAnsi="仿宋_GB2312" w:eastAsia="仿宋_GB2312" w:cs="仿宋_GB2312"/>
                <w:color w:val="000000"/>
                <w:spacing w:val="-11"/>
                <w:kern w:val="0"/>
                <w:sz w:val="28"/>
                <w:szCs w:val="28"/>
                <w:lang w:val="en-US" w:eastAsia="zh-CN"/>
              </w:rPr>
              <w:t>敏捷蜂系列无人机（如Ⅰ型、Ⅱ型、Ⅲ型）</w:t>
            </w:r>
            <w:r>
              <w:rPr>
                <w:rFonts w:hint="eastAsia" w:ascii="仿宋_GB2312" w:hAnsi="仿宋_GB2312" w:eastAsia="仿宋_GB2312" w:cs="仿宋_GB2312"/>
                <w:color w:val="000000"/>
                <w:spacing w:val="-11"/>
                <w:kern w:val="0"/>
                <w:sz w:val="28"/>
                <w:szCs w:val="28"/>
                <w:lang w:val="en-US" w:eastAsia="zh-CN"/>
              </w:rPr>
              <w:t>，可用于勘察森林火灾火情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4"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仿宋_GB2312" w:hAnsi="仿宋_GB2312" w:eastAsia="仿宋_GB2312" w:cs="仿宋_GB2312"/>
                <w:color w:val="000000"/>
                <w:spacing w:val="0"/>
                <w:sz w:val="28"/>
                <w:szCs w:val="28"/>
                <w:lang w:val="en-US" w:eastAsia="zh-CN"/>
              </w:rPr>
            </w:pPr>
            <w:r>
              <w:rPr>
                <w:rFonts w:hint="eastAsia" w:ascii="仿宋_GB2312" w:hAnsi="仿宋_GB2312" w:eastAsia="仿宋_GB2312" w:cs="仿宋_GB2312"/>
                <w:color w:val="000000"/>
                <w:spacing w:val="0"/>
                <w:sz w:val="28"/>
                <w:szCs w:val="28"/>
                <w:lang w:val="en-US" w:eastAsia="zh-CN"/>
              </w:rPr>
              <w:t>5</w:t>
            </w:r>
          </w:p>
        </w:tc>
        <w:tc>
          <w:tcPr>
            <w:tcW w:w="1030" w:type="dxa"/>
            <w:vMerge w:val="continue"/>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17"/>
                <w:kern w:val="0"/>
                <w:sz w:val="28"/>
                <w:szCs w:val="28"/>
                <w:lang w:val="en-US" w:eastAsia="zh-CN" w:bidi="ar-SA"/>
              </w:rPr>
            </w:pPr>
          </w:p>
        </w:tc>
        <w:tc>
          <w:tcPr>
            <w:tcW w:w="1886"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11"/>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飞航航空科技（海南）有限公司</w:t>
            </w:r>
          </w:p>
        </w:tc>
        <w:tc>
          <w:tcPr>
            <w:tcW w:w="1342"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eastAsia" w:ascii="仿宋_GB2312" w:hAnsi="仿宋_GB2312" w:eastAsia="仿宋_GB2312" w:cs="仿宋_GB2312"/>
                <w:color w:val="000000"/>
                <w:spacing w:val="-11"/>
                <w:kern w:val="0"/>
                <w:sz w:val="28"/>
                <w:szCs w:val="28"/>
                <w:lang w:val="en-US" w:eastAsia="zh-CN" w:bidi="ar-SA"/>
              </w:rPr>
            </w:pPr>
            <w:r>
              <w:rPr>
                <w:rFonts w:hint="default" w:ascii="仿宋_GB2312" w:hAnsi="仿宋_GB2312" w:eastAsia="仿宋_GB2312" w:cs="仿宋_GB2312"/>
                <w:color w:val="000000"/>
                <w:spacing w:val="-11"/>
                <w:kern w:val="0"/>
                <w:sz w:val="28"/>
                <w:szCs w:val="28"/>
                <w:lang w:val="en-US" w:eastAsia="zh-CN" w:bidi="ar-SA"/>
              </w:rPr>
              <w:t>崖州区崖州湾科技城瑞泽产业园‌</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1"/>
                <w:kern w:val="0"/>
                <w:sz w:val="28"/>
                <w:szCs w:val="28"/>
                <w:lang w:val="en-US" w:eastAsia="zh-CN" w:bidi="ar-SA"/>
              </w:rPr>
            </w:pPr>
            <w:r>
              <w:rPr>
                <w:rFonts w:hint="default" w:ascii="仿宋_GB2312" w:hAnsi="仿宋_GB2312" w:eastAsia="仿宋_GB2312" w:cs="仿宋_GB2312"/>
                <w:color w:val="000000"/>
                <w:spacing w:val="-11"/>
                <w:kern w:val="0"/>
                <w:sz w:val="28"/>
                <w:szCs w:val="28"/>
                <w:lang w:val="en-US" w:eastAsia="zh-CN" w:bidi="ar-SA"/>
              </w:rPr>
              <w:t>18926798380</w:t>
            </w:r>
            <w:r>
              <w:rPr>
                <w:rFonts w:hint="eastAsia" w:ascii="仿宋_GB2312" w:hAnsi="仿宋_GB2312" w:eastAsia="仿宋_GB2312" w:cs="仿宋_GB2312"/>
                <w:color w:val="000000"/>
                <w:spacing w:val="-11"/>
                <w:kern w:val="0"/>
                <w:sz w:val="28"/>
                <w:szCs w:val="28"/>
                <w:lang w:val="en-US" w:eastAsia="zh-CN" w:bidi="ar-SA"/>
              </w:rPr>
              <w:t>（</w:t>
            </w:r>
            <w:r>
              <w:rPr>
                <w:rFonts w:hint="default" w:ascii="仿宋_GB2312" w:hAnsi="仿宋_GB2312" w:eastAsia="仿宋_GB2312" w:cs="仿宋_GB2312"/>
                <w:color w:val="000000"/>
                <w:spacing w:val="-11"/>
                <w:kern w:val="0"/>
                <w:sz w:val="28"/>
                <w:szCs w:val="28"/>
                <w:lang w:val="en-US" w:eastAsia="zh-CN" w:bidi="ar-SA"/>
              </w:rPr>
              <w:t>王大楠</w:t>
            </w:r>
            <w:r>
              <w:rPr>
                <w:rFonts w:hint="eastAsia" w:ascii="仿宋_GB2312" w:hAnsi="仿宋_GB2312" w:eastAsia="仿宋_GB2312" w:cs="仿宋_GB2312"/>
                <w:color w:val="000000"/>
                <w:spacing w:val="-11"/>
                <w:kern w:val="0"/>
                <w:sz w:val="28"/>
                <w:szCs w:val="28"/>
                <w:lang w:val="en-US" w:eastAsia="zh-CN" w:bidi="ar-SA"/>
              </w:rPr>
              <w:t>）</w:t>
            </w:r>
          </w:p>
        </w:tc>
        <w:tc>
          <w:tcPr>
            <w:tcW w:w="2888"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11"/>
                <w:kern w:val="0"/>
                <w:sz w:val="28"/>
                <w:szCs w:val="28"/>
                <w:lang w:val="en-US" w:eastAsia="zh-CN"/>
              </w:rPr>
            </w:pPr>
            <w:r>
              <w:rPr>
                <w:rFonts w:hint="default" w:ascii="仿宋_GB2312" w:hAnsi="仿宋_GB2312" w:eastAsia="仿宋_GB2312" w:cs="仿宋_GB2312"/>
                <w:color w:val="000000"/>
                <w:spacing w:val="-11"/>
                <w:kern w:val="0"/>
                <w:sz w:val="28"/>
                <w:szCs w:val="28"/>
                <w:lang w:val="en-US" w:eastAsia="zh-CN"/>
              </w:rPr>
              <w:t>智能无人飞行器</w:t>
            </w:r>
            <w:r>
              <w:rPr>
                <w:rFonts w:hint="eastAsia" w:ascii="仿宋_GB2312" w:hAnsi="仿宋_GB2312" w:eastAsia="仿宋_GB2312" w:cs="仿宋_GB2312"/>
                <w:color w:val="000000"/>
                <w:spacing w:val="-11"/>
                <w:kern w:val="0"/>
                <w:sz w:val="28"/>
                <w:szCs w:val="28"/>
                <w:lang w:val="en-US" w:eastAsia="zh-CN"/>
              </w:rPr>
              <w:t>，可用于勘察森林火灾火情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6</w:t>
            </w:r>
          </w:p>
        </w:tc>
        <w:tc>
          <w:tcPr>
            <w:tcW w:w="1030" w:type="dxa"/>
            <w:vMerge w:val="restart"/>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运输保障（道路运输企业）</w:t>
            </w: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三亚市公共交通集团有限公司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吉阳区新鸿港路6号</w:t>
            </w:r>
          </w:p>
        </w:tc>
        <w:tc>
          <w:tcPr>
            <w:tcW w:w="1374"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王敏15508919280</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公交车辆40辆，用于人员安全转移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7</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三亚海汽运输有限公司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解放二路汽车总站</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郎平</w:t>
            </w:r>
            <w:r>
              <w:rPr>
                <w:rFonts w:hint="eastAsia" w:ascii="仿宋_GB2312" w:hAnsi="仿宋_GB2312" w:eastAsia="仿宋_GB2312" w:cs="仿宋_GB2312"/>
                <w:color w:val="000000"/>
                <w:spacing w:val="-17"/>
                <w:kern w:val="0"/>
                <w:sz w:val="28"/>
                <w:szCs w:val="28"/>
                <w:lang w:val="en-US" w:eastAsia="zh-CN"/>
              </w:rPr>
              <w:t>18808961136</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客车5辆，用于人员安全转移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8</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海南耀兴运输集团有限公司三亚分公司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天涯区解放路步行街A3-506号</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王龙轩18976755000</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客车2辆，用于人员安全转移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9</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海南银亚汽车运输有限公司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天涯区汽车西站</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朱学明18389325588</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客车4辆，用于人员安全转移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10</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海南众夫旅游客运有限公司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天涯区金鸡岭衍宏山水翠景</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倪宪波13876587907</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客车3辆，用于人员安全转移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11</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wordWrap w:val="0"/>
              <w:adjustRightInd/>
              <w:snapToGrid w:val="0"/>
              <w:spacing w:line="360" w:lineRule="exact"/>
              <w:ind w:firstLine="0" w:firstLineChars="0"/>
              <w:jc w:val="center"/>
              <w:textAlignment w:val="baseline"/>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海南保岛应急救援保障有限公司</w:t>
            </w:r>
          </w:p>
        </w:tc>
        <w:tc>
          <w:tcPr>
            <w:tcW w:w="1342"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天涯区天涯儋州村中巷泰和公寓</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陈耀13807692014</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各类货车99辆，用于各类应急物资运输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12</w:t>
            </w:r>
          </w:p>
        </w:tc>
        <w:tc>
          <w:tcPr>
            <w:tcW w:w="1030"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运输保障（空中运输企业）</w:t>
            </w: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default" w:ascii="仿宋_GB2312" w:hAnsi="仿宋_GB2312" w:eastAsia="仿宋_GB2312" w:cs="仿宋_GB2312"/>
                <w:color w:val="000000"/>
                <w:spacing w:val="-23"/>
                <w:kern w:val="0"/>
                <w:sz w:val="28"/>
                <w:szCs w:val="28"/>
                <w:lang w:val="en-US" w:eastAsia="zh-CN"/>
              </w:rPr>
              <w:t>海南亚龙通用航空有限公司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天涯区三亚湾路凤凰岛</w:t>
            </w:r>
          </w:p>
        </w:tc>
        <w:tc>
          <w:tcPr>
            <w:tcW w:w="1374" w:type="dxa"/>
            <w:tcBorders>
              <w:tl2br w:val="nil"/>
              <w:tr2bl w:val="nil"/>
            </w:tcBorders>
            <w:vAlign w:val="center"/>
          </w:tcPr>
          <w:p>
            <w:pPr>
              <w:widowControl w:val="0"/>
              <w:kinsoku w:val="0"/>
              <w:wordWrap w:val="0"/>
              <w:autoSpaceDE w:val="0"/>
              <w:autoSpaceDN w:val="0"/>
              <w:adjustRightInd/>
              <w:snapToGrid w:val="0"/>
              <w:spacing w:line="360" w:lineRule="exact"/>
              <w:ind w:firstLine="0" w:firstLineChars="0"/>
              <w:jc w:val="center"/>
              <w:textAlignment w:val="baseline"/>
              <w:rPr>
                <w:rFonts w:hint="default"/>
                <w:lang w:val="en-US" w:eastAsia="zh-CN"/>
              </w:rPr>
            </w:pPr>
            <w:r>
              <w:rPr>
                <w:rFonts w:hint="default" w:ascii="仿宋_GB2312" w:hAnsi="仿宋_GB2312" w:eastAsia="仿宋_GB2312" w:cs="仿宋_GB2312"/>
                <w:color w:val="000000"/>
                <w:spacing w:val="-23"/>
                <w:kern w:val="0"/>
                <w:sz w:val="28"/>
                <w:szCs w:val="28"/>
                <w:lang w:val="en-US" w:eastAsia="zh-CN"/>
              </w:rPr>
              <w:t>88290717</w:t>
            </w:r>
            <w:r>
              <w:rPr>
                <w:rFonts w:hint="eastAsia" w:ascii="仿宋_GB2312" w:hAnsi="仿宋_GB2312" w:eastAsia="仿宋_GB2312" w:cs="仿宋_GB2312"/>
                <w:color w:val="000000"/>
                <w:spacing w:val="-23"/>
                <w:kern w:val="0"/>
                <w:sz w:val="28"/>
                <w:szCs w:val="28"/>
                <w:lang w:val="en-US" w:eastAsia="zh-CN"/>
              </w:rPr>
              <w:t>/15799017588</w:t>
            </w:r>
          </w:p>
        </w:tc>
        <w:tc>
          <w:tcPr>
            <w:tcW w:w="2888" w:type="dxa"/>
            <w:tcBorders>
              <w:tl2br w:val="nil"/>
              <w:tr2bl w:val="nil"/>
            </w:tcBorders>
            <w:vAlign w:val="center"/>
          </w:tcPr>
          <w:p>
            <w:pPr>
              <w:widowControl w:val="0"/>
              <w:wordWrap/>
              <w:adjustRightInd/>
              <w:snapToGrid w:val="0"/>
              <w:spacing w:line="360" w:lineRule="exact"/>
              <w:ind w:firstLine="0" w:firstLineChars="0"/>
              <w:jc w:val="left"/>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通用航空直升机，用于受灾、受伤人员空中运输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13</w:t>
            </w:r>
          </w:p>
        </w:tc>
        <w:tc>
          <w:tcPr>
            <w:tcW w:w="1030" w:type="dxa"/>
            <w:vMerge w:val="restart"/>
            <w:tcBorders>
              <w:tl2br w:val="nil"/>
              <w:tr2bl w:val="nil"/>
            </w:tcBorders>
            <w:vAlign w:val="center"/>
          </w:tcPr>
          <w:p>
            <w:pPr>
              <w:widowControl w:val="0"/>
              <w:wordWrap w:val="0"/>
              <w:topLinePunct w:val="1"/>
              <w:adjustRightInd/>
              <w:snapToGrid w:val="0"/>
              <w:spacing w:line="360" w:lineRule="exact"/>
              <w:ind w:firstLine="0" w:firstLineChars="0"/>
              <w:jc w:val="center"/>
              <w:textAlignment w:val="auto"/>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开辟隔离带（工程车辆）</w:t>
            </w: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三亚城市投资建设有限公司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w:t>
            </w:r>
          </w:p>
        </w:tc>
        <w:tc>
          <w:tcPr>
            <w:tcW w:w="1374" w:type="dxa"/>
            <w:tcBorders>
              <w:tl2br w:val="nil"/>
              <w:tr2bl w:val="nil"/>
            </w:tcBorders>
            <w:vAlign w:val="center"/>
          </w:tcPr>
          <w:p>
            <w:pPr>
              <w:widowControl/>
              <w:wordWrap w:val="0"/>
              <w:adjustRightInd/>
              <w:snapToGrid w:val="0"/>
              <w:spacing w:line="360" w:lineRule="exact"/>
              <w:ind w:firstLine="0" w:firstLineChars="0"/>
              <w:jc w:val="left"/>
              <w:textAlignment w:val="baseline"/>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孙炳学18976541022</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3—4m³装载机2台、0.15m³挖掘机2台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14</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17"/>
                <w:kern w:val="0"/>
                <w:sz w:val="28"/>
                <w:szCs w:val="28"/>
                <w:lang w:val="en-US" w:eastAsia="zh-CN"/>
              </w:rPr>
            </w:pPr>
          </w:p>
        </w:tc>
        <w:tc>
          <w:tcPr>
            <w:tcW w:w="1886" w:type="dxa"/>
            <w:tcBorders>
              <w:tl2br w:val="nil"/>
              <w:tr2bl w:val="nil"/>
            </w:tcBorders>
            <w:vAlign w:val="center"/>
          </w:tcPr>
          <w:p>
            <w:pPr>
              <w:widowControl/>
              <w:wordWrap w:val="0"/>
              <w:adjustRightInd/>
              <w:snapToGrid w:val="0"/>
              <w:spacing w:line="360" w:lineRule="exact"/>
              <w:ind w:firstLine="0" w:firstLineChars="0"/>
              <w:jc w:val="center"/>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海南保岛应急救援保障有限公司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天涯区天涯儋州村中巷泰和公寓</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许环云13098931777</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各类挖机42辆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15</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三亚龙颜土石方工程有限公司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南岛农场富岛路</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邱汉龙13307551399</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挖机2台、推土机1台、装载机1台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16</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海南碧佳元工程机械有限公司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三亚市吉阳区南新农场</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符队长18389845888</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挖机1台、推土机1台、装载机1台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17</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海南中福源建设工程有限公司</w:t>
            </w:r>
          </w:p>
        </w:tc>
        <w:tc>
          <w:tcPr>
            <w:tcW w:w="1342"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王正柯13876699315</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挖掘机2台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18</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黑土村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6"/>
                <w:kern w:val="0"/>
                <w:sz w:val="28"/>
                <w:szCs w:val="28"/>
                <w:lang w:val="en-US" w:eastAsia="zh-CN"/>
              </w:rPr>
              <w:t>轮式挖掘机1台，董志广：18876701546；</w:t>
            </w:r>
            <w:r>
              <w:rPr>
                <w:rFonts w:hint="eastAsia" w:ascii="仿宋_GB2312" w:hAnsi="仿宋_GB2312" w:eastAsia="仿宋_GB2312" w:cs="仿宋_GB2312"/>
                <w:snapToGrid w:val="0"/>
                <w:color w:val="000000"/>
                <w:spacing w:val="-6"/>
                <w:kern w:val="0"/>
                <w:sz w:val="28"/>
                <w:szCs w:val="28"/>
                <w:lang w:val="en-US" w:eastAsia="zh-CN"/>
              </w:rPr>
              <w:t>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符城：15208995797；</w:t>
            </w:r>
            <w:r>
              <w:rPr>
                <w:rFonts w:hint="eastAsia" w:ascii="仿宋_GB2312" w:hAnsi="仿宋_GB2312" w:eastAsia="仿宋_GB2312" w:cs="仿宋_GB2312"/>
                <w:color w:val="000000"/>
                <w:spacing w:val="-6"/>
                <w:kern w:val="0"/>
                <w:sz w:val="28"/>
                <w:szCs w:val="28"/>
                <w:lang w:val="en-US" w:eastAsia="zh-CN"/>
              </w:rPr>
              <w:t>轮式挖掘机1台，</w:t>
            </w:r>
            <w:r>
              <w:rPr>
                <w:rFonts w:hint="eastAsia" w:ascii="仿宋_GB2312" w:hAnsi="仿宋_GB2312" w:eastAsia="仿宋_GB2312" w:cs="仿宋_GB2312"/>
                <w:snapToGrid w:val="0"/>
                <w:color w:val="000000"/>
                <w:spacing w:val="-6"/>
                <w:kern w:val="0"/>
                <w:sz w:val="28"/>
                <w:szCs w:val="28"/>
                <w:lang w:val="en-US" w:eastAsia="zh-CN"/>
              </w:rPr>
              <w:t>符管：18889879318；挖掘机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董永果：13876713160；挖掘机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高海林：13807526903；</w:t>
            </w:r>
            <w:r>
              <w:rPr>
                <w:rFonts w:hint="eastAsia" w:ascii="仿宋_GB2312" w:hAnsi="仿宋_GB2312" w:eastAsia="仿宋_GB2312" w:cs="仿宋_GB2312"/>
                <w:color w:val="000000"/>
                <w:spacing w:val="-6"/>
                <w:kern w:val="0"/>
                <w:sz w:val="28"/>
                <w:szCs w:val="28"/>
                <w:lang w:val="en-US" w:eastAsia="zh-CN"/>
              </w:rPr>
              <w:t>轮式挖掘机1台，</w:t>
            </w:r>
            <w:r>
              <w:rPr>
                <w:rFonts w:hint="eastAsia" w:ascii="仿宋_GB2312" w:hAnsi="仿宋_GB2312" w:eastAsia="仿宋_GB2312" w:cs="仿宋_GB2312"/>
                <w:snapToGrid w:val="0"/>
                <w:color w:val="000000"/>
                <w:spacing w:val="-6"/>
                <w:kern w:val="0"/>
                <w:sz w:val="28"/>
                <w:szCs w:val="28"/>
                <w:lang w:val="en-US" w:eastAsia="zh-CN"/>
              </w:rPr>
              <w:t>虞志勇：13976986489；挖掘机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董绍雍：13006072771；挖掘机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胡亚亮：13876536044；挖掘机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董亚大：13876843442；挖掘机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符天布：13118914080；挖掘机</w:t>
            </w:r>
            <w:r>
              <w:rPr>
                <w:rFonts w:hint="eastAsia" w:ascii="仿宋_GB2312" w:hAnsi="仿宋_GB2312" w:eastAsia="仿宋_GB2312" w:cs="仿宋_GB2312"/>
                <w:color w:val="000000"/>
                <w:spacing w:val="-6"/>
                <w:kern w:val="0"/>
                <w:sz w:val="28"/>
                <w:szCs w:val="28"/>
                <w:lang w:val="en-US" w:eastAsia="zh-CN"/>
              </w:rPr>
              <w:t>1台，</w:t>
            </w:r>
            <w:r>
              <w:rPr>
                <w:rFonts w:hint="eastAsia" w:ascii="仿宋_GB2312" w:hAnsi="仿宋_GB2312" w:eastAsia="仿宋_GB2312" w:cs="仿宋_GB2312"/>
                <w:snapToGrid w:val="0"/>
                <w:color w:val="000000"/>
                <w:spacing w:val="-6"/>
                <w:kern w:val="0"/>
                <w:sz w:val="28"/>
                <w:szCs w:val="28"/>
                <w:lang w:val="en-US" w:eastAsia="zh-CN"/>
              </w:rPr>
              <w:t>董春良：18808934643；铲车1台，董亚新：13647510398；铲车1台，董福星：15108983164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19</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羊栏村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挖掘机1台，肖景雄：13389849777；挖掘机1台，邢孔和：18907609859；铲车1台，王秋海：13379948113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snapToGrid w:val="0"/>
                <w:color w:val="000000"/>
                <w:spacing w:val="-17"/>
                <w:kern w:val="0"/>
                <w:sz w:val="28"/>
                <w:szCs w:val="28"/>
                <w:lang w:val="en-US" w:eastAsia="zh-CN"/>
              </w:rPr>
              <w:t>20</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华丽村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11"/>
                <w:kern w:val="0"/>
                <w:sz w:val="28"/>
                <w:szCs w:val="28"/>
                <w:lang w:val="en-US" w:eastAsia="zh-CN"/>
              </w:rPr>
              <w:t>挖掘机1台，董永友：13697597350；挖掘机1台，王亚理：18798585237；挖掘机1台，黄伟好：13807502823；挖掘机1台，董木郎：18308999723；挖掘机1台，高皇聪：18889989619；挖掘机1台，符皇：13976639488；挖掘机1台，符亚生：15289836088；挖掘机1台，高雄央：15607513332；挖掘机1台，王万里：13700433720；挖掘机1台，吕震：13627573641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21</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水蛟村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轮式挖机1台，王蛤玉：15120807140；轮式挖机1台，罗德忠：13098973332；挖机2台，铲车1台，周泽：13700438834；挖机1台，王帅：13098904516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22</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妙林村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挖机1台，王昌亚13005059966；挖机3台，王昌官：13086066758；挖机2台，林介平：13876591910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23</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桶井村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17"/>
                <w:kern w:val="0"/>
                <w:sz w:val="28"/>
                <w:szCs w:val="28"/>
                <w:lang w:val="en-US" w:eastAsia="zh-CN"/>
              </w:rPr>
              <w:t>轮式挖机1台，董泽会：13876795083；挖机4台，铲车1台，董小堂：15008011652；轮式挖机1台，董玉东：138 07519193；轮式挖机1台，李利成：13016265262；轮式挖机1台，董海贵：13697511504；轮式挖机1台，符龙：15120804911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24</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红塘村</w:t>
            </w:r>
          </w:p>
        </w:tc>
        <w:tc>
          <w:tcPr>
            <w:tcW w:w="5604" w:type="dxa"/>
            <w:gridSpan w:val="3"/>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挖机1台，符笑：13807536907；挖机1台，林少阳：13368977770；挖机1台，董明孔：18389849803；挖机1台，董氏：15248966943；挖机1台，符忠清：18889868331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25</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布甫村</w:t>
            </w:r>
          </w:p>
        </w:tc>
        <w:tc>
          <w:tcPr>
            <w:tcW w:w="5604" w:type="dxa"/>
            <w:gridSpan w:val="3"/>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snapToGrid w:val="0"/>
                <w:color w:val="000000"/>
                <w:spacing w:val="-17"/>
                <w:kern w:val="0"/>
                <w:sz w:val="28"/>
                <w:szCs w:val="28"/>
                <w:lang w:val="en-US" w:eastAsia="zh-CN"/>
              </w:rPr>
              <w:t>挖机1台，苏少林：16608956686；挖机1台，苏敏：15208968696；铲车1台，挖机1台，符上元：13876661654；铲车1台，挖机1台，符永富：13876445333；铲车1台，挖机1台，符亚天：18389845888；铲车1台，符孔：17589872444；铲车1台，符珠：15008996119；铲车1台，胡亚朋：13876849141；挖机1台，胡亚朋：13876849141；铲车1台，浦亚才：18876195598；挖机1台，苏亚伟：15103653525；铲车1台，符世照：13136035609；挖机1台，苏洪章：18789090505；铲车1台，苏林雄：13976791140；挖机1台，苏常浪：18889866629；铲车1台，苏儒发：13627576738；铲车1台，苏界：18889866617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26</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槟榔村</w:t>
            </w:r>
          </w:p>
        </w:tc>
        <w:tc>
          <w:tcPr>
            <w:tcW w:w="5604" w:type="dxa"/>
            <w:gridSpan w:val="3"/>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挖掘机1台，蓝福兴：13876949240；挖掘机1台，蓝福孙：13136035021；挖掘机1台，铲车1台，蒲运才：13976946007；挖掘机1台，铲车1台，符日标：18289965310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27</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文门村</w:t>
            </w:r>
          </w:p>
        </w:tc>
        <w:tc>
          <w:tcPr>
            <w:tcW w:w="5604" w:type="dxa"/>
            <w:gridSpan w:val="3"/>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挖机1台，罗少再：18789093896；挖机1台，李明才：13637675510；挖机1台，李亚越：13208953566；挖机1台，黎明清：13138961083；</w:t>
            </w:r>
          </w:p>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6"/>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铲车1台，挖机1台，罗泽皇：13006062031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bidi="ar-SA"/>
              </w:rPr>
            </w:pPr>
            <w:r>
              <w:rPr>
                <w:rFonts w:hint="eastAsia" w:ascii="仿宋_GB2312" w:hAnsi="仿宋_GB2312" w:eastAsia="仿宋_GB2312" w:cs="仿宋_GB2312"/>
                <w:color w:val="000000"/>
                <w:spacing w:val="-17"/>
                <w:kern w:val="0"/>
                <w:sz w:val="28"/>
                <w:szCs w:val="28"/>
                <w:lang w:val="en-US" w:eastAsia="zh-CN"/>
              </w:rPr>
              <w:t>28</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default" w:ascii="仿宋_GB2312" w:hAnsi="仿宋_GB2312" w:eastAsia="仿宋_GB2312" w:cs="仿宋_GB2312"/>
                <w:color w:val="000000"/>
                <w:spacing w:val="0"/>
                <w:kern w:val="0"/>
                <w:sz w:val="28"/>
                <w:szCs w:val="28"/>
                <w:lang w:val="en-US" w:eastAsia="zh-CN"/>
              </w:rPr>
              <w:t>回辉社区</w:t>
            </w:r>
          </w:p>
        </w:tc>
        <w:tc>
          <w:tcPr>
            <w:tcW w:w="5604" w:type="dxa"/>
            <w:gridSpan w:val="3"/>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snapToGrid w:val="0"/>
                <w:color w:val="000000"/>
                <w:spacing w:val="-6"/>
                <w:kern w:val="0"/>
                <w:sz w:val="28"/>
                <w:szCs w:val="28"/>
                <w:lang w:val="en-US" w:eastAsia="zh-CN"/>
              </w:rPr>
              <w:t>挖机2台，陈春豪：13006067061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29</w:t>
            </w:r>
          </w:p>
        </w:tc>
        <w:tc>
          <w:tcPr>
            <w:tcW w:w="1030" w:type="dxa"/>
            <w:vMerge w:val="restart"/>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通信保障</w:t>
            </w: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三亚电信局</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天涯区直辖村划解放三路</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廖远学18907555788</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通信网络抢修物资500件；通信网络设备200台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30</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三亚铁塔</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吉阳区迎宾路173号</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陈彩娇17789818168</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运输车29辆、发电机117台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534"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snapToGrid w:val="0"/>
                <w:color w:val="000000"/>
                <w:spacing w:val="-17"/>
                <w:kern w:val="0"/>
                <w:sz w:val="28"/>
                <w:szCs w:val="28"/>
                <w:lang w:val="en-US" w:eastAsia="zh-CN"/>
              </w:rPr>
              <w:t>31</w:t>
            </w:r>
          </w:p>
        </w:tc>
        <w:tc>
          <w:tcPr>
            <w:tcW w:w="1030" w:type="dxa"/>
            <w:vMerge w:val="continue"/>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23"/>
                <w:kern w:val="0"/>
                <w:sz w:val="28"/>
                <w:szCs w:val="28"/>
                <w:lang w:val="en-US" w:eastAsia="zh-CN"/>
              </w:rPr>
            </w:pPr>
          </w:p>
        </w:tc>
        <w:tc>
          <w:tcPr>
            <w:tcW w:w="188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三亚移动分公司</w:t>
            </w:r>
          </w:p>
        </w:tc>
        <w:tc>
          <w:tcPr>
            <w:tcW w:w="1342"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天涯区金鸡岭街14号</w:t>
            </w:r>
          </w:p>
        </w:tc>
        <w:tc>
          <w:tcPr>
            <w:tcW w:w="1374" w:type="dxa"/>
            <w:tcBorders>
              <w:tl2br w:val="nil"/>
              <w:tr2bl w:val="nil"/>
            </w:tcBorders>
            <w:vAlign w:val="center"/>
          </w:tcPr>
          <w:p>
            <w:pPr>
              <w:widowControl/>
              <w:wordWrap w:val="0"/>
              <w:adjustRightInd/>
              <w:snapToGrid w:val="0"/>
              <w:spacing w:line="360" w:lineRule="exact"/>
              <w:ind w:firstLine="0" w:firstLineChars="0"/>
              <w:jc w:val="both"/>
              <w:textAlignment w:val="baseline"/>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朱允君18889166013</w:t>
            </w:r>
          </w:p>
        </w:tc>
        <w:tc>
          <w:tcPr>
            <w:tcW w:w="2888" w:type="dxa"/>
            <w:tcBorders>
              <w:tl2br w:val="nil"/>
              <w:tr2bl w:val="nil"/>
            </w:tcBorders>
            <w:vAlign w:val="center"/>
          </w:tcPr>
          <w:p>
            <w:pPr>
              <w:widowControl w:val="0"/>
              <w:wordWrap/>
              <w:adjustRightInd/>
              <w:snapToGrid w:val="0"/>
              <w:spacing w:line="360" w:lineRule="exact"/>
              <w:ind w:firstLine="0" w:firstLineChars="0"/>
              <w:jc w:val="both"/>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车辆128台；5千瓦油机5台；10千瓦油机10台；水泵10台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054" w:type="dxa"/>
            <w:gridSpan w:val="6"/>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宋体" w:cs="仿宋_GB2312"/>
                <w:color w:val="000000"/>
                <w:spacing w:val="-23"/>
                <w:kern w:val="0"/>
                <w:sz w:val="28"/>
                <w:szCs w:val="28"/>
                <w:lang w:val="en-US" w:eastAsia="zh-CN"/>
              </w:rPr>
            </w:pP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注：时间截至2024年12月（每年辨识更新一次）；三亚中科遥感信息产业园正在建设中，预计2025年6月完工。</w:t>
            </w:r>
          </w:p>
        </w:tc>
      </w:tr>
    </w:tbl>
    <w:p>
      <w:pPr>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br w:type="page"/>
      </w:r>
    </w:p>
    <w:tbl>
      <w:tblPr>
        <w:tblW w:w="9867"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00"/>
        <w:gridCol w:w="950"/>
        <w:gridCol w:w="1234"/>
        <w:gridCol w:w="1450"/>
        <w:gridCol w:w="1166"/>
        <w:gridCol w:w="1184"/>
        <w:gridCol w:w="1216"/>
        <w:gridCol w:w="1500"/>
        <w:gridCol w:w="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95" w:hRule="atLeast"/>
        </w:trPr>
        <w:tc>
          <w:tcPr>
            <w:tcW w:w="9867" w:type="dxa"/>
            <w:gridSpan w:val="9"/>
            <w:tcBorders>
              <w:bottom w:val="nil"/>
            </w:tcBorders>
            <w:vAlign w:val="center"/>
          </w:tcPr>
          <w:p>
            <w:pPr>
              <w:widowControl/>
              <w:jc w:val="center"/>
              <w:textAlignment w:val="center"/>
              <w:rPr>
                <w:rFonts w:ascii="方正小标宋简体" w:hAnsi="方正小标宋简体" w:eastAsia="方正小标宋简体" w:cs="方正小标宋简体"/>
                <w:i w:val="0"/>
                <w:color w:val="000000"/>
                <w:sz w:val="32"/>
                <w:szCs w:val="32"/>
              </w:rPr>
            </w:pPr>
            <w:bookmarkStart w:id="92" w:name="_Toc32396"/>
            <w:r>
              <w:rPr>
                <w:rFonts w:hint="eastAsia" w:ascii="黑体" w:hAnsi="黑体" w:eastAsia="黑体" w:cs="黑体"/>
                <w:i w:val="0"/>
                <w:caps w:val="0"/>
                <w:color w:val="000000"/>
                <w:spacing w:val="0"/>
                <w:sz w:val="32"/>
                <w:szCs w:val="32"/>
                <w:highlight w:val="none"/>
                <w:shd w:val="clear" w:color="090000" w:fill="FFFFFF"/>
                <w:lang w:val="en-US" w:eastAsia="zh-CN"/>
              </w:rPr>
              <w:t>表5-6森林灭火</w:t>
            </w:r>
            <w:r>
              <w:rPr>
                <w:rFonts w:hint="default" w:ascii="黑体" w:hAnsi="黑体" w:eastAsia="黑体" w:cs="黑体"/>
                <w:i w:val="0"/>
                <w:caps w:val="0"/>
                <w:color w:val="000000"/>
                <w:spacing w:val="0"/>
                <w:sz w:val="32"/>
                <w:szCs w:val="32"/>
                <w:highlight w:val="none"/>
                <w:shd w:val="clear" w:color="090000" w:fill="FFFFFF"/>
                <w:lang w:val="en-US" w:eastAsia="zh-CN"/>
              </w:rPr>
              <w:t>应急救援力量一览表</w:t>
            </w:r>
            <w:r>
              <w:rPr>
                <w:rFonts w:hint="eastAsia" w:ascii="黑体" w:hAnsi="黑体" w:eastAsia="黑体" w:cs="黑体"/>
                <w:i w:val="0"/>
                <w:caps w:val="0"/>
                <w:color w:val="000000"/>
                <w:spacing w:val="0"/>
                <w:sz w:val="32"/>
                <w:szCs w:val="32"/>
                <w:highlight w:val="none"/>
                <w:shd w:val="clear" w:color="090000" w:fill="FFFFFF"/>
                <w:lang w:val="en-US" w:eastAsia="zh-CN"/>
              </w:rPr>
              <w:t>（无人机</w:t>
            </w:r>
            <w:r>
              <w:rPr>
                <w:rFonts w:hint="default" w:ascii="黑体" w:hAnsi="黑体" w:eastAsia="黑体" w:cs="黑体"/>
                <w:i w:val="0"/>
                <w:caps w:val="0"/>
                <w:color w:val="000000"/>
                <w:spacing w:val="0"/>
                <w:sz w:val="32"/>
                <w:szCs w:val="32"/>
                <w:highlight w:val="none"/>
                <w:shd w:val="clear" w:color="090000" w:fill="FFFFFF"/>
                <w:lang w:val="en-US" w:eastAsia="zh-CN"/>
              </w:rPr>
              <w:t>救援力量</w:t>
            </w:r>
            <w:r>
              <w:rPr>
                <w:rFonts w:hint="eastAsia" w:ascii="黑体" w:hAnsi="黑体" w:eastAsia="黑体" w:cs="黑体"/>
                <w:i w:val="0"/>
                <w:caps w:val="0"/>
                <w:color w:val="000000"/>
                <w:spacing w:val="0"/>
                <w:sz w:val="32"/>
                <w:szCs w:val="32"/>
                <w:highlight w:val="none"/>
                <w:shd w:val="clear" w:color="090000" w:fill="FFFFFF"/>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序号</w:t>
            </w: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村委会</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村小组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无人机型号</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药箱容量</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续航时间</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权属人</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color w:val="000000"/>
                <w:sz w:val="24"/>
                <w:szCs w:val="24"/>
              </w:rPr>
            </w:pPr>
            <w:r>
              <w:rPr>
                <w:rFonts w:hint="eastAsia" w:ascii="黑体" w:hAnsi="宋体" w:eastAsia="黑体" w:cs="黑体"/>
                <w:i w:val="0"/>
                <w:color w:val="000000"/>
                <w:kern w:val="0"/>
                <w:sz w:val="24"/>
                <w:szCs w:val="24"/>
                <w:lang w:val="en-US" w:eastAsia="zh-CN" w:bidi="ar-SA"/>
              </w:rPr>
              <w:t>联系电话</w:t>
            </w:r>
          </w:p>
        </w:tc>
        <w:tc>
          <w:tcPr>
            <w:tcW w:w="567" w:type="dxa"/>
            <w:vMerge w:val="restart"/>
            <w:tcBorders>
              <w:top w:val="nil"/>
              <w:left w:val="single" w:color="000000" w:sz="4" w:space="0"/>
              <w:right w:val="nil"/>
            </w:tcBorders>
            <w:vAlign w:val="center"/>
          </w:tcPr>
          <w:p>
            <w:pPr>
              <w:widowControl/>
              <w:jc w:val="center"/>
              <w:textAlignment w:val="center"/>
              <w:rPr>
                <w:rFonts w:hint="eastAsia" w:ascii="黑体" w:hAnsi="宋体" w:eastAsia="黑体" w:cs="黑体"/>
                <w:i w:val="0"/>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w:t>
            </w:r>
          </w:p>
        </w:tc>
        <w:tc>
          <w:tcPr>
            <w:tcW w:w="95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布甫村</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布山上小组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罗国安</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13876560892</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方昌小组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苏木桂</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15120809852</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2</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水蛟村</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大恩小组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大疆T70P</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70升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肖书津</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13876449528</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大恩小组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大疆T70P</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70升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吴雀珍</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19943230879</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w:t>
            </w: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抱龙村</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红旗小组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大疆T60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50升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林海胜</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15120760636</w:t>
            </w:r>
          </w:p>
        </w:tc>
        <w:tc>
          <w:tcPr>
            <w:tcW w:w="567" w:type="dxa"/>
            <w:vMerge w:val="continue"/>
            <w:tcBorders>
              <w:left w:val="single" w:color="000000" w:sz="4" w:space="0"/>
              <w:right w:val="nil"/>
            </w:tcBorders>
            <w:vAlign w:val="bottom"/>
          </w:tcPr>
          <w:p>
            <w:pP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4</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红塘村</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布福小组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3台T60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60升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楠园公司</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18976289767</w:t>
            </w:r>
          </w:p>
        </w:tc>
        <w:tc>
          <w:tcPr>
            <w:tcW w:w="567" w:type="dxa"/>
            <w:vMerge w:val="continue"/>
            <w:tcBorders>
              <w:left w:val="single" w:color="000000" w:sz="4" w:space="0"/>
              <w:right w:val="nil"/>
            </w:tcBorders>
            <w:vAlign w:val="bottom"/>
          </w:tcPr>
          <w:p>
            <w:pP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玉盘小组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2台T50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45升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鼎立公司</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18976289767</w:t>
            </w:r>
          </w:p>
        </w:tc>
        <w:tc>
          <w:tcPr>
            <w:tcW w:w="567" w:type="dxa"/>
            <w:vMerge w:val="continue"/>
            <w:tcBorders>
              <w:left w:val="single" w:color="000000" w:sz="4" w:space="0"/>
              <w:right w:val="nil"/>
            </w:tcBorders>
            <w:vAlign w:val="bottom"/>
          </w:tcPr>
          <w:p>
            <w:pP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布福小组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大疆T60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45升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30分钟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马汉森公司</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13700492168</w:t>
            </w:r>
          </w:p>
        </w:tc>
        <w:tc>
          <w:tcPr>
            <w:tcW w:w="567" w:type="dxa"/>
            <w:vMerge w:val="continue"/>
            <w:tcBorders>
              <w:left w:val="single" w:color="000000" w:sz="4" w:space="0"/>
              <w:right w:val="nil"/>
            </w:tcBorders>
            <w:vAlign w:val="bottom"/>
          </w:tcPr>
          <w:p>
            <w:pP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头亚小组</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70升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符静宜</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13976720286</w:t>
            </w:r>
          </w:p>
        </w:tc>
        <w:tc>
          <w:tcPr>
            <w:tcW w:w="567" w:type="dxa"/>
            <w:vMerge w:val="continue"/>
            <w:tcBorders>
              <w:left w:val="single" w:color="000000" w:sz="4" w:space="0"/>
              <w:right w:val="nil"/>
            </w:tcBorders>
            <w:vAlign w:val="bottom"/>
          </w:tcPr>
          <w:p>
            <w:pP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6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5</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华丽村</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福华农场</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极飞150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60升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张道强</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13876575668</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福华农场</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大疆T60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60升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陈时刘</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13627597622</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福华农场</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大疆T70P</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70升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张纯辉</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13876570200</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6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color w:val="000000"/>
                <w:sz w:val="20"/>
                <w:szCs w:val="20"/>
              </w:rPr>
            </w:pP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福华农场</w:t>
            </w:r>
          </w:p>
        </w:tc>
        <w:tc>
          <w:tcPr>
            <w:tcW w:w="14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大疆T60</w:t>
            </w: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60升</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10分钟</w:t>
            </w:r>
          </w:p>
        </w:tc>
        <w:tc>
          <w:tcPr>
            <w:tcW w:w="12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祝武严</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color w:val="000000"/>
                <w:sz w:val="20"/>
                <w:szCs w:val="20"/>
              </w:rPr>
            </w:pPr>
            <w:r>
              <w:rPr>
                <w:rFonts w:hint="eastAsia" w:ascii="宋体" w:hAnsi="宋体" w:eastAsia="宋体" w:cs="宋体"/>
                <w:i w:val="0"/>
                <w:color w:val="000000"/>
                <w:kern w:val="0"/>
                <w:sz w:val="20"/>
                <w:szCs w:val="20"/>
                <w:lang w:val="en-US" w:eastAsia="zh-CN" w:bidi="ar-SA"/>
              </w:rPr>
              <w:t>13208957398</w:t>
            </w:r>
          </w:p>
        </w:tc>
        <w:tc>
          <w:tcPr>
            <w:tcW w:w="567" w:type="dxa"/>
            <w:vMerge w:val="continue"/>
            <w:tcBorders>
              <w:left w:val="single" w:color="000000" w:sz="4" w:space="0"/>
              <w:right w:val="nil"/>
            </w:tcBorders>
            <w:vAlign w:val="center"/>
          </w:tcPr>
          <w:p>
            <w:pPr>
              <w:jc w:val="center"/>
              <w:rPr>
                <w:rFonts w:hint="eastAsia" w:ascii="宋体" w:hAnsi="宋体" w:eastAsia="宋体" w:cs="宋体"/>
                <w:i w:val="0"/>
                <w:color w:val="00000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9300" w:type="dxa"/>
            <w:gridSpan w:val="8"/>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color w:val="000000"/>
                <w:kern w:val="0"/>
                <w:sz w:val="20"/>
                <w:szCs w:val="20"/>
                <w:lang w:val="en-US" w:eastAsia="zh-CN" w:bidi="ar-SA"/>
              </w:rPr>
            </w:pP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注：时间截至2025年4月（每年辨识更新一次）</w:t>
            </w:r>
          </w:p>
        </w:tc>
        <w:tc>
          <w:tcPr>
            <w:tcW w:w="567" w:type="dxa"/>
            <w:tcBorders>
              <w:left w:val="single" w:color="000000" w:sz="4" w:space="0"/>
              <w:bottom w:val="nil"/>
              <w:right w:val="nil"/>
            </w:tcBorders>
            <w:vAlign w:val="center"/>
          </w:tcPr>
          <w:p>
            <w:pPr>
              <w:jc w:val="center"/>
              <w:rPr>
                <w:rFonts w:hint="eastAsia" w:ascii="宋体" w:hAnsi="宋体" w:eastAsia="宋体" w:cs="宋体"/>
                <w:i w:val="0"/>
                <w:color w:val="000000"/>
                <w:sz w:val="20"/>
                <w:szCs w:val="20"/>
              </w:rPr>
            </w:pPr>
          </w:p>
        </w:tc>
      </w:tr>
    </w:tbl>
    <w:p>
      <w:pPr>
        <w:pStyle w:val="2"/>
        <w:widowControl w:val="0"/>
        <w:wordWrap/>
        <w:adjustRightInd/>
        <w:snapToGrid/>
        <w:spacing w:before="0" w:after="0" w:line="578" w:lineRule="exact"/>
        <w:ind w:right="0"/>
        <w:textAlignment w:val="auto"/>
        <w:rPr>
          <w:rFonts w:hint="eastAsia" w:ascii="楷体" w:hAnsi="楷体" w:eastAsia="楷体" w:cs="楷体"/>
          <w:b w:val="0"/>
          <w:bCs w:val="0"/>
          <w:color w:val="000000"/>
          <w:sz w:val="32"/>
          <w:szCs w:val="32"/>
          <w:lang w:val="en-US" w:eastAsia="zh-CN"/>
        </w:rPr>
      </w:pPr>
    </w:p>
    <w:p>
      <w:pPr>
        <w:rPr>
          <w:rFonts w:hint="eastAsia" w:ascii="楷体" w:hAnsi="楷体" w:eastAsia="楷体" w:cs="楷体"/>
          <w:b w:val="0"/>
          <w:bCs w:val="0"/>
          <w:color w:val="000000"/>
          <w:sz w:val="32"/>
          <w:szCs w:val="32"/>
          <w:lang w:val="en-US" w:eastAsia="zh-CN"/>
        </w:rPr>
      </w:pPr>
    </w:p>
    <w:p>
      <w:pPr>
        <w:pStyle w:val="2"/>
        <w:rPr>
          <w:rFonts w:hint="eastAsia" w:ascii="楷体" w:hAnsi="楷体" w:eastAsia="楷体" w:cs="楷体"/>
          <w:b w:val="0"/>
          <w:bCs w:val="0"/>
          <w:color w:val="000000"/>
          <w:sz w:val="32"/>
          <w:szCs w:val="32"/>
          <w:lang w:val="en-US" w:eastAsia="zh-CN"/>
        </w:rPr>
      </w:pPr>
    </w:p>
    <w:p>
      <w:pPr>
        <w:rPr>
          <w:rFonts w:hint="eastAsia"/>
          <w:lang w:val="en-US" w:eastAsia="zh-CN"/>
        </w:rPr>
      </w:pP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t>附件6 森林防灭火</w:t>
      </w:r>
      <w:r>
        <w:rPr>
          <w:rFonts w:hint="default" w:ascii="楷体" w:hAnsi="楷体" w:eastAsia="楷体" w:cs="楷体"/>
          <w:b w:val="0"/>
          <w:bCs w:val="0"/>
          <w:color w:val="000000"/>
          <w:sz w:val="32"/>
          <w:szCs w:val="32"/>
          <w:lang w:val="en-US" w:eastAsia="zh-CN"/>
        </w:rPr>
        <w:t>应急救援</w:t>
      </w:r>
      <w:bookmarkEnd w:id="91"/>
      <w:r>
        <w:rPr>
          <w:rFonts w:hint="eastAsia" w:ascii="楷体" w:hAnsi="楷体" w:eastAsia="楷体" w:cs="楷体"/>
          <w:b w:val="0"/>
          <w:bCs w:val="0"/>
          <w:color w:val="000000"/>
          <w:sz w:val="32"/>
          <w:szCs w:val="32"/>
          <w:lang w:val="en-US" w:eastAsia="zh-CN"/>
        </w:rPr>
        <w:t>人员联系方式</w:t>
      </w:r>
      <w:bookmarkEnd w:id="92"/>
    </w:p>
    <w:p>
      <w:pPr>
        <w:jc w:val="center"/>
        <w:rPr>
          <w:rFonts w:hint="default"/>
          <w:color w:val="000000"/>
          <w:lang w:val="en-US" w:eastAsia="zh-CN"/>
        </w:rPr>
      </w:pPr>
      <w:r>
        <w:rPr>
          <w:rFonts w:hint="eastAsia" w:ascii="黑体" w:hAnsi="黑体" w:eastAsia="黑体" w:cs="黑体"/>
          <w:b w:val="0"/>
          <w:bCs w:val="0"/>
          <w:color w:val="000000"/>
          <w:kern w:val="2"/>
          <w:sz w:val="30"/>
          <w:szCs w:val="30"/>
          <w:lang w:val="en-US" w:eastAsia="zh-CN" w:bidi="ar-SA"/>
        </w:rPr>
        <w:t>表6-1</w:t>
      </w:r>
      <w:r>
        <w:rPr>
          <w:rFonts w:hint="default" w:ascii="黑体" w:hAnsi="黑体" w:eastAsia="黑体" w:cs="黑体"/>
          <w:b w:val="0"/>
          <w:bCs w:val="0"/>
          <w:color w:val="000000"/>
          <w:kern w:val="2"/>
          <w:sz w:val="30"/>
          <w:szCs w:val="30"/>
          <w:lang w:val="en-US" w:eastAsia="zh-CN" w:bidi="ar-SA"/>
        </w:rPr>
        <w:t>天涯区人民政府单位通讯录</w:t>
      </w:r>
    </w:p>
    <w:tbl>
      <w:tblPr>
        <w:tblW w:w="896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41"/>
        <w:gridCol w:w="5103"/>
        <w:gridCol w:w="30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tblHeader/>
        </w:trPr>
        <w:tc>
          <w:tcPr>
            <w:tcW w:w="841"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序号</w:t>
            </w:r>
          </w:p>
        </w:tc>
        <w:tc>
          <w:tcPr>
            <w:tcW w:w="5103"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单位</w:t>
            </w:r>
          </w:p>
        </w:tc>
        <w:tc>
          <w:tcPr>
            <w:tcW w:w="3020"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p>
        </w:tc>
        <w:tc>
          <w:tcPr>
            <w:tcW w:w="5103"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天涯区委值班室</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88368398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2</w:t>
            </w:r>
          </w:p>
        </w:tc>
        <w:tc>
          <w:tcPr>
            <w:tcW w:w="5103"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天涯区政府总值班室</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88341700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3</w:t>
            </w:r>
          </w:p>
        </w:tc>
        <w:tc>
          <w:tcPr>
            <w:tcW w:w="5103" w:type="dxa"/>
            <w:tcBorders>
              <w:tl2br w:val="nil"/>
              <w:tr2bl w:val="nil"/>
            </w:tcBorders>
            <w:vAlign w:val="center"/>
          </w:tcPr>
          <w:p>
            <w:pPr>
              <w:widowControl/>
              <w:wordWrap/>
              <w:adjustRightInd/>
              <w:snapToGrid/>
              <w:spacing w:line="480" w:lineRule="exact"/>
              <w:jc w:val="lef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天涯区联合指挥中心</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88880110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4</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天涯区防灾减灾救灾和安全生产委员会</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88911265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5</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天涯区应急管理局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88919321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6</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天涯区委宣传部</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88360148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7</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天涯区委政法委</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88368686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天涯区武装部</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88865726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天涯区旅游文体局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88919353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10</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天涯区卫健委</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88349869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11</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天涯区发展和改革委员会</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88911510、88911675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12</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天涯区财政局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88911726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r>
              <w:rPr>
                <w:rFonts w:hint="eastAsia" w:ascii="仿宋_GB2312" w:hAnsi="仿宋_GB2312" w:eastAsia="仿宋_GB2312" w:cs="仿宋_GB2312"/>
                <w:color w:val="000000"/>
                <w:kern w:val="0"/>
                <w:sz w:val="28"/>
                <w:szCs w:val="28"/>
                <w:lang w:val="en-US" w:eastAsia="zh-CN"/>
              </w:rPr>
              <w:t>3</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天涯区交通运输局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88911283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r>
              <w:rPr>
                <w:rFonts w:hint="eastAsia" w:ascii="仿宋_GB2312" w:hAnsi="仿宋_GB2312" w:eastAsia="仿宋_GB2312" w:cs="仿宋_GB2312"/>
                <w:color w:val="000000"/>
                <w:kern w:val="0"/>
                <w:sz w:val="28"/>
                <w:szCs w:val="28"/>
                <w:lang w:val="en-US" w:eastAsia="zh-CN"/>
              </w:rPr>
              <w:t>4</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天涯区民政局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88911662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r>
              <w:rPr>
                <w:rFonts w:hint="eastAsia" w:ascii="仿宋_GB2312" w:hAnsi="仿宋_GB2312" w:eastAsia="仿宋_GB2312" w:cs="仿宋_GB2312"/>
                <w:color w:val="000000"/>
                <w:kern w:val="0"/>
                <w:sz w:val="28"/>
                <w:szCs w:val="28"/>
                <w:lang w:val="en-US" w:eastAsia="zh-CN"/>
              </w:rPr>
              <w:t>5</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天涯区水务林业局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88911680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16</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天涯区农业农村局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88913053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r>
              <w:rPr>
                <w:rFonts w:hint="eastAsia" w:ascii="仿宋_GB2312" w:hAnsi="仿宋_GB2312" w:eastAsia="仿宋_GB2312" w:cs="仿宋_GB2312"/>
                <w:color w:val="000000"/>
                <w:kern w:val="0"/>
                <w:sz w:val="28"/>
                <w:szCs w:val="28"/>
                <w:lang w:val="en-US" w:eastAsia="zh-CN"/>
              </w:rPr>
              <w:t>7</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天涯区住房和城乡建设局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88911259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rPr>
              <w:t>1</w:t>
            </w:r>
            <w:r>
              <w:rPr>
                <w:rFonts w:hint="eastAsia" w:ascii="仿宋_GB2312" w:hAnsi="仿宋_GB2312" w:eastAsia="仿宋_GB2312" w:cs="仿宋_GB2312"/>
                <w:color w:val="000000"/>
                <w:kern w:val="0"/>
                <w:sz w:val="28"/>
                <w:szCs w:val="28"/>
                <w:lang w:val="en-US" w:eastAsia="zh-CN"/>
              </w:rPr>
              <w:t>8</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市市场监督管理局天涯分局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88365580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19</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市公安局天涯分局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88272380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20</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市公安局交警支队天涯大队</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88869212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21</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天涯区消防救援大队（区消防救援局）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88273355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22</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市综合行政执法局天涯分局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88366017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23</w:t>
            </w:r>
          </w:p>
        </w:tc>
        <w:tc>
          <w:tcPr>
            <w:tcW w:w="5103" w:type="dxa"/>
            <w:tcBorders>
              <w:tl2br w:val="nil"/>
              <w:tr2bl w:val="nil"/>
            </w:tcBorders>
            <w:vAlign w:val="center"/>
          </w:tcPr>
          <w:p>
            <w:pPr>
              <w:widowControl/>
              <w:wordWrap/>
              <w:adjustRightInd/>
              <w:snapToGrid/>
              <w:spacing w:line="480" w:lineRule="exact"/>
              <w:jc w:val="both"/>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市防灾减灾救灾和安全生产委员会</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88685223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24</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三亚市应急管理局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88272446/88365686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25</w:t>
            </w:r>
          </w:p>
        </w:tc>
        <w:tc>
          <w:tcPr>
            <w:tcW w:w="5103" w:type="dxa"/>
            <w:tcBorders>
              <w:tl2br w:val="nil"/>
              <w:tr2bl w:val="nil"/>
            </w:tcBorders>
            <w:vAlign w:val="center"/>
          </w:tcPr>
          <w:p>
            <w:pPr>
              <w:widowControl/>
              <w:wordWrap/>
              <w:adjustRightInd/>
              <w:snapToGrid/>
              <w:spacing w:line="480" w:lineRule="exact"/>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三亚市林业局</w:t>
            </w:r>
          </w:p>
        </w:tc>
        <w:tc>
          <w:tcPr>
            <w:tcW w:w="3020" w:type="dxa"/>
            <w:tcBorders>
              <w:tl2br w:val="nil"/>
              <w:tr2bl w:val="nil"/>
            </w:tcBorders>
            <w:vAlign w:val="center"/>
          </w:tcPr>
          <w:p>
            <w:pPr>
              <w:widowControl/>
              <w:wordWrap/>
              <w:adjustRightInd/>
              <w:snapToGrid/>
              <w:spacing w:line="480" w:lineRule="exact"/>
              <w:jc w:val="center"/>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88689001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964" w:type="dxa"/>
            <w:gridSpan w:val="3"/>
            <w:tcBorders>
              <w:tl2br w:val="nil"/>
              <w:tr2bl w:val="nil"/>
            </w:tcBorders>
            <w:vAlign w:val="center"/>
          </w:tcPr>
          <w:p>
            <w:pPr>
              <w:widowControl/>
              <w:wordWrap/>
              <w:adjustRightInd/>
              <w:snapToGrid/>
              <w:spacing w:line="480" w:lineRule="exact"/>
              <w:jc w:val="both"/>
              <w:textAlignment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注：截至2024年12月（每年辨识更新一次）</w:t>
            </w:r>
          </w:p>
        </w:tc>
      </w:tr>
    </w:tbl>
    <w:p>
      <w:pPr>
        <w:rPr>
          <w:rFonts w:hint="default"/>
          <w:color w:val="000000"/>
          <w:lang w:val="en-US" w:eastAsia="zh-CN"/>
        </w:rPr>
      </w:pPr>
      <w:r>
        <w:rPr>
          <w:rFonts w:hint="default"/>
          <w:color w:val="000000"/>
          <w:lang w:val="en-US" w:eastAsia="zh-CN"/>
        </w:rPr>
        <w:br w:type="page"/>
      </w:r>
    </w:p>
    <w:p>
      <w:pPr>
        <w:jc w:val="center"/>
        <w:rPr>
          <w:rFonts w:hint="eastAsia" w:ascii="黑体" w:hAnsi="黑体" w:eastAsia="黑体" w:cs="黑体"/>
          <w:b w:val="0"/>
          <w:bCs w:val="0"/>
          <w:color w:val="000000"/>
          <w:kern w:val="2"/>
          <w:sz w:val="30"/>
          <w:szCs w:val="30"/>
          <w:lang w:val="en-US" w:eastAsia="zh-CN" w:bidi="ar-SA"/>
        </w:rPr>
      </w:pPr>
      <w:r>
        <w:rPr>
          <w:rFonts w:hint="eastAsia" w:ascii="黑体" w:hAnsi="黑体" w:eastAsia="黑体" w:cs="黑体"/>
          <w:b w:val="0"/>
          <w:bCs w:val="0"/>
          <w:color w:val="000000"/>
          <w:kern w:val="2"/>
          <w:sz w:val="30"/>
          <w:szCs w:val="30"/>
          <w:lang w:val="en-US" w:eastAsia="zh-CN" w:bidi="ar-SA"/>
        </w:rPr>
        <w:t>表6-2涉及森林火灾村（居）委会及重点企业名单</w:t>
      </w:r>
    </w:p>
    <w:p>
      <w:pPr>
        <w:jc w:val="center"/>
        <w:rPr>
          <w:rFonts w:hint="default"/>
          <w:color w:val="000000"/>
          <w:lang w:val="en-US" w:eastAsia="zh-CN"/>
        </w:rPr>
      </w:pPr>
      <w:r>
        <w:rPr>
          <w:rFonts w:hint="eastAsia" w:ascii="黑体" w:hAnsi="黑体" w:eastAsia="黑体" w:cs="黑体"/>
          <w:b w:val="0"/>
          <w:bCs w:val="0"/>
          <w:color w:val="000000"/>
          <w:kern w:val="2"/>
          <w:sz w:val="30"/>
          <w:szCs w:val="30"/>
          <w:lang w:val="en-US" w:eastAsia="zh-CN" w:bidi="ar-SA"/>
        </w:rPr>
        <w:t>（更新至2025年4月）</w:t>
      </w:r>
    </w:p>
    <w:p>
      <w:pPr>
        <w:jc w:val="center"/>
        <w:rPr>
          <w:rFonts w:hint="default"/>
          <w:color w:val="000000"/>
          <w:lang w:val="en-US" w:eastAsia="zh-CN"/>
        </w:rPr>
      </w:pPr>
    </w:p>
    <w:tbl>
      <w:tblPr>
        <w:tblW w:w="871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41"/>
        <w:gridCol w:w="3633"/>
        <w:gridCol w:w="3078"/>
        <w:gridCol w:w="11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blHeader/>
        </w:trPr>
        <w:tc>
          <w:tcPr>
            <w:tcW w:w="841"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序号</w:t>
            </w:r>
          </w:p>
        </w:tc>
        <w:tc>
          <w:tcPr>
            <w:tcW w:w="3633"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单位</w:t>
            </w:r>
          </w:p>
        </w:tc>
        <w:tc>
          <w:tcPr>
            <w:tcW w:w="3078"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lang w:eastAsia="zh-CN"/>
              </w:rPr>
              <w:t>负责人</w:t>
            </w:r>
          </w:p>
        </w:tc>
        <w:tc>
          <w:tcPr>
            <w:tcW w:w="1167" w:type="dxa"/>
            <w:tcBorders>
              <w:tl2br w:val="nil"/>
              <w:tr2bl w:val="nil"/>
            </w:tcBorders>
            <w:vAlign w:val="center"/>
          </w:tcPr>
          <w:p>
            <w:pPr>
              <w:autoSpaceDE w:val="0"/>
              <w:autoSpaceDN w:val="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tcBorders>
              <w:tl2br w:val="nil"/>
              <w:tr2bl w:val="nil"/>
            </w:tcBorders>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rPr>
              <w:t>1</w:t>
            </w:r>
          </w:p>
        </w:tc>
        <w:tc>
          <w:tcPr>
            <w:tcW w:w="3633" w:type="dxa"/>
            <w:tcBorders>
              <w:tl2br w:val="nil"/>
              <w:tr2bl w:val="nil"/>
            </w:tcBorders>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南海社区</w:t>
            </w:r>
          </w:p>
        </w:tc>
        <w:tc>
          <w:tcPr>
            <w:tcW w:w="3078" w:type="dxa"/>
            <w:tcBorders>
              <w:tl2br w:val="nil"/>
              <w:tr2bl w:val="nil"/>
            </w:tcBorders>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梁洲慧</w:t>
            </w:r>
          </w:p>
        </w:tc>
        <w:tc>
          <w:tcPr>
            <w:tcW w:w="1167" w:type="dxa"/>
            <w:tcBorders>
              <w:tl2br w:val="nil"/>
              <w:tr2bl w:val="nil"/>
            </w:tcBorders>
            <w:vAlign w:val="center"/>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rPr>
              <w:t>2</w:t>
            </w:r>
          </w:p>
        </w:tc>
        <w:tc>
          <w:tcPr>
            <w:tcW w:w="3633"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岭北社区</w:t>
            </w:r>
          </w:p>
        </w:tc>
        <w:tc>
          <w:tcPr>
            <w:tcW w:w="3078"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郑辉胜</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3</w:t>
            </w:r>
          </w:p>
        </w:tc>
        <w:tc>
          <w:tcPr>
            <w:tcW w:w="3633"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西岛社区</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黎庆学</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4</w:t>
            </w:r>
          </w:p>
        </w:tc>
        <w:tc>
          <w:tcPr>
            <w:tcW w:w="3633"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南岛社区</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崔经友</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5</w:t>
            </w:r>
          </w:p>
        </w:tc>
        <w:tc>
          <w:tcPr>
            <w:tcW w:w="3633"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马岭社区</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陈飞云</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6</w:t>
            </w:r>
          </w:p>
        </w:tc>
        <w:tc>
          <w:tcPr>
            <w:tcW w:w="3633"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槟榔村委会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黎  献</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7</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新联村委会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吕蓉焱</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8</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妙林村委会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刘正军</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9</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水蛟村委会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董国效</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10</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梅村村委会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董永勤</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11</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桶井村委会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董永权</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12</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抱前村委会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麦胜荣</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13</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抱龙村委会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林吉龙</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14</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扎南村委会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吉礼香</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15</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立新村委会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陈晓亮</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16</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台楼村委会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麦少华</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17</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黑土村委会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董金生</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18</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布甫村委会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符  壮</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19</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红塘村委会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符小行</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20</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塔岭村委会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罗学荣</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21</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文门村委会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兰  鹏</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22</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过岭村委会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符  宁</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23</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华丽村委会</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吕文章</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24</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default" w:ascii="仿宋" w:hAnsi="仿宋" w:eastAsia="仿宋" w:cs="仿宋"/>
                <w:color w:val="000000"/>
                <w:kern w:val="0"/>
                <w:sz w:val="28"/>
                <w:szCs w:val="28"/>
                <w:lang w:val="en-US" w:eastAsia="zh-CN" w:bidi="ar-SA"/>
              </w:rPr>
              <w:t>天涯海角游览区</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黎仕艺</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25</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西岛旅游景区</w:t>
            </w:r>
          </w:p>
        </w:tc>
        <w:tc>
          <w:tcPr>
            <w:tcW w:w="3078" w:type="dxa"/>
            <w:vAlign w:val="center"/>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bidi="ar-SA"/>
              </w:rPr>
            </w:pPr>
            <w:r>
              <w:rPr>
                <w:rFonts w:hint="default" w:ascii="仿宋" w:hAnsi="仿宋" w:eastAsia="仿宋" w:cs="仿宋"/>
                <w:color w:val="000000"/>
                <w:kern w:val="0"/>
                <w:sz w:val="28"/>
                <w:szCs w:val="28"/>
                <w:lang w:val="en-US" w:eastAsia="zh-CN" w:bidi="ar-SA"/>
              </w:rPr>
              <w:t>曾毓帅</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26</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天行森林公园</w:t>
            </w:r>
          </w:p>
        </w:tc>
        <w:tc>
          <w:tcPr>
            <w:tcW w:w="3078"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冯海峰</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41" w:type="dxa"/>
            <w:vAlign w:val="top"/>
          </w:tcPr>
          <w:p>
            <w:pPr>
              <w:widowControl/>
              <w:wordWrap/>
              <w:adjustRightInd/>
              <w:snapToGrid/>
              <w:spacing w:line="480" w:lineRule="exact"/>
              <w:jc w:val="center"/>
              <w:textAlignment w:val="center"/>
              <w:rPr>
                <w:rFonts w:hint="default"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27</w:t>
            </w:r>
          </w:p>
        </w:tc>
        <w:tc>
          <w:tcPr>
            <w:tcW w:w="3633"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default" w:ascii="仿宋" w:hAnsi="仿宋" w:eastAsia="仿宋" w:cs="仿宋"/>
                <w:color w:val="000000"/>
                <w:kern w:val="0"/>
                <w:sz w:val="28"/>
                <w:szCs w:val="28"/>
                <w:lang w:val="en-US" w:eastAsia="zh-CN" w:bidi="ar-SA"/>
              </w:rPr>
              <w:t>海南亚龙通用航空有限公司</w:t>
            </w:r>
          </w:p>
        </w:tc>
        <w:tc>
          <w:tcPr>
            <w:tcW w:w="3078" w:type="dxa"/>
            <w:vAlign w:val="center"/>
          </w:tcPr>
          <w:p>
            <w:pPr>
              <w:widowControl/>
              <w:wordWrap/>
              <w:adjustRightInd/>
              <w:snapToGrid/>
              <w:spacing w:line="480" w:lineRule="exact"/>
              <w:jc w:val="center"/>
              <w:textAlignment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王  笙</w:t>
            </w:r>
          </w:p>
        </w:tc>
        <w:tc>
          <w:tcPr>
            <w:tcW w:w="1167" w:type="dxa"/>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8719" w:type="dxa"/>
            <w:gridSpan w:val="4"/>
            <w:vAlign w:val="top"/>
          </w:tcPr>
          <w:p>
            <w:pPr>
              <w:widowControl/>
              <w:wordWrap/>
              <w:adjustRightInd/>
              <w:snapToGrid/>
              <w:spacing w:line="480" w:lineRule="exact"/>
              <w:textAlignment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sz w:val="28"/>
                <w:szCs w:val="28"/>
                <w:lang w:val="en-US" w:eastAsia="zh-CN"/>
              </w:rPr>
              <w:t>注：涉及森林火灾村（居）委会及重点企业如有业务调整、人员调动的，由业务承接单位（人员）接任，接任单位（人员）继续履行职责，本预案不再另行发文调整。</w:t>
            </w:r>
          </w:p>
        </w:tc>
      </w:tr>
    </w:tbl>
    <w:p>
      <w:pPr>
        <w:rPr>
          <w:rFonts w:hint="default"/>
          <w:color w:val="000000"/>
          <w:lang w:val="en-US" w:eastAsia="zh-CN"/>
        </w:rPr>
      </w:pPr>
      <w:r>
        <w:rPr>
          <w:rFonts w:hint="default"/>
          <w:color w:val="000000"/>
          <w:lang w:val="en-US" w:eastAsia="zh-CN"/>
        </w:rPr>
        <w:br w:type="page"/>
      </w:r>
    </w:p>
    <w:p>
      <w:pPr>
        <w:pStyle w:val="2"/>
        <w:widowControl w:val="0"/>
        <w:wordWrap/>
        <w:adjustRightInd/>
        <w:snapToGrid/>
        <w:spacing w:before="0" w:after="0" w:line="578" w:lineRule="exact"/>
        <w:ind w:right="0"/>
        <w:textAlignment w:val="auto"/>
        <w:rPr>
          <w:rFonts w:hint="eastAsia" w:ascii="楷体" w:hAnsi="楷体" w:eastAsia="楷体" w:cs="楷体"/>
          <w:b w:val="0"/>
          <w:bCs w:val="0"/>
          <w:color w:val="000000"/>
          <w:sz w:val="32"/>
          <w:szCs w:val="32"/>
          <w:lang w:val="en-US" w:eastAsia="zh-CN"/>
        </w:rPr>
      </w:pPr>
      <w:bookmarkStart w:id="93" w:name="_Toc12097"/>
      <w:bookmarkStart w:id="94" w:name="_Toc26885"/>
      <w:r>
        <w:rPr>
          <w:rFonts w:hint="eastAsia" w:ascii="楷体" w:hAnsi="楷体" w:eastAsia="楷体" w:cs="楷体"/>
          <w:b w:val="0"/>
          <w:bCs w:val="0"/>
          <w:color w:val="000000"/>
          <w:sz w:val="32"/>
          <w:szCs w:val="32"/>
          <w:lang w:val="en-US" w:eastAsia="zh-CN"/>
        </w:rPr>
        <w:t>附件7</w:t>
      </w:r>
      <w:bookmarkEnd w:id="93"/>
      <w:r>
        <w:rPr>
          <w:rFonts w:hint="eastAsia" w:ascii="楷体" w:hAnsi="楷体" w:eastAsia="楷体" w:cs="楷体"/>
          <w:b w:val="0"/>
          <w:bCs w:val="0"/>
          <w:color w:val="000000"/>
          <w:sz w:val="32"/>
          <w:szCs w:val="32"/>
          <w:lang w:val="en-US" w:eastAsia="zh-CN"/>
        </w:rPr>
        <w:t xml:space="preserve"> </w:t>
      </w:r>
      <w:r>
        <w:rPr>
          <w:rFonts w:hint="eastAsia" w:ascii="楷体" w:hAnsi="楷体" w:eastAsia="楷体" w:cs="楷体"/>
          <w:b w:val="0"/>
          <w:bCs w:val="0"/>
          <w:color w:val="000000"/>
          <w:spacing w:val="-4"/>
          <w:sz w:val="32"/>
          <w:szCs w:val="32"/>
          <w:lang w:val="en-US" w:eastAsia="zh-CN"/>
        </w:rPr>
        <w:t>三亚市应急管理专家库（森林火灾）</w:t>
      </w:r>
      <w:bookmarkEnd w:id="94"/>
    </w:p>
    <w:p>
      <w:pPr>
        <w:jc w:val="center"/>
        <w:rPr>
          <w:rFonts w:hint="eastAsia" w:ascii="黑体" w:hAnsi="黑体" w:eastAsia="黑体" w:cs="黑体"/>
          <w:b w:val="0"/>
          <w:bCs w:val="0"/>
          <w:color w:val="000000"/>
          <w:kern w:val="2"/>
          <w:sz w:val="30"/>
          <w:szCs w:val="30"/>
          <w:lang w:val="en-US" w:eastAsia="zh-CN" w:bidi="ar-SA"/>
        </w:rPr>
      </w:pPr>
      <w:r>
        <w:rPr>
          <w:rFonts w:hint="eastAsia" w:ascii="黑体" w:hAnsi="黑体" w:eastAsia="黑体" w:cs="黑体"/>
          <w:b w:val="0"/>
          <w:bCs w:val="0"/>
          <w:color w:val="000000"/>
          <w:kern w:val="2"/>
          <w:sz w:val="30"/>
          <w:szCs w:val="30"/>
          <w:lang w:val="en-US" w:eastAsia="zh-CN" w:bidi="ar-SA"/>
        </w:rPr>
        <w:t>三亚市安全生产与应急管理专家（森林火灾）</w:t>
      </w:r>
    </w:p>
    <w:tbl>
      <w:tblPr>
        <w:tblW w:w="9029" w:type="dxa"/>
        <w:tblInd w:w="-1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3"/>
        <w:gridCol w:w="861"/>
        <w:gridCol w:w="1133"/>
        <w:gridCol w:w="1626"/>
        <w:gridCol w:w="2216"/>
        <w:gridCol w:w="1220"/>
        <w:gridCol w:w="13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blHeader/>
        </w:trPr>
        <w:tc>
          <w:tcPr>
            <w:tcW w:w="613"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序号</w:t>
            </w:r>
          </w:p>
        </w:tc>
        <w:tc>
          <w:tcPr>
            <w:tcW w:w="861"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姓名</w:t>
            </w:r>
          </w:p>
        </w:tc>
        <w:tc>
          <w:tcPr>
            <w:tcW w:w="1133"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类别</w:t>
            </w:r>
          </w:p>
        </w:tc>
        <w:tc>
          <w:tcPr>
            <w:tcW w:w="1626"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行业领域</w:t>
            </w:r>
          </w:p>
        </w:tc>
        <w:tc>
          <w:tcPr>
            <w:tcW w:w="2216"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职业资格</w:t>
            </w:r>
          </w:p>
        </w:tc>
        <w:tc>
          <w:tcPr>
            <w:tcW w:w="122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所学专业</w:t>
            </w:r>
          </w:p>
        </w:tc>
        <w:tc>
          <w:tcPr>
            <w:tcW w:w="1360" w:type="dxa"/>
            <w:tcBorders>
              <w:tl2br w:val="nil"/>
              <w:tr2bl w:val="nil"/>
            </w:tcBorders>
            <w:vAlign w:val="center"/>
          </w:tcPr>
          <w:p>
            <w:pPr>
              <w:pStyle w:val="32"/>
              <w:widowControl w:val="0"/>
              <w:kinsoku w:val="0"/>
              <w:wordWrap/>
              <w:autoSpaceDE w:val="0"/>
              <w:autoSpaceDN w:val="0"/>
              <w:adjustRightInd w:val="0"/>
              <w:snapToGrid w:val="0"/>
              <w:spacing w:line="240" w:lineRule="auto"/>
              <w:jc w:val="center"/>
              <w:textAlignment w:val="baseline"/>
              <w:rPr>
                <w:rFonts w:hint="default" w:ascii="黑体" w:hAnsi="黑体" w:eastAsia="黑体" w:cs="黑体"/>
                <w:color w:val="000000"/>
                <w:spacing w:val="0"/>
                <w:sz w:val="28"/>
                <w:szCs w:val="28"/>
                <w:lang w:val="en-US" w:eastAsia="zh-CN"/>
              </w:rPr>
            </w:pPr>
            <w:r>
              <w:rPr>
                <w:rFonts w:hint="default" w:ascii="黑体" w:hAnsi="黑体" w:eastAsia="黑体" w:cs="黑体"/>
                <w:color w:val="000000"/>
                <w:spacing w:val="0"/>
                <w:sz w:val="28"/>
                <w:szCs w:val="28"/>
                <w:lang w:val="en-US" w:eastAsia="zh-CN"/>
              </w:rPr>
              <w:t>联系电话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程胜军</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危险化学品</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18689883367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吕诗炳</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危险化学品、应急管理</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注册安全工程师、一级消防工程师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化学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13876836563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3</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周甘雨</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危险化学品、应急管理</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注册安全工程师、安全管理与技术工程师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教科领域教育学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15289855539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曲大好</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土建</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13324004009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5</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董国燕</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二级建造师、注册监理工程师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工程管理</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17789776690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6</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郭乐迪</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城镇燃气、应急救援、应急宣传</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注册安全工程</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卫生医士</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13307660900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7</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文  勇</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建设工程、特种设备</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注册安全工程师、二级建造师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安全工程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18089844168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snapToGrid w:val="0"/>
                <w:color w:val="000000"/>
                <w:spacing w:val="0"/>
                <w:kern w:val="0"/>
                <w:sz w:val="28"/>
                <w:szCs w:val="28"/>
                <w:lang w:val="en-US" w:eastAsia="zh-CN"/>
              </w:rPr>
              <w:t>8</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黄志年</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特种设备、建设工程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高级机电工程师、注册安全工程师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机电一体化</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13005080004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rPr>
            </w:pPr>
            <w:r>
              <w:rPr>
                <w:rFonts w:hint="eastAsia" w:ascii="仿宋_GB2312" w:hAnsi="仿宋_GB2312" w:eastAsia="仿宋_GB2312" w:cs="仿宋_GB2312"/>
                <w:snapToGrid w:val="0"/>
                <w:color w:val="000000"/>
                <w:spacing w:val="0"/>
                <w:kern w:val="0"/>
                <w:sz w:val="28"/>
                <w:szCs w:val="28"/>
                <w:lang w:val="en-US" w:eastAsia="zh-CN"/>
              </w:rPr>
              <w:t>9</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陈华丹</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一级造价工程师、二级建造师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水利水电工程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13907603699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rPr>
              <w:t>10</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李清松</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综合交通</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船舶轮机工程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15083103070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rPr>
              <w:t>11</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岳  蛟</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综合交通</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注册验船师、中级海事调查官、</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轮机工程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18808919277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rPr>
              <w:t>12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王勇端</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zh-CN"/>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11"/>
                <w:kern w:val="0"/>
                <w:sz w:val="28"/>
                <w:szCs w:val="28"/>
                <w:lang w:val="en-US" w:eastAsia="zh-CN"/>
              </w:rPr>
              <w:t>道路运输、消防、应急救援</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注册安全工程师、一级消防工程师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法律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13137341370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rPr>
              <w:t>13</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刘卫群</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13976797061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snapToGrid w:val="0"/>
                <w:color w:val="000000"/>
                <w:spacing w:val="0"/>
                <w:kern w:val="0"/>
                <w:sz w:val="28"/>
                <w:szCs w:val="28"/>
                <w:lang w:val="en-US" w:eastAsia="zh-CN" w:bidi="ar-SA"/>
              </w:rPr>
            </w:pPr>
            <w:r>
              <w:rPr>
                <w:rFonts w:hint="eastAsia" w:ascii="仿宋_GB2312" w:hAnsi="仿宋_GB2312" w:eastAsia="仿宋_GB2312" w:cs="仿宋_GB2312"/>
                <w:color w:val="000000"/>
                <w:spacing w:val="0"/>
                <w:kern w:val="0"/>
                <w:sz w:val="28"/>
                <w:szCs w:val="28"/>
                <w:lang w:val="en-US" w:eastAsia="zh-CN"/>
              </w:rPr>
              <w:t>14</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粟明毅</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危险化学品、综合交通</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机电工程师、注册安全工程师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动力工程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13389861211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15</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钟家弟</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安全工程管理师、二级建造师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隧道与轨道交通工程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18889463890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16</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关鹏飞</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应急管理</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建设工程</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注册安全工程师、一级建造师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安全工程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17636274722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17</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李  勇</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消防</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一级消防工程师、一级建造师、注册安全工程师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旅游管理与服务教育</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16608946688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18</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何  庆</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医疗</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临床本科</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color w:val="000000"/>
                <w:spacing w:val="-23"/>
                <w:kern w:val="0"/>
                <w:sz w:val="28"/>
                <w:szCs w:val="28"/>
                <w:lang w:val="en-US" w:eastAsia="zh-CN"/>
              </w:rPr>
              <w:t>13198925235</w:t>
            </w:r>
          </w:p>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13699092777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zh-CN"/>
              </w:rPr>
            </w:pPr>
            <w:r>
              <w:rPr>
                <w:rFonts w:hint="eastAsia" w:ascii="仿宋_GB2312" w:hAnsi="仿宋_GB2312" w:eastAsia="仿宋_GB2312" w:cs="仿宋_GB2312"/>
                <w:color w:val="000000"/>
                <w:spacing w:val="0"/>
                <w:kern w:val="0"/>
                <w:sz w:val="28"/>
                <w:szCs w:val="28"/>
                <w:lang w:val="en-US" w:eastAsia="zh-CN"/>
              </w:rPr>
              <w:t>19</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刘  夏</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20"/>
                <w:kern w:val="0"/>
                <w:sz w:val="28"/>
                <w:szCs w:val="28"/>
                <w:lang w:val="en-US" w:eastAsia="zh-CN"/>
              </w:rPr>
              <w:t>应急管理信息化、灾害评估</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通信工程工商管理</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18889671776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20</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刘志华</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生态环境、检测检验</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环境工程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18876685886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21</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罗正刚</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物资保障、生态环境、检测检验</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农药学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15248942596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陆滨逊</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应急救援、生态环境</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环境影响评价工程、注册安全工程师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环境工程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15208961132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23</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陈荣达</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应急管理信息化</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计算机科学与技术</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18389753900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24</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陈相琳</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应急管理信息化</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应用数学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18689983007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25</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  为</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应急管理信息化</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计算机科学与技术</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13700438780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26</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马海坡</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应急管理信息化</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信息与计算科学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17603007200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27</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郑  丹</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应急宣传</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新闻学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13697559643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28</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陈微微</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消防、应急救援</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11"/>
                <w:kern w:val="0"/>
                <w:sz w:val="28"/>
                <w:szCs w:val="28"/>
                <w:lang w:val="en-US" w:eastAsia="zh-CN"/>
              </w:rPr>
              <w:t>注册安全工程师、一级消防工程师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体育教育</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18689861266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29</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钟圣明</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医疗（药学）</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药学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18708910050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30</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郭佳亮</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医疗（药学）</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执业药师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药学</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13637645139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31</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陈春笋</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通信技术</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中级通信工程师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通信工程</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18907555606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32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魏如玮</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基础保障</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电力供应</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注册安全工程师</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电气工程及自动化</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18289784256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bidi="ar-SA"/>
              </w:rPr>
            </w:pPr>
            <w:r>
              <w:rPr>
                <w:rFonts w:hint="eastAsia" w:ascii="仿宋_GB2312" w:hAnsi="仿宋_GB2312" w:eastAsia="仿宋_GB2312" w:cs="仿宋_GB2312"/>
                <w:color w:val="000000"/>
                <w:spacing w:val="0"/>
                <w:kern w:val="0"/>
                <w:sz w:val="28"/>
                <w:szCs w:val="28"/>
                <w:lang w:val="en-US" w:eastAsia="zh-CN"/>
              </w:rPr>
              <w:t>33</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魏书精</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13824499110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34</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陈开宁</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13076053302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35</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李恩杰</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13876922118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36</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罗师婷</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15008033213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37</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郭建武</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13876668568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38</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曾  彬</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28889124555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39</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徐小雄</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13698949359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40</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唐师宪</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18608992127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41</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陈凯旋</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13807513886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刘治昆</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18289758878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42</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梁居智</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13807697409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44</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姚  腾</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13976191981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45</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程文昌</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森林火灾</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13138962701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46</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符秀雄</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地质灾害</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13807522780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47</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吴永发</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地质灾害</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13876449898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48</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苏家驹</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地质灾害</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13876797721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613" w:type="dxa"/>
            <w:tcBorders>
              <w:tl2br w:val="nil"/>
              <w:tr2bl w:val="nil"/>
            </w:tcBorders>
            <w:vAlign w:val="center"/>
          </w:tcPr>
          <w:p>
            <w:pPr>
              <w:widowControl w:val="0"/>
              <w:wordWrap/>
              <w:adjustRightInd/>
              <w:snapToGrid w:val="0"/>
              <w:spacing w:line="360" w:lineRule="exact"/>
              <w:ind w:firstLine="0" w:firstLineChars="0"/>
              <w:jc w:val="center"/>
              <w:rPr>
                <w:rFonts w:hint="default"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49</w:t>
            </w:r>
          </w:p>
        </w:tc>
        <w:tc>
          <w:tcPr>
            <w:tcW w:w="861"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潘亚芳</w:t>
            </w:r>
          </w:p>
        </w:tc>
        <w:tc>
          <w:tcPr>
            <w:tcW w:w="1133"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17"/>
                <w:kern w:val="0"/>
                <w:sz w:val="28"/>
                <w:szCs w:val="28"/>
                <w:lang w:val="en-US" w:eastAsia="en-US"/>
              </w:rPr>
            </w:pPr>
            <w:r>
              <w:rPr>
                <w:rFonts w:hint="eastAsia" w:ascii="仿宋_GB2312" w:hAnsi="仿宋_GB2312" w:eastAsia="仿宋_GB2312" w:cs="仿宋_GB2312"/>
                <w:color w:val="000000"/>
                <w:spacing w:val="-17"/>
                <w:kern w:val="0"/>
                <w:sz w:val="28"/>
                <w:szCs w:val="28"/>
                <w:lang w:val="en-US" w:eastAsia="zh-CN"/>
              </w:rPr>
              <w:t>自然灾害</w:t>
            </w:r>
          </w:p>
        </w:tc>
        <w:tc>
          <w:tcPr>
            <w:tcW w:w="162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地质灾害</w:t>
            </w:r>
          </w:p>
        </w:tc>
        <w:tc>
          <w:tcPr>
            <w:tcW w:w="2216"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22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snapToGrid w:val="0"/>
                <w:color w:val="000000"/>
                <w:spacing w:val="0"/>
                <w:kern w:val="0"/>
                <w:sz w:val="28"/>
                <w:szCs w:val="28"/>
                <w:lang w:val="en-US" w:eastAsia="en-US"/>
              </w:rPr>
            </w:pPr>
            <w:r>
              <w:rPr>
                <w:rFonts w:hint="eastAsia" w:ascii="仿宋_GB2312" w:hAnsi="仿宋_GB2312" w:eastAsia="仿宋_GB2312" w:cs="仿宋_GB2312"/>
                <w:color w:val="000000"/>
                <w:spacing w:val="0"/>
                <w:kern w:val="0"/>
                <w:sz w:val="28"/>
                <w:szCs w:val="28"/>
                <w:lang w:val="en-US" w:eastAsia="zh-CN"/>
              </w:rPr>
              <w:t>/</w:t>
            </w:r>
          </w:p>
        </w:tc>
        <w:tc>
          <w:tcPr>
            <w:tcW w:w="1360" w:type="dxa"/>
            <w:tcBorders>
              <w:tl2br w:val="nil"/>
              <w:tr2bl w:val="nil"/>
            </w:tcBorders>
            <w:vAlign w:val="center"/>
          </w:tcPr>
          <w:p>
            <w:pPr>
              <w:widowControl w:val="0"/>
              <w:wordWrap/>
              <w:adjustRightInd/>
              <w:snapToGrid w:val="0"/>
              <w:spacing w:line="360" w:lineRule="exact"/>
              <w:ind w:firstLine="0" w:firstLineChars="0"/>
              <w:jc w:val="center"/>
              <w:rPr>
                <w:rFonts w:hint="eastAsia" w:ascii="仿宋_GB2312" w:hAnsi="仿宋_GB2312" w:eastAsia="仿宋_GB2312" w:cs="仿宋_GB2312"/>
                <w:color w:val="000000"/>
                <w:spacing w:val="-23"/>
                <w:kern w:val="0"/>
                <w:sz w:val="28"/>
                <w:szCs w:val="28"/>
                <w:lang w:val="en-US" w:eastAsia="en-US"/>
              </w:rPr>
            </w:pPr>
            <w:r>
              <w:rPr>
                <w:rFonts w:hint="eastAsia" w:ascii="仿宋_GB2312" w:hAnsi="仿宋_GB2312" w:eastAsia="仿宋_GB2312" w:cs="仿宋_GB2312"/>
                <w:color w:val="000000"/>
                <w:spacing w:val="-23"/>
                <w:kern w:val="0"/>
                <w:sz w:val="28"/>
                <w:szCs w:val="28"/>
                <w:lang w:val="en-US" w:eastAsia="zh-CN"/>
              </w:rPr>
              <w:t>13876912756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9029" w:type="dxa"/>
            <w:gridSpan w:val="7"/>
            <w:tcBorders>
              <w:tl2br w:val="nil"/>
              <w:tr2bl w:val="nil"/>
            </w:tcBorders>
            <w:vAlign w:val="center"/>
          </w:tcPr>
          <w:p>
            <w:pPr>
              <w:widowControl w:val="0"/>
              <w:wordWrap/>
              <w:adjustRightInd/>
              <w:snapToGrid w:val="0"/>
              <w:spacing w:line="360" w:lineRule="exact"/>
              <w:ind w:firstLine="0" w:firstLineChars="0"/>
              <w:jc w:val="both"/>
              <w:rPr>
                <w:rFonts w:hint="default" w:ascii="仿宋_GB2312" w:hAnsi="仿宋_GB2312" w:eastAsia="仿宋_GB2312" w:cs="仿宋_GB2312"/>
                <w:color w:val="000000"/>
                <w:spacing w:val="-23"/>
                <w:kern w:val="0"/>
                <w:sz w:val="28"/>
                <w:szCs w:val="28"/>
                <w:lang w:val="en-US" w:eastAsia="zh-CN"/>
              </w:rPr>
            </w:pPr>
            <w:r>
              <w:rPr>
                <w:rFonts w:hint="eastAsia" w:ascii="仿宋_GB2312" w:hAnsi="仿宋_GB2312" w:eastAsia="仿宋_GB2312" w:cs="仿宋_GB2312"/>
                <w:b w:val="0"/>
                <w:bCs w:val="0"/>
                <w:i w:val="0"/>
                <w:iCs w:val="0"/>
                <w:caps w:val="0"/>
                <w:color w:val="000000"/>
                <w:spacing w:val="0"/>
                <w:sz w:val="28"/>
                <w:szCs w:val="28"/>
                <w:shd w:val="clear" w:color="0A0000" w:fill="FFFFFF"/>
                <w:lang w:val="en-US" w:eastAsia="zh-CN"/>
              </w:rPr>
              <w:t>截至2024年12月（每年辨识更新一次）</w:t>
            </w:r>
          </w:p>
        </w:tc>
      </w:tr>
    </w:tbl>
    <w:p>
      <w:pPr>
        <w:jc w:val="center"/>
        <w:rPr>
          <w:rFonts w:hint="eastAsia" w:ascii="楷体" w:hAnsi="楷体" w:eastAsia="楷体" w:cs="楷体"/>
          <w:b w:val="0"/>
          <w:bCs w:val="0"/>
          <w:color w:val="000000"/>
          <w:sz w:val="32"/>
          <w:szCs w:val="32"/>
          <w:lang w:val="en-US" w:eastAsia="zh-CN"/>
        </w:rPr>
      </w:pPr>
      <w:r>
        <w:rPr>
          <w:rFonts w:hint="eastAsia" w:ascii="楷体" w:hAnsi="楷体" w:eastAsia="楷体" w:cs="楷体"/>
          <w:b w:val="0"/>
          <w:bCs w:val="0"/>
          <w:color w:val="000000"/>
          <w:sz w:val="32"/>
          <w:szCs w:val="32"/>
          <w:lang w:val="en-US" w:eastAsia="zh-CN"/>
        </w:rPr>
        <w:br w:type="page"/>
      </w: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bookmarkStart w:id="95" w:name="_Toc20590"/>
      <w:r>
        <w:rPr>
          <w:rFonts w:hint="eastAsia" w:ascii="楷体" w:hAnsi="楷体" w:eastAsia="楷体" w:cs="楷体"/>
          <w:b w:val="0"/>
          <w:bCs w:val="0"/>
          <w:color w:val="000000"/>
          <w:sz w:val="32"/>
          <w:szCs w:val="32"/>
          <w:lang w:val="en-US" w:eastAsia="zh-CN"/>
        </w:rPr>
        <w:t>附件8</w:t>
      </w:r>
      <w:r>
        <w:rPr>
          <w:rFonts w:hint="default" w:ascii="楷体" w:hAnsi="楷体" w:eastAsia="楷体" w:cs="楷体"/>
          <w:b w:val="0"/>
          <w:bCs w:val="0"/>
          <w:color w:val="000000"/>
          <w:sz w:val="32"/>
          <w:szCs w:val="32"/>
          <w:lang w:val="en-US" w:eastAsia="zh-CN"/>
        </w:rPr>
        <w:t xml:space="preserve"> 森林火灾扑救组织指挥要点</w:t>
      </w:r>
      <w:bookmarkEnd w:id="95"/>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灭火指挥程序分为启动响应、组织灭火力量投送、组织灭火行动准备、组织灭火行动实施、组织撤离返营5个阶段。</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bookmarkStart w:id="96" w:name="_Toc27049"/>
      <w:r>
        <w:rPr>
          <w:rFonts w:hint="eastAsia" w:ascii="黑体" w:hAnsi="黑体" w:eastAsia="黑体" w:cs="黑体"/>
          <w:sz w:val="32"/>
          <w:szCs w:val="32"/>
          <w:lang w:val="en-US" w:eastAsia="zh-CN"/>
        </w:rPr>
        <w:t>一、启动响应阶段</w:t>
      </w:r>
      <w:bookmarkEnd w:id="96"/>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1、收拢人员；</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2、了解火场位置、面积、植被、气温、风力风向、参战力量等；</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3、指挥员在受领任务时，要掌握灭火行动初期上级的决心意图，把握火场的整体态势；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4、对可能担负任务进行预判，结合任务和行动区域的特点，有针对性做好准备工作；</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5、督促检查人员、装备、给养、车辆、通信、物资等工作落实，检查装备机具和给养物资携行情况；</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6、清点人员、检查个人物品携带情况，重点检查给养物资、防护装具穿着和自救物品携带等情况；</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bookmarkStart w:id="97" w:name="_Toc23597"/>
      <w:r>
        <w:rPr>
          <w:rFonts w:hint="eastAsia" w:ascii="黑体" w:hAnsi="黑体" w:eastAsia="黑体" w:cs="黑体"/>
          <w:sz w:val="32"/>
          <w:szCs w:val="32"/>
          <w:lang w:val="en-US" w:eastAsia="zh-CN"/>
        </w:rPr>
        <w:t>二、组织灭火力量投送阶段</w:t>
      </w:r>
      <w:bookmarkEnd w:id="97"/>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1、明确机动路线及到达集结地域的时间；</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2、明确机动中调整点、休息地域；</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3、明确机动途中的安全注意事项。</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bookmarkStart w:id="98" w:name="_Toc24916"/>
      <w:r>
        <w:rPr>
          <w:rFonts w:hint="eastAsia" w:ascii="黑体" w:hAnsi="黑体" w:eastAsia="黑体" w:cs="黑体"/>
          <w:sz w:val="32"/>
          <w:szCs w:val="32"/>
          <w:lang w:val="en-US" w:eastAsia="zh-CN"/>
        </w:rPr>
        <w:t>三、灭火行动准备阶段</w:t>
      </w:r>
      <w:bookmarkEnd w:id="98"/>
    </w:p>
    <w:p>
      <w:pPr>
        <w:widowControl w:val="0"/>
        <w:shd w:val="clear" w:color="auto" w:fill="FFFFFF"/>
        <w:wordWrap/>
        <w:adjustRightInd/>
        <w:snapToGrid/>
        <w:spacing w:beforeAutospacing="0"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（一）接近火线应把握重点</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1.“四看”烟火判路线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（1）看烟判火头。看烟激烈翻滚向前，烟浓色重、下红中黄伴黑上部白，烟雾形似蘑菇云，这是高强度火在燃烧，此处多为火头；</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（2）看烟判火翼。看烟云漂移向上，烟色时浓时淡，时见柱状浓烟突起，烟云形似柳，这是中强度火的表现，此处多为火翼；</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（3）看烟判火尾。看烟云色淡形似丝带、上下连线，时见旋风相伴，这是弱火在燃烧，此处多为火尾；</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（4）看烟判火有无。看空中烟色轻淡、烟云无根，横飘天空一线，形似一条飘带，时见净空无烟，不见旋风烟柱，此处多为无火地点。</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2.接近火线“三不”要求</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（1）火情不明先侦察；</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（2）气象不利先等待；</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（3）地形不利先规避。</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3.接近火线“九项”原则</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（1）接近火线时，应当随时清点人员和装备，必要时，派出侦察组和收容组，建立通信联络，及时发现和处理各种情况；</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（2）夜间接近火线时，必须携带照明器材，明确信（记）号规定，保持安全距离，增加清点人员和装备次数，行进中坚决禁止人员擅自离队；</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（3）行进途中组织休息时，应当选择安全地域，提出安全要求，加强人员管控，派出安全警戒。休息结束后，必须清点人员和装备再继续机动；</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（4）情况不明不盲目接近火线；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（5）不从山上向山下接近火线；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（6）不从悬崖、陡坡接近火线；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（7）不从山口、鞍部接近火线；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（8）不近距离从密灌、丛林地、草塘接近火线；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（9）不逆风迎火头接近火线。</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（二）火情报告把握的重点</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1.情况报告要素：火场基本情况、联指决心意图、本级任务、友邻及配属力量情况、火场联指开设情况。</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2.提出合理建议：本级任务明确、与友邻及配属力量任务区分协同方法及指挥关系、有关保障、完成任务时限。</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bookmarkStart w:id="99" w:name="_Toc23733"/>
      <w:r>
        <w:rPr>
          <w:rFonts w:hint="eastAsia" w:ascii="黑体" w:hAnsi="黑体" w:eastAsia="黑体" w:cs="黑体"/>
          <w:sz w:val="32"/>
          <w:szCs w:val="32"/>
          <w:lang w:val="en-US" w:eastAsia="zh-CN"/>
        </w:rPr>
        <w:t>四、组织灭火行动实施阶段</w:t>
      </w:r>
      <w:bookmarkEnd w:id="99"/>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（一）判明火势“五看”方法</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1.看火的外部形态，判断林火行为</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看火线。即看火线时断时续判火势。风力弱时，火线时断时续，说明地表植被分布不均，干湿不一，火线有自然熄灭现象，火场多为小火，强度低；风力强时，火线时断时续说明地势复杂，火的速度快，有飞火引发新的火线，火场多为高强度火。</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迹地。即看火线形态、迹地可燃物的残留量判火势。火线燃烧不规则，片面现象严重，残存余火量大，此处是险火区。一旦风向变化，极易引发迹地复燃，出现二次燃烧。在此灭火，要慎打细清，严防二次燃烧伤人。</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看火焰。即看火焰变化高度判火势。火焰平均高度超过1.5米，火锋有旋，左右漂移，火势随时有变。遇有这种情况，指挥员必须边看火势边观察火线周边可燃物分布与载量情况。如果火线前方植繁物燥，说明火将越来越大，这时要扩大迹地余火清理范围，提高清理质量，抓紧开设避火区，不可猛打猛冲。相反，看到火线前方周围植被稀疏潮湿，火燃烧到此必然减弱，这时要抓住战机，及时调整战法，猛打猛冲，加快灭火速度，提高灭火效益。</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看火墙厚度。即看火焰形势判火势。燃烧火焰附着地面燃烧时，如果火墙平均值超过2米，火的形态似波浪，滚滚向前跳跃，说明火势强、温度高、风速大。这时虽然火焰不大，但热辐射十分强烈，稍不注意，热浪辐射会在瞬间造成灭火人员皮肤烧伤和呼吸道灼伤，千万不能误判火势不大，顶火头扑打，也不能从侧翼灭火。</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看燃烧环境。即看火的燃烧环境判高危火势。看燃烧的火线，在地形复杂地段燃烧时，一定要注意周边是否存在受山坡林分阻挡看不见的隐火，即险火。这种情况下灭火时，火场观察员要扩大观察范围，以严防误入火险区，被大火包围受到伤害。需注意的问题是，白天看火容易将火场估测过远，火势估测过小；夜晚看火容易将火场估测过近，火势估测过大。</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2.看植被分布情况，判断林火发展态势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（1）看燃烧性。即看植被燃烧性的大小判火势。看植被，要看是易燃危险的可燃物，还是粗大难燃可燃物多。如易燃多难燃的少，未来火势必然燃烧速度快，易打易清。相反，火势强度大，难打难清。</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（2）看载量。即看植物载量、质量判火势。看植被，要看地表植被载量多少，看可燃物干湿度大小。如植物载量大湿度小，未来火势必然大，难打难控。相反则小，易打好灭。</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看燃烧量。即看植被的有效燃烧量判火势。看火烧迹地内植被燃烧后的残存量多少，残存量越多，火烧迹地内片面燃烧的现象越严重。附近还有火在燃烧时，现场指挥员要高度警惕，如果灭火队员还在灭火，一定要慎打慎清，扩大清理范围，提高清理质量；如果要休息，不能选此处为休整地。临时避火休息时也要开设好安全区，时刻注意观察火场周边情况，防止因火场小气候变化，瞬间起风引发余火复燃，导致迹地二次燃烧，危害灭火队员人身安全。</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3.看天气变化，判断林火发展方向</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看天空烟云变化。看天空烟云飘向与地面火势发展方向不同，可预知火势大小。当天空烟云漂移方向与火势发展方向相同时，说明火场火势发展趋势稳定，有利于部署灭火；反之，说明火场火势发展趋势不稳定，不利于部署灭火。在火线灭火时，要防止火场乱流风导致火势突变。</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火场小气候变化。由于地形和火场小气候的变化影响，指挥员不容易判断火的燃烧方向与主风向是否一致，如果指挥员只看眼前，不看周边，不细致观察火场上空烟的变化情况，就会导致指挥员判断失误，增加灭火难度，使队伍误入险境。</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4.看地形变化，判断战法运用</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看火场周边的地形地貌，预判火场地形变化对林火行为的影响，牢牢把握最佳地段、最佳时段，灵活运用战法实施有效灭火。如果遇到地形复杂地段时，一定要慢打，细心多观察，尽量避开不利地形。</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5.看人员装备，判断灭火效能</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（1）人员要科学编组。人员编组要区分责任，明确任务。把体能好、技能强、实战经验丰富的人员编入攻坚组，将技能弱、经验少的人员编入清理组或保障组，确保科学使用力量。</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（2）装备要携带齐全。根据火行为特点和火场态势，按照该带的装备一样不少、不该带的装备一件不多原则，带齐所需装备器材，所需物资要足量备实，油料、给养保障不足，不能盲目进入火场。</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（3）人员与装备要科学组合。要根据火势动态变化适时调整力量编组和人装组合，发挥人装结合的最大效能。</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（二）预判高危火环境“五种”方法</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1.观火势。燃烧火线上的火舌旋转、跳跃，并向上窜；平均火焰高度快速发展为1.5米以上，平均火墙厚度瞬间发展变化在1.5－3米以上；</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2.看烟势。浓烟激烈翻卷向上，烟色黄黑伴暗红，下黑中黄上部白，烟迹形似蘑菇云；</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3.听声变。远听闷雷轰鸣，近听噼啪声响；</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4.看周边。瞬间烟尘弥漫，近物10米难辨；风向不稳多变，风力加大有旋，空中火星飞舞，身边炭灰飘落；</w:t>
      </w:r>
    </w:p>
    <w:p>
      <w:pPr>
        <w:pStyle w:val="18"/>
        <w:widowControl w:val="0"/>
        <w:pBdr>
          <w:top w:val="none" w:color="auto" w:sz="0" w:space="0"/>
          <w:left w:val="none" w:color="auto" w:sz="0" w:space="0"/>
          <w:bottom w:val="none" w:color="auto" w:sz="0" w:space="0"/>
          <w:right w:val="none" w:color="auto" w:sz="0" w:space="0"/>
        </w:pBdr>
        <w:shd w:val="clear" w:color="070000" w:fill="FFFFFF"/>
        <w:wordWrap/>
        <w:adjustRightInd/>
        <w:snapToGrid/>
        <w:spacing w:beforeAutospacing="0" w:afterAutospacing="0" w:line="578" w:lineRule="exact"/>
        <w:ind w:left="0" w:leftChars="0" w:right="0" w:firstLine="640" w:firstLineChars="200"/>
        <w:jc w:val="left"/>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5.身感受。胸闷气短，呼吸困难，热浪扑脸。</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（三）扑打火线“十二项”安全规程</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1.指挥员应掌握火场态势，明确各灭火队伍任务、协同关系和安全措施，严密组织灭火行动，沉着果断，冷静处置火场险情；</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2.火场安全监测员应实时观察火情，加强险情监测，适时向指挥员报告火场情况，提出扑救建议，发现险情立即报告；</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3.严禁单人行动或擅自脱离火线；</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4.严禁迎面扑打火头，应先集中力量降低火势，具备靠近扑打条件时，再从火头侧翼扑打；</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5.严禁直接靠近扑打树冠火；</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6.严禁在情况不明的地下火火场内行走；</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7.在无依托条件和三级以上风力天气时，严禁实施以火攻火；</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8.在枯立木、滚石较多区域灭火时，应加强观察警戒；</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9.扑救高强度林火或开设隔离带时，应预设安全区；</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10.悬崖地段散布的火点，严禁直接接近扑打；</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11.夜间清理火场及返回营地时，应当沿扑灭火线原路返回，并使用照明器材，适时清点人员装备；</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12.灭火机具加注油料时，应关闭发动机后在扑灭火线的侧后方20米处实施，禁止在火线附近和火烧迹地内加油；应擦拭干净机具外表的油迹，离开加油地启动；应经常检查加油设备密封情况，接近火场后加油员必须在灭火队员侧后方至少20米处手提跟进；遇大火袭击时，应迅速扔掉油桶。</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（四）宿营地选择“八项”原则</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1.不选择在高而多风的山脊、暴风暴雨时易形成山洪的深谷或干涸的河床、迎风口、阴坡处、小沟塘、密林地，应尽量选择在空旷、背风、附近有烧材的山脚下。</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2.远离独立大树，避免遇有雷雨天气遭受雷击。</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3.远离水边，防止污染水源及避免水位上升、涨潮或风浪带来危险；应在不污染水源的前提下尽可能靠近山泉或其他新鲜水源。</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4.远离蚁丘、有毒植物、蛇虫以及可能有野兽出没区域。</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5.远离地面光滑、凹凸不平地段；尽可能选择易于开设和利于舒适睡眠的平坦或近似平坦的地形。</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6.远离洼地或沼泽区，以避免蚊虫及防止露营用具受潮；尽可能选在朝阳方向或日照时间较长的区域。</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7.远离悬崖边、突出的大石地段。</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8.与火线的距离应在能够保证营地安全的前提下尽量靠近火线；选择净空条件好的地方或离净空条件较近的地域，以便于直升机起落。</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bookmarkStart w:id="100" w:name="_Toc10049"/>
      <w:r>
        <w:rPr>
          <w:rFonts w:hint="eastAsia" w:ascii="黑体" w:hAnsi="黑体" w:eastAsia="黑体" w:cs="黑体"/>
          <w:sz w:val="32"/>
          <w:szCs w:val="32"/>
          <w:lang w:val="en-US" w:eastAsia="zh-CN"/>
        </w:rPr>
        <w:t>五、组织撤离返营阶段</w:t>
      </w:r>
      <w:bookmarkEnd w:id="100"/>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（一）火场移交把握的重点</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移交火场时，应办理火场交接手续。火场交接书主要内容：火场名称、交接地段起止点坐标、基本情况、交接时间、待办事项等，由交接双方单位负责人签名注时，并存根备案。</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（二）组织撤离（转场）重点</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1.制定撤离（转场）计划，明确集结地点、撤离（转场）时间、路线、方式等；</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2.认真清点人员装备；</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3.及时补充装备给养；</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4.报告撤离（转场）情况；</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5.组织撤离（转场），保持机动中通信联络畅通，确保不间断指挥；</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6.及时报告归建（转场）情况。</w:t>
      </w:r>
    </w:p>
    <w:p>
      <w:pPr>
        <w:widowControl w:val="0"/>
        <w:wordWrap/>
        <w:adjustRightInd/>
        <w:snapToGrid/>
        <w:spacing w:line="578" w:lineRule="exact"/>
        <w:ind w:left="0" w:leftChars="0" w:firstLine="640" w:firstLineChars="200"/>
        <w:textAlignment w:val="auto"/>
        <w:rPr>
          <w:rFonts w:hint="eastAsia" w:ascii="楷体" w:hAnsi="楷体" w:eastAsia="楷体" w:cs="楷体"/>
          <w:b w:val="0"/>
          <w:bCs w:val="0"/>
          <w:color w:val="000000"/>
          <w:kern w:val="2"/>
          <w:sz w:val="32"/>
          <w:szCs w:val="32"/>
          <w:lang w:val="en-US" w:eastAsia="zh-CN" w:bidi="ar-SA"/>
        </w:rPr>
      </w:pPr>
      <w:r>
        <w:rPr>
          <w:rFonts w:hint="eastAsia" w:ascii="楷体" w:hAnsi="楷体" w:eastAsia="楷体" w:cs="楷体"/>
          <w:b w:val="0"/>
          <w:bCs w:val="0"/>
          <w:color w:val="000000"/>
          <w:kern w:val="2"/>
          <w:sz w:val="32"/>
          <w:szCs w:val="32"/>
          <w:lang w:val="en-US" w:eastAsia="zh-CN" w:bidi="ar-SA"/>
        </w:rPr>
        <w:t>（三）队伍归建后把握重点</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1.完善灭火作战档案；</w:t>
      </w:r>
    </w:p>
    <w:p>
      <w:pPr>
        <w:widowControl w:val="0"/>
        <w:shd w:val="clear" w:color="auto" w:fill="FFFFFF"/>
        <w:wordWrap/>
        <w:adjustRightInd/>
        <w:snapToGrid/>
        <w:spacing w:beforeAutospacing="0" w:line="578" w:lineRule="exact"/>
        <w:ind w:left="0"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2.检修、补充装备物资。</w:t>
      </w:r>
    </w:p>
    <w:p>
      <w:pPr>
        <w:rPr>
          <w:rFonts w:hint="default" w:ascii="仿宋" w:hAnsi="仿宋" w:eastAsia="仿宋" w:cs="仿宋"/>
          <w:b/>
          <w:bCs/>
          <w:color w:val="000000"/>
          <w:sz w:val="32"/>
          <w:szCs w:val="32"/>
          <w:lang w:val="en-US" w:eastAsia="zh-CN"/>
        </w:rPr>
      </w:pPr>
      <w:r>
        <w:rPr>
          <w:rFonts w:hint="default" w:ascii="仿宋" w:hAnsi="仿宋" w:eastAsia="仿宋" w:cs="仿宋"/>
          <w:b/>
          <w:bCs/>
          <w:color w:val="000000"/>
          <w:sz w:val="32"/>
          <w:szCs w:val="32"/>
          <w:lang w:val="en-US" w:eastAsia="zh-CN"/>
        </w:rPr>
        <w:br w:type="page"/>
      </w:r>
    </w:p>
    <w:p>
      <w:pPr>
        <w:pStyle w:val="2"/>
        <w:widowControl w:val="0"/>
        <w:wordWrap/>
        <w:adjustRightInd/>
        <w:snapToGrid/>
        <w:spacing w:before="0" w:after="0" w:line="578" w:lineRule="exact"/>
        <w:ind w:right="0"/>
        <w:textAlignment w:val="auto"/>
        <w:rPr>
          <w:rFonts w:hint="default" w:ascii="楷体" w:hAnsi="楷体" w:eastAsia="楷体" w:cs="楷体"/>
          <w:b w:val="0"/>
          <w:bCs w:val="0"/>
          <w:color w:val="000000"/>
          <w:sz w:val="32"/>
          <w:szCs w:val="32"/>
          <w:lang w:val="en-US" w:eastAsia="zh-CN"/>
        </w:rPr>
      </w:pPr>
      <w:bookmarkStart w:id="101" w:name="_Toc26148"/>
      <w:r>
        <w:rPr>
          <w:rFonts w:hint="eastAsia" w:ascii="楷体" w:hAnsi="楷体" w:eastAsia="楷体" w:cs="楷体"/>
          <w:b w:val="0"/>
          <w:bCs w:val="0"/>
          <w:color w:val="000000"/>
          <w:sz w:val="32"/>
          <w:szCs w:val="32"/>
          <w:lang w:val="en-US" w:eastAsia="zh-CN"/>
        </w:rPr>
        <w:t>附件9</w:t>
      </w:r>
      <w:r>
        <w:rPr>
          <w:rFonts w:hint="default" w:ascii="楷体" w:hAnsi="楷体" w:eastAsia="楷体" w:cs="楷体"/>
          <w:b w:val="0"/>
          <w:bCs w:val="0"/>
          <w:color w:val="000000"/>
          <w:sz w:val="32"/>
          <w:szCs w:val="32"/>
          <w:lang w:val="en-US" w:eastAsia="zh-CN"/>
        </w:rPr>
        <w:t xml:space="preserve"> </w:t>
      </w:r>
      <w:r>
        <w:rPr>
          <w:rFonts w:hint="eastAsia" w:ascii="楷体" w:hAnsi="楷体" w:eastAsia="楷体" w:cs="楷体"/>
          <w:b w:val="0"/>
          <w:bCs w:val="0"/>
          <w:color w:val="000000"/>
          <w:sz w:val="32"/>
          <w:szCs w:val="32"/>
          <w:lang w:val="en-US" w:eastAsia="zh-CN"/>
        </w:rPr>
        <w:t>森林火灾扑救战略、战术、战法</w:t>
      </w:r>
      <w:bookmarkEnd w:id="101"/>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一、扑救森林火灾战略</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w:t>
      </w:r>
      <w:r>
        <w:rPr>
          <w:rFonts w:hint="default" w:ascii="仿宋_GB2312" w:hAnsi="仿宋_GB2312" w:eastAsia="仿宋_GB2312" w:cs="仿宋_GB2312"/>
          <w:b w:val="0"/>
          <w:bCs w:val="0"/>
          <w:color w:val="000000"/>
          <w:kern w:val="0"/>
          <w:sz w:val="32"/>
          <w:szCs w:val="32"/>
          <w:lang w:val="en-US" w:eastAsia="zh-CN" w:bidi="ar-SA"/>
        </w:rPr>
        <w:t>划分战略灭火地带。根据火灾威胁程度不同，划分为主、次灭火地带。在火场附近</w:t>
      </w:r>
      <w:r>
        <w:rPr>
          <w:rFonts w:hint="eastAsia" w:ascii="仿宋_GB2312" w:hAnsi="仿宋_GB2312" w:eastAsia="仿宋_GB2312" w:cs="仿宋_GB2312"/>
          <w:b w:val="0"/>
          <w:bCs w:val="0"/>
          <w:color w:val="000000"/>
          <w:kern w:val="0"/>
          <w:sz w:val="32"/>
          <w:szCs w:val="32"/>
          <w:lang w:val="en-US" w:eastAsia="zh-CN" w:bidi="ar-SA"/>
        </w:rPr>
        <w:t>无</w:t>
      </w:r>
      <w:r>
        <w:rPr>
          <w:rFonts w:hint="default" w:ascii="仿宋_GB2312" w:hAnsi="仿宋_GB2312" w:eastAsia="仿宋_GB2312" w:cs="仿宋_GB2312"/>
          <w:b w:val="0"/>
          <w:bCs w:val="0"/>
          <w:color w:val="000000"/>
          <w:kern w:val="0"/>
          <w:sz w:val="32"/>
          <w:szCs w:val="32"/>
          <w:lang w:val="en-US" w:eastAsia="zh-CN" w:bidi="ar-SA"/>
        </w:rPr>
        <w:t>天然和人为防火障碍物，火势可以自由蔓延，这是灭火的主要战略地带。在火场边界外有天然和人工防火障碍物，火势不易扩大，当火势蔓延到防火障碍物</w:t>
      </w:r>
      <w:r>
        <w:rPr>
          <w:rFonts w:hint="eastAsia" w:ascii="仿宋_GB2312" w:hAnsi="仿宋_GB2312" w:eastAsia="仿宋_GB2312" w:cs="仿宋_GB2312"/>
          <w:b w:val="0"/>
          <w:bCs w:val="0"/>
          <w:color w:val="000000"/>
          <w:kern w:val="0"/>
          <w:sz w:val="32"/>
          <w:szCs w:val="32"/>
          <w:lang w:val="en-US" w:eastAsia="zh-CN" w:bidi="ar-SA"/>
        </w:rPr>
        <w:t>时</w:t>
      </w:r>
      <w:r>
        <w:rPr>
          <w:rFonts w:hint="default" w:ascii="仿宋_GB2312" w:hAnsi="仿宋_GB2312" w:eastAsia="仿宋_GB2312" w:cs="仿宋_GB2312"/>
          <w:b w:val="0"/>
          <w:bCs w:val="0"/>
          <w:color w:val="000000"/>
          <w:kern w:val="0"/>
          <w:sz w:val="32"/>
          <w:szCs w:val="32"/>
          <w:lang w:val="en-US" w:eastAsia="zh-CN" w:bidi="ar-SA"/>
        </w:rPr>
        <w:t>，火会自然灭</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这是灭火</w:t>
      </w:r>
      <w:r>
        <w:rPr>
          <w:rFonts w:hint="eastAsia" w:ascii="仿宋_GB2312" w:hAnsi="仿宋_GB2312" w:eastAsia="仿宋_GB2312" w:cs="仿宋_GB2312"/>
          <w:b w:val="0"/>
          <w:bCs w:val="0"/>
          <w:color w:val="000000"/>
          <w:kern w:val="0"/>
          <w:sz w:val="32"/>
          <w:szCs w:val="32"/>
          <w:lang w:val="en-US" w:eastAsia="zh-CN" w:bidi="ar-SA"/>
        </w:rPr>
        <w:t>的</w:t>
      </w:r>
      <w:r>
        <w:rPr>
          <w:rFonts w:hint="default" w:ascii="仿宋_GB2312" w:hAnsi="仿宋_GB2312" w:eastAsia="仿宋_GB2312" w:cs="仿宋_GB2312"/>
          <w:b w:val="0"/>
          <w:bCs w:val="0"/>
          <w:color w:val="000000"/>
          <w:kern w:val="0"/>
          <w:sz w:val="32"/>
          <w:szCs w:val="32"/>
          <w:lang w:val="en-US" w:eastAsia="zh-CN" w:bidi="ar-SA"/>
        </w:rPr>
        <w:t>次要地带。先灭主要地带的火，后集中消灭次要地带的火。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w:t>
      </w:r>
      <w:r>
        <w:rPr>
          <w:rFonts w:hint="default" w:ascii="仿宋_GB2312" w:hAnsi="仿宋_GB2312" w:eastAsia="仿宋_GB2312" w:cs="仿宋_GB2312"/>
          <w:b w:val="0"/>
          <w:bCs w:val="0"/>
          <w:color w:val="000000"/>
          <w:kern w:val="0"/>
          <w:sz w:val="32"/>
          <w:szCs w:val="32"/>
          <w:lang w:val="en-US" w:eastAsia="zh-CN" w:bidi="ar-SA"/>
        </w:rPr>
        <w:t>先控制火灾蔓延，后消灭余火。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w:t>
      </w:r>
      <w:r>
        <w:rPr>
          <w:rFonts w:hint="default" w:ascii="仿宋_GB2312" w:hAnsi="仿宋_GB2312" w:eastAsia="仿宋_GB2312" w:cs="仿宋_GB2312"/>
          <w:b w:val="0"/>
          <w:bCs w:val="0"/>
          <w:color w:val="000000"/>
          <w:kern w:val="0"/>
          <w:sz w:val="32"/>
          <w:szCs w:val="32"/>
          <w:lang w:val="en-US" w:eastAsia="zh-CN" w:bidi="ar-SA"/>
        </w:rPr>
        <w:t>打防结合，以打为主。在火势较猛烈的情况下，应在火发展的主要方向的适当地方开设防火线，并扑打火翼侧，防止火灾扩展蔓延。</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w:t>
      </w:r>
      <w:r>
        <w:rPr>
          <w:rFonts w:hint="default" w:ascii="仿宋_GB2312" w:hAnsi="仿宋_GB2312" w:eastAsia="仿宋_GB2312" w:cs="仿宋_GB2312"/>
          <w:b w:val="0"/>
          <w:bCs w:val="0"/>
          <w:color w:val="000000"/>
          <w:kern w:val="0"/>
          <w:sz w:val="32"/>
          <w:szCs w:val="32"/>
          <w:lang w:val="en-US" w:eastAsia="zh-CN" w:bidi="ar-SA"/>
        </w:rPr>
        <w:t>集中优势兵力打歼灭战。火势是在不断变化的，扑火</w:t>
      </w:r>
      <w:r>
        <w:rPr>
          <w:rFonts w:hint="eastAsia" w:ascii="仿宋_GB2312" w:hAnsi="仿宋_GB2312" w:eastAsia="仿宋_GB2312" w:cs="仿宋_GB2312"/>
          <w:b w:val="0"/>
          <w:bCs w:val="0"/>
          <w:color w:val="000000"/>
          <w:kern w:val="0"/>
          <w:sz w:val="32"/>
          <w:szCs w:val="32"/>
          <w:lang w:val="en-US" w:eastAsia="zh-CN" w:bidi="ar-SA"/>
        </w:rPr>
        <w:t>指挥员</w:t>
      </w:r>
      <w:r>
        <w:rPr>
          <w:rFonts w:hint="default" w:ascii="仿宋_GB2312" w:hAnsi="仿宋_GB2312" w:eastAsia="仿宋_GB2312" w:cs="仿宋_GB2312"/>
          <w:b w:val="0"/>
          <w:bCs w:val="0"/>
          <w:color w:val="000000"/>
          <w:kern w:val="0"/>
          <w:sz w:val="32"/>
          <w:szCs w:val="32"/>
          <w:lang w:val="en-US" w:eastAsia="zh-CN" w:bidi="ar-SA"/>
        </w:rPr>
        <w:t>要</w:t>
      </w:r>
      <w:r>
        <w:rPr>
          <w:rFonts w:hint="eastAsia" w:ascii="仿宋_GB2312" w:hAnsi="仿宋_GB2312" w:eastAsia="仿宋_GB2312" w:cs="仿宋_GB2312"/>
          <w:b w:val="0"/>
          <w:bCs w:val="0"/>
          <w:color w:val="000000"/>
          <w:kern w:val="0"/>
          <w:sz w:val="32"/>
          <w:szCs w:val="32"/>
          <w:lang w:val="en-US" w:eastAsia="zh-CN" w:bidi="ar-SA"/>
        </w:rPr>
        <w:t>通观全局</w:t>
      </w:r>
      <w:r>
        <w:rPr>
          <w:rFonts w:hint="default" w:ascii="仿宋_GB2312" w:hAnsi="仿宋_GB2312" w:eastAsia="仿宋_GB2312" w:cs="仿宋_GB2312"/>
          <w:b w:val="0"/>
          <w:bCs w:val="0"/>
          <w:color w:val="000000"/>
          <w:kern w:val="0"/>
          <w:sz w:val="32"/>
          <w:szCs w:val="32"/>
          <w:lang w:val="en-US" w:eastAsia="zh-CN" w:bidi="ar-SA"/>
        </w:rPr>
        <w:t>，重点部位重点</w:t>
      </w:r>
      <w:r>
        <w:rPr>
          <w:rFonts w:hint="eastAsia" w:ascii="仿宋_GB2312" w:hAnsi="仿宋_GB2312" w:eastAsia="仿宋_GB2312" w:cs="仿宋_GB2312"/>
          <w:b w:val="0"/>
          <w:bCs w:val="0"/>
          <w:color w:val="000000"/>
          <w:kern w:val="0"/>
          <w:sz w:val="32"/>
          <w:szCs w:val="32"/>
          <w:lang w:val="en-US" w:eastAsia="zh-CN" w:bidi="ar-SA"/>
        </w:rPr>
        <w:t>布防</w:t>
      </w:r>
      <w:r>
        <w:rPr>
          <w:rFonts w:hint="default" w:ascii="仿宋_GB2312" w:hAnsi="仿宋_GB2312" w:eastAsia="仿宋_GB2312" w:cs="仿宋_GB2312"/>
          <w:b w:val="0"/>
          <w:bCs w:val="0"/>
          <w:color w:val="000000"/>
          <w:kern w:val="0"/>
          <w:sz w:val="32"/>
          <w:szCs w:val="32"/>
          <w:lang w:val="en-US" w:eastAsia="zh-CN" w:bidi="ar-SA"/>
        </w:rPr>
        <w:t>，危险地带重点看守，抓住扑火的有利时机，集中优势力量扑火头，一举将火消灭</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5、</w:t>
      </w:r>
      <w:r>
        <w:rPr>
          <w:rFonts w:hint="default" w:ascii="仿宋_GB2312" w:hAnsi="仿宋_GB2312" w:eastAsia="仿宋_GB2312" w:cs="仿宋_GB2312"/>
          <w:b w:val="0"/>
          <w:bCs w:val="0"/>
          <w:color w:val="000000"/>
          <w:kern w:val="0"/>
          <w:sz w:val="32"/>
          <w:szCs w:val="32"/>
          <w:lang w:val="en-US" w:eastAsia="zh-CN" w:bidi="ar-SA"/>
        </w:rPr>
        <w:t>牺牲局部，保存全局。在火势猛烈，人力不足的情况下采取牺牲局部，保护全局的措施是必要的。保护重点和秩序是</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先人后物，先重点林区后一般林区</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如果火灾危及到林子和历史文物时，应保护文物后保护</w:t>
      </w:r>
      <w:r>
        <w:rPr>
          <w:rFonts w:hint="eastAsia" w:ascii="仿宋_GB2312" w:hAnsi="仿宋_GB2312" w:eastAsia="仿宋_GB2312" w:cs="仿宋_GB2312"/>
          <w:b w:val="0"/>
          <w:bCs w:val="0"/>
          <w:color w:val="000000"/>
          <w:kern w:val="0"/>
          <w:sz w:val="32"/>
          <w:szCs w:val="32"/>
          <w:lang w:val="en-US" w:eastAsia="zh-CN" w:bidi="ar-SA"/>
        </w:rPr>
        <w:t>森林</w:t>
      </w:r>
      <w:r>
        <w:rPr>
          <w:rFonts w:hint="default"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6、</w:t>
      </w:r>
      <w:r>
        <w:rPr>
          <w:rFonts w:hint="default" w:ascii="仿宋_GB2312" w:hAnsi="仿宋_GB2312" w:eastAsia="仿宋_GB2312" w:cs="仿宋_GB2312"/>
          <w:b w:val="0"/>
          <w:bCs w:val="0"/>
          <w:color w:val="000000"/>
          <w:kern w:val="0"/>
          <w:sz w:val="32"/>
          <w:szCs w:val="32"/>
          <w:lang w:val="en-US" w:eastAsia="zh-CN" w:bidi="ar-SA"/>
        </w:rPr>
        <w:t>安全第一。扑火时，特别是在大风天扑火，要随时注意火的变化，避免被火围困和人身伤亡。在火</w:t>
      </w:r>
      <w:r>
        <w:rPr>
          <w:rFonts w:hint="eastAsia" w:ascii="仿宋_GB2312" w:hAnsi="仿宋_GB2312" w:eastAsia="仿宋_GB2312" w:cs="仿宋_GB2312"/>
          <w:b w:val="0"/>
          <w:bCs w:val="0"/>
          <w:color w:val="000000"/>
          <w:kern w:val="0"/>
          <w:sz w:val="32"/>
          <w:szCs w:val="32"/>
          <w:lang w:val="en-US" w:eastAsia="zh-CN" w:bidi="ar-SA"/>
        </w:rPr>
        <w:t>场范</w:t>
      </w:r>
      <w:r>
        <w:rPr>
          <w:rFonts w:hint="default" w:ascii="仿宋_GB2312" w:hAnsi="仿宋_GB2312" w:eastAsia="仿宋_GB2312" w:cs="仿宋_GB2312"/>
          <w:b w:val="0"/>
          <w:bCs w:val="0"/>
          <w:color w:val="000000"/>
          <w:kern w:val="0"/>
          <w:sz w:val="32"/>
          <w:szCs w:val="32"/>
          <w:lang w:val="en-US" w:eastAsia="zh-CN" w:bidi="ar-SA"/>
        </w:rPr>
        <w:t>围大、扑火时间长的过程中，各级指挥员要从安全第一出发，严格要求，严格纪律，切实做到安全打火。</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二、扑救森林火灾战术</w:t>
      </w:r>
    </w:p>
    <w:p>
      <w:pPr>
        <w:widowControl w:val="0"/>
        <w:numPr>
          <w:numId w:val="0"/>
        </w:numPr>
        <w:wordWrap/>
        <w:adjustRightInd/>
        <w:snapToGrid/>
        <w:spacing w:line="578" w:lineRule="exact"/>
        <w:ind w:firstLine="640" w:firstLineChars="200"/>
        <w:textAlignment w:val="auto"/>
        <w:rPr>
          <w:rFonts w:hint="eastAsia"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（一）一点突破、两翼推进</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指参战队伍由一点突破火线，兵分两路沿火线扑打前进直至扑灭森林火灾。这是一种采取直接灭火手段灭火的主要战术。</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运用时机和把握的要点：一是初发火，火场面积较小和呈稳进地表火发展蔓延态势的中、小规模火场的扑救；二是突破点应选择在植被相对稀疏、火势相对稳定的地段，如林火强度较大，应当选择在火翼或者火尾地段突破；三是推进中，当遇有低强度以下地表火，应组织快速推进，当遇到中强度地表火或者间歇性树冠火应稳步推进。</w:t>
      </w:r>
    </w:p>
    <w:p>
      <w:pPr>
        <w:widowControl w:val="0"/>
        <w:numPr>
          <w:numId w:val="0"/>
        </w:numPr>
        <w:wordWrap/>
        <w:adjustRightInd/>
        <w:snapToGrid/>
        <w:spacing w:line="578" w:lineRule="exact"/>
        <w:ind w:firstLine="640" w:firstLineChars="200"/>
        <w:textAlignment w:val="auto"/>
        <w:rPr>
          <w:rFonts w:hint="eastAsia"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（二）多点突破、分段扑灭</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指在面积较大的火场，参战队伍选择两个以上的突破口利用地空两线运兵，多点投放力量，将整个火线分割成若干段，对整个火场形成合击态势。在行动中各队伍应同时展开，分段扑灭，并相互实现与相邻作战队伍会合，全歼林火。这是一种采取直接灭火手段灭火的主要战术，运用时机和把握的要点：一是火场面积较大、力量投入较多、能够实现火场封闭或基本封闭；二是火场周边道路较多，利于多个分队从多个方向接近火场；三是火场周边适于机降或索降的地点较多，便于进行多点力量部署。</w:t>
      </w:r>
    </w:p>
    <w:p>
      <w:pPr>
        <w:numPr>
          <w:numId w:val="0"/>
        </w:numPr>
        <w:rPr>
          <w:rFonts w:hint="eastAsia" w:ascii="仿宋_GB2312" w:hAnsi="仿宋_GB2312" w:eastAsia="宋体" w:cs="仿宋_GB2312"/>
          <w:b w:val="0"/>
          <w:bCs w:val="0"/>
          <w:color w:val="000000"/>
          <w:kern w:val="0"/>
          <w:sz w:val="32"/>
          <w:szCs w:val="32"/>
          <w:lang w:val="en-US" w:eastAsia="zh-CN" w:bidi="ar-SA"/>
        </w:rPr>
      </w:pPr>
      <w:r>
        <w:rPr>
          <w:rFonts w:ascii="宋体" w:hAnsi="宋体" w:eastAsia="宋体" w:cs="宋体"/>
          <w:color w:val="000000"/>
          <w:kern w:val="2"/>
          <w:sz w:val="24"/>
          <w:szCs w:val="24"/>
          <w:lang w:val="en-US" w:eastAsia="zh-CN" w:bidi="ar-SA"/>
        </w:rPr>
        <w:pict>
          <v:shape id="图片 85" o:spid="_x0000_s1121" type="#_x0000_t75" style="height:171.85pt;width:226.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ascii="仿宋_GB2312" w:hAnsi="仿宋_GB2312" w:eastAsia="宋体" w:cs="仿宋_GB2312"/>
          <w:b w:val="0"/>
          <w:bCs w:val="0"/>
          <w:color w:val="000000"/>
          <w:kern w:val="0"/>
          <w:sz w:val="32"/>
          <w:szCs w:val="32"/>
          <w:lang w:val="en-US" w:eastAsia="zh-CN" w:bidi="ar-SA"/>
        </w:rPr>
        <w:pict>
          <v:shape id="图片 94" o:spid="_x0000_s1122" type="#_x0000_t75" style="height:164pt;width:209.45pt;rotation:0f;" o:ole="f" fillcolor="#FFFFFF" filled="f" o:preferrelative="t" stroked="f" coordorigin="0,0" coordsize="21600,21600">
            <v:fill on="f" color2="#FFFFFF" focus="0%"/>
            <v:imagedata cropright="3962f" cropbottom="1964f" gain="65536f" blacklevel="0f" gamma="0" o:title="" r:id="rId12"/>
            <o:lock v:ext="edit" position="f" selection="f" grouping="f" rotation="f" cropping="f" text="f" aspectratio="t"/>
            <w10:wrap type="none"/>
            <w10:anchorlock/>
          </v:shape>
        </w:pict>
      </w:r>
    </w:p>
    <w:p>
      <w:pPr>
        <w:numPr>
          <w:numId w:val="0"/>
        </w:numPr>
        <w:ind w:firstLine="560" w:firstLineChars="200"/>
        <w:rPr>
          <w:rFonts w:hint="default" w:ascii="黑体" w:hAnsi="黑体" w:eastAsia="黑体" w:cs="黑体"/>
          <w:b w:val="0"/>
          <w:bCs w:val="0"/>
          <w:color w:val="000000"/>
          <w:kern w:val="0"/>
          <w:sz w:val="28"/>
          <w:szCs w:val="28"/>
          <w:lang w:val="en-US" w:eastAsia="zh-CN" w:bidi="ar-SA"/>
        </w:rPr>
      </w:pPr>
      <w:r>
        <w:rPr>
          <w:rFonts w:hint="eastAsia" w:ascii="黑体" w:hAnsi="黑体" w:eastAsia="黑体" w:cs="黑体"/>
          <w:b w:val="0"/>
          <w:bCs w:val="0"/>
          <w:color w:val="000000"/>
          <w:kern w:val="0"/>
          <w:sz w:val="28"/>
          <w:szCs w:val="28"/>
          <w:lang w:val="en-US" w:eastAsia="zh-CN" w:bidi="ar-SA"/>
        </w:rPr>
        <w:t>图-1 一点突破、两翼推进         图-2 多点突破、分段扑灭</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（三）</w:t>
      </w:r>
      <w:r>
        <w:rPr>
          <w:rFonts w:hint="default" w:ascii="楷体" w:hAnsi="楷体" w:eastAsia="楷体" w:cs="楷体"/>
          <w:b w:val="0"/>
          <w:bCs w:val="0"/>
          <w:color w:val="000000"/>
          <w:kern w:val="0"/>
          <w:sz w:val="32"/>
          <w:szCs w:val="32"/>
          <w:lang w:val="en-US" w:eastAsia="zh-CN" w:bidi="ar-SA"/>
        </w:rPr>
        <w:t>两翼对进，钳形夹击</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指火场形状呈带状、扇面状或者火尾自然熄灭，参战队伍</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选择两翼进入火线，相向夹击林火。运用时机和把握的要点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一是上山火因受地形、植被、可燃物含水率等影响，在坡度较大的山林地，当出现火线时断时续，极不规则的状态时，采取此战术灭火十分有效</w:t>
      </w:r>
      <w:r>
        <w:rPr>
          <w:rFonts w:hint="eastAsia" w:ascii="仿宋_GB2312" w:hAnsi="仿宋_GB2312" w:eastAsia="仿宋_GB2312" w:cs="仿宋_GB2312"/>
          <w:b w:val="0"/>
          <w:bCs w:val="0"/>
          <w:color w:val="000000"/>
          <w:kern w:val="0"/>
          <w:sz w:val="32"/>
          <w:szCs w:val="32"/>
          <w:lang w:val="en-US" w:eastAsia="zh-CN" w:bidi="ar-SA"/>
        </w:rPr>
        <w:t>。二</w:t>
      </w:r>
      <w:r>
        <w:rPr>
          <w:rFonts w:hint="default" w:ascii="仿宋_GB2312" w:hAnsi="仿宋_GB2312" w:eastAsia="仿宋_GB2312" w:cs="仿宋_GB2312"/>
          <w:b w:val="0"/>
          <w:bCs w:val="0"/>
          <w:color w:val="000000"/>
          <w:kern w:val="0"/>
          <w:sz w:val="32"/>
          <w:szCs w:val="32"/>
          <w:lang w:val="en-US" w:eastAsia="zh-CN" w:bidi="ar-SA"/>
        </w:rPr>
        <w:t>是扑打蔓延速度较低的下山火</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（四）</w:t>
      </w:r>
      <w:r>
        <w:rPr>
          <w:rFonts w:hint="default" w:ascii="楷体" w:hAnsi="楷体" w:eastAsia="楷体" w:cs="楷体"/>
          <w:b w:val="0"/>
          <w:bCs w:val="0"/>
          <w:color w:val="000000"/>
          <w:kern w:val="0"/>
          <w:sz w:val="32"/>
          <w:szCs w:val="32"/>
          <w:lang w:val="en-US" w:eastAsia="zh-CN" w:bidi="ar-SA"/>
        </w:rPr>
        <w:t>打烧结合、火攻灭火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指灭火队伍采取直接灭火与火攻灭火相结合的方法控制火场的发展蔓延。直接灭火适于火势较弱的火线，也适于扑灭侧翼燃烧较规则的火线，而当火势较猛灭火人员无法接近火线和灭火上山火，或在燃烧火线不规则区段灭火时，应采取以火攻火战术。</w:t>
      </w:r>
    </w:p>
    <w:p>
      <w:pPr>
        <w:widowControl w:val="0"/>
        <w:numPr>
          <w:numId w:val="0"/>
        </w:numPr>
        <w:wordWrap/>
        <w:adjustRightInd/>
        <w:snapToGrid/>
        <w:spacing w:line="578" w:lineRule="exact"/>
        <w:ind w:firstLine="640" w:firstLineChars="200"/>
        <w:textAlignment w:val="auto"/>
        <w:rPr>
          <w:rFonts w:hint="eastAsia" w:ascii="宋体" w:hAnsi="宋体" w:eastAsia="宋体" w:cs="宋体"/>
          <w:color w:val="000000"/>
          <w:sz w:val="24"/>
          <w:szCs w:val="24"/>
          <w:lang w:eastAsia="zh-CN"/>
        </w:rPr>
      </w:pPr>
      <w:r>
        <w:rPr>
          <w:rFonts w:hint="default" w:ascii="仿宋_GB2312" w:hAnsi="仿宋_GB2312" w:eastAsia="仿宋_GB2312" w:cs="仿宋_GB2312"/>
          <w:b w:val="0"/>
          <w:bCs w:val="0"/>
          <w:color w:val="000000"/>
          <w:kern w:val="0"/>
          <w:sz w:val="32"/>
          <w:szCs w:val="32"/>
          <w:lang w:val="en-US" w:eastAsia="zh-CN" w:bidi="ar-SA"/>
        </w:rPr>
        <w:t>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一是林火强度大、蔓延速度快、灭火队员无法接近火场时</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二是扑救连续型树冠火无法采取直接灭火手段时，应在火头前方合适地点开设隔离带，点放迎面火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三是火场附近有可利用的依托或者地形时，应采取间接灭火手段，利用依托点放迎面火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四是火势威胁重点区域或重点目标时，应采取打、烧防火线或开设隔离带点放迎面火加以保护</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五是拦截火头时可在火头前方选择有利地形，采取火攻灭火方法拦截火头</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六是遇到双</w:t>
      </w:r>
      <w:r>
        <w:rPr>
          <w:rFonts w:hint="eastAsia" w:ascii="仿宋_GB2312" w:hAnsi="仿宋_GB2312" w:eastAsia="仿宋_GB2312" w:cs="仿宋_GB2312"/>
          <w:b w:val="0"/>
          <w:bCs w:val="0"/>
          <w:color w:val="000000"/>
          <w:kern w:val="0"/>
          <w:sz w:val="32"/>
          <w:szCs w:val="32"/>
          <w:lang w:val="en-US" w:eastAsia="zh-CN" w:bidi="ar-SA"/>
        </w:rPr>
        <w:t>舌型</w:t>
      </w:r>
      <w:r>
        <w:rPr>
          <w:rFonts w:hint="default" w:ascii="仿宋_GB2312" w:hAnsi="仿宋_GB2312" w:eastAsia="仿宋_GB2312" w:cs="仿宋_GB2312"/>
          <w:b w:val="0"/>
          <w:bCs w:val="0"/>
          <w:color w:val="000000"/>
          <w:kern w:val="0"/>
          <w:sz w:val="32"/>
          <w:szCs w:val="32"/>
          <w:lang w:val="en-US" w:eastAsia="zh-CN" w:bidi="ar-SA"/>
        </w:rPr>
        <w:t>火线时可在火线的舌部顶端点火，把两个舌形火线连接起来扑灭外线火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七是遇到锯齿形火线时应在锯齿形火线外侧点火，把火线取直，扑灭外线火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八是遇到大弯曲度火线时要在两条最近的火线之间点火，把两条火线连接在一起再扑灭外线火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九是遇到难清地段火线时，</w:t>
      </w:r>
      <w:r>
        <w:rPr>
          <w:rFonts w:hint="eastAsia" w:ascii="仿宋_GB2312" w:hAnsi="仿宋_GB2312" w:eastAsia="仿宋_GB2312" w:cs="仿宋_GB2312"/>
          <w:b w:val="0"/>
          <w:bCs w:val="0"/>
          <w:color w:val="000000"/>
          <w:kern w:val="0"/>
          <w:sz w:val="32"/>
          <w:szCs w:val="32"/>
          <w:lang w:val="en-US" w:eastAsia="zh-CN" w:bidi="ar-SA"/>
        </w:rPr>
        <w:t>在难</w:t>
      </w:r>
      <w:r>
        <w:rPr>
          <w:rFonts w:hint="default" w:ascii="仿宋_GB2312" w:hAnsi="仿宋_GB2312" w:eastAsia="仿宋_GB2312" w:cs="仿宋_GB2312"/>
          <w:b w:val="0"/>
          <w:bCs w:val="0"/>
          <w:color w:val="000000"/>
          <w:kern w:val="0"/>
          <w:sz w:val="32"/>
          <w:szCs w:val="32"/>
          <w:lang w:val="en-US" w:eastAsia="zh-CN" w:bidi="ar-SA"/>
        </w:rPr>
        <w:t>清地段外侧选择较好清理地带点火，扑灭外线火，使难清地段变成内线火。</w:t>
      </w:r>
    </w:p>
    <w:p>
      <w:pPr>
        <w:numPr>
          <w:numId w:val="0"/>
        </w:numPr>
        <w:ind w:firstLine="480" w:firstLineChars="200"/>
        <w:rPr>
          <w:rFonts w:hint="default" w:ascii="黑体" w:hAnsi="黑体" w:eastAsia="黑体" w:cs="黑体"/>
          <w:b w:val="0"/>
          <w:bCs w:val="0"/>
          <w:color w:val="000000"/>
          <w:kern w:val="0"/>
          <w:sz w:val="28"/>
          <w:szCs w:val="28"/>
          <w:lang w:val="en-US" w:eastAsia="zh-CN" w:bidi="ar-SA"/>
        </w:rPr>
      </w:pPr>
      <w:r>
        <w:rPr>
          <w:rFonts w:ascii="宋体" w:hAnsi="宋体" w:eastAsia="宋体" w:cs="宋体"/>
          <w:color w:val="000000"/>
          <w:kern w:val="2"/>
          <w:sz w:val="24"/>
          <w:szCs w:val="24"/>
          <w:lang w:val="en-US" w:eastAsia="zh-CN" w:bidi="ar-SA"/>
        </w:rPr>
        <w:pict>
          <v:shape id="图片 97" o:spid="_x0000_s1123" type="#_x0000_t75" style="position:absolute;left:0;margin-left:-3.5pt;margin-top:9.75pt;height:169.4pt;width:223.75pt;mso-wrap-distance-bottom:0pt;mso-wrap-distance-left:9pt;mso-wrap-distance-right:9pt;mso-wrap-distance-top:0pt;rotation:0f;z-index:251677696;"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hint="eastAsia" w:ascii="宋体" w:hAnsi="宋体" w:eastAsia="宋体" w:cs="宋体"/>
          <w:color w:val="000000"/>
          <w:kern w:val="2"/>
          <w:sz w:val="24"/>
          <w:szCs w:val="24"/>
          <w:lang w:val="en-US" w:eastAsia="zh-CN" w:bidi="ar-SA"/>
        </w:rPr>
        <w:pict>
          <v:shape id="图片 98" o:spid="_x0000_s1124" type="#_x0000_t75" style="position:absolute;left:0;margin-left:236pt;margin-top:16.75pt;height:163.7pt;width:215.45pt;mso-wrap-distance-bottom:0pt;mso-wrap-distance-left:9pt;mso-wrap-distance-right:9pt;mso-wrap-distance-top:0pt;rotation:0f;z-index:251678720;"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rFonts w:hint="eastAsia" w:ascii="黑体" w:hAnsi="黑体" w:eastAsia="黑体" w:cs="黑体"/>
          <w:b w:val="0"/>
          <w:bCs w:val="0"/>
          <w:color w:val="000000"/>
          <w:kern w:val="0"/>
          <w:sz w:val="28"/>
          <w:szCs w:val="28"/>
          <w:lang w:val="en-US" w:eastAsia="zh-CN" w:bidi="ar-SA"/>
        </w:rPr>
        <w:t>图-3</w:t>
      </w:r>
      <w:r>
        <w:rPr>
          <w:rFonts w:hint="default" w:ascii="黑体" w:hAnsi="黑体" w:eastAsia="黑体" w:cs="黑体"/>
          <w:b w:val="0"/>
          <w:bCs w:val="0"/>
          <w:color w:val="000000"/>
          <w:kern w:val="0"/>
          <w:sz w:val="28"/>
          <w:szCs w:val="28"/>
          <w:lang w:val="en-US" w:eastAsia="zh-CN" w:bidi="ar-SA"/>
        </w:rPr>
        <w:t>两翼对进，钳形夹击</w:t>
      </w:r>
      <w:r>
        <w:rPr>
          <w:rFonts w:hint="eastAsia" w:ascii="黑体" w:hAnsi="黑体" w:eastAsia="黑体" w:cs="黑体"/>
          <w:b w:val="0"/>
          <w:bCs w:val="0"/>
          <w:color w:val="000000"/>
          <w:kern w:val="0"/>
          <w:sz w:val="28"/>
          <w:szCs w:val="28"/>
          <w:lang w:val="en-US" w:eastAsia="zh-CN" w:bidi="ar-SA"/>
        </w:rPr>
        <w:t xml:space="preserve">        图-4</w:t>
      </w:r>
      <w:r>
        <w:rPr>
          <w:rFonts w:hint="default" w:ascii="黑体" w:hAnsi="黑体" w:eastAsia="黑体" w:cs="黑体"/>
          <w:b w:val="0"/>
          <w:bCs w:val="0"/>
          <w:color w:val="000000"/>
          <w:kern w:val="0"/>
          <w:sz w:val="28"/>
          <w:szCs w:val="28"/>
          <w:lang w:val="en-US" w:eastAsia="zh-CN" w:bidi="ar-SA"/>
        </w:rPr>
        <w:t>打烧结合、火攻灭火</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（五）</w:t>
      </w:r>
      <w:r>
        <w:rPr>
          <w:rFonts w:hint="default" w:ascii="楷体" w:hAnsi="楷体" w:eastAsia="楷体" w:cs="楷体"/>
          <w:b w:val="0"/>
          <w:bCs w:val="0"/>
          <w:color w:val="000000"/>
          <w:kern w:val="0"/>
          <w:sz w:val="32"/>
          <w:szCs w:val="32"/>
          <w:lang w:val="en-US" w:eastAsia="zh-CN" w:bidi="ar-SA"/>
        </w:rPr>
        <w:t>打隔结合，隔离阻火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指在火尾及火场两翼组织实施灭火作战时，为防止</w:t>
      </w:r>
      <w:r>
        <w:rPr>
          <w:rFonts w:hint="eastAsia" w:ascii="仿宋_GB2312" w:hAnsi="仿宋_GB2312" w:eastAsia="仿宋_GB2312" w:cs="仿宋_GB2312"/>
          <w:b w:val="0"/>
          <w:bCs w:val="0"/>
          <w:color w:val="000000"/>
          <w:kern w:val="0"/>
          <w:sz w:val="32"/>
          <w:szCs w:val="32"/>
          <w:lang w:val="en-US" w:eastAsia="zh-CN" w:bidi="ar-SA"/>
        </w:rPr>
        <w:t>火头</w:t>
      </w:r>
      <w:r>
        <w:rPr>
          <w:rFonts w:hint="default" w:ascii="仿宋_GB2312" w:hAnsi="仿宋_GB2312" w:eastAsia="仿宋_GB2312" w:cs="仿宋_GB2312"/>
          <w:b w:val="0"/>
          <w:bCs w:val="0"/>
          <w:color w:val="000000"/>
          <w:kern w:val="0"/>
          <w:sz w:val="32"/>
          <w:szCs w:val="32"/>
          <w:lang w:val="en-US" w:eastAsia="zh-CN" w:bidi="ar-SA"/>
        </w:rPr>
        <w:t>威胁重要目标及重点区域安全时，预先在火头蔓延前方有利地段开设隔离带阻火的方法。</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一是火头的蔓延速度快，直接扑打火头把握性小时</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二是火灾威胁重要目标和重点区域安全时</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三是预设隔离位置与火头的距离不宜过大，也不宜过小，应根据火头的蔓延速度而定，通常情况下火头的蔓延速度越快距离应越大，反之越小</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四是开设隔离带要有一定时间保证，宽度要视所处地形和林火强度而定，开设方向要与林火发展主要方向垂直</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五是预设隔离时，如有条件要利用自然依托，一般选择在山脚，亦可在山间小路或小溪一侧开设、加宽隔离带</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（六）</w:t>
      </w:r>
      <w:r>
        <w:rPr>
          <w:rFonts w:hint="default" w:ascii="楷体" w:hAnsi="楷体" w:eastAsia="楷体" w:cs="楷体"/>
          <w:b w:val="0"/>
          <w:bCs w:val="0"/>
          <w:color w:val="000000"/>
          <w:kern w:val="0"/>
          <w:sz w:val="32"/>
          <w:szCs w:val="32"/>
          <w:lang w:val="en-US" w:eastAsia="zh-CN" w:bidi="ar-SA"/>
        </w:rPr>
        <w:t>地空配合，立体灭火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指利用飞机采取空中喷洒化学灭火药剂或直升机吊桶</w:t>
      </w:r>
      <w:r>
        <w:rPr>
          <w:rFonts w:hint="eastAsia" w:ascii="仿宋_GB2312" w:hAnsi="仿宋_GB2312" w:eastAsia="仿宋_GB2312" w:cs="仿宋_GB2312"/>
          <w:b w:val="0"/>
          <w:bCs w:val="0"/>
          <w:color w:val="000000"/>
          <w:kern w:val="0"/>
          <w:sz w:val="32"/>
          <w:szCs w:val="32"/>
          <w:lang w:val="en-US" w:eastAsia="zh-CN" w:bidi="ar-SA"/>
        </w:rPr>
        <w:t>洒水</w:t>
      </w:r>
      <w:r>
        <w:rPr>
          <w:rFonts w:hint="default" w:ascii="仿宋_GB2312" w:hAnsi="仿宋_GB2312" w:eastAsia="仿宋_GB2312" w:cs="仿宋_GB2312"/>
          <w:b w:val="0"/>
          <w:bCs w:val="0"/>
          <w:color w:val="000000"/>
          <w:kern w:val="0"/>
          <w:sz w:val="32"/>
          <w:szCs w:val="32"/>
          <w:lang w:val="en-US" w:eastAsia="zh-CN" w:bidi="ar-SA"/>
        </w:rPr>
        <w:t>，有效降低林火强度和火线蔓延速度，地面灭火队伍利用这一有利时机，集中力量直接扑打明火，清理余火。</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主要在扑救大面积森林火灾时使用，而且空中打击集中于主要火头以及地面灭火队伍无法抵达的地带。使用这一战术要求空中打击目标要准确，地面跟进配合要及时，迅速抓住有利时机组织灭火。</w:t>
      </w:r>
    </w:p>
    <w:p>
      <w:pPr>
        <w:numPr>
          <w:numId w:val="0"/>
        </w:numPr>
        <w:rPr>
          <w:rFonts w:hint="eastAsia" w:ascii="宋体" w:hAnsi="宋体" w:eastAsia="宋体" w:cs="宋体"/>
          <w:color w:val="000000"/>
          <w:sz w:val="24"/>
          <w:szCs w:val="24"/>
          <w:lang w:eastAsia="zh-CN"/>
        </w:rPr>
      </w:pPr>
      <w:r>
        <w:rPr>
          <w:rFonts w:ascii="宋体" w:hAnsi="宋体" w:eastAsia="宋体" w:cs="宋体"/>
          <w:color w:val="000000"/>
          <w:kern w:val="2"/>
          <w:sz w:val="24"/>
          <w:szCs w:val="24"/>
          <w:lang w:val="en-US" w:eastAsia="zh-CN" w:bidi="ar-SA"/>
        </w:rPr>
        <w:pict>
          <v:shape id="图片 99" o:spid="_x0000_s1125" type="#_x0000_t75" style="height:164.4pt;width:218.2pt;rotation:0f;" o:ole="f" fillcolor="#FFFFFF" filled="f" o:preferrelative="t" stroked="f" coordorigin="0,0" coordsize="21600,21600">
            <v:fill on="f" color2="#FFFFFF" focus="0%"/>
            <v:imagedata croptop="2083f" cropright="330f" cropbottom="579f" gain="65536f" blacklevel="0f" gamma="0" o:title="" r:id="rId15"/>
            <o:lock v:ext="edit" position="f" selection="f" grouping="f" rotation="f" cropping="f" text="f" aspectratio="t"/>
            <w10:wrap type="none"/>
            <w10:anchorlock/>
          </v:shape>
        </w:pict>
      </w:r>
      <w:r>
        <w:rPr>
          <w:rFonts w:hint="eastAsia" w:ascii="宋体" w:hAnsi="宋体" w:eastAsia="宋体" w:cs="宋体"/>
          <w:color w:val="000000"/>
          <w:kern w:val="2"/>
          <w:sz w:val="24"/>
          <w:szCs w:val="24"/>
          <w:lang w:val="en-US" w:eastAsia="zh-CN" w:bidi="ar-SA"/>
        </w:rPr>
        <w:pict>
          <v:shape id="图片 100" o:spid="_x0000_s1126" type="#_x0000_t75" style="height:163.9pt;width:219.3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numPr>
          <w:numId w:val="0"/>
        </w:numPr>
        <w:wordWrap/>
        <w:adjustRightInd/>
        <w:snapToGrid/>
        <w:ind w:firstLine="560" w:firstLineChars="200"/>
        <w:textAlignment w:val="auto"/>
        <w:rPr>
          <w:rFonts w:hint="default" w:ascii="黑体" w:hAnsi="黑体" w:eastAsia="黑体" w:cs="黑体"/>
          <w:b w:val="0"/>
          <w:bCs w:val="0"/>
          <w:color w:val="000000"/>
          <w:kern w:val="0"/>
          <w:sz w:val="28"/>
          <w:szCs w:val="28"/>
          <w:lang w:val="en-US" w:eastAsia="zh-CN" w:bidi="ar-SA"/>
        </w:rPr>
      </w:pPr>
      <w:r>
        <w:rPr>
          <w:rFonts w:hint="eastAsia" w:ascii="黑体" w:hAnsi="黑体" w:eastAsia="黑体" w:cs="黑体"/>
          <w:b w:val="0"/>
          <w:bCs w:val="0"/>
          <w:color w:val="000000"/>
          <w:kern w:val="0"/>
          <w:sz w:val="28"/>
          <w:szCs w:val="28"/>
          <w:lang w:val="en-US" w:eastAsia="zh-CN" w:bidi="ar-SA"/>
        </w:rPr>
        <w:t>图-5</w:t>
      </w:r>
      <w:r>
        <w:rPr>
          <w:rFonts w:hint="default" w:ascii="黑体" w:hAnsi="黑体" w:eastAsia="黑体" w:cs="黑体"/>
          <w:b w:val="0"/>
          <w:bCs w:val="0"/>
          <w:color w:val="000000"/>
          <w:kern w:val="0"/>
          <w:sz w:val="28"/>
          <w:szCs w:val="28"/>
          <w:lang w:val="en-US" w:eastAsia="zh-CN" w:bidi="ar-SA"/>
        </w:rPr>
        <w:t>打隔结合，隔离阻火</w:t>
      </w:r>
      <w:r>
        <w:rPr>
          <w:rFonts w:hint="eastAsia" w:ascii="黑体" w:hAnsi="黑体" w:eastAsia="黑体" w:cs="黑体"/>
          <w:b w:val="0"/>
          <w:bCs w:val="0"/>
          <w:color w:val="000000"/>
          <w:kern w:val="0"/>
          <w:sz w:val="28"/>
          <w:szCs w:val="28"/>
          <w:lang w:val="en-US" w:eastAsia="zh-CN" w:bidi="ar-SA"/>
        </w:rPr>
        <w:t xml:space="preserve">          图-6</w:t>
      </w:r>
      <w:r>
        <w:rPr>
          <w:rFonts w:hint="default" w:ascii="黑体" w:hAnsi="黑体" w:eastAsia="黑体" w:cs="黑体"/>
          <w:b w:val="0"/>
          <w:bCs w:val="0"/>
          <w:color w:val="000000"/>
          <w:kern w:val="0"/>
          <w:sz w:val="28"/>
          <w:szCs w:val="28"/>
          <w:lang w:val="en-US" w:eastAsia="zh-CN" w:bidi="ar-SA"/>
        </w:rPr>
        <w:t>地空配合，立体灭火</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（七）</w:t>
      </w:r>
      <w:r>
        <w:rPr>
          <w:rFonts w:hint="default" w:ascii="楷体" w:hAnsi="楷体" w:eastAsia="楷体" w:cs="楷体"/>
          <w:b w:val="0"/>
          <w:bCs w:val="0"/>
          <w:color w:val="000000"/>
          <w:kern w:val="0"/>
          <w:sz w:val="32"/>
          <w:szCs w:val="32"/>
          <w:lang w:val="en-US" w:eastAsia="zh-CN" w:bidi="ar-SA"/>
        </w:rPr>
        <w:t>穿插迂回，递进超越</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针对火场面积较大、火线较长、扑打困难，或因地形、可燃物燃烧性和含水率等的变化，产生了较多断续火线的火场。为提高灭火效率，分队从火烧迹地内直接穿插至其他火线，迂回向前实施灭火，或者视情从火线内外超越，选择一处火线向前扑打，每完成一段向前超越一段</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是一种采取直接手段灭火常用战术。</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一是投入力量较多，分队在一点或一线展开灭火效率低时</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二是扑救中强度以下地表火，可燃物分布较为稀疏或成不连续分布时</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火线较长，可燃物载量大，清理困难时。穿插路线、方向选择要准确，确保安全、快捷。指挥员要随时观察火场情况，防止遭遇林火袭击、倒木砸伤和地下火烧伤。超越距离不宜过长，一般要保证在短时间内能够实现首尾相接。</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（八）</w:t>
      </w:r>
      <w:r>
        <w:rPr>
          <w:rFonts w:hint="default" w:ascii="楷体" w:hAnsi="楷体" w:eastAsia="楷体" w:cs="楷体"/>
          <w:b w:val="0"/>
          <w:bCs w:val="0"/>
          <w:color w:val="000000"/>
          <w:kern w:val="0"/>
          <w:sz w:val="32"/>
          <w:szCs w:val="32"/>
          <w:lang w:val="en-US" w:eastAsia="zh-CN" w:bidi="ar-SA"/>
        </w:rPr>
        <w:t>打清结合、稳步推进</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指灭火队伍采取消灭明火与清理火线相结合，彻底消灭余暗火，防止复燃，以巩固灭火战果。</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运用时机和把握的要点</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一是火场态势易被控制，参战力量、机具充足</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二是作战时间相对充足，火势平稳、发展速度相对较慢的林火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三是地形较复杂的中幼密林、灌木林火火线。</w:t>
      </w:r>
    </w:p>
    <w:p>
      <w:pPr>
        <w:widowControl w:val="0"/>
        <w:wordWrap/>
        <w:adjustRightInd/>
        <w:snapToGrid/>
        <w:spacing w:line="578"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三、扑救森林火灾常见战法</w:t>
      </w:r>
    </w:p>
    <w:p>
      <w:pPr>
        <w:widowControl w:val="0"/>
        <w:numPr>
          <w:numId w:val="0"/>
        </w:numPr>
        <w:wordWrap/>
        <w:adjustRightInd/>
        <w:snapToGrid/>
        <w:spacing w:line="578" w:lineRule="exact"/>
        <w:ind w:firstLine="640" w:firstLineChars="200"/>
        <w:textAlignment w:val="auto"/>
        <w:rPr>
          <w:rFonts w:hint="eastAsia"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（一）上山火顺势打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灭上山火时，灭火队员要顺着火势打，严禁顶着火势打，先控制两翼火线，顺着火势跟进火头灭火，即让开火头，避开火锋，顺着火势的发展方向，采取先控制、再消灭的方法，消灭侧翼火，随后跟进消灭火头尾部火。在灭火中要与火头保持适当的距离，一定要等火头越过山脊后，或者是当风向变化火头转向、火势降低、燃烧火线形成下山火势时，抓住战机及时调整战法，组织力量重点突击灭火，才能有效将火消灭。</w:t>
      </w:r>
    </w:p>
    <w:p>
      <w:pPr>
        <w:widowControl w:val="0"/>
        <w:numPr>
          <w:numId w:val="0"/>
        </w:numPr>
        <w:wordWrap/>
        <w:adjustRightInd/>
        <w:snapToGrid/>
        <w:spacing w:line="578" w:lineRule="exact"/>
        <w:ind w:firstLine="640" w:firstLineChars="200"/>
        <w:textAlignment w:val="auto"/>
        <w:rPr>
          <w:rFonts w:hint="eastAsia"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（二）下山火堵截打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下山火也称坐火，火场实践中，当火线从山上向山下燃烧时，是最佳的灭火时机，当最佳灭火时机出现时，就要集中优势兵力，严防山上火下沟发展成为沟塘火和越过沟塘重新发展为上山火，要将火灭在山坡上或堵截消灭在山脚下。此时，如果火场小、火线短，在人力充足的情况下，可采取从山下向山上找准燃烧火线的薄弱点，采取一点突入，两翼展开，分兵合围、递进超越、分段扑打的直接灭火方式灭火，如果火场大、火线长、人力少，可采取重点一线集中用兵的间接灭火方式，组织攻打重点段火线，或利用点上山火的方法以火攻火，分段点烧，围圈火线，将下山火堵截消灭在下山之前、山坡之上。</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（三）</w:t>
      </w:r>
      <w:r>
        <w:rPr>
          <w:rFonts w:hint="default" w:ascii="楷体" w:hAnsi="楷体" w:eastAsia="楷体" w:cs="楷体"/>
          <w:b w:val="0"/>
          <w:bCs w:val="0"/>
          <w:color w:val="000000"/>
          <w:kern w:val="0"/>
          <w:sz w:val="32"/>
          <w:szCs w:val="32"/>
          <w:lang w:val="en-US" w:eastAsia="zh-CN" w:bidi="ar-SA"/>
        </w:rPr>
        <w:t>白天火分段打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白天火分段打是由林火燃烧特点所决定的。森林火白天燃烧的特点是从黎明开始到日出后2小时，火行为表现为燃烧缓慢，火的强度低，从日出后2小时开始到中午，火势逐渐发展，火的强度增高，燃烧速度加快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从中午到日落前2小时，火势发展最猛烈，燃烧速度最快，火的强度也最大</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从日落前2小时开始到日落天黑，火势发展逐渐降低，燃烧速度下降，火的强度也随之减弱。由此而知，不同的时间段火场上火的行为表现是不同的，有强有弱，有火头、火翼、火尾三分，有高温区段、中温区段和低温区段之别。火的这些行为特征表现也为寻找灭白天火的最佳战机提供了条件。实践中可从时间段上抓战机、灭火线、控制火势，还可以从火线燃烧的温度段中抓战机灭火线。</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四</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夜间火稳进打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夜间灭火一定要时刻注意安全为了避免伤亡，可采取稳进稳打的灭火战术，抓住夜间的最佳战机，合理调整兵力，集中组织力量攻火头、灭两翼。一般情况下，作战最小单位10人以上为宜，作业人员要有照明设备，作业间隔保持在2米以内，以班组为单位行动，并使用GPS定位。如没有GPS定位，队伍要沿火线边缘行走，一般不可组织穿插火线，严禁单独行动，灭火时一定要认真清理余火，特别是要用风力灭火机</w:t>
      </w:r>
      <w:r>
        <w:rPr>
          <w:rFonts w:hint="eastAsia" w:ascii="仿宋_GB2312" w:hAnsi="仿宋_GB2312" w:eastAsia="仿宋_GB2312" w:cs="仿宋_GB2312"/>
          <w:b w:val="0"/>
          <w:bCs w:val="0"/>
          <w:color w:val="000000"/>
          <w:kern w:val="0"/>
          <w:sz w:val="32"/>
          <w:szCs w:val="32"/>
          <w:lang w:val="en-US" w:eastAsia="zh-CN" w:bidi="ar-SA"/>
        </w:rPr>
        <w:t>吹</w:t>
      </w:r>
      <w:r>
        <w:rPr>
          <w:rFonts w:hint="default" w:ascii="仿宋_GB2312" w:hAnsi="仿宋_GB2312" w:eastAsia="仿宋_GB2312" w:cs="仿宋_GB2312"/>
          <w:b w:val="0"/>
          <w:bCs w:val="0"/>
          <w:color w:val="000000"/>
          <w:kern w:val="0"/>
          <w:sz w:val="32"/>
          <w:szCs w:val="32"/>
          <w:lang w:val="en-US" w:eastAsia="zh-CN" w:bidi="ar-SA"/>
        </w:rPr>
        <w:t>风清理，才能及时发现和消灭暗火。当火线全部消灭后，可在迹地边缘原地休息，待天明后及时组织队伍沿迹地边缘向内清理暗火和余火，以防日出后温度增高，风力增大时余火暗火复燃</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（五）</w:t>
      </w:r>
      <w:r>
        <w:rPr>
          <w:rFonts w:hint="default" w:ascii="楷体" w:hAnsi="楷体" w:eastAsia="楷体" w:cs="楷体"/>
          <w:b w:val="0"/>
          <w:bCs w:val="0"/>
          <w:color w:val="000000"/>
          <w:kern w:val="0"/>
          <w:sz w:val="32"/>
          <w:szCs w:val="32"/>
          <w:lang w:val="en-US" w:eastAsia="zh-CN" w:bidi="ar-SA"/>
        </w:rPr>
        <w:t>险境火让开打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一是等待时机</w:t>
      </w:r>
      <w:r>
        <w:rPr>
          <w:rFonts w:hint="eastAsia" w:ascii="仿宋_GB2312" w:hAnsi="仿宋_GB2312" w:eastAsia="仿宋_GB2312" w:cs="仿宋_GB2312"/>
          <w:b w:val="0"/>
          <w:bCs w:val="0"/>
          <w:color w:val="000000"/>
          <w:kern w:val="0"/>
          <w:sz w:val="32"/>
          <w:szCs w:val="32"/>
          <w:lang w:val="en-US" w:eastAsia="zh-CN" w:bidi="ar-SA"/>
        </w:rPr>
        <w:t>开</w:t>
      </w:r>
      <w:r>
        <w:rPr>
          <w:rFonts w:hint="default" w:ascii="仿宋_GB2312" w:hAnsi="仿宋_GB2312" w:eastAsia="仿宋_GB2312" w:cs="仿宋_GB2312"/>
          <w:b w:val="0"/>
          <w:bCs w:val="0"/>
          <w:color w:val="000000"/>
          <w:kern w:val="0"/>
          <w:sz w:val="32"/>
          <w:szCs w:val="32"/>
          <w:lang w:val="en-US" w:eastAsia="zh-CN" w:bidi="ar-SA"/>
        </w:rPr>
        <w:t>打，即在高危险环境火燃烧过后或待着高危险环境火势较稳定时，火线火焰高度降低到2米以下，火墙厚度在1米以内，火的热辐射使人在距火线2</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3米能够坚持作战的情况下，灭火队员让开火头火锋，集中力量顺着火势，以小组为单位交替扑打侧翼顺风火，避开火头只打边缘火，同时，其他作业组要紧随跟进扑打余火。二是险境火必打时，让开最危险地段，避开燃烧最强烈的火锋，实践证明，高危险环境中燃烧的火一旦形成高强火势，即人在</w:t>
      </w:r>
      <w:r>
        <w:rPr>
          <w:rFonts w:hint="eastAsia" w:ascii="仿宋_GB2312" w:hAnsi="仿宋_GB2312" w:eastAsia="仿宋_GB2312" w:cs="仿宋_GB2312"/>
          <w:b w:val="0"/>
          <w:bCs w:val="0"/>
          <w:color w:val="000000"/>
          <w:kern w:val="0"/>
          <w:sz w:val="32"/>
          <w:szCs w:val="32"/>
          <w:lang w:val="en-US" w:eastAsia="zh-CN" w:bidi="ar-SA"/>
        </w:rPr>
        <w:t>3～4米</w:t>
      </w:r>
      <w:r>
        <w:rPr>
          <w:rFonts w:hint="default" w:ascii="仿宋_GB2312" w:hAnsi="仿宋_GB2312" w:eastAsia="仿宋_GB2312" w:cs="仿宋_GB2312"/>
          <w:b w:val="0"/>
          <w:bCs w:val="0"/>
          <w:color w:val="000000"/>
          <w:kern w:val="0"/>
          <w:sz w:val="32"/>
          <w:szCs w:val="32"/>
          <w:lang w:val="en-US" w:eastAsia="zh-CN" w:bidi="ar-SA"/>
        </w:rPr>
        <w:t>之外无法靠近的火线，这时人力直接灭火是不可能的，且是十分危险的。这种情况下如果坚持扑打，必然出现伤亡，遇到这样的火坚决不能直接打，一定要让开头，避开火锋，等待火势弱</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人可接近时再组织灭火。如果是灭火火焰高度2米以下的火，人可接近火线，也要在主风方向上风头处集中使用风力灭火机、水枪和灭火弹，集中力量控制一侧火势，减少危害。</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（六）</w:t>
      </w:r>
      <w:r>
        <w:rPr>
          <w:rFonts w:hint="default" w:ascii="楷体" w:hAnsi="楷体" w:eastAsia="楷体" w:cs="楷体"/>
          <w:b w:val="0"/>
          <w:bCs w:val="0"/>
          <w:color w:val="000000"/>
          <w:kern w:val="0"/>
          <w:sz w:val="32"/>
          <w:szCs w:val="32"/>
          <w:lang w:val="en-US" w:eastAsia="zh-CN" w:bidi="ar-SA"/>
        </w:rPr>
        <w:t>沟塘火集中打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灭顺沟火时，要先集中力量扑打靠近阳坡的一线火，严防火上山</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再阻打顺沟发展火头，将之消灭在沟内</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最后扑打靠近阴坡一线的火，从而将火全部消灭。如果兵力不足，靠近阳坡一线的火用重兵扑打，再用强兵扑打顺沟发展的火头，最后用精兵扑打弱段，将火控制和消灭在沟内。灭跨沟火时，要先打或堵截向山坡发展的火线，再扑打沟内两翼火线，特别是对即将形成阳坡和半阳坡上山火时，要想尽一切办法阻止该火上山面形成上山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也可以采取两翼夹击、对进攻坚，前方设防的战法将</w:t>
      </w:r>
      <w:r>
        <w:rPr>
          <w:rFonts w:hint="eastAsia" w:ascii="仿宋_GB2312" w:hAnsi="仿宋_GB2312" w:eastAsia="仿宋_GB2312" w:cs="仿宋_GB2312"/>
          <w:b w:val="0"/>
          <w:bCs w:val="0"/>
          <w:color w:val="000000"/>
          <w:kern w:val="0"/>
          <w:sz w:val="32"/>
          <w:szCs w:val="32"/>
          <w:lang w:val="en-US" w:eastAsia="zh-CN" w:bidi="ar-SA"/>
        </w:rPr>
        <w:t>火势</w:t>
      </w:r>
      <w:bookmarkStart w:id="102" w:name="_GoBack"/>
      <w:bookmarkEnd w:id="102"/>
      <w:r>
        <w:rPr>
          <w:rFonts w:hint="default" w:ascii="仿宋_GB2312" w:hAnsi="仿宋_GB2312" w:eastAsia="仿宋_GB2312" w:cs="仿宋_GB2312"/>
          <w:b w:val="0"/>
          <w:bCs w:val="0"/>
          <w:color w:val="000000"/>
          <w:kern w:val="0"/>
          <w:sz w:val="32"/>
          <w:szCs w:val="32"/>
          <w:lang w:val="en-US" w:eastAsia="zh-CN" w:bidi="ar-SA"/>
        </w:rPr>
        <w:t>控制和消灭在沟内</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七</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树冠火断开打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灭树冠火难度大，作业强度大，危险性大，扑救时一定要先断开可燃物垂直和水平连接，选择断开带的位置，要先选稀不选密，选平不选坡，尽量做到能修枝则不伐树，能清除则不挖沟，这既能减少作业强度又能减少伐木开隔带对森林的破坏。灭树冠火有效隔离带的开设宽度一般在中幼林内为20</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30米，即树高的1.5倍</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幼林内为5</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10米。在灭火实践中，灭树冠火要充分利用开设的阻火带、自然隔离带和道路等为依托，实施以火攻火是最安全、最有效的灭火战法，即先断、再烧、后清、最终消灭树冠火</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（八）</w:t>
      </w:r>
      <w:r>
        <w:rPr>
          <w:rFonts w:hint="default" w:ascii="楷体" w:hAnsi="楷体" w:eastAsia="楷体" w:cs="楷体"/>
          <w:b w:val="0"/>
          <w:bCs w:val="0"/>
          <w:color w:val="000000"/>
          <w:kern w:val="0"/>
          <w:sz w:val="32"/>
          <w:szCs w:val="32"/>
          <w:lang w:val="en-US" w:eastAsia="zh-CN" w:bidi="ar-SA"/>
        </w:rPr>
        <w:t>地表火灵活打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一是先清后烧，烧清结合，以火攻火。作战方式是将灭火队员分成三个组，一组清理地表可燃物，二组点烧</w:t>
      </w:r>
      <w:r>
        <w:rPr>
          <w:rFonts w:hint="eastAsia" w:ascii="仿宋_GB2312" w:hAnsi="仿宋_GB2312" w:eastAsia="仿宋_GB2312" w:cs="仿宋_GB2312"/>
          <w:b w:val="0"/>
          <w:bCs w:val="0"/>
          <w:color w:val="000000"/>
          <w:kern w:val="0"/>
          <w:sz w:val="32"/>
          <w:szCs w:val="32"/>
          <w:lang w:val="en-US" w:eastAsia="zh-CN" w:bidi="ar-SA"/>
        </w:rPr>
        <w:t>控</w:t>
      </w:r>
      <w:r>
        <w:rPr>
          <w:rFonts w:hint="default" w:ascii="仿宋_GB2312" w:hAnsi="仿宋_GB2312" w:eastAsia="仿宋_GB2312" w:cs="仿宋_GB2312"/>
          <w:b w:val="0"/>
          <w:bCs w:val="0"/>
          <w:color w:val="000000"/>
          <w:kern w:val="0"/>
          <w:sz w:val="32"/>
          <w:szCs w:val="32"/>
          <w:lang w:val="en-US" w:eastAsia="zh-CN" w:bidi="ar-SA"/>
        </w:rPr>
        <w:t>制，三组清理余火，编者按组原则是清理组多</w:t>
      </w:r>
      <w:r>
        <w:rPr>
          <w:rFonts w:hint="eastAsia" w:ascii="仿宋_GB2312" w:hAnsi="仿宋_GB2312" w:eastAsia="仿宋_GB2312" w:cs="仿宋_GB2312"/>
          <w:b w:val="0"/>
          <w:bCs w:val="0"/>
          <w:color w:val="000000"/>
          <w:kern w:val="0"/>
          <w:sz w:val="32"/>
          <w:szCs w:val="32"/>
          <w:lang w:val="en-US" w:eastAsia="zh-CN" w:bidi="ar-SA"/>
        </w:rPr>
        <w:t>编入</w:t>
      </w:r>
      <w:r>
        <w:rPr>
          <w:rFonts w:hint="default" w:ascii="仿宋_GB2312" w:hAnsi="仿宋_GB2312" w:eastAsia="仿宋_GB2312" w:cs="仿宋_GB2312"/>
          <w:b w:val="0"/>
          <w:bCs w:val="0"/>
          <w:color w:val="000000"/>
          <w:kern w:val="0"/>
          <w:sz w:val="32"/>
          <w:szCs w:val="32"/>
          <w:lang w:val="en-US" w:eastAsia="zh-CN" w:bidi="ar-SA"/>
        </w:rPr>
        <w:t>，点烧控制组少</w:t>
      </w:r>
      <w:r>
        <w:rPr>
          <w:rFonts w:hint="eastAsia" w:ascii="仿宋_GB2312" w:hAnsi="仿宋_GB2312" w:eastAsia="仿宋_GB2312" w:cs="仿宋_GB2312"/>
          <w:b w:val="0"/>
          <w:bCs w:val="0"/>
          <w:color w:val="000000"/>
          <w:kern w:val="0"/>
          <w:sz w:val="32"/>
          <w:szCs w:val="32"/>
          <w:lang w:val="en-US" w:eastAsia="zh-CN" w:bidi="ar-SA"/>
        </w:rPr>
        <w:t>编入</w:t>
      </w:r>
      <w:r>
        <w:rPr>
          <w:rFonts w:hint="default" w:ascii="仿宋_GB2312" w:hAnsi="仿宋_GB2312" w:eastAsia="仿宋_GB2312" w:cs="仿宋_GB2312"/>
          <w:b w:val="0"/>
          <w:bCs w:val="0"/>
          <w:color w:val="000000"/>
          <w:kern w:val="0"/>
          <w:sz w:val="32"/>
          <w:szCs w:val="32"/>
          <w:lang w:val="en-US" w:eastAsia="zh-CN" w:bidi="ar-SA"/>
        </w:rPr>
        <w:t>。作业时，第一组距离燃烧火线10-20米处，先清除地表可燃物，开出一条宽为1</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2米的依托线</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阻火带</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第二组在风力灭火机控制下，用点器沿依托线迎火点烧</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第三组随后跟进清理余火，消灭地表火的目的。二是递进超越，边打边清，稳打稳进。这种方法适用于灭林内卫生条件好的地表火和林外稳进地表火。一般在扑救火焰高度在1米以下的地火时，分两组配合作业，一组攻打明火，二组清理余火，也可以多组配合递进超越，分段消灭地表火。</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（九）</w:t>
      </w:r>
      <w:r>
        <w:rPr>
          <w:rFonts w:hint="default" w:ascii="楷体" w:hAnsi="楷体" w:eastAsia="楷体" w:cs="楷体"/>
          <w:b w:val="0"/>
          <w:bCs w:val="0"/>
          <w:color w:val="000000"/>
          <w:kern w:val="0"/>
          <w:sz w:val="32"/>
          <w:szCs w:val="32"/>
          <w:lang w:val="en-US" w:eastAsia="zh-CN" w:bidi="ar-SA"/>
        </w:rPr>
        <w:t>地下火挖开打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地下火难判、难打、难清、难守，燃烧速度慢，发生时间多在春后、夏初，并以秋季为多。发生地段一般在原始林、成熟林</w:t>
      </w:r>
      <w:r>
        <w:rPr>
          <w:rFonts w:hint="eastAsia" w:ascii="仿宋_GB2312" w:hAnsi="仿宋_GB2312" w:eastAsia="仿宋_GB2312" w:cs="仿宋_GB2312"/>
          <w:b w:val="0"/>
          <w:bCs w:val="0"/>
          <w:color w:val="000000"/>
          <w:kern w:val="0"/>
          <w:sz w:val="32"/>
          <w:szCs w:val="32"/>
          <w:lang w:val="en-US" w:eastAsia="zh-CN" w:bidi="ar-SA"/>
        </w:rPr>
        <w:t>及</w:t>
      </w:r>
      <w:r>
        <w:rPr>
          <w:rFonts w:hint="default" w:ascii="仿宋_GB2312" w:hAnsi="仿宋_GB2312" w:eastAsia="仿宋_GB2312" w:cs="仿宋_GB2312"/>
          <w:b w:val="0"/>
          <w:bCs w:val="0"/>
          <w:color w:val="000000"/>
          <w:kern w:val="0"/>
          <w:sz w:val="32"/>
          <w:szCs w:val="32"/>
          <w:lang w:val="en-US" w:eastAsia="zh-CN" w:bidi="ar-SA"/>
        </w:rPr>
        <w:t>地被物厚度在30厘米以上的区域。地下火在地表层下燃烧时形成炭火区，火在地下窜着燃烧，往往是火区远离烟处。灭地下火要先侦察好火区位置，然后沿地下火区的边缘挖沟断开地下火的蔓延带，再扒开地下火区，将火挖出，挑散拍碎或用水直接浇暗火区。灭地下火一定要先挖开，并将地下火区的火全部消灭，地下和周边无烟、无气、无热时方可确认已被消灭，队伍才能撤离。灭地下火绝对不能用土埋压法，必须挖开地表层的火窝子，挑散拍碎暗</w:t>
      </w:r>
      <w:r>
        <w:rPr>
          <w:rFonts w:hint="eastAsia" w:ascii="仿宋_GB2312" w:hAnsi="仿宋_GB2312" w:eastAsia="仿宋_GB2312" w:cs="仿宋_GB2312"/>
          <w:b w:val="0"/>
          <w:bCs w:val="0"/>
          <w:color w:val="000000"/>
          <w:kern w:val="0"/>
          <w:sz w:val="32"/>
          <w:szCs w:val="32"/>
          <w:lang w:val="en-US" w:eastAsia="zh-CN" w:bidi="ar-SA"/>
        </w:rPr>
        <w:t>炭火</w:t>
      </w:r>
      <w:r>
        <w:rPr>
          <w:rFonts w:hint="default" w:ascii="仿宋_GB2312" w:hAnsi="仿宋_GB2312" w:eastAsia="仿宋_GB2312" w:cs="仿宋_GB2312"/>
          <w:b w:val="0"/>
          <w:bCs w:val="0"/>
          <w:color w:val="000000"/>
          <w:kern w:val="0"/>
          <w:sz w:val="32"/>
          <w:szCs w:val="32"/>
          <w:lang w:val="en-US" w:eastAsia="zh-CN" w:bidi="ar-SA"/>
        </w:rPr>
        <w:t>，才能彻底消灭地下火。</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（十）</w:t>
      </w:r>
      <w:r>
        <w:rPr>
          <w:rFonts w:hint="default" w:ascii="楷体" w:hAnsi="楷体" w:eastAsia="楷体" w:cs="楷体"/>
          <w:b w:val="0"/>
          <w:bCs w:val="0"/>
          <w:color w:val="000000"/>
          <w:kern w:val="0"/>
          <w:sz w:val="32"/>
          <w:szCs w:val="32"/>
          <w:lang w:val="en-US" w:eastAsia="zh-CN" w:bidi="ar-SA"/>
        </w:rPr>
        <w:t>火头火间接打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一是两翼夹击尾追打。即在火头的两翼分别组织灭火分队，采取递进超越式从两翼火线尾追夹击火头，迫使火头改变发展方向，向不利于火势燃烧的地段发展，创造有利机会，在火势降低时，抓住战机集中力量，将火头消灭。也可采取借助依托，以火攻火方法快速消灭侧翼火，最后消灭火头。二是侧翼攻坚一线打。具体方法是</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第一组位于火线外</w:t>
      </w:r>
      <w:r>
        <w:rPr>
          <w:rFonts w:hint="eastAsia" w:ascii="仿宋_GB2312" w:hAnsi="仿宋_GB2312" w:eastAsia="仿宋_GB2312" w:cs="仿宋_GB2312"/>
          <w:b w:val="0"/>
          <w:bCs w:val="0"/>
          <w:color w:val="000000"/>
          <w:kern w:val="0"/>
          <w:sz w:val="32"/>
          <w:szCs w:val="32"/>
          <w:lang w:val="en-US" w:eastAsia="zh-CN" w:bidi="ar-SA"/>
        </w:rPr>
        <w:t>侧</w:t>
      </w:r>
      <w:r>
        <w:rPr>
          <w:rFonts w:hint="default" w:ascii="仿宋_GB2312" w:hAnsi="仿宋_GB2312" w:eastAsia="仿宋_GB2312" w:cs="仿宋_GB2312"/>
          <w:b w:val="0"/>
          <w:bCs w:val="0"/>
          <w:color w:val="000000"/>
          <w:kern w:val="0"/>
          <w:sz w:val="32"/>
          <w:szCs w:val="32"/>
          <w:lang w:val="en-US" w:eastAsia="zh-CN" w:bidi="ar-SA"/>
        </w:rPr>
        <w:t>靠近火尾，由迹地向外打压燃烧火线火尾底部火势，第二组位于第一组之后，间距2米左右在燃烧外侧，由外向内扑打第一组打过的火线余火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第三组位于第二组之后，距离10</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20米左右清理余火。这种战法，在火头高度不超过2米，火墙厚度在1米之内的情况下，灭火效果好，灭火速度快，必须注意的问题是，互相配合要密切，</w:t>
      </w:r>
      <w:r>
        <w:rPr>
          <w:rFonts w:hint="eastAsia" w:ascii="仿宋_GB2312" w:hAnsi="仿宋_GB2312" w:eastAsia="仿宋_GB2312" w:cs="仿宋_GB2312"/>
          <w:b w:val="0"/>
          <w:bCs w:val="0"/>
          <w:color w:val="000000"/>
          <w:kern w:val="0"/>
          <w:sz w:val="32"/>
          <w:szCs w:val="32"/>
          <w:lang w:val="en-US" w:eastAsia="zh-CN" w:bidi="ar-SA"/>
        </w:rPr>
        <w:t>第一，</w:t>
      </w:r>
      <w:r>
        <w:rPr>
          <w:rFonts w:hint="default" w:ascii="仿宋_GB2312" w:hAnsi="仿宋_GB2312" w:eastAsia="仿宋_GB2312" w:cs="仿宋_GB2312"/>
          <w:b w:val="0"/>
          <w:bCs w:val="0"/>
          <w:color w:val="000000"/>
          <w:kern w:val="0"/>
          <w:sz w:val="32"/>
          <w:szCs w:val="32"/>
          <w:lang w:val="en-US" w:eastAsia="zh-CN" w:bidi="ar-SA"/>
        </w:rPr>
        <w:t>二组间距离不宜过远，第三组与第二组间距离又不能过近。三是迎面堵截两翼围歼打。灭火人员在无法靠近火头灭火时，既要阻止和消灭蔓延燃烧的火头，又要消灭两翼燃烧的火线而使用的一种战法，这种战法适用于灭火线发展方向的火头和火头不甘落后突出的火线及多个火头相距较近的火线火。首先，迎面堵截，先控火线，首先在火头发展的前方选择较难燃和不燃段的地形</w:t>
      </w:r>
      <w:r>
        <w:rPr>
          <w:rFonts w:hint="eastAsia" w:ascii="仿宋_GB2312" w:hAnsi="仿宋_GB2312" w:eastAsia="仿宋_GB2312" w:cs="仿宋_GB2312"/>
          <w:b w:val="0"/>
          <w:bCs w:val="0"/>
          <w:color w:val="000000"/>
          <w:kern w:val="0"/>
          <w:sz w:val="32"/>
          <w:szCs w:val="32"/>
          <w:lang w:val="en-US" w:eastAsia="zh-CN" w:bidi="ar-SA"/>
        </w:rPr>
        <w:t>地点</w:t>
      </w:r>
      <w:r>
        <w:rPr>
          <w:rFonts w:hint="default" w:ascii="仿宋_GB2312" w:hAnsi="仿宋_GB2312" w:eastAsia="仿宋_GB2312" w:cs="仿宋_GB2312"/>
          <w:b w:val="0"/>
          <w:bCs w:val="0"/>
          <w:color w:val="000000"/>
          <w:kern w:val="0"/>
          <w:sz w:val="32"/>
          <w:szCs w:val="32"/>
          <w:lang w:val="en-US" w:eastAsia="zh-CN" w:bidi="ar-SA"/>
        </w:rPr>
        <w:t>为依托，点迎面</w:t>
      </w:r>
      <w:r>
        <w:rPr>
          <w:rFonts w:hint="eastAsia" w:ascii="仿宋_GB2312" w:hAnsi="仿宋_GB2312" w:eastAsia="仿宋_GB2312" w:cs="仿宋_GB2312"/>
          <w:b w:val="0"/>
          <w:bCs w:val="0"/>
          <w:color w:val="000000"/>
          <w:kern w:val="0"/>
          <w:sz w:val="32"/>
          <w:szCs w:val="32"/>
          <w:lang w:val="en-US" w:eastAsia="zh-CN" w:bidi="ar-SA"/>
        </w:rPr>
        <w:t>灭</w:t>
      </w:r>
      <w:r>
        <w:rPr>
          <w:rFonts w:hint="default" w:ascii="仿宋_GB2312" w:hAnsi="仿宋_GB2312" w:eastAsia="仿宋_GB2312" w:cs="仿宋_GB2312"/>
          <w:b w:val="0"/>
          <w:bCs w:val="0"/>
          <w:color w:val="000000"/>
          <w:kern w:val="0"/>
          <w:sz w:val="32"/>
          <w:szCs w:val="32"/>
          <w:lang w:val="en-US" w:eastAsia="zh-CN" w:bidi="ar-SA"/>
        </w:rPr>
        <w:t>灭火头。其次采取人工开设隔离带为依托，点迎面</w:t>
      </w:r>
      <w:r>
        <w:rPr>
          <w:rFonts w:hint="eastAsia" w:ascii="仿宋_GB2312" w:hAnsi="仿宋_GB2312" w:eastAsia="仿宋_GB2312" w:cs="仿宋_GB2312"/>
          <w:b w:val="0"/>
          <w:bCs w:val="0"/>
          <w:color w:val="000000"/>
          <w:kern w:val="0"/>
          <w:sz w:val="32"/>
          <w:szCs w:val="32"/>
          <w:lang w:val="en-US" w:eastAsia="zh-CN" w:bidi="ar-SA"/>
        </w:rPr>
        <w:t>灭火</w:t>
      </w:r>
      <w:r>
        <w:rPr>
          <w:rFonts w:hint="default" w:ascii="仿宋_GB2312" w:hAnsi="仿宋_GB2312" w:eastAsia="仿宋_GB2312" w:cs="仿宋_GB2312"/>
          <w:b w:val="0"/>
          <w:bCs w:val="0"/>
          <w:color w:val="000000"/>
          <w:kern w:val="0"/>
          <w:sz w:val="32"/>
          <w:szCs w:val="32"/>
          <w:lang w:val="en-US" w:eastAsia="zh-CN" w:bidi="ar-SA"/>
        </w:rPr>
        <w:t>火头，将火头堵截住。其次，两翼围歼，当迎面攻火成功后，迅速组织灭火队伍分兵三组，其中两组兵分两路灭火头两侧的火，另一组留下灭火头部余火，实现围歼</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（十一）</w:t>
      </w:r>
      <w:r>
        <w:rPr>
          <w:rFonts w:hint="default" w:ascii="楷体" w:hAnsi="楷体" w:eastAsia="楷体" w:cs="楷体"/>
          <w:b w:val="0"/>
          <w:bCs w:val="0"/>
          <w:color w:val="000000"/>
          <w:kern w:val="0"/>
          <w:sz w:val="32"/>
          <w:szCs w:val="32"/>
          <w:lang w:val="en-US" w:eastAsia="zh-CN" w:bidi="ar-SA"/>
        </w:rPr>
        <w:t>火翼火跟进打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火翼火是指火头两侧燃烧的火线。火翼火的特点是火锋向侧翼燃烧，受侧风的影响燃烧速度较慢，部分地段由于受地形和可燃物数量、质量变化的影响，火翼火线还会有自然熄灭段，从而形成断条火。火翼火的火焰高度一般在1.5米且大部都在1米以下，林内小于林外，便于直接灭火，同时，火翼火从火场全局而言又处于中温区，较火头高温区段火势要弱得多，利于直接灭火。在灭翼火时，灭火队员要紧贴火线，跟随火锋尾部沿燃线火线灭火。一般情况下，灭火翼火应组织两个或多个灭火分队沿侧翼火线，采取递进超越、打清结合、一次作业的战法最为有效。</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（十二）</w:t>
      </w:r>
      <w:r>
        <w:rPr>
          <w:rFonts w:hint="default" w:ascii="楷体" w:hAnsi="楷体" w:eastAsia="楷体" w:cs="楷体"/>
          <w:b w:val="0"/>
          <w:bCs w:val="0"/>
          <w:color w:val="000000"/>
          <w:kern w:val="0"/>
          <w:sz w:val="32"/>
          <w:szCs w:val="32"/>
          <w:lang w:val="en-US" w:eastAsia="zh-CN" w:bidi="ar-SA"/>
        </w:rPr>
        <w:t>火谷火圈围打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即</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借助或开设依托，采取以火攻火，使火谷燃烧的火头被围凹区之内，随后消灭点烧火线的外缘火，再灭侧翼火，达到灭火目的，这种方法即省力安全，又能加快灭火速度。必须注意的问题是</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一是点烧连接时要从已消灭的侧翼火线开始</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二是要将火头圈围在点烧之内</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三是要将预计闭合点选择在不利于</w:t>
      </w:r>
      <w:r>
        <w:rPr>
          <w:rFonts w:hint="eastAsia" w:ascii="仿宋_GB2312" w:hAnsi="仿宋_GB2312" w:eastAsia="仿宋_GB2312" w:cs="仿宋_GB2312"/>
          <w:b w:val="0"/>
          <w:bCs w:val="0"/>
          <w:color w:val="000000"/>
          <w:kern w:val="0"/>
          <w:sz w:val="32"/>
          <w:szCs w:val="32"/>
          <w:lang w:val="en-US" w:eastAsia="zh-CN" w:bidi="ar-SA"/>
        </w:rPr>
        <w:t>火势</w:t>
      </w:r>
      <w:r>
        <w:rPr>
          <w:rFonts w:hint="default" w:ascii="仿宋_GB2312" w:hAnsi="仿宋_GB2312" w:eastAsia="仿宋_GB2312" w:cs="仿宋_GB2312"/>
          <w:b w:val="0"/>
          <w:bCs w:val="0"/>
          <w:color w:val="000000"/>
          <w:kern w:val="0"/>
          <w:sz w:val="32"/>
          <w:szCs w:val="32"/>
          <w:lang w:val="en-US" w:eastAsia="zh-CN" w:bidi="ar-SA"/>
        </w:rPr>
        <w:t>发展的区域内</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四是要集中力量重点用兵，确保一次作业成功</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十三</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火尾火快速打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火尾火是指火场燃烧</w:t>
      </w:r>
      <w:r>
        <w:rPr>
          <w:rFonts w:hint="eastAsia" w:ascii="仿宋_GB2312" w:hAnsi="仿宋_GB2312" w:eastAsia="仿宋_GB2312" w:cs="仿宋_GB2312"/>
          <w:b w:val="0"/>
          <w:bCs w:val="0"/>
          <w:color w:val="000000"/>
          <w:kern w:val="0"/>
          <w:sz w:val="32"/>
          <w:szCs w:val="32"/>
          <w:lang w:val="en-US" w:eastAsia="zh-CN" w:bidi="ar-SA"/>
        </w:rPr>
        <w:t>区域</w:t>
      </w:r>
      <w:r>
        <w:rPr>
          <w:rFonts w:hint="default" w:ascii="仿宋_GB2312" w:hAnsi="仿宋_GB2312" w:eastAsia="仿宋_GB2312" w:cs="仿宋_GB2312"/>
          <w:b w:val="0"/>
          <w:bCs w:val="0"/>
          <w:color w:val="000000"/>
          <w:kern w:val="0"/>
          <w:sz w:val="32"/>
          <w:szCs w:val="32"/>
          <w:lang w:val="en-US" w:eastAsia="zh-CN" w:bidi="ar-SA"/>
        </w:rPr>
        <w:t>低温段的火。火尾火属于逆风燃烧的火，受风的制约大，火线稳、慢、缓、弱、熄灭段多。灭火中，燃烧火线的低温区段是灭火最容易的区段，灭火时既少受烟呛，又少遭火烤，有利于快速灭火，火尾火快速打也是白天灭火和强火时。避开强火打弱火，控制火场火势发展的首用法。灭火时，灭火指挥员要充分运用这一战法，组织力量快速消灭火尾火。在人力充足时，采取多点突出、分兵合围战术</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人力不充足时，采取一线进攻、递进超越战术。灭火时，灭火队员一定要猛打明火，细清余火，迅速彻底将火消灭。火尾火快速打，是灭火作战中追歼燃烧火头、快灭弱火，有效控制火场燃烧面积，寻求消灭火头战机的最佳战法之一。</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（十四）</w:t>
      </w:r>
      <w:r>
        <w:rPr>
          <w:rFonts w:hint="default" w:ascii="楷体" w:hAnsi="楷体" w:eastAsia="楷体" w:cs="楷体"/>
          <w:b w:val="0"/>
          <w:bCs w:val="0"/>
          <w:color w:val="000000"/>
          <w:kern w:val="0"/>
          <w:sz w:val="32"/>
          <w:szCs w:val="32"/>
          <w:lang w:val="en-US" w:eastAsia="zh-CN" w:bidi="ar-SA"/>
        </w:rPr>
        <w:t>大风火尾追打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大风火蔓延快，燃烧猛烈，受地形和可燃物影响易形成多个火头，而火尾、火翼火线则燃烧较弱，特别是逆风燃烧时火线发展变化较稳定。根据这个特点，灭火队员可对燃烧的火尾和火翼火线，采取让开火头和强火、扑打弱火的直接灭火方法，即让开火头，避强打弱，最大限度地控制火场燃烧面积。有人强遇大风火不能打，但火尾火和侧翼火特别是火尾火则是容易打的。大风火的火场形态一般呈“尖刀形”，火场燃烧不彻底，火线自然熄灭段多。如果风速达到六、七级以上，火尾火能自然熄灭60%左右，侧翼火能自然熄灭30%左右</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十五</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微风火集中打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实践证明，一天中微风火出现在午夜之后到日出后2小时前这个时段内。灭火实战中，微风火是容易控制和消灭的，只要灭火队员抓住微风火弱时的有利战机，集中扑打就能取得胜利。在灭微风火中灭火队员不能被一些局部地段</w:t>
      </w:r>
      <w:r>
        <w:rPr>
          <w:rFonts w:hint="eastAsia" w:ascii="仿宋_GB2312" w:hAnsi="仿宋_GB2312" w:eastAsia="仿宋_GB2312" w:cs="仿宋_GB2312"/>
          <w:b w:val="0"/>
          <w:bCs w:val="0"/>
          <w:color w:val="000000"/>
          <w:kern w:val="0"/>
          <w:sz w:val="32"/>
          <w:szCs w:val="32"/>
          <w:lang w:val="en-US" w:eastAsia="zh-CN" w:bidi="ar-SA"/>
        </w:rPr>
        <w:t>的生</w:t>
      </w:r>
      <w:r>
        <w:rPr>
          <w:rFonts w:hint="default" w:ascii="仿宋_GB2312" w:hAnsi="仿宋_GB2312" w:eastAsia="仿宋_GB2312" w:cs="仿宋_GB2312"/>
          <w:b w:val="0"/>
          <w:bCs w:val="0"/>
          <w:color w:val="000000"/>
          <w:kern w:val="0"/>
          <w:sz w:val="32"/>
          <w:szCs w:val="32"/>
          <w:lang w:val="en-US" w:eastAsia="zh-CN" w:bidi="ar-SA"/>
        </w:rPr>
        <w:t>火行为所迷惑，更不能在情况不明时急于实施包围战法，应采取先灭弱火，再打强火的战法，才能确保安全将火消灭。</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十六</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密林火四面打</w:t>
      </w:r>
    </w:p>
    <w:p>
      <w:pPr>
        <w:widowControl w:val="0"/>
        <w:numPr>
          <w:numId w:val="0"/>
        </w:numPr>
        <w:wordWrap/>
        <w:adjustRightInd/>
        <w:snapToGrid/>
        <w:spacing w:line="578" w:lineRule="exact"/>
        <w:ind w:firstLine="640" w:firstLineChars="200"/>
        <w:textAlignment w:val="auto"/>
        <w:rPr>
          <w:rFonts w:hint="eastAsia"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在密林火的周围，充分利用些自然依托，结合人工开设隔离阻火攻火，将火包围在一定区域之内，然后按先阻火头、灭树冠火、再打地表火，最后灭地下火的顺序灭火。即在火头发展前方，采伐密林树木，断开可燃物</w:t>
      </w:r>
      <w:r>
        <w:rPr>
          <w:rFonts w:hint="eastAsia" w:ascii="仿宋_GB2312" w:hAnsi="仿宋_GB2312" w:eastAsia="仿宋_GB2312" w:cs="仿宋_GB2312"/>
          <w:b w:val="0"/>
          <w:bCs w:val="0"/>
          <w:color w:val="000000"/>
          <w:kern w:val="0"/>
          <w:sz w:val="32"/>
          <w:szCs w:val="32"/>
          <w:lang w:val="en-US" w:eastAsia="zh-CN" w:bidi="ar-SA"/>
        </w:rPr>
        <w:t>联结</w:t>
      </w:r>
      <w:r>
        <w:rPr>
          <w:rFonts w:hint="default" w:ascii="仿宋_GB2312" w:hAnsi="仿宋_GB2312" w:eastAsia="仿宋_GB2312" w:cs="仿宋_GB2312"/>
          <w:b w:val="0"/>
          <w:bCs w:val="0"/>
          <w:color w:val="000000"/>
          <w:kern w:val="0"/>
          <w:sz w:val="32"/>
          <w:szCs w:val="32"/>
          <w:lang w:val="en-US" w:eastAsia="zh-CN" w:bidi="ar-SA"/>
        </w:rPr>
        <w:t>，消除地表可燃物，开设隔离带，先将树冠火控制在阻火隔离带内，再组织力量扑打燃烧主要方向的地表火，而后扑打侧翼火、尾部火和清理林内地表余火，最后消灭地下火，从而将密林火彻底扑灭</w:t>
      </w:r>
      <w:r>
        <w:rPr>
          <w:rFonts w:hint="eastAsia" w:ascii="仿宋_GB2312" w:hAnsi="仿宋_GB2312" w:eastAsia="仿宋_GB2312" w:cs="仿宋_GB2312"/>
          <w:b w:val="0"/>
          <w:bCs w:val="0"/>
          <w:color w:val="000000"/>
          <w:kern w:val="0"/>
          <w:sz w:val="32"/>
          <w:szCs w:val="32"/>
          <w:lang w:val="en-US" w:eastAsia="zh-CN" w:bidi="ar-SA"/>
        </w:rPr>
        <w:t>。</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十七</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疏林火散开打</w:t>
      </w:r>
    </w:p>
    <w:p>
      <w:pPr>
        <w:widowControl w:val="0"/>
        <w:numPr>
          <w:numId w:val="0"/>
        </w:numPr>
        <w:wordWrap/>
        <w:adjustRightInd/>
        <w:snapToGrid/>
        <w:spacing w:line="578" w:lineRule="exact"/>
        <w:ind w:firstLine="640" w:firstLineChars="200"/>
        <w:textAlignment w:val="auto"/>
        <w:rPr>
          <w:rFonts w:hint="default" w:ascii="仿宋_GB2312" w:hAnsi="仿宋_GB2312" w:eastAsia="仿宋_GB2312" w:cs="仿宋_GB2312"/>
          <w:b w:val="0"/>
          <w:bCs w:val="0"/>
          <w:color w:val="000000"/>
          <w:kern w:val="0"/>
          <w:sz w:val="32"/>
          <w:szCs w:val="32"/>
          <w:lang w:val="en-US" w:eastAsia="zh-CN" w:bidi="ar-SA"/>
        </w:rPr>
      </w:pPr>
      <w:r>
        <w:rPr>
          <w:rFonts w:hint="default" w:ascii="仿宋_GB2312" w:hAnsi="仿宋_GB2312" w:eastAsia="仿宋_GB2312" w:cs="仿宋_GB2312"/>
          <w:b w:val="0"/>
          <w:bCs w:val="0"/>
          <w:color w:val="000000"/>
          <w:kern w:val="0"/>
          <w:sz w:val="32"/>
          <w:szCs w:val="32"/>
          <w:lang w:val="en-US" w:eastAsia="zh-CN" w:bidi="ar-SA"/>
        </w:rPr>
        <w:t>一般在火焰高不超过1.5米，风力二、三级且火场面积较小的情况，灭疏林火时灭火队伍可</w:t>
      </w:r>
      <w:r>
        <w:rPr>
          <w:rFonts w:hint="eastAsia" w:ascii="仿宋_GB2312" w:hAnsi="仿宋_GB2312" w:eastAsia="仿宋_GB2312" w:cs="仿宋_GB2312"/>
          <w:b w:val="0"/>
          <w:bCs w:val="0"/>
          <w:color w:val="000000"/>
          <w:kern w:val="0"/>
          <w:sz w:val="32"/>
          <w:szCs w:val="32"/>
          <w:lang w:val="en-US" w:eastAsia="zh-CN" w:bidi="ar-SA"/>
        </w:rPr>
        <w:t>散开</w:t>
      </w:r>
      <w:r>
        <w:rPr>
          <w:rFonts w:hint="default" w:ascii="仿宋_GB2312" w:hAnsi="仿宋_GB2312" w:eastAsia="仿宋_GB2312" w:cs="仿宋_GB2312"/>
          <w:b w:val="0"/>
          <w:bCs w:val="0"/>
          <w:color w:val="000000"/>
          <w:kern w:val="0"/>
          <w:sz w:val="32"/>
          <w:szCs w:val="32"/>
          <w:lang w:val="en-US" w:eastAsia="zh-CN" w:bidi="ar-SA"/>
        </w:rPr>
        <w:t>，最小灭火单位可以班和分队为主</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班为10人、分队20人左右</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。灭火头方向火要用3个班以上的分队，灭侧翼火线要用2个班以上的分队，灭火尾火</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即火的尾翼火线</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要用1个班或分队。同时，各班或分队之间要相互配合，间隔距离保持在100米之内。灭火可运用对进式、逆进超越式或两翼合围式等方式进行。灭疏林火，由于便于观察火势，便于灭火队伍机动，也适于机具灭火，如组织实施得力，灭火效率会成倍地增加。</w:t>
      </w:r>
    </w:p>
    <w:p>
      <w:pPr>
        <w:widowControl w:val="0"/>
        <w:numPr>
          <w:numId w:val="0"/>
        </w:numPr>
        <w:wordWrap/>
        <w:adjustRightInd/>
        <w:snapToGrid/>
        <w:spacing w:line="578" w:lineRule="exact"/>
        <w:ind w:firstLine="640" w:firstLineChars="200"/>
        <w:textAlignment w:val="auto"/>
        <w:rPr>
          <w:rFonts w:hint="default" w:ascii="楷体" w:hAnsi="楷体" w:eastAsia="楷体" w:cs="楷体"/>
          <w:b w:val="0"/>
          <w:bCs w:val="0"/>
          <w:color w:val="000000"/>
          <w:kern w:val="0"/>
          <w:sz w:val="32"/>
          <w:szCs w:val="32"/>
          <w:lang w:val="en-US" w:eastAsia="zh-CN" w:bidi="ar-SA"/>
        </w:rPr>
      </w:pP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十八</w:t>
      </w:r>
      <w:r>
        <w:rPr>
          <w:rFonts w:hint="eastAsia" w:ascii="楷体" w:hAnsi="楷体" w:eastAsia="楷体" w:cs="楷体"/>
          <w:b w:val="0"/>
          <w:bCs w:val="0"/>
          <w:color w:val="000000"/>
          <w:kern w:val="0"/>
          <w:sz w:val="32"/>
          <w:szCs w:val="32"/>
          <w:lang w:val="en-US" w:eastAsia="zh-CN" w:bidi="ar-SA"/>
        </w:rPr>
        <w:t>）</w:t>
      </w:r>
      <w:r>
        <w:rPr>
          <w:rFonts w:hint="default" w:ascii="楷体" w:hAnsi="楷体" w:eastAsia="楷体" w:cs="楷体"/>
          <w:b w:val="0"/>
          <w:bCs w:val="0"/>
          <w:color w:val="000000"/>
          <w:kern w:val="0"/>
          <w:sz w:val="32"/>
          <w:szCs w:val="32"/>
          <w:lang w:val="en-US" w:eastAsia="zh-CN" w:bidi="ar-SA"/>
        </w:rPr>
        <w:t>灌林火清开打</w:t>
      </w:r>
    </w:p>
    <w:p>
      <w:pPr>
        <w:widowControl w:val="0"/>
        <w:numPr>
          <w:numId w:val="0"/>
        </w:numPr>
        <w:wordWrap/>
        <w:adjustRightInd/>
        <w:snapToGrid/>
        <w:spacing w:line="578" w:lineRule="exact"/>
        <w:ind w:firstLine="640" w:firstLineChars="200"/>
        <w:textAlignment w:val="auto"/>
        <w:rPr>
          <w:rFonts w:hint="default"/>
          <w:color w:val="000000"/>
          <w:lang w:val="en-US" w:eastAsia="zh-CN"/>
        </w:rPr>
      </w:pPr>
      <w:r>
        <w:rPr>
          <w:rFonts w:hint="default" w:ascii="仿宋_GB2312" w:hAnsi="仿宋_GB2312" w:eastAsia="仿宋_GB2312" w:cs="仿宋_GB2312"/>
          <w:b w:val="0"/>
          <w:bCs w:val="0"/>
          <w:color w:val="000000"/>
          <w:kern w:val="0"/>
          <w:sz w:val="32"/>
          <w:szCs w:val="32"/>
          <w:lang w:val="en-US" w:eastAsia="zh-CN" w:bidi="ar-SA"/>
        </w:rPr>
        <w:t>一是砍伐木，并清除地表可燃物，开设一条1至2米宽的隔离阻火，即木高1.5倍左右</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二是边砍边清、边迎火点烧</w:t>
      </w:r>
      <w:r>
        <w:rPr>
          <w:rFonts w:hint="eastAsia" w:ascii="仿宋_GB2312" w:hAnsi="仿宋_GB2312" w:eastAsia="仿宋_GB2312" w:cs="仿宋_GB2312"/>
          <w:b w:val="0"/>
          <w:bCs w:val="0"/>
          <w:color w:val="000000"/>
          <w:kern w:val="0"/>
          <w:sz w:val="32"/>
          <w:szCs w:val="32"/>
          <w:lang w:val="en-US" w:eastAsia="zh-CN" w:bidi="ar-SA"/>
        </w:rPr>
        <w:t>；</w:t>
      </w:r>
      <w:r>
        <w:rPr>
          <w:rFonts w:hint="default" w:ascii="仿宋_GB2312" w:hAnsi="仿宋_GB2312" w:eastAsia="仿宋_GB2312" w:cs="仿宋_GB2312"/>
          <w:b w:val="0"/>
          <w:bCs w:val="0"/>
          <w:color w:val="000000"/>
          <w:kern w:val="0"/>
          <w:sz w:val="32"/>
          <w:szCs w:val="32"/>
          <w:lang w:val="en-US" w:eastAsia="zh-CN" w:bidi="ar-SA"/>
        </w:rPr>
        <w:t>三是砍伐灌木、清除可燃物，开隔离带时，要避开地形复杂、植被茂盛、可燃物干燥且载量大的地段，同时隔离带不能留缺口</w:t>
      </w:r>
      <w:r>
        <w:rPr>
          <w:rFonts w:hint="eastAsia" w:ascii="仿宋_GB2312" w:hAnsi="仿宋_GB2312" w:eastAsia="仿宋_GB2312" w:cs="仿宋_GB2312"/>
          <w:b w:val="0"/>
          <w:bCs w:val="0"/>
          <w:color w:val="000000"/>
          <w:kern w:val="0"/>
          <w:sz w:val="32"/>
          <w:szCs w:val="32"/>
          <w:lang w:val="en-US" w:eastAsia="zh-CN" w:bidi="ar-SA"/>
        </w:rPr>
        <w:t>。</w:t>
      </w:r>
    </w:p>
    <w:sectPr>
      <w:footerReference r:id="rId7" w:type="default"/>
      <w:pgSz w:w="11906" w:h="16838"/>
      <w:pgMar w:top="2098" w:right="1474" w:bottom="1984" w:left="1587" w:header="1814" w:footer="1587" w:gutter="0"/>
      <w:pgBorders>
        <w:top w:val="none" w:color="auto" w:sz="0" w:space="0"/>
        <w:left w:val="none" w:color="auto" w:sz="0" w:space="0"/>
        <w:bottom w:val="none" w:color="auto" w:sz="0" w:space="0"/>
        <w:right w:val="none" w:color="auto" w:sz="0" w:space="0"/>
      </w:pgBorders>
      <w:pgNumType w:fmt="decimal" w:start="1"/>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华文楷体">
    <w:altName w:val="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r>
      <w:rPr>
        <w:rFonts w:ascii="Times New Roman" w:hAnsi="Times New Roman" w:eastAsia="宋体" w:cs="Times New Roman"/>
        <w:kern w:val="2"/>
        <w:sz w:val="18"/>
        <w:szCs w:val="18"/>
        <w:lang w:val="en-US" w:eastAsia="zh-CN" w:bidi="ar-SA"/>
      </w:rPr>
      <w:pict>
        <v:rect id="文本框 103" o:spid="_x0000_s1025" style="position:absolute;left:0;margin-left:198.65pt;margin-top:-8.4pt;height:144pt;width:144pt;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1"/>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页</w:t>
                </w:r>
              </w:p>
            </w:txbxContent>
          </v:textbox>
        </v:rect>
      </w:pict>
    </w:r>
    <w:r>
      <w:rPr>
        <w:rFonts w:ascii="Times New Roman" w:hAnsi="Times New Roman" w:eastAsia="宋体" w:cs="Times New Roman"/>
        <w:kern w:val="2"/>
        <w:sz w:val="18"/>
        <w:szCs w:val="18"/>
        <w:lang w:val="en-US" w:eastAsia="zh-CN" w:bidi="ar-SA"/>
      </w:rPr>
      <w:pict>
        <v:rect id="文本框 95" o:spid="_x0000_s1026"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rPr>
                    <w:rFonts w:hint="eastAsia"/>
                    <w:lang w:eastAsia="zh-CN"/>
                  </w:rPr>
                </w:pPr>
              </w:p>
            </w:txbxContent>
          </v:textbox>
        </v:rect>
      </w:pict>
    </w:r>
    <w:r>
      <w:rPr>
        <w:rFonts w:ascii="Times New Roman" w:hAnsi="Times New Roman" w:eastAsia="宋体" w:cs="Times New Roman"/>
        <w:kern w:val="2"/>
        <w:sz w:val="18"/>
        <w:szCs w:val="18"/>
        <w:lang w:val="en-US" w:eastAsia="zh-CN" w:bidi="ar-SA"/>
      </w:rPr>
      <w:pict>
        <v:rect id="文本框 7" o:spid="_x0000_s1027"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1"/>
                  <w:rPr>
                    <w:sz w:val="21"/>
                    <w:szCs w:val="21"/>
                  </w:rPr>
                </w:pP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88272235">
    <w:nsid w:val="112EAF6B"/>
    <w:multiLevelType w:val="singleLevel"/>
    <w:tmpl w:val="112EAF6B"/>
    <w:lvl w:ilvl="0" w:tentative="1">
      <w:start w:val="1"/>
      <w:numFmt w:val="decimal"/>
      <w:suff w:val="nothing"/>
      <w:lvlText w:val="（%1）"/>
      <w:lvlJc w:val="left"/>
    </w:lvl>
  </w:abstractNum>
  <w:abstractNum w:abstractNumId="1480625098">
    <w:nsid w:val="58408BCA"/>
    <w:multiLevelType w:val="singleLevel"/>
    <w:tmpl w:val="58408BCA"/>
    <w:lvl w:ilvl="0" w:tentative="1">
      <w:start w:val="4"/>
      <w:numFmt w:val="chineseCounting"/>
      <w:suff w:val="nothing"/>
      <w:lvlText w:val="（%1）"/>
      <w:lvlJc w:val="left"/>
      <w:rPr>
        <w:rFonts w:hint="eastAsia"/>
      </w:rPr>
    </w:lvl>
  </w:abstractNum>
  <w:abstractNum w:abstractNumId="2717675272">
    <w:nsid w:val="A1FC6F08"/>
    <w:multiLevelType w:val="singleLevel"/>
    <w:tmpl w:val="A1FC6F08"/>
    <w:lvl w:ilvl="0" w:tentative="1">
      <w:start w:val="5"/>
      <w:numFmt w:val="decimal"/>
      <w:suff w:val="nothing"/>
      <w:lvlText w:val="（%1）"/>
      <w:lvlJc w:val="left"/>
    </w:lvl>
  </w:abstractNum>
  <w:abstractNum w:abstractNumId="4226507072">
    <w:nsid w:val="FBEB6140"/>
    <w:multiLevelType w:val="singleLevel"/>
    <w:tmpl w:val="FBEB6140"/>
    <w:lvl w:ilvl="0" w:tentative="1">
      <w:start w:val="1"/>
      <w:numFmt w:val="chineseCounting"/>
      <w:suff w:val="nothing"/>
      <w:lvlText w:val="%1、"/>
      <w:lvlJc w:val="left"/>
      <w:rPr>
        <w:rFonts w:hint="eastAsia"/>
      </w:rPr>
    </w:lvl>
  </w:abstractNum>
  <w:num w:numId="1">
    <w:abstractNumId w:val="2717675272"/>
  </w:num>
  <w:num w:numId="2">
    <w:abstractNumId w:val="288272235"/>
  </w:num>
  <w:num w:numId="3">
    <w:abstractNumId w:val="1480625098"/>
  </w:num>
  <w:num w:numId="4">
    <w:abstractNumId w:val="4226507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formatting="1" w:enforcement="0"/>
  <w:defaultTabStop w:val="420"/>
  <w:drawingGridHorizontalSpacing w:val="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OTYzYjk3YTRkNTUzNGUxZDBmMTM0ZTBkNWIyMTM4MDcifQ=="/>
  </w:docVar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qFormat="1" w:unhideWhenUsed="0" w:uiPriority="0" w:semiHidden="0" w:name="Balloon Text"/>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2"/>
    <w:qFormat/>
    <w:uiPriority w:val="0"/>
    <w:pPr>
      <w:widowControl/>
      <w:spacing w:line="160" w:lineRule="atLeast"/>
      <w:jc w:val="center"/>
      <w:outlineLvl w:val="0"/>
    </w:pPr>
    <w:rPr>
      <w:rFonts w:ascii="宋体" w:hAnsi="宋体" w:cs="宋体"/>
      <w:b/>
      <w:bCs/>
      <w:kern w:val="36"/>
      <w:sz w:val="28"/>
      <w:szCs w:val="28"/>
    </w:rPr>
  </w:style>
  <w:style w:type="paragraph" w:styleId="2">
    <w:name w:val="heading 2"/>
    <w:basedOn w:val="1"/>
    <w:next w:val="1"/>
    <w:link w:val="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rPr>
  </w:style>
  <w:style w:type="character" w:default="1" w:styleId="19">
    <w:name w:val="Default Paragraph Font"/>
    <w:unhideWhenUsed/>
    <w:qFormat/>
    <w:uiPriority w:val="1"/>
  </w:style>
  <w:style w:type="paragraph" w:styleId="6">
    <w:name w:val="Salutation"/>
    <w:basedOn w:val="1"/>
    <w:next w:val="1"/>
    <w:qFormat/>
    <w:uiPriority w:val="0"/>
    <w:pPr>
      <w:widowControl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rPr>
  </w:style>
  <w:style w:type="paragraph" w:styleId="7">
    <w:name w:val="Body Text Indent"/>
    <w:basedOn w:val="1"/>
    <w:qFormat/>
    <w:uiPriority w:val="0"/>
    <w:pPr>
      <w:spacing w:after="120"/>
      <w:ind w:left="200" w:leftChars="200"/>
    </w:pPr>
  </w:style>
  <w:style w:type="paragraph" w:styleId="8">
    <w:name w:val="Plain Text"/>
    <w:basedOn w:val="1"/>
    <w:qFormat/>
    <w:uiPriority w:val="0"/>
    <w:rPr>
      <w:rFonts w:ascii="宋体" w:hAnsi="Courier New" w:cs="Courier New"/>
      <w:szCs w:val="21"/>
    </w:rPr>
  </w:style>
  <w:style w:type="paragraph" w:styleId="9">
    <w:name w:val="Body Text Indent 2"/>
    <w:next w:val="1"/>
    <w:qFormat/>
    <w:uiPriority w:val="0"/>
    <w:pPr>
      <w:widowControl w:val="0"/>
      <w:spacing w:after="120" w:line="480" w:lineRule="auto"/>
      <w:ind w:left="420" w:leftChars="200"/>
      <w:jc w:val="both"/>
    </w:pPr>
    <w:rPr>
      <w:rFonts w:ascii="Calibri" w:hAnsi="Calibri" w:eastAsia="宋体" w:cs="Times New Roman"/>
      <w:kern w:val="2"/>
      <w:sz w:val="21"/>
      <w:szCs w:val="24"/>
      <w:lang w:val="en-US" w:eastAsia="zh-CN" w:bidi="ar-SA"/>
    </w:rPr>
  </w:style>
  <w:style w:type="paragraph" w:styleId="10">
    <w:name w:val="Balloon Text"/>
    <w:basedOn w:val="1"/>
    <w:link w:val="33"/>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Body Text First Indent 2"/>
    <w:basedOn w:val="1"/>
    <w:next w:val="1"/>
    <w:qFormat/>
    <w:uiPriority w:val="99"/>
    <w:pPr>
      <w:ind w:firstLine="420"/>
    </w:p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index heading"/>
    <w:basedOn w:val="1"/>
    <w:next w:val="16"/>
    <w:qFormat/>
    <w:uiPriority w:val="0"/>
    <w:rPr>
      <w:rFonts w:ascii="Arial" w:hAnsi="Arial" w:cs="Arial"/>
      <w:b/>
      <w:bCs/>
    </w:rPr>
  </w:style>
  <w:style w:type="paragraph" w:styleId="16">
    <w:name w:val="index 1"/>
    <w:basedOn w:val="1"/>
    <w:next w:val="1"/>
    <w:qFormat/>
    <w:uiPriority w:val="0"/>
    <w:rPr>
      <w:rFonts w:ascii="黑体" w:hAnsi="宋体" w:eastAsia="黑体"/>
    </w:rPr>
  </w:style>
  <w:style w:type="paragraph" w:styleId="17">
    <w:name w:val="toc 2"/>
    <w:basedOn w:val="1"/>
    <w:next w:val="1"/>
    <w:qFormat/>
    <w:uiPriority w:val="0"/>
    <w:pPr>
      <w:ind w:left="420" w:leftChars="200"/>
    </w:pPr>
  </w:style>
  <w:style w:type="paragraph" w:styleId="18">
    <w:name w:val="Normal (Web)"/>
    <w:basedOn w:val="1"/>
    <w:qFormat/>
    <w:uiPriority w:val="0"/>
    <w:pPr>
      <w:spacing w:beforeAutospacing="1" w:afterAutospacing="1"/>
      <w:jc w:val="left"/>
    </w:pPr>
    <w:rPr>
      <w:kern w:val="0"/>
      <w:sz w:val="24"/>
    </w:rPr>
  </w:style>
  <w:style w:type="character" w:styleId="20">
    <w:name w:val="Strong"/>
    <w:basedOn w:val="19"/>
    <w:qFormat/>
    <w:uiPriority w:val="0"/>
    <w:rPr>
      <w:b/>
    </w:rPr>
  </w:style>
  <w:style w:type="character" w:styleId="21">
    <w:name w:val="Emphasis"/>
    <w:qFormat/>
    <w:uiPriority w:val="0"/>
    <w:rPr>
      <w:rFonts w:ascii="宋体" w:hAnsi="宋体" w:cs="宋体"/>
      <w:color w:val="CC0000"/>
      <w:sz w:val="24"/>
      <w:szCs w:val="26"/>
    </w:rPr>
  </w:style>
  <w:style w:type="character" w:styleId="22">
    <w:name w:val="Hyperlink"/>
    <w:basedOn w:val="19"/>
    <w:unhideWhenUsed/>
    <w:qFormat/>
    <w:uiPriority w:val="0"/>
    <w:rPr>
      <w:color w:val="0000FF"/>
      <w:u w:val="single"/>
    </w:rPr>
  </w:style>
  <w:style w:type="paragraph" w:customStyle="1" w:styleId="23">
    <w:name w:val="列出段落2"/>
    <w:basedOn w:val="1"/>
    <w:qFormat/>
    <w:uiPriority w:val="34"/>
    <w:pPr>
      <w:ind w:firstLine="420" w:firstLineChars="200"/>
    </w:pPr>
    <w:rPr>
      <w:rFonts w:ascii="Calibri" w:hAnsi="Calibri"/>
    </w:rPr>
  </w:style>
  <w:style w:type="paragraph" w:customStyle="1" w:styleId="24">
    <w:name w:val="List Paragraph1"/>
    <w:basedOn w:val="1"/>
    <w:qFormat/>
    <w:uiPriority w:val="34"/>
    <w:pPr>
      <w:ind w:firstLine="420" w:firstLineChars="200"/>
    </w:p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预案 二级标题"/>
    <w:basedOn w:val="1"/>
    <w:qFormat/>
    <w:uiPriority w:val="0"/>
    <w:pPr>
      <w:keepNext/>
      <w:spacing w:before="0" w:line="560" w:lineRule="exact"/>
      <w:outlineLvl w:val="1"/>
    </w:pPr>
    <w:rPr>
      <w:rFonts w:ascii="Times New Roman" w:hAnsi="Times New Roman" w:eastAsia="华文楷体"/>
      <w:b/>
      <w:sz w:val="28"/>
    </w:rPr>
  </w:style>
  <w:style w:type="paragraph" w:customStyle="1" w:styleId="29">
    <w:name w:val="预案正文"/>
    <w:basedOn w:val="30"/>
    <w:qFormat/>
    <w:uiPriority w:val="0"/>
    <w:pPr>
      <w:ind w:left="0" w:leftChars="0" w:firstLine="200" w:firstLineChars="200"/>
    </w:pPr>
    <w:rPr>
      <w:sz w:val="24"/>
    </w:rPr>
  </w:style>
  <w:style w:type="paragraph" w:customStyle="1" w:styleId="30">
    <w:name w:val="样式1"/>
    <w:basedOn w:val="15"/>
    <w:next w:val="1"/>
    <w:qFormat/>
    <w:uiPriority w:val="0"/>
    <w:pPr>
      <w:spacing w:after="0" w:line="520" w:lineRule="exact"/>
      <w:ind w:left="200"/>
    </w:pPr>
  </w:style>
  <w:style w:type="paragraph" w:customStyle="1" w:styleId="31">
    <w:name w:val="Default"/>
    <w:next w:val="30"/>
    <w:qFormat/>
    <w:uiPriority w:val="0"/>
    <w:pPr>
      <w:widowControl w:val="0"/>
      <w:autoSpaceDE w:val="0"/>
      <w:autoSpaceDN w:val="0"/>
      <w:adjustRightInd w:val="0"/>
      <w:spacing w:after="0" w:line="240" w:lineRule="auto"/>
    </w:pPr>
    <w:rPr>
      <w:rFonts w:ascii="黑体" w:hAnsi="Times New Roman" w:eastAsia="黑体" w:cs="Times New Roman"/>
      <w:sz w:val="20"/>
      <w:szCs w:val="20"/>
      <w:lang w:val="en-US" w:eastAsia="zh-CN" w:bidi="ar-SA"/>
    </w:rPr>
  </w:style>
  <w:style w:type="paragraph" w:customStyle="1" w:styleId="32">
    <w:name w:val="Table Text"/>
    <w:basedOn w:val="1"/>
    <w:semiHidden/>
    <w:qFormat/>
    <w:uiPriority w:val="0"/>
    <w:rPr>
      <w:rFonts w:ascii="仿宋" w:hAnsi="仿宋" w:eastAsia="仿宋" w:cs="仿宋"/>
      <w:sz w:val="24"/>
      <w:szCs w:val="24"/>
      <w:lang w:val="en-US" w:eastAsia="en-US" w:bidi="ar-SA"/>
    </w:rPr>
  </w:style>
  <w:style w:type="character" w:customStyle="1" w:styleId="33">
    <w:name w:val="批注框文本 Char"/>
    <w:basedOn w:val="19"/>
    <w:link w:val="10"/>
    <w:qFormat/>
    <w:uiPriority w:val="0"/>
    <w:rPr>
      <w:kern w:val="2"/>
      <w:sz w:val="18"/>
      <w:szCs w:val="18"/>
    </w:rPr>
  </w:style>
  <w:style w:type="character" w:customStyle="1" w:styleId="34">
    <w:name w:val="标题 2 Char"/>
    <w:link w:val="2"/>
    <w:qFormat/>
    <w:uiPriority w:val="0"/>
    <w:rPr>
      <w:rFonts w:ascii="Arial" w:hAnsi="Arial" w:eastAsia="黑体"/>
      <w:b/>
      <w:bCs/>
      <w:sz w:val="32"/>
      <w:szCs w:val="32"/>
    </w:rPr>
  </w:style>
  <w:style w:type="character" w:customStyle="1" w:styleId="35">
    <w:name w:val="NormalCharacter"/>
    <w:qFormat/>
    <w:uiPriority w:val="0"/>
  </w:style>
  <w:style w:type="character" w:customStyle="1" w:styleId="36">
    <w:name w:val="font31"/>
    <w:basedOn w:val="19"/>
    <w:qFormat/>
    <w:uiPriority w:val="0"/>
    <w:rPr>
      <w:rFonts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customXml" Target="../customXml/item1.xml"/><Relationship Id="rId18"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theme" Target="theme/theme1.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2" textRotate="1"/>
    <customShpInfo spid="_x0000_s1033" textRotate="1"/>
    <customShpInfo spid="_x0000_s1035" textRotate="1"/>
    <customShpInfo spid="_x0000_s1036" textRotate="1"/>
    <customShpInfo spid="_x0000_s1037"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9" textRotate="1"/>
    <customShpInfo spid="_x0000_s1080" textRotate="1"/>
    <customShpInfo spid="_x0000_s1081" textRotate="1"/>
    <customShpInfo spid="_x0000_s1082"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2"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8" textRotate="1"/>
    <customShpInfo spid="_x0000_s1119" textRotate="1"/>
    <customShpInfo spid="_x0000_s112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27132</Words>
  <Characters>29749</Characters>
  <Lines>81</Lines>
  <Paragraphs>22</Paragraphs>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2022-11-16T04:16:00Z</dcterms:created>
  <dc:creator>Administrator</dc:creator>
  <cp:lastModifiedBy>应急管理局收发员</cp:lastModifiedBy>
  <cp:lastPrinted>2024-12-19T02:10:00Z</cp:lastPrinted>
  <dcterms:modified xsi:type="dcterms:W3CDTF">2025-06-11T03:21:30Z</dcterms:modified>
  <dc:title>三亚市天涯区森林火灾应急预案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y fmtid="{D5CDD505-2E9C-101B-9397-08002B2CF9AE}" pid="3" name="ICV">
    <vt:lpwstr>E53346886B3646BEBFBA4976C580EDCA_13</vt:lpwstr>
  </property>
  <property fmtid="{D5CDD505-2E9C-101B-9397-08002B2CF9AE}" pid="4" name="KSOTemplateDocerSaveRecord">
    <vt:lpwstr>eyJoZGlkIjoiMzEwNTM5NzYwMDRjMzkwZTVkZjY2ODkwMGIxNGU0OTUiLCJ1c2VySWQiOiI2MDI2NDQ0NTYifQ==</vt:lpwstr>
  </property>
</Properties>
</file>