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开发项目负面清单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不得发展与乡村特点不相符的产业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，应当发展休闲农业、乡村旅游、餐饮民宿、文化体验、创意办公、电子商务等新产业新业态，以及农产品冷链、初加工、仓储等一二三产业融合发展项目。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．不得在项目区域内进行商品住宅、别墅、公寓、酒店 （不含民宿）等房地产开发建设项目。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．不得乱占耕地、林地建房，挖山填湖、削峰填谷、挖湖造景或毁林毁草、破坏水域水系等破坏自然风貌、污染生态环境、造成水土流失的。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．不得改变项目土地用途。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．法律法规和国家规定的其他禁止情形。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bookmarkEnd w:id="0"/>
    <w:sectPr>
      <w:pgSz w:w="11906" w:h="16838"/>
      <w:pgMar w:top="2098" w:right="1474" w:bottom="1984" w:left="1587" w:header="4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C5DC9"/>
    <w:rsid w:val="089B6C8F"/>
    <w:rsid w:val="25FC5DC9"/>
    <w:rsid w:val="32EF079B"/>
    <w:rsid w:val="460207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2022-11-21T01:44:00Z</dcterms:created>
  <dc:creator>贺世昌</dc:creator>
  <cp:lastModifiedBy>天涯区政府办发文员</cp:lastModifiedBy>
  <dcterms:modified xsi:type="dcterms:W3CDTF">2022-12-08T02:34:55Z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