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三亚市天涯区人民代表大会常务委员会办公室2024年度部门决算公开报告</w:t>
      </w:r>
    </w:p>
    <w:p>
      <w:pPr>
        <w:spacing w:line="578" w:lineRule="exact"/>
        <w:jc w:val="center"/>
        <w:rPr>
          <w:rFonts w:hint="eastAsia" w:asciiTheme="majorEastAsia" w:hAnsiTheme="majorEastAsia" w:eastAsiaTheme="majorEastAsia" w:cstheme="majorEastAsia"/>
          <w:b/>
          <w:bCs/>
          <w:sz w:val="44"/>
          <w:szCs w:val="44"/>
        </w:rPr>
      </w:pPr>
    </w:p>
    <w:p>
      <w:pPr>
        <w:spacing w:line="578" w:lineRule="exact"/>
        <w:jc w:val="center"/>
        <w:rPr>
          <w:rFonts w:hint="eastAsia" w:ascii="黑体" w:hAnsi="ˎ̥" w:eastAsia="黑体"/>
          <w:b/>
          <w:sz w:val="32"/>
          <w:szCs w:val="32"/>
        </w:rPr>
      </w:pPr>
    </w:p>
    <w:p>
      <w:pPr>
        <w:spacing w:line="578" w:lineRule="exact"/>
        <w:jc w:val="center"/>
        <w:rPr>
          <w:rFonts w:hint="eastAsia" w:ascii="黑体" w:hAnsi="黑体" w:eastAsia="黑体" w:cs="黑体"/>
          <w:sz w:val="44"/>
          <w:szCs w:val="44"/>
        </w:rPr>
      </w:pPr>
      <w:bookmarkStart w:id="0" w:name="_Toc11440_WPSOffice_Type2"/>
      <w:r>
        <w:rPr>
          <w:rFonts w:hint="eastAsia" w:ascii="黑体" w:hAnsi="黑体" w:eastAsia="黑体" w:cs="黑体"/>
          <w:sz w:val="44"/>
          <w:szCs w:val="44"/>
        </w:rPr>
        <w:t>目  录</w:t>
      </w:r>
    </w:p>
    <w:p>
      <w:pPr>
        <w:pStyle w:val="15"/>
        <w:tabs>
          <w:tab w:val="right" w:leader="dot" w:pos="8306"/>
        </w:tabs>
        <w:spacing w:line="578" w:lineRule="exact"/>
        <w:rPr>
          <w:rFonts w:hint="eastAsia"/>
          <w:sz w:val="32"/>
          <w:szCs w:val="32"/>
        </w:rPr>
      </w:pPr>
      <w:r>
        <w:rPr>
          <w:sz w:val="32"/>
          <w:szCs w:val="32"/>
        </w:rPr>
        <w:fldChar w:fldCharType="begin"/>
      </w:r>
      <w:r>
        <w:rPr>
          <w:sz w:val="32"/>
          <w:szCs w:val="32"/>
        </w:rPr>
        <w:instrText xml:space="preserve"> HYPERLINK \l _Toc1704_WPSOffice_Level1 </w:instrText>
      </w:r>
      <w:r>
        <w:rPr>
          <w:sz w:val="32"/>
          <w:szCs w:val="32"/>
        </w:rPr>
        <w:fldChar w:fldCharType="separate"/>
      </w:r>
      <w:r>
        <w:rPr>
          <w:rFonts w:hint="eastAsia" w:ascii="黑体" w:hAnsi="ˎ̥" w:eastAsia="黑体"/>
          <w:sz w:val="32"/>
          <w:szCs w:val="32"/>
        </w:rPr>
        <w:t>第一部分 基本情况</w:t>
      </w:r>
      <w:r>
        <w:rPr>
          <w:sz w:val="32"/>
          <w:szCs w:val="32"/>
        </w:rPr>
        <w:tab/>
      </w:r>
      <w:r>
        <w:rPr>
          <w:sz w:val="32"/>
          <w:szCs w:val="32"/>
        </w:rPr>
        <w:fldChar w:fldCharType="end"/>
      </w:r>
      <w:r>
        <w:rPr>
          <w:rFonts w:hint="eastAsia"/>
          <w:sz w:val="32"/>
          <w:szCs w:val="32"/>
        </w:rPr>
        <w:t>2</w:t>
      </w:r>
    </w:p>
    <w:p>
      <w:pPr>
        <w:pStyle w:val="16"/>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_Toc20274_WPSOffice_Level2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一、部门职责</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2</w:t>
      </w:r>
    </w:p>
    <w:p>
      <w:pPr>
        <w:pStyle w:val="16"/>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_Toc4833_WPSOffice_Level2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2</w:t>
      </w:r>
    </w:p>
    <w:p>
      <w:pPr>
        <w:pStyle w:val="15"/>
        <w:tabs>
          <w:tab w:val="right" w:leader="dot" w:pos="8306"/>
        </w:tabs>
        <w:spacing w:line="578" w:lineRule="exact"/>
        <w:rPr>
          <w:rFonts w:hint="eastAsia" w:eastAsia="宋体"/>
          <w:sz w:val="32"/>
          <w:szCs w:val="32"/>
          <w:lang w:eastAsia="zh-CN"/>
        </w:rPr>
      </w:pPr>
      <w:r>
        <w:rPr>
          <w:sz w:val="32"/>
          <w:szCs w:val="32"/>
        </w:rPr>
        <w:fldChar w:fldCharType="begin"/>
      </w:r>
      <w:r>
        <w:rPr>
          <w:sz w:val="32"/>
          <w:szCs w:val="32"/>
        </w:rPr>
        <w:instrText xml:space="preserve"> HYPERLINK \l _Toc28253_WPSOffice_Level1 </w:instrText>
      </w:r>
      <w:r>
        <w:rPr>
          <w:sz w:val="32"/>
          <w:szCs w:val="32"/>
        </w:rPr>
        <w:fldChar w:fldCharType="separate"/>
      </w:r>
      <w:r>
        <w:rPr>
          <w:rFonts w:hint="eastAsia" w:ascii="黑体" w:hAnsi="ˎ̥" w:eastAsia="黑体"/>
          <w:sz w:val="32"/>
          <w:szCs w:val="32"/>
        </w:rPr>
        <w:t xml:space="preserve">第二部分  </w:t>
      </w:r>
      <w:r>
        <w:rPr>
          <w:rFonts w:hint="default" w:ascii="黑体" w:hAnsi="ˎ̥" w:eastAsia="黑体"/>
          <w:sz w:val="32"/>
          <w:szCs w:val="32"/>
          <w:lang w:val="en-US"/>
        </w:rPr>
        <w:t>2024</w:t>
      </w:r>
      <w:r>
        <w:rPr>
          <w:rFonts w:hint="eastAsia" w:ascii="黑体" w:hAnsi="ˎ̥" w:eastAsia="黑体"/>
          <w:sz w:val="32"/>
          <w:szCs w:val="32"/>
        </w:rPr>
        <w:t>年度部门决算公开表</w:t>
      </w:r>
      <w:r>
        <w:rPr>
          <w:sz w:val="32"/>
          <w:szCs w:val="32"/>
        </w:rPr>
        <w:tab/>
      </w:r>
      <w:r>
        <w:rPr>
          <w:sz w:val="32"/>
          <w:szCs w:val="32"/>
        </w:rPr>
        <w:fldChar w:fldCharType="end"/>
      </w:r>
      <w:r>
        <w:rPr>
          <w:rFonts w:hint="eastAsia"/>
          <w:sz w:val="32"/>
          <w:szCs w:val="32"/>
          <w:lang w:val="en-US" w:eastAsia="zh-CN"/>
        </w:rPr>
        <w:t>3</w:t>
      </w:r>
    </w:p>
    <w:p>
      <w:pPr>
        <w:pStyle w:val="15"/>
        <w:tabs>
          <w:tab w:val="right" w:leader="dot" w:pos="8306"/>
        </w:tabs>
        <w:spacing w:line="578" w:lineRule="exact"/>
        <w:rPr>
          <w:rFonts w:hint="eastAsia" w:eastAsia="宋体"/>
          <w:sz w:val="32"/>
          <w:szCs w:val="32"/>
          <w:lang w:eastAsia="zh-CN"/>
        </w:rPr>
      </w:pPr>
      <w:r>
        <w:rPr>
          <w:sz w:val="32"/>
          <w:szCs w:val="32"/>
        </w:rPr>
        <w:fldChar w:fldCharType="begin"/>
      </w:r>
      <w:r>
        <w:rPr>
          <w:sz w:val="32"/>
          <w:szCs w:val="32"/>
        </w:rPr>
        <w:instrText xml:space="preserve"> HYPERLINK \l _Toc27590_WPSOffice_Level1 </w:instrText>
      </w:r>
      <w:r>
        <w:rPr>
          <w:sz w:val="32"/>
          <w:szCs w:val="32"/>
        </w:rPr>
        <w:fldChar w:fldCharType="separate"/>
      </w:r>
      <w:r>
        <w:rPr>
          <w:rFonts w:hint="eastAsia" w:ascii="黑体" w:hAnsi="黑体" w:eastAsia="黑体" w:cs="黑体"/>
          <w:sz w:val="32"/>
          <w:szCs w:val="32"/>
        </w:rPr>
        <w:t>第三部分</w:t>
      </w:r>
      <w:r>
        <w:rPr>
          <w:rFonts w:hint="eastAsia"/>
          <w:sz w:val="32"/>
          <w:szCs w:val="32"/>
        </w:rPr>
        <w:t xml:space="preserve">  </w:t>
      </w:r>
      <w:r>
        <w:rPr>
          <w:rFonts w:hint="default" w:ascii="黑体" w:hAnsi="ˎ̥" w:eastAsia="黑体"/>
          <w:sz w:val="32"/>
          <w:szCs w:val="32"/>
          <w:lang w:val="en-US"/>
        </w:rPr>
        <w:t>2024</w:t>
      </w:r>
      <w:r>
        <w:rPr>
          <w:rFonts w:hint="eastAsia" w:ascii="黑体" w:hAnsi="ˎ̥" w:eastAsia="黑体"/>
          <w:sz w:val="32"/>
          <w:szCs w:val="32"/>
        </w:rPr>
        <w:t>年度部门决算情况说明</w:t>
      </w:r>
      <w:r>
        <w:rPr>
          <w:sz w:val="32"/>
          <w:szCs w:val="32"/>
        </w:rPr>
        <w:tab/>
      </w:r>
      <w:r>
        <w:rPr>
          <w:sz w:val="32"/>
          <w:szCs w:val="32"/>
        </w:rPr>
        <w:fldChar w:fldCharType="end"/>
      </w:r>
      <w:r>
        <w:rPr>
          <w:rFonts w:hint="eastAsia"/>
          <w:sz w:val="32"/>
          <w:szCs w:val="32"/>
          <w:lang w:val="en-US" w:eastAsia="zh-CN"/>
        </w:rPr>
        <w:t>4</w:t>
      </w:r>
    </w:p>
    <w:p>
      <w:pPr>
        <w:pStyle w:val="16"/>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_Toc21737_WPSOffice_Level2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一、收入支出总体情况说明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4</w:t>
      </w:r>
    </w:p>
    <w:p>
      <w:pPr>
        <w:pStyle w:val="16"/>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5</w:t>
      </w:r>
    </w:p>
    <w:p>
      <w:pPr>
        <w:pStyle w:val="16"/>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5</w:t>
      </w:r>
    </w:p>
    <w:p>
      <w:pPr>
        <w:pStyle w:val="16"/>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四、财政拨款收入支出决算</w:t>
      </w:r>
      <w:r>
        <w:rPr>
          <w:rFonts w:hint="eastAsia" w:ascii="仿宋" w:hAnsi="仿宋" w:eastAsia="仿宋" w:cs="仿宋"/>
          <w:bCs/>
          <w:sz w:val="32"/>
          <w:szCs w:val="32"/>
          <w:lang w:val="en-US" w:eastAsia="zh-CN"/>
        </w:rPr>
        <w:t>总体</w:t>
      </w:r>
      <w:r>
        <w:rPr>
          <w:rFonts w:hint="eastAsia" w:ascii="仿宋" w:hAnsi="仿宋" w:eastAsia="仿宋" w:cs="仿宋"/>
          <w:bCs/>
          <w:sz w:val="32"/>
          <w:szCs w:val="32"/>
        </w:rPr>
        <w:t>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5</w:t>
      </w:r>
    </w:p>
    <w:p>
      <w:pPr>
        <w:pStyle w:val="16"/>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6</w:t>
      </w:r>
    </w:p>
    <w:p>
      <w:pPr>
        <w:pStyle w:val="16"/>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六、一般公共预算财政拨款基本支出决算情况说明</w:t>
      </w:r>
      <w:r>
        <w:rPr>
          <w:rFonts w:hint="eastAsia" w:ascii="仿宋" w:hAnsi="仿宋" w:eastAsia="仿宋" w:cs="仿宋"/>
          <w:sz w:val="32"/>
          <w:szCs w:val="32"/>
        </w:rPr>
        <w:fldChar w:fldCharType="end"/>
      </w:r>
      <w:r>
        <w:rPr>
          <w:rFonts w:hint="eastAsia" w:ascii="仿宋" w:hAnsi="仿宋" w:eastAsia="仿宋" w:cs="仿宋"/>
          <w:sz w:val="32"/>
          <w:szCs w:val="32"/>
        </w:rPr>
        <w:tab/>
      </w:r>
      <w:r>
        <w:rPr>
          <w:rFonts w:hint="eastAsia" w:ascii="仿宋" w:hAnsi="仿宋" w:eastAsia="仿宋" w:cs="仿宋"/>
          <w:sz w:val="32"/>
          <w:szCs w:val="32"/>
          <w:lang w:val="en-US" w:eastAsia="zh-CN"/>
        </w:rPr>
        <w:t>9</w:t>
      </w:r>
    </w:p>
    <w:p>
      <w:pPr>
        <w:pStyle w:val="16"/>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政府性基金预算财政拨款支出决算情况说明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10</w:t>
      </w:r>
    </w:p>
    <w:p>
      <w:pPr>
        <w:pStyle w:val="16"/>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国有资本经营预算财政拨款支出决算情况说明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11</w:t>
      </w:r>
    </w:p>
    <w:p>
      <w:pPr>
        <w:pStyle w:val="16"/>
        <w:tabs>
          <w:tab w:val="right" w:leader="dot" w:pos="8306"/>
        </w:tabs>
        <w:spacing w:line="578" w:lineRule="exact"/>
        <w:ind w:leftChars="0"/>
        <w:rPr>
          <w:rFonts w:hint="default"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九、财政拨款“三公”经费支出决算情况说明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11</w:t>
      </w:r>
    </w:p>
    <w:p>
      <w:pPr>
        <w:pStyle w:val="16"/>
        <w:tabs>
          <w:tab w:val="right" w:leader="dot" w:pos="8306"/>
        </w:tabs>
        <w:spacing w:line="578" w:lineRule="exact"/>
        <w:ind w:leftChars="0"/>
        <w:rPr>
          <w:rFonts w:hint="default"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12</w:t>
      </w:r>
    </w:p>
    <w:p>
      <w:pPr>
        <w:pStyle w:val="16"/>
        <w:tabs>
          <w:tab w:val="right" w:leader="dot" w:pos="8306"/>
        </w:tabs>
        <w:spacing w:line="578" w:lineRule="exact"/>
        <w:ind w:leftChars="0"/>
        <w:rPr>
          <w:rFonts w:hint="default" w:ascii="仿宋" w:hAnsi="仿宋" w:eastAsia="仿宋" w:cs="仿宋"/>
          <w:sz w:val="32"/>
          <w:szCs w:val="32"/>
          <w:lang w:val="en-US" w:eastAsia="zh-CN"/>
        </w:rPr>
      </w:pPr>
      <w:r>
        <w:rPr>
          <w:rFonts w:hint="eastAsia" w:ascii="仿宋" w:hAnsi="仿宋" w:eastAsia="仿宋" w:cs="仿宋"/>
          <w:bCs/>
          <w:sz w:val="32"/>
          <w:szCs w:val="32"/>
        </w:rPr>
        <w:t>十一、其他重要事项情况说明</w:t>
      </w:r>
      <w:r>
        <w:rPr>
          <w:rFonts w:hint="eastAsia" w:ascii="仿宋" w:hAnsi="仿宋" w:eastAsia="仿宋" w:cs="仿宋"/>
          <w:sz w:val="32"/>
          <w:szCs w:val="32"/>
        </w:rPr>
        <w:tab/>
      </w:r>
      <w:r>
        <w:rPr>
          <w:rFonts w:hint="eastAsia" w:ascii="仿宋" w:hAnsi="仿宋" w:eastAsia="仿宋" w:cs="仿宋"/>
          <w:sz w:val="32"/>
          <w:szCs w:val="32"/>
          <w:lang w:val="en-US" w:eastAsia="zh-CN"/>
        </w:rPr>
        <w:t>14</w:t>
      </w:r>
    </w:p>
    <w:p>
      <w:pPr>
        <w:pStyle w:val="15"/>
        <w:tabs>
          <w:tab w:val="right" w:leader="dot" w:pos="8306"/>
        </w:tabs>
        <w:spacing w:line="578" w:lineRule="exact"/>
        <w:rPr>
          <w:rFonts w:hint="eastAsia" w:ascii="黑体" w:hAnsi="ˎ̥"/>
          <w:b/>
          <w:sz w:val="32"/>
          <w:szCs w:val="32"/>
        </w:rPr>
      </w:pPr>
      <w:r>
        <w:rPr>
          <w:sz w:val="32"/>
          <w:szCs w:val="32"/>
        </w:rPr>
        <w:fldChar w:fldCharType="begin"/>
      </w:r>
      <w:r>
        <w:rPr>
          <w:sz w:val="32"/>
          <w:szCs w:val="32"/>
        </w:rPr>
        <w:instrText xml:space="preserve"> HYPERLINK \l _Toc15425_WPSOffice_Level1 </w:instrText>
      </w:r>
      <w:r>
        <w:rPr>
          <w:sz w:val="32"/>
          <w:szCs w:val="32"/>
        </w:rPr>
        <w:fldChar w:fldCharType="separate"/>
      </w:r>
      <w:r>
        <w:rPr>
          <w:rFonts w:hint="eastAsia" w:ascii="黑体" w:hAnsi="ˎ̥" w:eastAsia="黑体"/>
          <w:sz w:val="32"/>
          <w:szCs w:val="32"/>
        </w:rPr>
        <w:t>第四部分  名词解释</w:t>
      </w:r>
      <w:r>
        <w:rPr>
          <w:sz w:val="32"/>
          <w:szCs w:val="32"/>
        </w:rPr>
        <w:tab/>
      </w:r>
      <w:bookmarkStart w:id="1" w:name="_Toc15425_WPSOffice_Level1Page"/>
      <w:r>
        <w:rPr>
          <w:sz w:val="32"/>
          <w:szCs w:val="32"/>
        </w:rPr>
        <w:t>1</w:t>
      </w:r>
      <w:bookmarkEnd w:id="1"/>
      <w:r>
        <w:rPr>
          <w:sz w:val="32"/>
          <w:szCs w:val="32"/>
        </w:rPr>
        <w:fldChar w:fldCharType="end"/>
      </w:r>
      <w:bookmarkEnd w:id="0"/>
      <w:r>
        <w:rPr>
          <w:rFonts w:hint="eastAsia"/>
          <w:sz w:val="32"/>
          <w:szCs w:val="32"/>
        </w:rPr>
        <w:t>5</w:t>
      </w:r>
    </w:p>
    <w:p>
      <w:pPr>
        <w:spacing w:line="578" w:lineRule="exact"/>
        <w:jc w:val="center"/>
        <w:rPr>
          <w:rFonts w:hint="eastAsia" w:ascii="黑体" w:hAnsi="ˎ̥" w:eastAsia="黑体"/>
          <w:sz w:val="32"/>
          <w:szCs w:val="32"/>
        </w:rPr>
      </w:pPr>
      <w:bookmarkStart w:id="2" w:name="_Toc10720_WPSOffice_Level1"/>
      <w:bookmarkStart w:id="3" w:name="_Toc22941_WPSOffice_Level1"/>
      <w:bookmarkStart w:id="4" w:name="_Toc1704_WPSOffice_Level1"/>
      <w:bookmarkStart w:id="5" w:name="_Toc23465_WPSOffice_Level1"/>
      <w:bookmarkStart w:id="6" w:name="_Toc10049_WPSOffice_Level1"/>
      <w:bookmarkStart w:id="7" w:name="_Toc32433_WPSOffice_Level1"/>
      <w:bookmarkStart w:id="8" w:name="_Toc24238_WPSOffice_Level2"/>
      <w:bookmarkStart w:id="9" w:name="_Toc32622_WPSOffice_Level2"/>
      <w:bookmarkStart w:id="10" w:name="_Toc14159_WPSOffice_Level2"/>
      <w:bookmarkStart w:id="11" w:name="_Toc20274_WPSOffice_Level2"/>
      <w:bookmarkStart w:id="12" w:name="_Toc26580_WPSOffice_Level2"/>
      <w:bookmarkStart w:id="13" w:name="_Toc20205_WPSOffice_Level2"/>
      <w:r>
        <w:rPr>
          <w:rFonts w:hint="eastAsia" w:ascii="黑体" w:hAnsi="ˎ̥" w:eastAsia="黑体"/>
          <w:sz w:val="32"/>
          <w:szCs w:val="32"/>
        </w:rPr>
        <w:t xml:space="preserve">第一部分  </w:t>
      </w:r>
      <w:bookmarkEnd w:id="2"/>
      <w:bookmarkEnd w:id="3"/>
      <w:bookmarkEnd w:id="4"/>
      <w:bookmarkEnd w:id="5"/>
      <w:bookmarkEnd w:id="6"/>
      <w:bookmarkEnd w:id="7"/>
      <w:r>
        <w:rPr>
          <w:rFonts w:hint="eastAsia" w:ascii="黑体" w:hAnsi="ˎ̥" w:eastAsia="黑体"/>
          <w:sz w:val="32"/>
          <w:szCs w:val="32"/>
        </w:rPr>
        <w:t>基本情况</w:t>
      </w:r>
    </w:p>
    <w:p>
      <w:pPr>
        <w:spacing w:line="578" w:lineRule="exact"/>
        <w:ind w:firstLine="640" w:firstLineChars="200"/>
        <w:rPr>
          <w:rFonts w:hint="eastAsia" w:ascii="楷体" w:hAnsi="楷体" w:eastAsia="楷体" w:cs="楷体"/>
          <w:sz w:val="32"/>
          <w:szCs w:val="32"/>
        </w:rPr>
      </w:pPr>
    </w:p>
    <w:p>
      <w:pPr>
        <w:spacing w:line="578"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一、部门</w:t>
      </w:r>
      <w:bookmarkEnd w:id="8"/>
      <w:r>
        <w:rPr>
          <w:rFonts w:hint="eastAsia" w:ascii="黑体" w:hAnsi="黑体" w:eastAsia="黑体" w:cs="黑体"/>
          <w:sz w:val="32"/>
          <w:szCs w:val="32"/>
        </w:rPr>
        <w:t>职责</w:t>
      </w:r>
      <w:bookmarkEnd w:id="9"/>
      <w:bookmarkEnd w:id="10"/>
      <w:bookmarkEnd w:id="11"/>
      <w:bookmarkEnd w:id="12"/>
      <w:bookmarkEnd w:id="13"/>
    </w:p>
    <w:p>
      <w:pPr>
        <w:spacing w:line="578" w:lineRule="exact"/>
        <w:ind w:firstLine="640" w:firstLineChars="200"/>
        <w:rPr>
          <w:rFonts w:hint="eastAsia" w:ascii="仿宋_GB2312" w:hAnsi="ˎ̥" w:eastAsia="仿宋_GB2312"/>
          <w:sz w:val="32"/>
          <w:szCs w:val="32"/>
          <w:lang w:eastAsia="zh-CN"/>
        </w:rPr>
      </w:pPr>
      <w:bookmarkStart w:id="14" w:name="_Toc17796_WPSOffice_Level2"/>
      <w:bookmarkStart w:id="15" w:name="_Toc4833_WPSOffice_Level2"/>
      <w:bookmarkStart w:id="16" w:name="_Toc24474_WPSOffice_Level2"/>
      <w:bookmarkStart w:id="17" w:name="_Toc24059_WPSOffice_Level2"/>
      <w:bookmarkStart w:id="18" w:name="_Toc6572_WPSOffice_Level2"/>
      <w:r>
        <w:rPr>
          <w:rFonts w:hint="eastAsia" w:ascii="仿宋_GB2312" w:hAnsi="ˎ̥" w:eastAsia="仿宋_GB2312"/>
          <w:sz w:val="32"/>
          <w:szCs w:val="32"/>
          <w:lang w:eastAsia="zh-CN"/>
        </w:rPr>
        <w:t>（一）办公室主要职责</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1.负责区人民代表大会会议、常委会会议、常委会主任会议、常委会党组会议、机关党组会议以及以区人大常委会名义召开的重要会议的服务保障工作。</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2.负责协调和督促“一府一委”贯彻落实区人民代表大会会议、常委会会议、常委会主任会议做出的决定、决议；负责搜集、整理、传递和反馈重要工作信息；督查常委会年度工作要点实施情况。</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3.负责区人大常委会机关公文处理、档案、公务用车等日常事务管理工作；负责起草区人大常委会工作报告、重要会议以及领导交办的其他综合性文件；负责协调和组织区人大常委会组成人员的视察、调查研究和政务活动。</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4.负责区人大常委会机关党建、纪检监察、组织人事、工会、共青团、妇联、财务、行政后勤和老干部服务管理工作。</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5.负责来访群众的接待、登记、引导等工作，负责人民群众来信的登记、拟办、催办、反馈等工作。</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6.承办上级人大下达的法律法规草案的征求意见和反馈工作；协助办理上级人大交办的工作。</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7.承办区人大常委会交办的其他工作。</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（二）选举任免联络工作室主要职责</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1.负责提请区人大常委会审议的各项人事议案初步审查、拟任职人员法律基础知识测试和拟任职报告审核等相关工作，提出初步审查、审核的意见建议；负责区人大常委会通过任命的人员的宪法宣誓仪式的组织工作。</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2.负责实施区人民代表大会选举、区人大常委会任命的区级国家机关工作人员的任职监督工作，并具体负责组织实施。</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3.负责公民、法人或者其他组织对“一府一委”及其工作人员的申诉和意见的受理、拟办、催办和反馈工作。</w:t>
      </w:r>
    </w:p>
    <w:p>
      <w:pPr>
        <w:spacing w:line="578"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纳入</w:t>
      </w:r>
      <w:r>
        <w:rPr>
          <w:rFonts w:hint="eastAsia" w:ascii="仿宋_GB2312" w:hAnsi="ˎ̥" w:eastAsia="仿宋_GB2312"/>
          <w:sz w:val="32"/>
          <w:szCs w:val="32"/>
          <w:lang w:eastAsia="zh-CN"/>
        </w:rPr>
        <w:t>三亚市天涯区</w:t>
      </w:r>
      <w:r>
        <w:rPr>
          <w:rFonts w:hint="default" w:ascii="仿宋_GB2312" w:hAnsi="ˎ̥" w:eastAsia="仿宋_GB2312"/>
          <w:sz w:val="32"/>
          <w:szCs w:val="32"/>
          <w:lang w:val="en-US" w:eastAsia="zh-CN"/>
        </w:rPr>
        <w:t>人民代表大会常务委员会办公室2024</w:t>
      </w:r>
      <w:r>
        <w:rPr>
          <w:rFonts w:hint="eastAsia" w:ascii="仿宋_GB2312" w:hAnsi="ˎ̥" w:eastAsia="仿宋_GB2312"/>
          <w:sz w:val="32"/>
          <w:szCs w:val="32"/>
          <w:lang w:eastAsia="zh-CN"/>
        </w:rPr>
        <w:t>年</w:t>
      </w:r>
      <w:r>
        <w:rPr>
          <w:rFonts w:hint="eastAsia" w:ascii="仿宋_GB2312" w:hAnsi="ˎ̥" w:eastAsia="仿宋_GB2312"/>
          <w:sz w:val="32"/>
          <w:szCs w:val="32"/>
        </w:rPr>
        <w:t>度部门决算编制范围的单位共</w:t>
      </w:r>
      <w:r>
        <w:rPr>
          <w:rFonts w:hint="eastAsia" w:ascii="仿宋_GB2312" w:hAnsi="ˎ̥" w:eastAsia="仿宋_GB2312"/>
          <w:sz w:val="32"/>
          <w:szCs w:val="32"/>
          <w:lang w:val="en-US" w:eastAsia="zh-CN"/>
        </w:rPr>
        <w:t>1</w:t>
      </w:r>
      <w:r>
        <w:rPr>
          <w:rFonts w:hint="eastAsia" w:ascii="仿宋_GB2312" w:hAnsi="ˎ̥" w:eastAsia="仿宋_GB2312"/>
          <w:sz w:val="32"/>
          <w:szCs w:val="32"/>
        </w:rPr>
        <w:t>个，包括：</w:t>
      </w:r>
    </w:p>
    <w:p>
      <w:pPr>
        <w:spacing w:line="578" w:lineRule="exact"/>
        <w:ind w:firstLine="640" w:firstLineChars="200"/>
        <w:rPr>
          <w:rFonts w:hint="eastAsia" w:ascii="方正楷体_GBK" w:hAnsi="方正楷体_GBK" w:eastAsia="方正楷体_GBK" w:cs="方正楷体_GBK"/>
          <w:sz w:val="32"/>
          <w:szCs w:val="32"/>
        </w:rPr>
      </w:pPr>
      <w:bookmarkStart w:id="19" w:name="_Toc25738_WPSOffice_Level2"/>
      <w:bookmarkStart w:id="20" w:name="_Toc24421_WPSOffice_Level2"/>
      <w:r>
        <w:rPr>
          <w:rFonts w:hint="eastAsia" w:ascii="方正楷体_GBK" w:hAnsi="方正楷体_GBK" w:eastAsia="方正楷体_GBK" w:cs="方正楷体_GBK"/>
          <w:sz w:val="32"/>
          <w:szCs w:val="32"/>
        </w:rPr>
        <w:t>（一）</w:t>
      </w:r>
      <w:r>
        <w:rPr>
          <w:rFonts w:hint="default" w:ascii="方正楷体_GBK" w:hAnsi="方正楷体_GBK" w:eastAsia="方正楷体_GBK" w:cs="方正楷体_GBK"/>
          <w:sz w:val="32"/>
          <w:szCs w:val="32"/>
          <w:lang w:val="en-US"/>
        </w:rPr>
        <w:t>三亚市天涯区人民代表大会常务委员会办公室部门本级</w:t>
      </w:r>
      <w:bookmarkEnd w:id="19"/>
      <w:bookmarkEnd w:id="20"/>
    </w:p>
    <w:p>
      <w:pPr>
        <w:spacing w:line="578" w:lineRule="exact"/>
        <w:ind w:firstLine="640" w:firstLineChars="200"/>
        <w:rPr>
          <w:rFonts w:hint="eastAsia" w:ascii="仿宋_GB2312" w:hAnsi="ˎ̥" w:eastAsia="仿宋_GB2312"/>
          <w:sz w:val="32"/>
          <w:szCs w:val="32"/>
        </w:rPr>
      </w:pPr>
      <w:bookmarkStart w:id="21" w:name="_Toc4442_WPSOffice_Level2"/>
      <w:bookmarkStart w:id="22" w:name="_Toc19721_WPSOffice_Level2"/>
      <w:r>
        <w:rPr>
          <w:rFonts w:hint="eastAsia" w:ascii="方正楷体_GBK" w:hAnsi="方正楷体_GBK" w:eastAsia="方正楷体_GBK" w:cs="方正楷体_GBK"/>
          <w:sz w:val="32"/>
          <w:szCs w:val="32"/>
        </w:rPr>
        <w:t>（二）</w:t>
      </w:r>
      <w:bookmarkEnd w:id="21"/>
      <w:bookmarkEnd w:id="22"/>
      <w:r>
        <w:rPr>
          <w:rFonts w:hint="default" w:ascii="方正楷体_GBK" w:hAnsi="方正楷体_GBK" w:eastAsia="方正楷体_GBK" w:cs="方正楷体_GBK"/>
          <w:sz w:val="32"/>
          <w:szCs w:val="32"/>
          <w:lang w:val="en-US"/>
        </w:rPr>
        <w:t>三亚市天涯区人民代表大会常务委员会办公室内设机构由以下机构组成：办公室（选举任免联络室）</w:t>
      </w:r>
    </w:p>
    <w:p>
      <w:pPr>
        <w:spacing w:line="578" w:lineRule="exact"/>
        <w:jc w:val="center"/>
        <w:rPr>
          <w:rFonts w:hint="eastAsia" w:ascii="黑体" w:hAnsi="ˎ̥" w:eastAsia="黑体"/>
          <w:sz w:val="32"/>
          <w:szCs w:val="32"/>
        </w:rPr>
      </w:pPr>
      <w:bookmarkStart w:id="23" w:name="_Toc8164_WPSOffice_Level1"/>
      <w:bookmarkStart w:id="24" w:name="_Toc30690_WPSOffice_Level1"/>
      <w:bookmarkStart w:id="25" w:name="_Toc15521_WPSOffice_Level1"/>
      <w:bookmarkStart w:id="26" w:name="_Toc30451_WPSOffice_Level1"/>
      <w:bookmarkStart w:id="27" w:name="_Toc28253_WPSOffice_Level1"/>
      <w:bookmarkStart w:id="28" w:name="_Toc6234_WPSOffice_Level1"/>
      <w:bookmarkStart w:id="29" w:name="_Toc11518_WPSOffice_Level2"/>
      <w:bookmarkStart w:id="30" w:name="_Toc8867_WPSOffice_Level2"/>
      <w:bookmarkStart w:id="31" w:name="_Toc6211_WPSOffice_Level2"/>
      <w:bookmarkStart w:id="32" w:name="_Toc4029_WPSOffice_Level2"/>
      <w:bookmarkStart w:id="33" w:name="_Toc32695_WPSOffice_Level2"/>
      <w:bookmarkStart w:id="34" w:name="_Toc32472_WPSOffice_Level2"/>
    </w:p>
    <w:p>
      <w:pPr>
        <w:spacing w:line="578" w:lineRule="exact"/>
        <w:jc w:val="center"/>
        <w:rPr>
          <w:rFonts w:hint="eastAsia" w:ascii="黑体" w:hAnsi="ˎ̥" w:eastAsia="黑体"/>
          <w:sz w:val="32"/>
          <w:szCs w:val="32"/>
        </w:rPr>
      </w:pPr>
      <w:r>
        <w:rPr>
          <w:rFonts w:hint="eastAsia" w:ascii="黑体" w:hAnsi="ˎ̥" w:eastAsia="黑体"/>
          <w:sz w:val="32"/>
          <w:szCs w:val="32"/>
        </w:rPr>
        <w:t xml:space="preserve">第二部分  </w:t>
      </w:r>
      <w:r>
        <w:rPr>
          <w:rFonts w:hint="default" w:ascii="黑体" w:hAnsi="ˎ̥" w:eastAsia="黑体"/>
          <w:sz w:val="32"/>
          <w:szCs w:val="32"/>
          <w:lang w:val="en-US"/>
        </w:rPr>
        <w:t>2024</w:t>
      </w:r>
      <w:r>
        <w:rPr>
          <w:rFonts w:hint="eastAsia" w:ascii="黑体" w:hAnsi="ˎ̥" w:eastAsia="黑体"/>
          <w:sz w:val="32"/>
          <w:szCs w:val="32"/>
        </w:rPr>
        <w:t>年度部门决算公开报表</w:t>
      </w:r>
      <w:bookmarkEnd w:id="23"/>
      <w:bookmarkEnd w:id="24"/>
      <w:bookmarkEnd w:id="25"/>
      <w:bookmarkEnd w:id="26"/>
      <w:bookmarkEnd w:id="27"/>
      <w:bookmarkEnd w:id="28"/>
    </w:p>
    <w:p>
      <w:pPr>
        <w:spacing w:line="578" w:lineRule="exact"/>
        <w:ind w:firstLine="645"/>
        <w:rPr>
          <w:rFonts w:hint="eastAsia" w:ascii="黑体" w:hAnsi="黑体" w:eastAsia="黑体" w:cs="黑体"/>
          <w:sz w:val="32"/>
          <w:szCs w:val="32"/>
        </w:rPr>
      </w:pPr>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一、收入支出决算公开表</w:t>
      </w:r>
      <w:bookmarkEnd w:id="29"/>
      <w:bookmarkEnd w:id="30"/>
      <w:bookmarkEnd w:id="31"/>
      <w:bookmarkEnd w:id="32"/>
      <w:bookmarkEnd w:id="33"/>
      <w:bookmarkEnd w:id="34"/>
    </w:p>
    <w:p>
      <w:pPr>
        <w:spacing w:line="578" w:lineRule="exact"/>
        <w:ind w:firstLine="645"/>
        <w:rPr>
          <w:rFonts w:hint="eastAsia" w:ascii="黑体" w:hAnsi="黑体" w:eastAsia="黑体" w:cs="黑体"/>
          <w:sz w:val="32"/>
          <w:szCs w:val="32"/>
        </w:rPr>
      </w:pPr>
      <w:bookmarkStart w:id="35" w:name="_Toc23139_WPSOffice_Level2"/>
      <w:bookmarkStart w:id="36" w:name="_Toc28622_WPSOffice_Level2"/>
      <w:bookmarkStart w:id="37" w:name="_Toc30334_WPSOffice_Level2"/>
      <w:bookmarkStart w:id="38" w:name="_Toc25608_WPSOffice_Level2"/>
      <w:bookmarkStart w:id="39" w:name="_Toc26621_WPSOffice_Level2"/>
      <w:bookmarkStart w:id="40" w:name="_Toc14349_WPSOffice_Level2"/>
      <w:r>
        <w:rPr>
          <w:rFonts w:hint="eastAsia" w:ascii="黑体" w:hAnsi="黑体" w:eastAsia="黑体" w:cs="黑体"/>
          <w:sz w:val="32"/>
          <w:szCs w:val="32"/>
        </w:rPr>
        <w:t>二、收入决算公开表</w:t>
      </w:r>
      <w:bookmarkEnd w:id="35"/>
      <w:bookmarkEnd w:id="36"/>
      <w:bookmarkEnd w:id="37"/>
      <w:bookmarkEnd w:id="38"/>
      <w:bookmarkEnd w:id="39"/>
      <w:bookmarkEnd w:id="40"/>
      <w:bookmarkStart w:id="41" w:name="_Toc3262_WPSOffice_Level2"/>
      <w:bookmarkStart w:id="42" w:name="_Toc5489_WPSOffice_Level2"/>
      <w:bookmarkStart w:id="43" w:name="_Toc17858_WPSOffice_Level2"/>
      <w:bookmarkStart w:id="44" w:name="_Toc17626_WPSOffice_Level2"/>
      <w:bookmarkStart w:id="45" w:name="_Toc14658_WPSOffice_Level2"/>
      <w:bookmarkStart w:id="46" w:name="_Toc13854_WPSOffice_Level2"/>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三、支出决算公开表</w:t>
      </w:r>
      <w:bookmarkEnd w:id="41"/>
      <w:bookmarkEnd w:id="42"/>
      <w:bookmarkEnd w:id="43"/>
      <w:bookmarkEnd w:id="44"/>
      <w:bookmarkEnd w:id="45"/>
      <w:bookmarkEnd w:id="46"/>
      <w:bookmarkStart w:id="47" w:name="_Toc21415_WPSOffice_Level2"/>
      <w:bookmarkStart w:id="48" w:name="_Toc23493_WPSOffice_Level2"/>
      <w:bookmarkStart w:id="49" w:name="_Toc7988_WPSOffice_Level2"/>
      <w:bookmarkStart w:id="50" w:name="_Toc4265_WPSOffice_Level2"/>
      <w:bookmarkStart w:id="51" w:name="_Toc13701_WPSOffice_Level2"/>
      <w:bookmarkStart w:id="52" w:name="_Toc23591_WPSOffice_Level2"/>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四、财政拨款收入支出决算公开表</w:t>
      </w:r>
      <w:bookmarkEnd w:id="47"/>
      <w:bookmarkEnd w:id="48"/>
      <w:bookmarkEnd w:id="49"/>
      <w:bookmarkEnd w:id="50"/>
      <w:bookmarkEnd w:id="51"/>
      <w:bookmarkEnd w:id="52"/>
    </w:p>
    <w:p>
      <w:pPr>
        <w:spacing w:line="578" w:lineRule="exact"/>
        <w:ind w:firstLine="645"/>
        <w:rPr>
          <w:rFonts w:hint="eastAsia" w:ascii="黑体" w:hAnsi="黑体" w:eastAsia="黑体" w:cs="黑体"/>
          <w:sz w:val="32"/>
          <w:szCs w:val="32"/>
        </w:rPr>
      </w:pPr>
      <w:bookmarkStart w:id="53" w:name="_Toc23829_WPSOffice_Level2"/>
      <w:bookmarkStart w:id="54" w:name="_Toc22783_WPSOffice_Level2"/>
      <w:bookmarkStart w:id="55" w:name="_Toc25166_WPSOffice_Level2"/>
      <w:bookmarkStart w:id="56" w:name="_Toc7879_WPSOffice_Level2"/>
      <w:bookmarkStart w:id="57" w:name="_Toc13516_WPSOffice_Level2"/>
      <w:bookmarkStart w:id="58" w:name="_Toc2158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w:t>
      </w:r>
      <w:bookmarkEnd w:id="57"/>
      <w:bookmarkEnd w:id="58"/>
      <w:bookmarkStart w:id="59" w:name="_Toc25362_WPSOffice_Level2"/>
      <w:bookmarkStart w:id="60" w:name="_Toc17283_WPSOffice_Level2"/>
      <w:bookmarkStart w:id="61" w:name="_Toc5343_WPSOffice_Level2"/>
      <w:bookmarkStart w:id="62" w:name="_Toc8373_WPSOffice_Level2"/>
      <w:bookmarkStart w:id="63" w:name="_Toc17833_WPSOffice_Level2"/>
      <w:bookmarkStart w:id="64" w:name="_Toc2632_WPSOffice_Level2"/>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w:t>
      </w:r>
    </w:p>
    <w:p>
      <w:pPr>
        <w:spacing w:line="578" w:lineRule="exact"/>
        <w:ind w:left="1118" w:leftChars="304" w:hanging="480" w:hangingChars="150"/>
        <w:rPr>
          <w:rFonts w:hint="eastAsia" w:ascii="黑体" w:hAnsi="黑体" w:eastAsia="黑体" w:cs="黑体"/>
          <w:sz w:val="32"/>
          <w:szCs w:val="32"/>
        </w:rPr>
      </w:pPr>
      <w:bookmarkStart w:id="65" w:name="_Toc11799_WPSOffice_Level2"/>
      <w:bookmarkStart w:id="66" w:name="_Toc13345_WPSOffice_Level2"/>
      <w:bookmarkStart w:id="67" w:name="_Toc6020_WPSOffice_Level2"/>
      <w:bookmarkStart w:id="68" w:name="_Toc1533_WPSOffice_Level2"/>
      <w:bookmarkStart w:id="69" w:name="_Toc21310_WPSOffice_Level2"/>
      <w:bookmarkStart w:id="70" w:name="_Toc5594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w:t>
      </w:r>
    </w:p>
    <w:p>
      <w:pPr>
        <w:spacing w:line="578" w:lineRule="exact"/>
        <w:ind w:left="1118" w:leftChars="304" w:hanging="480" w:hangingChars="150"/>
        <w:rPr>
          <w:rFonts w:hint="eastAsia" w:ascii="黑体" w:hAnsi="黑体" w:eastAsia="黑体" w:cs="黑体"/>
          <w:sz w:val="32"/>
          <w:szCs w:val="32"/>
        </w:rPr>
      </w:pPr>
      <w:r>
        <w:rPr>
          <w:rFonts w:hint="eastAsia" w:ascii="黑体" w:hAnsi="黑体" w:eastAsia="黑体" w:cs="黑体"/>
          <w:sz w:val="32"/>
          <w:szCs w:val="32"/>
        </w:rPr>
        <w:t>八、国有资本经营预算财政拨款收入支出决算公开表</w:t>
      </w:r>
    </w:p>
    <w:p>
      <w:pPr>
        <w:spacing w:line="578" w:lineRule="exact"/>
        <w:ind w:firstLine="640"/>
        <w:rPr>
          <w:rFonts w:hint="eastAsia" w:ascii="黑体" w:hAnsi="黑体" w:eastAsia="黑体" w:cs="黑体"/>
          <w:sz w:val="32"/>
          <w:szCs w:val="32"/>
        </w:rPr>
      </w:pPr>
      <w:bookmarkStart w:id="71" w:name="_Toc29886_WPSOffice_Level2"/>
      <w:bookmarkStart w:id="72" w:name="_Toc9377_WPSOffice_Level2"/>
      <w:bookmarkStart w:id="73" w:name="_Toc19961_WPSOffice_Level2"/>
      <w:bookmarkStart w:id="74" w:name="_Toc1820_WPSOffice_Level2"/>
      <w:r>
        <w:rPr>
          <w:rFonts w:hint="eastAsia" w:ascii="黑体" w:hAnsi="黑体" w:eastAsia="黑体" w:cs="黑体"/>
          <w:sz w:val="32"/>
          <w:szCs w:val="32"/>
        </w:rPr>
        <w:t>九、财政拨款“三公”经费支出决算</w:t>
      </w:r>
      <w:bookmarkEnd w:id="71"/>
      <w:bookmarkEnd w:id="72"/>
      <w:bookmarkEnd w:id="73"/>
      <w:bookmarkEnd w:id="74"/>
      <w:r>
        <w:rPr>
          <w:rFonts w:hint="eastAsia" w:ascii="黑体" w:hAnsi="黑体" w:eastAsia="黑体" w:cs="黑体"/>
          <w:sz w:val="32"/>
          <w:szCs w:val="32"/>
        </w:rPr>
        <w:t>公开表</w:t>
      </w:r>
    </w:p>
    <w:p>
      <w:pPr>
        <w:spacing w:line="578" w:lineRule="exact"/>
        <w:ind w:firstLine="640"/>
        <w:rPr>
          <w:rFonts w:hint="eastAsia" w:ascii="仿宋" w:hAnsi="仿宋" w:eastAsia="仿宋" w:cs="仿宋"/>
          <w:w w:val="100"/>
          <w:sz w:val="32"/>
          <w:szCs w:val="32"/>
        </w:rPr>
      </w:pPr>
      <w:r>
        <w:rPr>
          <w:rFonts w:hint="eastAsia" w:ascii="仿宋" w:hAnsi="仿宋" w:eastAsia="仿宋" w:cs="仿宋"/>
          <w:w w:val="100"/>
          <w:sz w:val="32"/>
          <w:szCs w:val="32"/>
        </w:rPr>
        <w:t xml:space="preserve">以上报表见附件1。   </w:t>
      </w:r>
    </w:p>
    <w:p>
      <w:pPr>
        <w:spacing w:line="578" w:lineRule="exact"/>
        <w:rPr>
          <w:rFonts w:hint="eastAsia" w:ascii="黑体" w:hAnsi="黑体" w:eastAsia="黑体" w:cs="黑体"/>
          <w:sz w:val="32"/>
          <w:szCs w:val="32"/>
        </w:rPr>
      </w:pPr>
    </w:p>
    <w:p>
      <w:pPr>
        <w:spacing w:line="578" w:lineRule="exact"/>
        <w:jc w:val="center"/>
        <w:rPr>
          <w:rFonts w:hint="eastAsia" w:ascii="黑体" w:hAnsi="ˎ̥" w:eastAsia="黑体"/>
          <w:sz w:val="32"/>
          <w:szCs w:val="32"/>
        </w:rPr>
      </w:pPr>
      <w:bookmarkStart w:id="75" w:name="_Toc29683_WPSOffice_Level1"/>
      <w:bookmarkStart w:id="76" w:name="_Toc27590_WPSOffice_Level1"/>
      <w:bookmarkStart w:id="77" w:name="_Toc16686_WPSOffice_Level1"/>
      <w:bookmarkStart w:id="78" w:name="_Toc4402_WPSOffice_Level1"/>
      <w:bookmarkStart w:id="79" w:name="_Toc31264_WPSOffice_Level1"/>
      <w:bookmarkStart w:id="80" w:name="_Toc28629_WPSOffice_Level1"/>
      <w:r>
        <w:rPr>
          <w:rFonts w:hint="eastAsia" w:ascii="黑体" w:hAnsi="ˎ̥" w:eastAsia="黑体"/>
          <w:sz w:val="32"/>
          <w:szCs w:val="32"/>
        </w:rPr>
        <w:t xml:space="preserve">第三部分  </w:t>
      </w:r>
      <w:r>
        <w:rPr>
          <w:rFonts w:hint="default" w:ascii="黑体" w:hAnsi="ˎ̥" w:eastAsia="黑体"/>
          <w:sz w:val="32"/>
          <w:szCs w:val="32"/>
          <w:lang w:val="en-US"/>
        </w:rPr>
        <w:t>2024</w:t>
      </w:r>
      <w:r>
        <w:rPr>
          <w:rFonts w:hint="eastAsia" w:ascii="黑体" w:hAnsi="ˎ̥" w:eastAsia="黑体"/>
          <w:sz w:val="32"/>
          <w:szCs w:val="32"/>
        </w:rPr>
        <w:t>年度部门决算情况说明</w:t>
      </w:r>
      <w:bookmarkEnd w:id="75"/>
      <w:bookmarkEnd w:id="76"/>
      <w:bookmarkEnd w:id="77"/>
      <w:bookmarkEnd w:id="78"/>
      <w:bookmarkEnd w:id="79"/>
      <w:bookmarkEnd w:id="80"/>
    </w:p>
    <w:p>
      <w:pPr>
        <w:spacing w:line="578" w:lineRule="exact"/>
        <w:jc w:val="center"/>
        <w:rPr>
          <w:rFonts w:hint="eastAsia" w:ascii="黑体" w:hAnsi="ˎ̥" w:eastAsia="黑体"/>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黑体" w:hAnsi="黑体" w:eastAsia="黑体" w:cs="黑体"/>
          <w:bCs/>
          <w:sz w:val="32"/>
          <w:szCs w:val="32"/>
        </w:rPr>
        <w:t>一、收入支出总体情况说明</w:t>
      </w:r>
      <w:r>
        <w:rPr>
          <w:rFonts w:hint="eastAsia" w:ascii="黑体" w:hAnsi="黑体" w:eastAsia="黑体" w:cs="黑体"/>
          <w:bCs/>
          <w:sz w:val="32"/>
          <w:szCs w:val="32"/>
        </w:rPr>
        <w:br w:type="textWrapping"/>
      </w:r>
      <w:r>
        <w:rPr>
          <w:rFonts w:hint="eastAsia" w:ascii="楷体_GB2312" w:hAnsi="ˎ̥" w:eastAsia="楷体_GB2312"/>
          <w:sz w:val="32"/>
          <w:szCs w:val="32"/>
        </w:rPr>
        <w:t xml:space="preserve">    </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年度收入总计</w:t>
      </w:r>
      <w:r>
        <w:rPr>
          <w:rFonts w:hint="default" w:ascii="仿宋_GB2312" w:hAnsi="ˎ̥" w:eastAsia="仿宋_GB2312"/>
          <w:color w:val="auto"/>
          <w:sz w:val="32"/>
          <w:szCs w:val="32"/>
          <w:lang w:val="en-US"/>
        </w:rPr>
        <w:t>676.09</w:t>
      </w:r>
      <w:r>
        <w:rPr>
          <w:rFonts w:hint="eastAsia" w:ascii="仿宋_GB2312" w:hAnsi="ˎ̥" w:eastAsia="仿宋_GB2312"/>
          <w:color w:val="auto"/>
          <w:sz w:val="32"/>
          <w:szCs w:val="32"/>
        </w:rPr>
        <w:t>万元，支出总计</w:t>
      </w:r>
      <w:r>
        <w:rPr>
          <w:rFonts w:hint="default" w:ascii="仿宋_GB2312" w:hAnsi="ˎ̥" w:eastAsia="仿宋_GB2312"/>
          <w:color w:val="auto"/>
          <w:sz w:val="32"/>
          <w:szCs w:val="32"/>
          <w:lang w:val="en-US"/>
        </w:rPr>
        <w:t>676.09</w:t>
      </w:r>
      <w:r>
        <w:rPr>
          <w:rFonts w:hint="eastAsia" w:ascii="仿宋_GB2312" w:hAnsi="ˎ̥" w:eastAsia="仿宋_GB2312"/>
          <w:color w:val="auto"/>
          <w:sz w:val="32"/>
          <w:szCs w:val="32"/>
        </w:rPr>
        <w:t>万元，与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年度相比，收入、支出总计各减少</w:t>
      </w:r>
      <w:r>
        <w:rPr>
          <w:rFonts w:hint="eastAsia" w:ascii="仿宋_GB2312" w:hAnsi="ˎ̥" w:eastAsia="仿宋_GB2312"/>
          <w:color w:val="auto"/>
          <w:sz w:val="32"/>
          <w:szCs w:val="32"/>
          <w:lang w:val="en-US" w:eastAsia="zh-CN"/>
        </w:rPr>
        <w:t>26.84</w:t>
      </w:r>
      <w:r>
        <w:rPr>
          <w:rFonts w:hint="eastAsia" w:ascii="仿宋_GB2312" w:hAnsi="ˎ̥" w:eastAsia="仿宋_GB2312"/>
          <w:color w:val="auto"/>
          <w:sz w:val="32"/>
          <w:szCs w:val="32"/>
        </w:rPr>
        <w:t>万元，下降</w:t>
      </w:r>
      <w:r>
        <w:rPr>
          <w:rFonts w:hint="eastAsia" w:ascii="仿宋_GB2312" w:hAnsi="ˎ̥" w:eastAsia="仿宋_GB2312"/>
          <w:color w:val="auto"/>
          <w:sz w:val="32"/>
          <w:szCs w:val="32"/>
          <w:lang w:val="en-US" w:eastAsia="zh-CN"/>
        </w:rPr>
        <w:t>3.82</w:t>
      </w:r>
      <w:r>
        <w:rPr>
          <w:rFonts w:hint="eastAsia" w:ascii="仿宋_GB2312" w:hAnsi="ˎ̥" w:eastAsia="仿宋_GB2312"/>
          <w:color w:val="auto"/>
          <w:sz w:val="32"/>
          <w:szCs w:val="32"/>
        </w:rPr>
        <w:t>%。主要原因：一是</w:t>
      </w:r>
      <w:r>
        <w:rPr>
          <w:rFonts w:hint="default" w:ascii="仿宋_GB2312" w:hAnsi="ˎ̥" w:eastAsia="仿宋_GB2312" w:cs="仿宋_GB2312"/>
          <w:kern w:val="0"/>
          <w:sz w:val="32"/>
          <w:szCs w:val="32"/>
          <w:shd w:val="clear" w:color="auto" w:fill="FFFFFF"/>
        </w:rPr>
        <w:t>实行厉行节约政策，严重把支出关</w:t>
      </w:r>
      <w:r>
        <w:rPr>
          <w:rFonts w:hint="eastAsia" w:ascii="仿宋_GB2312" w:hAnsi="ˎ̥" w:eastAsia="仿宋_GB2312"/>
          <w:color w:val="auto"/>
          <w:sz w:val="32"/>
          <w:szCs w:val="32"/>
        </w:rPr>
        <w:t>；二是</w:t>
      </w:r>
      <w:r>
        <w:rPr>
          <w:rFonts w:hint="eastAsia" w:ascii="仿宋_GB2312" w:hAnsi="ˎ̥" w:eastAsia="仿宋_GB2312"/>
          <w:color w:val="auto"/>
          <w:sz w:val="32"/>
          <w:szCs w:val="32"/>
          <w:lang w:eastAsia="zh-CN"/>
        </w:rPr>
        <w:t>因</w:t>
      </w:r>
      <w:r>
        <w:rPr>
          <w:rFonts w:hint="eastAsia" w:ascii="仿宋_GB2312" w:hAnsi="ˎ̥" w:eastAsia="仿宋_GB2312"/>
          <w:color w:val="auto"/>
          <w:sz w:val="32"/>
          <w:szCs w:val="32"/>
          <w:lang w:val="en-US" w:eastAsia="zh-CN"/>
        </w:rPr>
        <w:t>根据市人社文件要求职工职业年金已在2023年度补缴完成，故2024年度比2023年度减少职业年金支出费用</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楷体" w:hAnsi="楷体" w:eastAsia="楷体" w:cs="楷体"/>
          <w:color w:val="auto"/>
          <w:sz w:val="32"/>
          <w:szCs w:val="32"/>
        </w:rPr>
      </w:pPr>
      <w:r>
        <w:rPr>
          <w:rFonts w:hint="eastAsia" w:ascii="楷体" w:hAnsi="楷体" w:eastAsia="楷体" w:cs="楷体"/>
          <w:color w:val="auto"/>
          <w:sz w:val="32"/>
          <w:szCs w:val="32"/>
        </w:rPr>
        <w:t>（一</w:t>
      </w:r>
      <w:r>
        <w:rPr>
          <w:rFonts w:ascii="楷体" w:hAnsi="楷体" w:eastAsia="楷体" w:cs="楷体"/>
          <w:color w:val="auto"/>
          <w:sz w:val="32"/>
          <w:szCs w:val="32"/>
        </w:rPr>
        <w:t>）</w:t>
      </w:r>
      <w:r>
        <w:rPr>
          <w:rFonts w:hint="eastAsia" w:ascii="楷体" w:hAnsi="楷体" w:eastAsia="楷体" w:cs="楷体"/>
          <w:color w:val="auto"/>
          <w:sz w:val="32"/>
          <w:szCs w:val="32"/>
        </w:rPr>
        <w:t>收入</w:t>
      </w:r>
      <w:r>
        <w:rPr>
          <w:rFonts w:ascii="楷体" w:hAnsi="楷体" w:eastAsia="楷体" w:cs="楷体"/>
          <w:color w:val="auto"/>
          <w:sz w:val="32"/>
          <w:szCs w:val="32"/>
        </w:rPr>
        <w:t>总计</w:t>
      </w:r>
      <w:r>
        <w:rPr>
          <w:rFonts w:hint="eastAsia" w:ascii="楷体" w:hAnsi="楷体" w:eastAsia="楷体" w:cs="楷体"/>
          <w:color w:val="auto"/>
          <w:sz w:val="32"/>
          <w:szCs w:val="32"/>
        </w:rPr>
        <w:t>主要</w:t>
      </w:r>
      <w:r>
        <w:rPr>
          <w:rFonts w:ascii="楷体" w:hAnsi="楷体" w:eastAsia="楷体" w:cs="楷体"/>
          <w:color w:val="auto"/>
          <w:sz w:val="32"/>
          <w:szCs w:val="32"/>
        </w:rPr>
        <w:t>构成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本年</w:t>
      </w:r>
      <w:r>
        <w:rPr>
          <w:rFonts w:ascii="仿宋_GB2312" w:hAnsi="ˎ̥" w:eastAsia="仿宋_GB2312"/>
          <w:color w:val="auto"/>
          <w:sz w:val="32"/>
          <w:szCs w:val="32"/>
        </w:rPr>
        <w:t>收入</w:t>
      </w:r>
      <w:r>
        <w:rPr>
          <w:rFonts w:hint="default" w:ascii="仿宋_GB2312" w:hAnsi="ˎ̥" w:eastAsia="仿宋_GB2312"/>
          <w:color w:val="auto"/>
          <w:sz w:val="32"/>
          <w:szCs w:val="32"/>
          <w:lang w:val="en-US"/>
        </w:rPr>
        <w:t>675.99</w:t>
      </w:r>
      <w:r>
        <w:rPr>
          <w:rFonts w:hint="eastAsia" w:ascii="仿宋_GB2312" w:hAnsi="ˎ̥" w:eastAsia="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使用非财政拨款结余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w:t>
      </w:r>
      <w:r>
        <w:rPr>
          <w:rFonts w:hint="eastAsia" w:ascii="仿宋_GB2312" w:hAnsi="ˎ̥" w:eastAsia="仿宋_GB2312"/>
          <w:color w:val="auto"/>
          <w:sz w:val="32"/>
          <w:szCs w:val="32"/>
          <w:lang w:eastAsia="zh-CN"/>
        </w:rPr>
        <w:t>持平</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年初结转结余</w:t>
      </w:r>
      <w:r>
        <w:rPr>
          <w:rFonts w:hint="default" w:ascii="仿宋_GB2312" w:hAnsi="ˎ̥" w:eastAsia="仿宋_GB2312"/>
          <w:color w:val="auto"/>
          <w:sz w:val="32"/>
          <w:szCs w:val="32"/>
          <w:lang w:val="en-US"/>
        </w:rPr>
        <w:t>0.10</w:t>
      </w:r>
      <w:r>
        <w:rPr>
          <w:rFonts w:hint="eastAsia" w:ascii="仿宋_GB2312" w:hAnsi="ˎ̥" w:eastAsia="仿宋_GB2312"/>
          <w:color w:val="auto"/>
          <w:sz w:val="32"/>
          <w:szCs w:val="32"/>
        </w:rPr>
        <w:t>万元，主要是预存部分经费</w:t>
      </w:r>
      <w:r>
        <w:rPr>
          <w:rFonts w:hint="eastAsia" w:ascii="仿宋_GB2312" w:hAnsi="ˎ̥" w:eastAsia="仿宋_GB2312"/>
          <w:color w:val="auto"/>
          <w:sz w:val="32"/>
          <w:szCs w:val="32"/>
          <w:lang w:eastAsia="zh-CN"/>
        </w:rPr>
        <w:t>用于</w:t>
      </w:r>
      <w:r>
        <w:rPr>
          <w:rFonts w:hint="eastAsia" w:ascii="仿宋_GB2312" w:hAnsi="ˎ̥" w:eastAsia="仿宋_GB2312"/>
          <w:color w:val="auto"/>
          <w:sz w:val="32"/>
          <w:szCs w:val="32"/>
        </w:rPr>
        <w:t>支付银行手续费及其他费用，较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w:t>
      </w:r>
      <w:r>
        <w:rPr>
          <w:rFonts w:hint="eastAsia" w:ascii="仿宋_GB2312" w:hAnsi="ˎ̥" w:eastAsia="仿宋_GB2312"/>
          <w:color w:val="auto"/>
          <w:sz w:val="32"/>
          <w:szCs w:val="32"/>
          <w:lang w:eastAsia="zh-CN"/>
        </w:rPr>
        <w:t>持平</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rPr>
        <w:t>（二</w:t>
      </w:r>
      <w:r>
        <w:rPr>
          <w:rFonts w:ascii="楷体" w:hAnsi="楷体" w:eastAsia="楷体" w:cs="楷体"/>
          <w:sz w:val="32"/>
          <w:szCs w:val="32"/>
        </w:rPr>
        <w:t>）</w:t>
      </w:r>
      <w:r>
        <w:rPr>
          <w:rFonts w:hint="eastAsia" w:ascii="楷体" w:hAnsi="楷体" w:eastAsia="楷体" w:cs="楷体"/>
          <w:sz w:val="32"/>
          <w:szCs w:val="32"/>
        </w:rPr>
        <w:t>支出</w:t>
      </w:r>
      <w:r>
        <w:rPr>
          <w:rFonts w:ascii="楷体" w:hAnsi="楷体" w:eastAsia="楷体" w:cs="楷体"/>
          <w:sz w:val="32"/>
          <w:szCs w:val="32"/>
        </w:rPr>
        <w:t>总计</w:t>
      </w:r>
      <w:r>
        <w:rPr>
          <w:rFonts w:hint="eastAsia" w:ascii="楷体" w:hAnsi="楷体" w:eastAsia="楷体" w:cs="楷体"/>
          <w:sz w:val="32"/>
          <w:szCs w:val="32"/>
        </w:rPr>
        <w:t>主要</w:t>
      </w:r>
      <w:r>
        <w:rPr>
          <w:rFonts w:ascii="楷体" w:hAnsi="楷体" w:eastAsia="楷体" w:cs="楷体"/>
          <w:sz w:val="32"/>
          <w:szCs w:val="32"/>
        </w:rPr>
        <w:t>构成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sz w:val="32"/>
          <w:szCs w:val="32"/>
        </w:rPr>
        <w:t>本</w:t>
      </w:r>
      <w:r>
        <w:rPr>
          <w:rFonts w:hint="eastAsia" w:ascii="仿宋_GB2312" w:hAnsi="ˎ̥" w:eastAsia="仿宋_GB2312"/>
          <w:color w:val="auto"/>
          <w:sz w:val="32"/>
          <w:szCs w:val="32"/>
        </w:rPr>
        <w:t>年支出</w:t>
      </w:r>
      <w:r>
        <w:rPr>
          <w:rFonts w:hint="default" w:ascii="仿宋_GB2312" w:hAnsi="ˎ̥" w:eastAsia="仿宋_GB2312"/>
          <w:color w:val="auto"/>
          <w:sz w:val="32"/>
          <w:szCs w:val="32"/>
          <w:lang w:val="en-US"/>
        </w:rPr>
        <w:t>675.99</w:t>
      </w:r>
      <w:r>
        <w:rPr>
          <w:rFonts w:hint="eastAsia" w:ascii="仿宋_GB2312" w:hAnsi="ˎ̥" w:eastAsia="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结余分配</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w:t>
      </w:r>
      <w:r>
        <w:rPr>
          <w:rFonts w:hint="eastAsia" w:ascii="仿宋_GB2312" w:hAnsi="ˎ̥" w:eastAsia="仿宋_GB2312"/>
          <w:color w:val="auto"/>
          <w:sz w:val="32"/>
          <w:szCs w:val="32"/>
          <w:lang w:eastAsia="zh-CN"/>
        </w:rPr>
        <w:t>持平</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color w:val="auto"/>
          <w:sz w:val="32"/>
          <w:szCs w:val="32"/>
        </w:rPr>
        <w:t>年末结转结余</w:t>
      </w:r>
      <w:r>
        <w:rPr>
          <w:rFonts w:hint="default" w:ascii="仿宋_GB2312" w:hAnsi="ˎ̥" w:eastAsia="仿宋_GB2312"/>
          <w:color w:val="auto"/>
          <w:sz w:val="32"/>
          <w:szCs w:val="32"/>
          <w:lang w:val="en-US"/>
        </w:rPr>
        <w:t>0.10</w:t>
      </w:r>
      <w:r>
        <w:rPr>
          <w:rFonts w:hint="eastAsia" w:ascii="仿宋_GB2312" w:hAnsi="ˎ̥" w:eastAsia="仿宋_GB2312"/>
          <w:color w:val="auto"/>
          <w:sz w:val="32"/>
          <w:szCs w:val="32"/>
        </w:rPr>
        <w:t>万元，主要</w:t>
      </w:r>
      <w:r>
        <w:rPr>
          <w:rFonts w:hint="eastAsia" w:ascii="仿宋_GB2312" w:hAnsi="ˎ̥" w:eastAsia="仿宋_GB2312"/>
          <w:sz w:val="32"/>
          <w:szCs w:val="32"/>
        </w:rPr>
        <w:t>是</w:t>
      </w:r>
      <w:r>
        <w:rPr>
          <w:rFonts w:hint="eastAsia" w:ascii="仿宋_GB2312" w:hAnsi="ˎ̥" w:eastAsia="仿宋_GB2312"/>
          <w:color w:val="auto"/>
          <w:sz w:val="32"/>
          <w:szCs w:val="32"/>
        </w:rPr>
        <w:t>预存部分经费</w:t>
      </w:r>
      <w:r>
        <w:rPr>
          <w:rFonts w:hint="eastAsia" w:ascii="仿宋_GB2312" w:hAnsi="ˎ̥" w:eastAsia="仿宋_GB2312"/>
          <w:color w:val="auto"/>
          <w:sz w:val="32"/>
          <w:szCs w:val="32"/>
          <w:lang w:eastAsia="zh-CN"/>
        </w:rPr>
        <w:t>用于</w:t>
      </w:r>
      <w:r>
        <w:rPr>
          <w:rFonts w:hint="eastAsia" w:ascii="仿宋_GB2312" w:hAnsi="ˎ̥" w:eastAsia="仿宋_GB2312"/>
          <w:color w:val="auto"/>
          <w:sz w:val="32"/>
          <w:szCs w:val="32"/>
        </w:rPr>
        <w:t>支付银行手续费及其他费用</w:t>
      </w:r>
      <w:r>
        <w:rPr>
          <w:rFonts w:hint="eastAsia" w:ascii="仿宋_GB2312" w:hAnsi="ˎ̥" w:eastAsia="仿宋_GB2312"/>
          <w:sz w:val="32"/>
          <w:szCs w:val="32"/>
        </w:rPr>
        <w:t>，较</w:t>
      </w:r>
      <w:r>
        <w:rPr>
          <w:rFonts w:hint="default" w:ascii="仿宋_GB2312" w:hAnsi="ˎ̥" w:eastAsia="仿宋_GB2312"/>
          <w:sz w:val="32"/>
          <w:szCs w:val="32"/>
          <w:lang w:val="en-US"/>
        </w:rPr>
        <w:t>2023</w:t>
      </w:r>
      <w:r>
        <w:rPr>
          <w:rFonts w:hint="eastAsia" w:ascii="仿宋_GB2312" w:hAnsi="ˎ̥" w:eastAsia="仿宋_GB2312"/>
          <w:sz w:val="32"/>
          <w:szCs w:val="32"/>
        </w:rPr>
        <w:t>年度决算数</w:t>
      </w:r>
      <w:r>
        <w:rPr>
          <w:rFonts w:hint="eastAsia" w:ascii="仿宋_GB2312" w:hAnsi="ˎ̥" w:eastAsia="仿宋_GB2312"/>
          <w:sz w:val="32"/>
          <w:szCs w:val="32"/>
          <w:lang w:eastAsia="zh-CN"/>
        </w:rPr>
        <w:t>持平</w:t>
      </w:r>
      <w:r>
        <w:rPr>
          <w:rFonts w:hint="eastAsia" w:ascii="仿宋_GB2312" w:hAnsi="ˎ̥"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黑体" w:hAnsi="黑体" w:eastAsia="黑体" w:cs="黑体"/>
          <w:bCs/>
          <w:sz w:val="32"/>
          <w:szCs w:val="32"/>
        </w:rPr>
        <w:t>二、收入决算情况说明</w:t>
      </w:r>
      <w:r>
        <w:rPr>
          <w:rFonts w:hint="eastAsia" w:ascii="黑体" w:hAnsi="黑体" w:eastAsia="黑体" w:cs="黑体"/>
          <w:bCs/>
          <w:sz w:val="32"/>
          <w:szCs w:val="32"/>
        </w:rPr>
        <w:br w:type="textWrapping"/>
      </w:r>
      <w:r>
        <w:rPr>
          <w:rFonts w:hint="eastAsia" w:ascii="仿宋_GB2312" w:hAnsi="ˎ̥" w:eastAsia="仿宋_GB2312"/>
          <w:color w:val="auto"/>
          <w:sz w:val="32"/>
          <w:szCs w:val="32"/>
        </w:rPr>
        <w:t xml:space="preserve">    本年收入</w:t>
      </w:r>
      <w:r>
        <w:rPr>
          <w:rFonts w:hint="default" w:ascii="仿宋_GB2312" w:hAnsi="ˎ̥" w:eastAsia="仿宋_GB2312"/>
          <w:color w:val="auto"/>
          <w:sz w:val="32"/>
          <w:szCs w:val="32"/>
          <w:lang w:val="en-US"/>
        </w:rPr>
        <w:t>675.99</w:t>
      </w:r>
      <w:r>
        <w:rPr>
          <w:rFonts w:hint="eastAsia" w:ascii="仿宋_GB2312" w:hAnsi="ˎ̥" w:eastAsia="仿宋_GB2312"/>
          <w:color w:val="auto"/>
          <w:sz w:val="32"/>
          <w:szCs w:val="32"/>
        </w:rPr>
        <w:t>万元，其中：财政拨款收入</w:t>
      </w:r>
      <w:r>
        <w:rPr>
          <w:rFonts w:hint="default" w:ascii="仿宋_GB2312" w:hAnsi="ˎ̥" w:eastAsia="仿宋_GB2312"/>
          <w:color w:val="auto"/>
          <w:sz w:val="32"/>
          <w:szCs w:val="32"/>
          <w:lang w:val="en-US"/>
        </w:rPr>
        <w:t>675.99</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100</w:t>
      </w:r>
      <w:r>
        <w:rPr>
          <w:rFonts w:hint="eastAsia" w:ascii="仿宋_GB2312" w:hAnsi="ˎ̥" w:eastAsia="仿宋_GB2312"/>
          <w:color w:val="auto"/>
          <w:sz w:val="32"/>
          <w:szCs w:val="32"/>
        </w:rPr>
        <w:t>%；上级补助收入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%；事业收入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%；经营收入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%；附属单位上缴收入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%；其他收入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三、支出决算情况说明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本年支出</w:t>
      </w:r>
      <w:r>
        <w:rPr>
          <w:rFonts w:hint="default" w:ascii="仿宋_GB2312" w:hAnsi="ˎ̥" w:eastAsia="仿宋_GB2312"/>
          <w:color w:val="auto"/>
          <w:sz w:val="32"/>
          <w:szCs w:val="32"/>
          <w:lang w:val="en-US"/>
        </w:rPr>
        <w:t>675.99</w:t>
      </w:r>
      <w:r>
        <w:rPr>
          <w:rFonts w:hint="eastAsia" w:ascii="仿宋_GB2312" w:hAnsi="ˎ̥" w:eastAsia="仿宋_GB2312"/>
          <w:color w:val="auto"/>
          <w:sz w:val="32"/>
          <w:szCs w:val="32"/>
        </w:rPr>
        <w:t>万元，其中：基本支出</w:t>
      </w:r>
      <w:r>
        <w:rPr>
          <w:rFonts w:hint="default" w:ascii="仿宋_GB2312" w:hAnsi="ˎ̥" w:eastAsia="仿宋_GB2312"/>
          <w:color w:val="auto"/>
          <w:sz w:val="32"/>
          <w:szCs w:val="32"/>
          <w:lang w:val="en-US"/>
        </w:rPr>
        <w:t>389.84</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57.67</w:t>
      </w:r>
      <w:r>
        <w:rPr>
          <w:rFonts w:hint="eastAsia" w:ascii="仿宋_GB2312" w:hAnsi="ˎ̥" w:eastAsia="仿宋_GB2312"/>
          <w:color w:val="auto"/>
          <w:sz w:val="32"/>
          <w:szCs w:val="32"/>
        </w:rPr>
        <w:t>%；项目支出</w:t>
      </w:r>
      <w:r>
        <w:rPr>
          <w:rFonts w:hint="default" w:ascii="仿宋_GB2312" w:hAnsi="ˎ̥" w:eastAsia="仿宋_GB2312"/>
          <w:color w:val="auto"/>
          <w:sz w:val="32"/>
          <w:szCs w:val="32"/>
          <w:lang w:val="en-US"/>
        </w:rPr>
        <w:t>286.14</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42.33</w:t>
      </w:r>
      <w:r>
        <w:rPr>
          <w:rFonts w:hint="eastAsia" w:ascii="仿宋_GB2312" w:hAnsi="ˎ̥" w:eastAsia="仿宋_GB2312"/>
          <w:color w:val="auto"/>
          <w:sz w:val="32"/>
          <w:szCs w:val="32"/>
        </w:rPr>
        <w:t>%；上缴上级支出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经营支出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%；对附属单位补助支出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年度财政拨款收入</w:t>
      </w:r>
      <w:r>
        <w:rPr>
          <w:rFonts w:hint="default" w:ascii="仿宋_GB2312" w:hAnsi="ˎ̥" w:eastAsia="仿宋_GB2312"/>
          <w:color w:val="auto"/>
          <w:sz w:val="32"/>
          <w:szCs w:val="32"/>
          <w:lang w:val="en-US"/>
        </w:rPr>
        <w:t>675.99</w:t>
      </w:r>
      <w:r>
        <w:rPr>
          <w:rFonts w:hint="eastAsia" w:ascii="仿宋_GB2312" w:hAnsi="ˎ̥" w:eastAsia="仿宋_GB2312"/>
          <w:color w:val="auto"/>
          <w:sz w:val="32"/>
          <w:szCs w:val="32"/>
        </w:rPr>
        <w:t>万元，支出</w:t>
      </w:r>
      <w:r>
        <w:rPr>
          <w:rFonts w:hint="default" w:ascii="仿宋_GB2312" w:hAnsi="ˎ̥" w:eastAsia="仿宋_GB2312"/>
          <w:color w:val="auto"/>
          <w:sz w:val="32"/>
          <w:szCs w:val="32"/>
          <w:lang w:val="en-US"/>
        </w:rPr>
        <w:t>675.99</w:t>
      </w:r>
      <w:r>
        <w:rPr>
          <w:rFonts w:hint="eastAsia" w:ascii="仿宋_GB2312" w:hAnsi="ˎ̥" w:eastAsia="仿宋_GB2312"/>
          <w:color w:val="auto"/>
          <w:sz w:val="32"/>
          <w:szCs w:val="32"/>
        </w:rPr>
        <w:t>万元。与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年度相比，财政拨款收入减少</w:t>
      </w:r>
      <w:r>
        <w:rPr>
          <w:rFonts w:hint="eastAsia" w:ascii="仿宋_GB2312" w:hAnsi="ˎ̥" w:eastAsia="仿宋_GB2312"/>
          <w:color w:val="auto"/>
          <w:sz w:val="32"/>
          <w:szCs w:val="32"/>
          <w:lang w:val="en-US" w:eastAsia="zh-CN"/>
        </w:rPr>
        <w:t>26.84</w:t>
      </w:r>
      <w:r>
        <w:rPr>
          <w:rFonts w:hint="eastAsia" w:ascii="仿宋_GB2312" w:hAnsi="ˎ̥" w:eastAsia="仿宋_GB2312"/>
          <w:color w:val="auto"/>
          <w:sz w:val="32"/>
          <w:szCs w:val="32"/>
        </w:rPr>
        <w:t>万元，下降</w:t>
      </w:r>
      <w:r>
        <w:rPr>
          <w:rFonts w:hint="eastAsia" w:ascii="仿宋_GB2312" w:hAnsi="ˎ̥" w:eastAsia="仿宋_GB2312"/>
          <w:color w:val="auto"/>
          <w:sz w:val="32"/>
          <w:szCs w:val="32"/>
          <w:lang w:val="en-US" w:eastAsia="zh-CN"/>
        </w:rPr>
        <w:t>3.82</w:t>
      </w:r>
      <w:r>
        <w:rPr>
          <w:rFonts w:hint="eastAsia" w:ascii="仿宋_GB2312" w:hAnsi="ˎ̥" w:eastAsia="仿宋_GB2312"/>
          <w:color w:val="auto"/>
          <w:sz w:val="32"/>
          <w:szCs w:val="32"/>
        </w:rPr>
        <w:t>%，主要原因：一是</w:t>
      </w:r>
      <w:r>
        <w:rPr>
          <w:rFonts w:hint="default" w:ascii="仿宋_GB2312" w:hAnsi="ˎ̥" w:eastAsia="仿宋_GB2312" w:cs="仿宋_GB2312"/>
          <w:kern w:val="0"/>
          <w:sz w:val="32"/>
          <w:szCs w:val="32"/>
          <w:shd w:val="clear" w:color="auto" w:fill="FFFFFF"/>
        </w:rPr>
        <w:t>实行厉行节约政策，严重把支出关</w:t>
      </w:r>
      <w:r>
        <w:rPr>
          <w:rFonts w:hint="eastAsia" w:ascii="仿宋_GB2312" w:hAnsi="ˎ̥" w:eastAsia="仿宋_GB2312"/>
          <w:color w:val="auto"/>
          <w:sz w:val="32"/>
          <w:szCs w:val="32"/>
        </w:rPr>
        <w:t>；二是</w:t>
      </w:r>
      <w:r>
        <w:rPr>
          <w:rFonts w:hint="eastAsia" w:ascii="仿宋_GB2312" w:hAnsi="ˎ̥" w:eastAsia="仿宋_GB2312"/>
          <w:color w:val="auto"/>
          <w:sz w:val="32"/>
          <w:szCs w:val="32"/>
          <w:lang w:eastAsia="zh-CN"/>
        </w:rPr>
        <w:t>因</w:t>
      </w:r>
      <w:r>
        <w:rPr>
          <w:rFonts w:hint="eastAsia" w:ascii="仿宋_GB2312" w:hAnsi="ˎ̥" w:eastAsia="仿宋_GB2312"/>
          <w:color w:val="auto"/>
          <w:sz w:val="32"/>
          <w:szCs w:val="32"/>
          <w:lang w:val="en-US" w:eastAsia="zh-CN"/>
        </w:rPr>
        <w:t>根据市人社文件要求职工职业年金已在2023年度补缴完成，故2024年度比2023年度减少职业年金支出费用</w:t>
      </w:r>
      <w:r>
        <w:rPr>
          <w:rFonts w:hint="eastAsia" w:ascii="仿宋_GB2312" w:hAnsi="ˎ̥" w:eastAsia="仿宋_GB2312"/>
          <w:color w:val="auto"/>
          <w:sz w:val="32"/>
          <w:szCs w:val="32"/>
        </w:rPr>
        <w:t>。支出减少</w:t>
      </w:r>
      <w:r>
        <w:rPr>
          <w:rFonts w:hint="eastAsia" w:ascii="仿宋_GB2312" w:hAnsi="ˎ̥" w:eastAsia="仿宋_GB2312"/>
          <w:color w:val="auto"/>
          <w:sz w:val="32"/>
          <w:szCs w:val="32"/>
          <w:lang w:val="en-US" w:eastAsia="zh-CN"/>
        </w:rPr>
        <w:t>26.84</w:t>
      </w:r>
      <w:r>
        <w:rPr>
          <w:rFonts w:hint="eastAsia" w:ascii="仿宋_GB2312" w:hAnsi="ˎ̥" w:eastAsia="仿宋_GB2312"/>
          <w:color w:val="auto"/>
          <w:sz w:val="32"/>
          <w:szCs w:val="32"/>
        </w:rPr>
        <w:t>万元，下降</w:t>
      </w:r>
      <w:r>
        <w:rPr>
          <w:rFonts w:hint="eastAsia" w:ascii="仿宋_GB2312" w:hAnsi="ˎ̥" w:eastAsia="仿宋_GB2312"/>
          <w:color w:val="auto"/>
          <w:sz w:val="32"/>
          <w:szCs w:val="32"/>
          <w:lang w:val="en-US" w:eastAsia="zh-CN"/>
        </w:rPr>
        <w:t>3.82</w:t>
      </w:r>
      <w:r>
        <w:rPr>
          <w:rFonts w:hint="eastAsia" w:ascii="仿宋_GB2312" w:hAnsi="ˎ̥" w:eastAsia="仿宋_GB2312"/>
          <w:color w:val="auto"/>
          <w:sz w:val="32"/>
          <w:szCs w:val="32"/>
        </w:rPr>
        <w:t>%，主要原因：一是</w:t>
      </w:r>
      <w:r>
        <w:rPr>
          <w:rFonts w:hint="eastAsia" w:ascii="仿宋_GB2312" w:hAnsi="ˎ̥" w:eastAsia="仿宋_GB2312"/>
          <w:color w:val="auto"/>
          <w:sz w:val="32"/>
          <w:szCs w:val="32"/>
          <w:lang w:eastAsia="zh-CN"/>
        </w:rPr>
        <w:t>厉行节约</w:t>
      </w:r>
      <w:r>
        <w:rPr>
          <w:rFonts w:hint="eastAsia" w:ascii="仿宋_GB2312" w:hAnsi="ˎ̥" w:eastAsia="仿宋_GB2312"/>
          <w:color w:val="auto"/>
          <w:sz w:val="32"/>
          <w:szCs w:val="32"/>
        </w:rPr>
        <w:t>；二是</w:t>
      </w:r>
      <w:r>
        <w:rPr>
          <w:rFonts w:hint="eastAsia" w:ascii="仿宋_GB2312" w:hAnsi="ˎ̥" w:eastAsia="仿宋_GB2312"/>
          <w:color w:val="auto"/>
          <w:sz w:val="32"/>
          <w:szCs w:val="32"/>
          <w:lang w:eastAsia="zh-CN"/>
        </w:rPr>
        <w:t>因</w:t>
      </w:r>
      <w:r>
        <w:rPr>
          <w:rFonts w:hint="eastAsia" w:ascii="仿宋_GB2312" w:hAnsi="ˎ̥" w:eastAsia="仿宋_GB2312"/>
          <w:color w:val="auto"/>
          <w:sz w:val="32"/>
          <w:szCs w:val="32"/>
          <w:lang w:val="en-US" w:eastAsia="zh-CN"/>
        </w:rPr>
        <w:t>根据市人社文件要求职工职业年金已在2023年度补缴完成，故2024年度比2023年度减少职业年金支出费用</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财政拨款年初结转结余</w:t>
      </w:r>
      <w:r>
        <w:rPr>
          <w:rFonts w:hint="default" w:ascii="仿宋_GB2312" w:hAnsi="ˎ̥" w:eastAsia="仿宋_GB2312"/>
          <w:color w:val="auto"/>
          <w:sz w:val="32"/>
          <w:szCs w:val="32"/>
          <w:lang w:val="en-US"/>
        </w:rPr>
        <w:t>0.</w:t>
      </w:r>
      <w:r>
        <w:rPr>
          <w:rFonts w:hint="eastAsia" w:ascii="仿宋_GB2312" w:hAnsi="ˎ̥" w:eastAsia="仿宋_GB2312"/>
          <w:color w:val="auto"/>
          <w:sz w:val="32"/>
          <w:szCs w:val="32"/>
          <w:lang w:val="en-US" w:eastAsia="zh-CN"/>
        </w:rPr>
        <w:t>1</w:t>
      </w:r>
      <w:r>
        <w:rPr>
          <w:rFonts w:hint="default" w:ascii="仿宋_GB2312" w:hAnsi="ˎ̥" w:eastAsia="仿宋_GB2312"/>
          <w:color w:val="auto"/>
          <w:sz w:val="32"/>
          <w:szCs w:val="32"/>
          <w:lang w:val="en-US"/>
        </w:rPr>
        <w:t>0</w:t>
      </w:r>
      <w:r>
        <w:rPr>
          <w:rFonts w:hint="eastAsia" w:ascii="仿宋_GB2312" w:hAnsi="ˎ̥" w:eastAsia="仿宋_GB2312"/>
          <w:color w:val="auto"/>
          <w:sz w:val="32"/>
          <w:szCs w:val="32"/>
        </w:rPr>
        <w:t>万元，较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w:t>
      </w:r>
      <w:r>
        <w:rPr>
          <w:rFonts w:hint="eastAsia" w:ascii="仿宋_GB2312" w:hAnsi="ˎ̥" w:eastAsia="仿宋_GB2312"/>
          <w:color w:val="auto"/>
          <w:sz w:val="32"/>
          <w:szCs w:val="32"/>
          <w:lang w:eastAsia="zh-CN"/>
        </w:rPr>
        <w:t>持平</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eastAsia="zh-CN"/>
        </w:rPr>
        <w:t>预存部分经费用于支付</w:t>
      </w:r>
      <w:r>
        <w:rPr>
          <w:rFonts w:hint="eastAsia" w:ascii="仿宋_GB2312" w:hAnsi="ˎ̥" w:eastAsia="仿宋_GB2312"/>
          <w:color w:val="auto"/>
          <w:sz w:val="32"/>
          <w:szCs w:val="32"/>
          <w:lang w:val="en-US" w:eastAsia="zh-CN"/>
        </w:rPr>
        <w:t>银行手续费及其他费用</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sz w:val="32"/>
          <w:szCs w:val="32"/>
        </w:rPr>
        <w:t>财政拨款年末结</w:t>
      </w:r>
      <w:r>
        <w:rPr>
          <w:rFonts w:hint="eastAsia" w:ascii="仿宋_GB2312" w:hAnsi="ˎ̥" w:eastAsia="仿宋_GB2312"/>
          <w:color w:val="auto"/>
          <w:sz w:val="32"/>
          <w:szCs w:val="32"/>
        </w:rPr>
        <w:t>转结余</w:t>
      </w:r>
      <w:r>
        <w:rPr>
          <w:rFonts w:hint="default" w:ascii="仿宋_GB2312" w:hAnsi="ˎ̥" w:eastAsia="仿宋_GB2312"/>
          <w:color w:val="auto"/>
          <w:sz w:val="32"/>
          <w:szCs w:val="32"/>
          <w:lang w:val="en-US"/>
        </w:rPr>
        <w:t>0.</w:t>
      </w:r>
      <w:r>
        <w:rPr>
          <w:rFonts w:hint="eastAsia" w:ascii="仿宋_GB2312" w:hAnsi="ˎ̥" w:eastAsia="仿宋_GB2312"/>
          <w:color w:val="auto"/>
          <w:sz w:val="32"/>
          <w:szCs w:val="32"/>
          <w:lang w:val="en-US" w:eastAsia="zh-CN"/>
        </w:rPr>
        <w:t>1</w:t>
      </w:r>
      <w:r>
        <w:rPr>
          <w:rFonts w:hint="default" w:ascii="仿宋_GB2312" w:hAnsi="ˎ̥" w:eastAsia="仿宋_GB2312"/>
          <w:color w:val="auto"/>
          <w:sz w:val="32"/>
          <w:szCs w:val="32"/>
          <w:lang w:val="en-US"/>
        </w:rPr>
        <w:t>0</w:t>
      </w:r>
      <w:r>
        <w:rPr>
          <w:rFonts w:hint="eastAsia" w:ascii="仿宋_GB2312" w:hAnsi="ˎ̥" w:eastAsia="仿宋_GB2312"/>
          <w:color w:val="auto"/>
          <w:sz w:val="32"/>
          <w:szCs w:val="32"/>
        </w:rPr>
        <w:t>万元，较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w:t>
      </w:r>
      <w:r>
        <w:rPr>
          <w:rFonts w:hint="eastAsia" w:ascii="仿宋_GB2312" w:hAnsi="ˎ̥" w:eastAsia="仿宋_GB2312"/>
          <w:color w:val="auto"/>
          <w:sz w:val="32"/>
          <w:szCs w:val="32"/>
          <w:lang w:eastAsia="zh-CN"/>
        </w:rPr>
        <w:t>持平</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eastAsia="zh-CN"/>
        </w:rPr>
        <w:t>预存部分经费用于支付</w:t>
      </w:r>
      <w:r>
        <w:rPr>
          <w:rFonts w:hint="eastAsia" w:ascii="仿宋_GB2312" w:hAnsi="ˎ̥" w:eastAsia="仿宋_GB2312"/>
          <w:color w:val="auto"/>
          <w:sz w:val="32"/>
          <w:szCs w:val="32"/>
          <w:lang w:val="en-US" w:eastAsia="zh-CN"/>
        </w:rPr>
        <w:t>银行手续费及其他费用</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bookmarkStart w:id="81" w:name="_Toc17398_WPSOffice_Level2"/>
      <w:bookmarkStart w:id="82" w:name="_Toc13694_WPSOffice_Level2"/>
      <w:bookmarkStart w:id="83" w:name="_Toc9989_WPSOffice_Level2"/>
      <w:bookmarkStart w:id="84" w:name="_Toc23005_WPSOffice_Level2"/>
      <w:bookmarkStart w:id="85" w:name="_Toc21737_WPSOffice_Level2"/>
      <w:bookmarkStart w:id="86" w:name="_Toc19665_WPSOffice_Level2"/>
      <w:r>
        <w:rPr>
          <w:rFonts w:hint="eastAsia" w:ascii="楷体" w:hAnsi="楷体" w:eastAsia="楷体" w:cs="楷体"/>
          <w:sz w:val="32"/>
          <w:szCs w:val="32"/>
        </w:rPr>
        <w:t>（一）一般公共预算财政拨款支出决算总体情况</w:t>
      </w:r>
      <w:bookmarkEnd w:id="81"/>
      <w:bookmarkEnd w:id="82"/>
      <w:bookmarkEnd w:id="83"/>
      <w:bookmarkEnd w:id="84"/>
      <w:bookmarkEnd w:id="85"/>
      <w:bookmarkEnd w:id="86"/>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w:t>
      </w:r>
      <w:r>
        <w:rPr>
          <w:rFonts w:hint="default" w:ascii="仿宋_GB2312" w:hAnsi="ˎ̥" w:eastAsia="仿宋_GB2312"/>
          <w:color w:val="auto"/>
          <w:sz w:val="32"/>
          <w:szCs w:val="32"/>
          <w:lang w:val="en-US"/>
        </w:rPr>
        <w:t>665.19</w:t>
      </w:r>
      <w:r>
        <w:rPr>
          <w:rFonts w:hint="eastAsia" w:ascii="仿宋_GB2312" w:hAnsi="ˎ̥" w:eastAsia="仿宋_GB2312"/>
          <w:color w:val="auto"/>
          <w:sz w:val="32"/>
          <w:szCs w:val="32"/>
        </w:rPr>
        <w:t>万元，占本年支出合计的</w:t>
      </w:r>
      <w:r>
        <w:rPr>
          <w:rFonts w:hint="eastAsia" w:ascii="仿宋_GB2312" w:hAnsi="ˎ̥" w:eastAsia="仿宋_GB2312"/>
          <w:color w:val="auto"/>
          <w:sz w:val="32"/>
          <w:szCs w:val="32"/>
          <w:lang w:val="en-US" w:eastAsia="zh-CN"/>
        </w:rPr>
        <w:t>98.40</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年度相比，一般公共预算财政拨款支出减少</w:t>
      </w:r>
      <w:r>
        <w:rPr>
          <w:rFonts w:hint="eastAsia" w:ascii="仿宋_GB2312" w:hAnsi="ˎ̥" w:eastAsia="仿宋_GB2312"/>
          <w:color w:val="auto"/>
          <w:sz w:val="32"/>
          <w:szCs w:val="32"/>
          <w:lang w:val="en-US" w:eastAsia="zh-CN"/>
        </w:rPr>
        <w:t>5.57</w:t>
      </w:r>
      <w:r>
        <w:rPr>
          <w:rFonts w:hint="eastAsia" w:ascii="仿宋_GB2312" w:hAnsi="ˎ̥" w:eastAsia="仿宋_GB2312"/>
          <w:color w:val="auto"/>
          <w:sz w:val="32"/>
          <w:szCs w:val="32"/>
        </w:rPr>
        <w:t>万元，下降</w:t>
      </w:r>
      <w:r>
        <w:rPr>
          <w:rFonts w:hint="eastAsia" w:ascii="仿宋_GB2312" w:hAnsi="ˎ̥" w:eastAsia="仿宋_GB2312"/>
          <w:color w:val="auto"/>
          <w:sz w:val="32"/>
          <w:szCs w:val="32"/>
          <w:lang w:val="en-US" w:eastAsia="zh-CN"/>
        </w:rPr>
        <w:t>0.83</w:t>
      </w:r>
      <w:r>
        <w:rPr>
          <w:rFonts w:hint="eastAsia" w:ascii="仿宋_GB2312" w:hAnsi="ˎ̥" w:eastAsia="仿宋_GB2312"/>
          <w:color w:val="auto"/>
          <w:sz w:val="32"/>
          <w:szCs w:val="32"/>
        </w:rPr>
        <w:t>%，主要原因是</w:t>
      </w:r>
      <w:r>
        <w:rPr>
          <w:rFonts w:hint="default" w:ascii="仿宋_GB2312" w:hAnsi="ˎ̥" w:eastAsia="仿宋_GB2312" w:cs="仿宋_GB2312"/>
          <w:kern w:val="0"/>
          <w:sz w:val="32"/>
          <w:szCs w:val="32"/>
          <w:shd w:val="clear" w:color="auto" w:fill="FFFFFF"/>
        </w:rPr>
        <w:t>实行厉行节约政策</w:t>
      </w:r>
      <w:r>
        <w:rPr>
          <w:rFonts w:hint="eastAsia" w:ascii="仿宋_GB2312" w:hAnsi="ˎ̥" w:eastAsia="仿宋_GB2312"/>
          <w:color w:val="auto"/>
          <w:sz w:val="32"/>
          <w:szCs w:val="32"/>
          <w:lang w:eastAsia="zh-CN"/>
        </w:rPr>
        <w:t>，项目支出减少</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bookmarkStart w:id="87" w:name="_Toc2711_WPSOffice_Level2"/>
      <w:bookmarkStart w:id="88" w:name="_Toc18793_WPSOffice_Level2"/>
      <w:bookmarkStart w:id="89" w:name="_Toc27767_WPSOffice_Level2"/>
      <w:bookmarkStart w:id="90" w:name="_Toc23864_WPSOffice_Level2"/>
      <w:bookmarkStart w:id="91" w:name="_Toc19075_WPSOffice_Level2"/>
      <w:bookmarkStart w:id="92" w:name="_Toc19535_WPSOffice_Level2"/>
      <w:r>
        <w:rPr>
          <w:rFonts w:hint="eastAsia" w:ascii="楷体" w:hAnsi="楷体" w:eastAsia="楷体" w:cs="楷体"/>
          <w:sz w:val="32"/>
          <w:szCs w:val="32"/>
        </w:rPr>
        <w:t>（二）一般公共预算财政拨款支出决算结构情况</w:t>
      </w:r>
      <w:bookmarkEnd w:id="87"/>
      <w:bookmarkEnd w:id="88"/>
      <w:bookmarkEnd w:id="89"/>
      <w:bookmarkEnd w:id="90"/>
      <w:bookmarkEnd w:id="91"/>
      <w:bookmarkEnd w:id="92"/>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w:t>
      </w:r>
      <w:r>
        <w:rPr>
          <w:rFonts w:hint="default" w:ascii="仿宋_GB2312" w:hAnsi="ˎ̥" w:eastAsia="仿宋_GB2312"/>
          <w:color w:val="auto"/>
          <w:sz w:val="32"/>
          <w:szCs w:val="32"/>
          <w:lang w:val="en-US"/>
        </w:rPr>
        <w:t>665.19</w:t>
      </w:r>
      <w:r>
        <w:rPr>
          <w:rFonts w:hint="eastAsia" w:ascii="仿宋_GB2312" w:hAnsi="ˎ̥" w:eastAsia="仿宋_GB2312"/>
          <w:color w:val="auto"/>
          <w:sz w:val="32"/>
          <w:szCs w:val="32"/>
        </w:rPr>
        <w:t>万元，主要用于以下方面：</w:t>
      </w:r>
      <w:r>
        <w:rPr>
          <w:rFonts w:hint="eastAsia" w:ascii="仿宋_GB2312" w:hAnsi="ˎ̥" w:eastAsia="仿宋_GB2312"/>
          <w:b/>
          <w:color w:val="auto"/>
          <w:sz w:val="32"/>
          <w:szCs w:val="32"/>
        </w:rPr>
        <w:t>一般公共服务（类）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503.03</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75.62</w:t>
      </w:r>
      <w:r>
        <w:rPr>
          <w:rFonts w:hint="eastAsia" w:ascii="仿宋_GB2312" w:hAnsi="ˎ̥" w:eastAsia="仿宋_GB2312"/>
          <w:color w:val="auto"/>
          <w:sz w:val="32"/>
          <w:szCs w:val="32"/>
        </w:rPr>
        <w:t>%；</w:t>
      </w:r>
      <w:r>
        <w:rPr>
          <w:rFonts w:hint="eastAsia" w:ascii="仿宋_GB2312" w:hAnsi="ˎ̥" w:eastAsia="仿宋_GB2312"/>
          <w:b/>
          <w:color w:val="auto"/>
          <w:sz w:val="32"/>
          <w:szCs w:val="32"/>
        </w:rPr>
        <w:t>社会保障和就业（类）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79.99</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12.03</w:t>
      </w:r>
      <w:r>
        <w:rPr>
          <w:rFonts w:hint="eastAsia" w:ascii="仿宋_GB2312" w:hAnsi="ˎ̥" w:eastAsia="仿宋_GB2312"/>
          <w:color w:val="auto"/>
          <w:sz w:val="32"/>
          <w:szCs w:val="32"/>
        </w:rPr>
        <w:t>%；</w:t>
      </w:r>
      <w:r>
        <w:rPr>
          <w:rFonts w:hint="eastAsia" w:ascii="仿宋_GB2312" w:hAnsi="ˎ̥" w:eastAsia="仿宋_GB2312"/>
          <w:b/>
          <w:color w:val="auto"/>
          <w:sz w:val="32"/>
          <w:szCs w:val="32"/>
        </w:rPr>
        <w:t>卫生健康支出（类）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40.25</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6.05</w:t>
      </w:r>
      <w:r>
        <w:rPr>
          <w:rFonts w:hint="eastAsia" w:ascii="仿宋_GB2312" w:hAnsi="ˎ̥" w:eastAsia="仿宋_GB2312"/>
          <w:color w:val="auto"/>
          <w:sz w:val="32"/>
          <w:szCs w:val="32"/>
        </w:rPr>
        <w:t>%；</w:t>
      </w:r>
      <w:r>
        <w:rPr>
          <w:rFonts w:hint="eastAsia" w:ascii="仿宋_GB2312" w:hAnsi="ˎ̥" w:eastAsia="仿宋_GB2312"/>
          <w:b/>
          <w:bCs/>
          <w:color w:val="auto"/>
          <w:sz w:val="32"/>
          <w:szCs w:val="32"/>
        </w:rPr>
        <w:t>住房保障（类）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26.38</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3.97</w:t>
      </w:r>
      <w:r>
        <w:rPr>
          <w:rFonts w:hint="eastAsia" w:ascii="仿宋_GB2312" w:hAnsi="ˎ̥" w:eastAsia="仿宋_GB2312"/>
          <w:color w:val="auto"/>
          <w:sz w:val="32"/>
          <w:szCs w:val="32"/>
        </w:rPr>
        <w:t>%；</w:t>
      </w:r>
      <w:r>
        <w:rPr>
          <w:rFonts w:hint="eastAsia" w:ascii="仿宋_GB2312" w:hAnsi="ˎ̥" w:eastAsia="仿宋_GB2312"/>
          <w:b/>
          <w:color w:val="auto"/>
          <w:sz w:val="32"/>
          <w:szCs w:val="32"/>
        </w:rPr>
        <w:t>灾害防治及应急管理（类）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15.55</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2.33</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bookmarkStart w:id="93" w:name="_Toc25136_WPSOffice_Level2"/>
      <w:bookmarkStart w:id="94" w:name="_Toc22318_WPSOffice_Level2"/>
      <w:bookmarkStart w:id="95" w:name="_Toc9502_WPSOffice_Level2"/>
      <w:bookmarkStart w:id="96" w:name="_Toc21701_WPSOffice_Level2"/>
      <w:bookmarkStart w:id="97" w:name="_Toc29364_WPSOffice_Level2"/>
      <w:bookmarkStart w:id="98" w:name="_Toc15415_WPSOffice_Level2"/>
      <w:r>
        <w:rPr>
          <w:rFonts w:hint="eastAsia" w:ascii="楷体" w:hAnsi="楷体" w:eastAsia="楷体" w:cs="楷体"/>
          <w:sz w:val="32"/>
          <w:szCs w:val="32"/>
        </w:rPr>
        <w:t>（三）一般公共预算财政拨款支出决算具体情况</w:t>
      </w:r>
      <w:bookmarkEnd w:id="93"/>
      <w:bookmarkEnd w:id="94"/>
      <w:bookmarkEnd w:id="95"/>
      <w:bookmarkEnd w:id="96"/>
      <w:bookmarkEnd w:id="97"/>
      <w:bookmarkEnd w:id="98"/>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年度一般公共预算财政拨款支出年初预算为</w:t>
      </w:r>
      <w:r>
        <w:rPr>
          <w:rFonts w:hint="eastAsia" w:ascii="仿宋_GB2312" w:hAnsi="ˎ̥" w:eastAsia="仿宋_GB2312"/>
          <w:color w:val="auto"/>
          <w:sz w:val="32"/>
          <w:szCs w:val="32"/>
          <w:lang w:val="en-US" w:eastAsia="zh-CN"/>
        </w:rPr>
        <w:t>808.47</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665.19</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82.28</w:t>
      </w:r>
      <w:r>
        <w:rPr>
          <w:rFonts w:hint="eastAsia" w:ascii="仿宋_GB2312" w:hAnsi="ˎ̥" w:eastAsia="仿宋_GB2312"/>
          <w:color w:val="auto"/>
          <w:sz w:val="32"/>
          <w:szCs w:val="32"/>
        </w:rPr>
        <w:t>%。其中：</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auto"/>
          <w:sz w:val="32"/>
          <w:szCs w:val="32"/>
        </w:rPr>
      </w:pPr>
      <w:r>
        <w:rPr>
          <w:rFonts w:hint="eastAsia" w:ascii="仿宋_GB2312" w:hAnsi="ˎ̥" w:eastAsia="仿宋_GB2312"/>
          <w:color w:val="auto"/>
          <w:sz w:val="32"/>
          <w:szCs w:val="32"/>
        </w:rPr>
        <w:t>1.</w:t>
      </w:r>
      <w:r>
        <w:rPr>
          <w:rFonts w:hint="eastAsia" w:ascii="仿宋_GB2312" w:hAnsi="ˎ̥" w:eastAsia="仿宋_GB2312"/>
          <w:b/>
          <w:color w:val="auto"/>
          <w:sz w:val="32"/>
          <w:szCs w:val="32"/>
        </w:rPr>
        <w:t>一般公共服务（类）人大事务（款）行政运行（项）。</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b/>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302.40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243.23</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80.43</w:t>
      </w:r>
      <w:r>
        <w:rPr>
          <w:rFonts w:hint="eastAsia" w:ascii="仿宋_GB2312" w:hAnsi="ˎ̥" w:eastAsia="仿宋_GB2312"/>
          <w:color w:val="auto"/>
          <w:sz w:val="32"/>
          <w:szCs w:val="32"/>
        </w:rPr>
        <w:t>%。决算数小于预算数的主要原因：</w:t>
      </w:r>
      <w:r>
        <w:rPr>
          <w:rFonts w:hint="default" w:ascii="仿宋_GB2312" w:hAnsi="ˎ̥" w:eastAsia="仿宋_GB2312" w:cs="仿宋_GB2312"/>
          <w:color w:val="auto"/>
          <w:kern w:val="0"/>
          <w:sz w:val="32"/>
          <w:szCs w:val="32"/>
          <w:shd w:val="clear" w:color="auto" w:fill="FFFFFF"/>
        </w:rPr>
        <w:t>实行厉行节约政策，严重把支出关</w:t>
      </w:r>
      <w:r>
        <w:rPr>
          <w:rFonts w:hint="eastAsia" w:ascii="仿宋_GB2312" w:hAnsi="ˎ̥" w:eastAsia="仿宋_GB2312"/>
          <w:color w:val="auto"/>
          <w:sz w:val="32"/>
          <w:szCs w:val="32"/>
        </w:rPr>
        <w:t>。</w:t>
      </w:r>
    </w:p>
    <w:p>
      <w:pPr>
        <w:spacing w:line="578" w:lineRule="exact"/>
        <w:ind w:firstLine="640" w:firstLineChars="200"/>
        <w:rPr>
          <w:rFonts w:hint="eastAsia" w:ascii="仿宋_GB2312" w:hAnsi="ˎ̥" w:eastAsia="仿宋_GB2312"/>
          <w:b/>
          <w:color w:val="auto"/>
          <w:sz w:val="32"/>
          <w:szCs w:val="32"/>
        </w:rPr>
      </w:pPr>
      <w:r>
        <w:rPr>
          <w:rFonts w:hint="eastAsia" w:ascii="仿宋_GB2312" w:hAnsi="ˎ̥" w:eastAsia="仿宋_GB2312" w:cs="Times New Roman"/>
          <w:b w:val="0"/>
          <w:bCs/>
          <w:color w:val="auto"/>
          <w:sz w:val="32"/>
          <w:szCs w:val="32"/>
          <w:lang w:val="en-US" w:eastAsia="zh-CN"/>
        </w:rPr>
        <w:t>2.</w:t>
      </w:r>
      <w:r>
        <w:rPr>
          <w:rFonts w:hint="eastAsia" w:ascii="仿宋_GB2312" w:hAnsi="ˎ̥" w:eastAsia="仿宋_GB2312" w:cs="Times New Roman"/>
          <w:b/>
          <w:color w:val="auto"/>
          <w:sz w:val="32"/>
          <w:szCs w:val="32"/>
          <w:lang w:val="en-US" w:eastAsia="zh-CN"/>
        </w:rPr>
        <w:t>一般</w:t>
      </w:r>
      <w:r>
        <w:rPr>
          <w:rFonts w:hint="eastAsia" w:ascii="仿宋_GB2312" w:hAnsi="ˎ̥" w:eastAsia="仿宋_GB2312"/>
          <w:b/>
          <w:color w:val="auto"/>
          <w:sz w:val="32"/>
          <w:szCs w:val="32"/>
        </w:rPr>
        <w:t>公共服务（类）人大事务（款）一般行政管理事务（项）。</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640" w:firstLineChars="200"/>
        <w:jc w:val="both"/>
        <w:textAlignment w:val="auto"/>
        <w:outlineLvl w:val="9"/>
        <w:rPr>
          <w:rFonts w:hint="eastAsia" w:ascii="仿宋_GB2312" w:hAnsi="ˎ̥" w:eastAsia="仿宋_GB2312"/>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120.55</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94.11</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78.07</w:t>
      </w:r>
      <w:r>
        <w:rPr>
          <w:rFonts w:hint="eastAsia" w:ascii="仿宋_GB2312" w:hAnsi="ˎ̥" w:eastAsia="仿宋_GB2312"/>
          <w:color w:val="auto"/>
          <w:sz w:val="32"/>
          <w:szCs w:val="32"/>
        </w:rPr>
        <w:t>%。决算数小于预算数的主要原因：</w:t>
      </w:r>
      <w:r>
        <w:rPr>
          <w:rFonts w:hint="eastAsia" w:ascii="仿宋_GB2312" w:hAnsi="ˎ̥" w:eastAsia="仿宋_GB2312"/>
          <w:color w:val="auto"/>
          <w:sz w:val="32"/>
          <w:szCs w:val="32"/>
          <w:lang w:eastAsia="zh-CN"/>
        </w:rPr>
        <w:t>一是</w:t>
      </w:r>
      <w:r>
        <w:rPr>
          <w:rFonts w:hint="default" w:ascii="仿宋_GB2312" w:hAnsi="ˎ̥" w:eastAsia="仿宋_GB2312" w:cs="仿宋_GB2312"/>
          <w:kern w:val="0"/>
          <w:sz w:val="32"/>
          <w:szCs w:val="32"/>
          <w:shd w:val="clear" w:color="auto" w:fill="FFFFFF"/>
        </w:rPr>
        <w:t>实行厉行节约政策，严重把支出关</w:t>
      </w:r>
      <w:r>
        <w:rPr>
          <w:rFonts w:hint="eastAsia" w:ascii="仿宋_GB2312" w:hAnsi="ˎ̥" w:eastAsia="仿宋_GB2312" w:cs="仿宋_GB2312"/>
          <w:kern w:val="0"/>
          <w:sz w:val="32"/>
          <w:szCs w:val="32"/>
          <w:shd w:val="clear" w:color="auto" w:fill="FFFFFF"/>
          <w:lang w:eastAsia="zh-CN"/>
        </w:rPr>
        <w:t>；二是财政回收资金盘活</w:t>
      </w:r>
      <w:r>
        <w:rPr>
          <w:rFonts w:hint="eastAsia" w:ascii="仿宋_GB2312" w:hAnsi="ˎ̥" w:eastAsia="仿宋_GB2312"/>
          <w:color w:val="auto"/>
          <w:sz w:val="32"/>
          <w:szCs w:val="32"/>
          <w:lang w:eastAsia="zh-CN"/>
        </w:rPr>
        <w:t>。</w:t>
      </w:r>
    </w:p>
    <w:p>
      <w:pPr>
        <w:spacing w:line="578" w:lineRule="exact"/>
        <w:ind w:firstLine="640" w:firstLineChars="200"/>
        <w:rPr>
          <w:rFonts w:hint="eastAsia" w:ascii="仿宋_GB2312" w:hAnsi="ˎ̥" w:eastAsia="仿宋_GB2312"/>
          <w:b/>
          <w:color w:val="auto"/>
          <w:sz w:val="32"/>
          <w:szCs w:val="32"/>
        </w:rPr>
      </w:pPr>
      <w:r>
        <w:rPr>
          <w:rFonts w:hint="eastAsia" w:ascii="仿宋_GB2312" w:hAnsi="ˎ̥" w:eastAsia="仿宋_GB2312" w:cs="Times New Roman"/>
          <w:b w:val="0"/>
          <w:bCs/>
          <w:color w:val="auto"/>
          <w:sz w:val="32"/>
          <w:szCs w:val="32"/>
          <w:lang w:val="en-US" w:eastAsia="zh-CN"/>
        </w:rPr>
        <w:t>3.</w:t>
      </w:r>
      <w:r>
        <w:rPr>
          <w:rFonts w:hint="eastAsia" w:ascii="仿宋_GB2312" w:hAnsi="ˎ̥" w:eastAsia="仿宋_GB2312" w:cs="Times New Roman"/>
          <w:b/>
          <w:color w:val="auto"/>
          <w:sz w:val="32"/>
          <w:szCs w:val="32"/>
          <w:lang w:val="en-US" w:eastAsia="zh-CN"/>
        </w:rPr>
        <w:t>一般</w:t>
      </w:r>
      <w:r>
        <w:rPr>
          <w:rFonts w:hint="eastAsia" w:ascii="仿宋_GB2312" w:hAnsi="ˎ̥" w:eastAsia="仿宋_GB2312"/>
          <w:b/>
          <w:color w:val="auto"/>
          <w:sz w:val="32"/>
          <w:szCs w:val="32"/>
        </w:rPr>
        <w:t>公共服务（类）人大事务（款）人大会议（项）。</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640" w:firstLineChars="200"/>
        <w:jc w:val="both"/>
        <w:textAlignment w:val="auto"/>
        <w:outlineLvl w:val="9"/>
        <w:rPr>
          <w:rFonts w:hint="eastAsia" w:ascii="仿宋_GB2312" w:hAnsi="ˎ̥" w:eastAsia="仿宋_GB2312"/>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36</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29.74</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82.61</w:t>
      </w:r>
      <w:r>
        <w:rPr>
          <w:rFonts w:hint="eastAsia" w:ascii="仿宋_GB2312" w:hAnsi="ˎ̥" w:eastAsia="仿宋_GB2312"/>
          <w:color w:val="auto"/>
          <w:sz w:val="32"/>
          <w:szCs w:val="32"/>
        </w:rPr>
        <w:t>%。决算数小于预算数的主要原因：</w:t>
      </w:r>
      <w:r>
        <w:rPr>
          <w:rFonts w:hint="default" w:ascii="仿宋_GB2312" w:hAnsi="ˎ̥" w:eastAsia="仿宋_GB2312" w:cs="仿宋_GB2312"/>
          <w:kern w:val="0"/>
          <w:sz w:val="32"/>
          <w:szCs w:val="32"/>
          <w:shd w:val="clear" w:color="auto" w:fill="FFFFFF"/>
        </w:rPr>
        <w:t>实行厉行节约政策，严重把支出关</w:t>
      </w:r>
      <w:r>
        <w:rPr>
          <w:rFonts w:hint="eastAsia" w:ascii="仿宋_GB2312" w:hAnsi="ˎ̥" w:eastAsia="仿宋_GB2312"/>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auto"/>
          <w:sz w:val="32"/>
          <w:szCs w:val="32"/>
        </w:rPr>
      </w:pPr>
      <w:r>
        <w:rPr>
          <w:rFonts w:hint="eastAsia" w:ascii="仿宋_GB2312" w:hAnsi="ˎ̥" w:eastAsia="仿宋_GB2312" w:cs="Times New Roman"/>
          <w:b w:val="0"/>
          <w:bCs/>
          <w:color w:val="auto"/>
          <w:sz w:val="32"/>
          <w:szCs w:val="32"/>
          <w:lang w:val="en-US" w:eastAsia="zh-CN"/>
        </w:rPr>
        <w:t>4.</w:t>
      </w:r>
      <w:r>
        <w:rPr>
          <w:rFonts w:hint="eastAsia" w:ascii="仿宋_GB2312" w:hAnsi="ˎ̥" w:eastAsia="仿宋_GB2312" w:cs="Times New Roman"/>
          <w:b/>
          <w:color w:val="auto"/>
          <w:sz w:val="32"/>
          <w:szCs w:val="32"/>
          <w:lang w:val="en-US" w:eastAsia="zh-CN"/>
        </w:rPr>
        <w:t>一般公共</w:t>
      </w:r>
      <w:r>
        <w:rPr>
          <w:rFonts w:hint="eastAsia" w:ascii="仿宋_GB2312" w:hAnsi="ˎ̥" w:eastAsia="仿宋_GB2312"/>
          <w:b/>
          <w:color w:val="auto"/>
          <w:sz w:val="32"/>
          <w:szCs w:val="32"/>
        </w:rPr>
        <w:t>服务（类）人大事务（款）代表工作（项）。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186.85</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133.13</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71.25</w:t>
      </w:r>
      <w:r>
        <w:rPr>
          <w:rFonts w:hint="eastAsia" w:ascii="仿宋_GB2312" w:hAnsi="ˎ̥" w:eastAsia="仿宋_GB2312"/>
          <w:color w:val="auto"/>
          <w:sz w:val="32"/>
          <w:szCs w:val="32"/>
        </w:rPr>
        <w:t>%。决算数小于预算数的主要原因：</w:t>
      </w:r>
      <w:r>
        <w:rPr>
          <w:rFonts w:hint="eastAsia" w:ascii="仿宋_GB2312" w:hAnsi="ˎ̥" w:eastAsia="仿宋_GB2312"/>
          <w:color w:val="auto"/>
          <w:sz w:val="32"/>
          <w:szCs w:val="32"/>
          <w:lang w:eastAsia="zh-CN"/>
        </w:rPr>
        <w:t>因工作安排，未能按原计划次数开展代表外出考察、培训等活动</w:t>
      </w:r>
      <w:r>
        <w:rPr>
          <w:rFonts w:hint="eastAsia" w:ascii="仿宋_GB2312" w:hAnsi="ˎ̥" w:eastAsia="仿宋_GB2312"/>
          <w:color w:val="auto"/>
          <w:sz w:val="32"/>
          <w:szCs w:val="32"/>
        </w:rPr>
        <w:t>。</w:t>
      </w:r>
    </w:p>
    <w:p>
      <w:pPr>
        <w:numPr>
          <w:ilvl w:val="0"/>
          <w:numId w:val="0"/>
        </w:numPr>
        <w:spacing w:line="578" w:lineRule="exact"/>
        <w:ind w:firstLine="640" w:firstLineChars="200"/>
        <w:rPr>
          <w:rFonts w:hint="eastAsia" w:ascii="仿宋_GB2312" w:hAnsi="ˎ̥" w:eastAsia="仿宋_GB2312"/>
          <w:b/>
          <w:color w:val="auto"/>
          <w:sz w:val="32"/>
          <w:szCs w:val="32"/>
        </w:rPr>
      </w:pPr>
      <w:r>
        <w:rPr>
          <w:rFonts w:hint="eastAsia" w:ascii="仿宋_GB2312" w:hAnsi="ˎ̥" w:eastAsia="仿宋_GB2312"/>
          <w:b w:val="0"/>
          <w:bCs/>
          <w:color w:val="auto"/>
          <w:sz w:val="32"/>
          <w:szCs w:val="32"/>
          <w:lang w:val="en-US" w:eastAsia="zh-CN"/>
        </w:rPr>
        <w:t>5.</w:t>
      </w:r>
      <w:r>
        <w:rPr>
          <w:rFonts w:hint="eastAsia" w:ascii="仿宋_GB2312" w:hAnsi="ˎ̥" w:eastAsia="仿宋_GB2312"/>
          <w:b/>
          <w:color w:val="auto"/>
          <w:sz w:val="32"/>
          <w:szCs w:val="32"/>
        </w:rPr>
        <w:t>一般公共服务（类）人大事务（款）人大信访工作（项）。</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3.40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2.83</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83.24</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小</w:t>
      </w:r>
      <w:r>
        <w:rPr>
          <w:rFonts w:hint="eastAsia" w:ascii="仿宋_GB2312" w:hAnsi="ˎ̥" w:eastAsia="仿宋_GB2312"/>
          <w:color w:val="auto"/>
          <w:sz w:val="32"/>
          <w:szCs w:val="32"/>
        </w:rPr>
        <w:t>于预算数的主要原因：</w:t>
      </w:r>
      <w:r>
        <w:rPr>
          <w:rFonts w:hint="default" w:ascii="仿宋_GB2312" w:hAnsi="ˎ̥" w:eastAsia="仿宋_GB2312" w:cs="仿宋_GB2312"/>
          <w:kern w:val="0"/>
          <w:sz w:val="32"/>
          <w:szCs w:val="32"/>
          <w:shd w:val="clear" w:color="auto" w:fill="FFFFFF"/>
        </w:rPr>
        <w:t>实行厉行节约政策，严重把支出关</w:t>
      </w:r>
      <w:r>
        <w:rPr>
          <w:rFonts w:hint="eastAsia" w:ascii="仿宋_GB2312" w:hAnsi="ˎ̥" w:eastAsia="仿宋_GB2312"/>
          <w:color w:val="auto"/>
          <w:sz w:val="32"/>
          <w:szCs w:val="32"/>
        </w:rPr>
        <w:t>。</w:t>
      </w:r>
    </w:p>
    <w:p>
      <w:pPr>
        <w:spacing w:line="578" w:lineRule="exact"/>
        <w:ind w:firstLine="640" w:firstLineChars="200"/>
        <w:rPr>
          <w:rFonts w:hint="eastAsia" w:ascii="仿宋_GB2312" w:hAnsi="ˎ̥" w:eastAsia="仿宋_GB2312"/>
          <w:b/>
          <w:color w:val="auto"/>
          <w:sz w:val="32"/>
          <w:szCs w:val="32"/>
        </w:rPr>
      </w:pPr>
      <w:r>
        <w:rPr>
          <w:rFonts w:hint="eastAsia" w:ascii="仿宋_GB2312" w:hAnsi="ˎ̥" w:eastAsia="仿宋_GB2312"/>
          <w:b w:val="0"/>
          <w:bCs/>
          <w:color w:val="auto"/>
          <w:sz w:val="32"/>
          <w:szCs w:val="32"/>
          <w:lang w:val="en-US" w:eastAsia="zh-CN"/>
        </w:rPr>
        <w:t>6.</w:t>
      </w:r>
      <w:r>
        <w:rPr>
          <w:rFonts w:hint="eastAsia" w:ascii="仿宋_GB2312" w:hAnsi="ˎ̥" w:eastAsia="仿宋_GB2312"/>
          <w:b/>
          <w:color w:val="auto"/>
          <w:sz w:val="32"/>
          <w:szCs w:val="32"/>
        </w:rPr>
        <w:t>社会保障和就业（类）行政事业单位养老（款）机关事业单位基本养老保险缴费（项）。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33.72</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30.26</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89.74</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小</w:t>
      </w:r>
      <w:r>
        <w:rPr>
          <w:rFonts w:hint="eastAsia" w:ascii="仿宋_GB2312" w:hAnsi="ˎ̥" w:eastAsia="仿宋_GB2312"/>
          <w:color w:val="auto"/>
          <w:sz w:val="32"/>
          <w:szCs w:val="32"/>
        </w:rPr>
        <w:t>于预算数的主要原因：</w:t>
      </w:r>
      <w:r>
        <w:rPr>
          <w:rFonts w:hint="eastAsia" w:ascii="仿宋_GB2312" w:hAnsi="ˎ̥" w:eastAsia="仿宋_GB2312"/>
          <w:color w:val="auto"/>
          <w:sz w:val="32"/>
          <w:szCs w:val="32"/>
          <w:lang w:eastAsia="zh-CN"/>
        </w:rPr>
        <w:t>人员变动，</w:t>
      </w:r>
      <w:r>
        <w:rPr>
          <w:rFonts w:hint="eastAsia" w:ascii="仿宋_GB2312" w:hAnsi="ˎ̥" w:eastAsia="仿宋_GB2312"/>
          <w:sz w:val="32"/>
          <w:szCs w:val="32"/>
        </w:rPr>
        <w:t>基数</w:t>
      </w:r>
      <w:r>
        <w:rPr>
          <w:rFonts w:hint="eastAsia" w:ascii="仿宋_GB2312" w:hAnsi="ˎ̥" w:eastAsia="仿宋_GB2312"/>
          <w:color w:val="auto"/>
          <w:sz w:val="32"/>
          <w:szCs w:val="32"/>
          <w:lang w:eastAsia="zh-CN"/>
        </w:rPr>
        <w:t>调整</w:t>
      </w:r>
      <w:r>
        <w:rPr>
          <w:rFonts w:hint="eastAsia" w:ascii="仿宋_GB2312" w:hAnsi="ˎ̥" w:eastAsia="仿宋_GB2312"/>
          <w:color w:val="auto"/>
          <w:sz w:val="32"/>
          <w:szCs w:val="32"/>
        </w:rPr>
        <w:t>。</w:t>
      </w:r>
    </w:p>
    <w:p>
      <w:pPr>
        <w:spacing w:line="578" w:lineRule="exact"/>
        <w:ind w:firstLine="640" w:firstLineChars="200"/>
        <w:rPr>
          <w:rFonts w:hint="eastAsia" w:ascii="仿宋_GB2312" w:hAnsi="ˎ̥" w:eastAsia="仿宋_GB2312"/>
          <w:b/>
          <w:color w:val="auto"/>
          <w:sz w:val="32"/>
          <w:szCs w:val="32"/>
        </w:rPr>
      </w:pPr>
      <w:r>
        <w:rPr>
          <w:rFonts w:hint="eastAsia" w:ascii="仿宋_GB2312" w:hAnsi="ˎ̥" w:eastAsia="仿宋_GB2312" w:cs="Times New Roman"/>
          <w:b w:val="0"/>
          <w:bCs/>
          <w:color w:val="auto"/>
          <w:sz w:val="32"/>
          <w:szCs w:val="32"/>
          <w:lang w:val="en-US" w:eastAsia="zh-CN"/>
        </w:rPr>
        <w:t>7</w:t>
      </w:r>
      <w:r>
        <w:rPr>
          <w:rFonts w:hint="eastAsia" w:ascii="仿宋_GB2312" w:hAnsi="ˎ̥" w:eastAsia="仿宋_GB2312" w:cs="Times New Roman"/>
          <w:b w:val="0"/>
          <w:bCs/>
          <w:color w:val="auto"/>
          <w:sz w:val="32"/>
          <w:szCs w:val="32"/>
        </w:rPr>
        <w:t>.</w:t>
      </w:r>
      <w:r>
        <w:rPr>
          <w:rFonts w:hint="eastAsia" w:ascii="仿宋_GB2312" w:hAnsi="ˎ̥" w:eastAsia="仿宋_GB2312" w:cs="Times New Roman"/>
          <w:b/>
          <w:color w:val="auto"/>
          <w:sz w:val="32"/>
          <w:szCs w:val="32"/>
        </w:rPr>
        <w:t>社</w:t>
      </w:r>
      <w:r>
        <w:rPr>
          <w:rFonts w:hint="eastAsia" w:ascii="仿宋_GB2312" w:hAnsi="ˎ̥" w:eastAsia="仿宋_GB2312"/>
          <w:b/>
          <w:color w:val="auto"/>
          <w:sz w:val="32"/>
          <w:szCs w:val="32"/>
        </w:rPr>
        <w:t>会保障和就业（类）行政事业单位养老（款）机关事业单位职业年金缴费（项）。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48.96</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49.73</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101.57</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大</w:t>
      </w:r>
      <w:r>
        <w:rPr>
          <w:rFonts w:hint="eastAsia" w:ascii="仿宋_GB2312" w:hAnsi="ˎ̥" w:eastAsia="仿宋_GB2312"/>
          <w:color w:val="auto"/>
          <w:sz w:val="32"/>
          <w:szCs w:val="32"/>
        </w:rPr>
        <w:t>于预算数的主要原因：</w:t>
      </w:r>
      <w:r>
        <w:rPr>
          <w:rFonts w:hint="eastAsia" w:ascii="仿宋_GB2312" w:hAnsi="ˎ̥" w:eastAsia="仿宋_GB2312"/>
          <w:color w:val="auto"/>
          <w:sz w:val="32"/>
          <w:szCs w:val="32"/>
          <w:lang w:eastAsia="zh-CN"/>
        </w:rPr>
        <w:t>人员变动，</w:t>
      </w:r>
      <w:r>
        <w:rPr>
          <w:rFonts w:hint="eastAsia" w:ascii="仿宋_GB2312" w:hAnsi="ˎ̥" w:eastAsia="仿宋_GB2312"/>
          <w:sz w:val="32"/>
          <w:szCs w:val="32"/>
        </w:rPr>
        <w:t>基数</w:t>
      </w:r>
      <w:r>
        <w:rPr>
          <w:rFonts w:hint="eastAsia" w:ascii="仿宋_GB2312" w:hAnsi="ˎ̥" w:eastAsia="仿宋_GB2312"/>
          <w:color w:val="auto"/>
          <w:sz w:val="32"/>
          <w:szCs w:val="32"/>
          <w:lang w:eastAsia="zh-CN"/>
        </w:rPr>
        <w:t>调整</w:t>
      </w:r>
      <w:r>
        <w:rPr>
          <w:rFonts w:hint="eastAsia" w:ascii="仿宋_GB2312" w:hAnsi="ˎ̥" w:eastAsia="仿宋_GB2312"/>
          <w:color w:val="auto"/>
          <w:sz w:val="32"/>
          <w:szCs w:val="32"/>
        </w:rPr>
        <w:t>。</w:t>
      </w:r>
    </w:p>
    <w:p>
      <w:pPr>
        <w:spacing w:line="578" w:lineRule="exact"/>
        <w:ind w:firstLine="640" w:firstLineChars="200"/>
        <w:rPr>
          <w:rFonts w:hint="eastAsia" w:ascii="仿宋_GB2312" w:hAnsi="ˎ̥" w:eastAsia="仿宋_GB2312"/>
          <w:b/>
          <w:color w:val="auto"/>
          <w:sz w:val="32"/>
          <w:szCs w:val="32"/>
        </w:rPr>
      </w:pPr>
      <w:r>
        <w:rPr>
          <w:rFonts w:hint="eastAsia" w:ascii="仿宋_GB2312" w:hAnsi="ˎ̥" w:eastAsia="仿宋_GB2312" w:cs="Times New Roman"/>
          <w:b w:val="0"/>
          <w:bCs/>
          <w:color w:val="auto"/>
          <w:sz w:val="32"/>
          <w:szCs w:val="32"/>
          <w:lang w:val="en-US" w:eastAsia="zh-CN"/>
        </w:rPr>
        <w:t>8.</w:t>
      </w:r>
      <w:r>
        <w:rPr>
          <w:rFonts w:hint="eastAsia" w:ascii="仿宋_GB2312" w:hAnsi="ˎ̥" w:eastAsia="仿宋_GB2312" w:cs="Times New Roman"/>
          <w:b/>
          <w:color w:val="auto"/>
          <w:sz w:val="32"/>
          <w:szCs w:val="32"/>
          <w:lang w:val="en-US" w:eastAsia="zh-CN"/>
        </w:rPr>
        <w:t>卫生</w:t>
      </w:r>
      <w:r>
        <w:rPr>
          <w:rFonts w:hint="eastAsia" w:ascii="仿宋_GB2312" w:hAnsi="ˎ̥" w:eastAsia="仿宋_GB2312"/>
          <w:b/>
          <w:color w:val="auto"/>
          <w:sz w:val="32"/>
          <w:szCs w:val="32"/>
        </w:rPr>
        <w:t>健康（类）行政事业单位医疗（款）行政单位医疗（项）。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lang w:eastAsia="zh-CN"/>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14.93</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12.46</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83.46</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小</w:t>
      </w:r>
      <w:r>
        <w:rPr>
          <w:rFonts w:hint="eastAsia" w:ascii="仿宋_GB2312" w:hAnsi="ˎ̥" w:eastAsia="仿宋_GB2312"/>
          <w:color w:val="auto"/>
          <w:sz w:val="32"/>
          <w:szCs w:val="32"/>
        </w:rPr>
        <w:t>于预算数的主要原因：</w:t>
      </w:r>
      <w:r>
        <w:rPr>
          <w:rFonts w:hint="eastAsia" w:ascii="仿宋_GB2312" w:hAnsi="ˎ̥" w:eastAsia="仿宋_GB2312"/>
          <w:color w:val="auto"/>
          <w:sz w:val="32"/>
          <w:szCs w:val="32"/>
          <w:lang w:eastAsia="zh-CN"/>
        </w:rPr>
        <w:t>人员变动，</w:t>
      </w:r>
      <w:r>
        <w:rPr>
          <w:rFonts w:hint="eastAsia" w:ascii="仿宋_GB2312" w:hAnsi="ˎ̥" w:eastAsia="仿宋_GB2312"/>
          <w:sz w:val="32"/>
          <w:szCs w:val="32"/>
        </w:rPr>
        <w:t>基数</w:t>
      </w:r>
      <w:r>
        <w:rPr>
          <w:rFonts w:hint="eastAsia" w:ascii="仿宋_GB2312" w:hAnsi="ˎ̥" w:eastAsia="仿宋_GB2312"/>
          <w:color w:val="auto"/>
          <w:sz w:val="32"/>
          <w:szCs w:val="32"/>
          <w:lang w:eastAsia="zh-CN"/>
        </w:rPr>
        <w:t>调整</w:t>
      </w:r>
      <w:r>
        <w:rPr>
          <w:rFonts w:hint="eastAsia" w:ascii="仿宋_GB2312" w:hAnsi="ˎ̥" w:eastAsia="仿宋_GB2312"/>
          <w:color w:val="auto"/>
          <w:sz w:val="32"/>
          <w:szCs w:val="32"/>
        </w:rPr>
        <w:t>。</w:t>
      </w:r>
    </w:p>
    <w:p>
      <w:pPr>
        <w:spacing w:line="578" w:lineRule="exact"/>
        <w:ind w:firstLine="640" w:firstLineChars="200"/>
        <w:rPr>
          <w:rFonts w:hint="eastAsia" w:ascii="仿宋_GB2312" w:hAnsi="ˎ̥" w:eastAsia="仿宋_GB2312"/>
          <w:b/>
          <w:color w:val="auto"/>
          <w:sz w:val="32"/>
          <w:szCs w:val="32"/>
        </w:rPr>
      </w:pPr>
      <w:r>
        <w:rPr>
          <w:rFonts w:hint="eastAsia" w:ascii="仿宋_GB2312" w:hAnsi="ˎ̥" w:eastAsia="仿宋_GB2312" w:cs="Times New Roman"/>
          <w:b w:val="0"/>
          <w:bCs/>
          <w:color w:val="auto"/>
          <w:sz w:val="32"/>
          <w:szCs w:val="32"/>
          <w:lang w:val="en-US" w:eastAsia="zh-CN"/>
        </w:rPr>
        <w:t>9.</w:t>
      </w:r>
      <w:r>
        <w:rPr>
          <w:rFonts w:hint="eastAsia" w:ascii="仿宋_GB2312" w:hAnsi="ˎ̥" w:eastAsia="仿宋_GB2312" w:cs="Times New Roman"/>
          <w:b/>
          <w:color w:val="auto"/>
          <w:sz w:val="32"/>
          <w:szCs w:val="32"/>
          <w:lang w:val="en-US" w:eastAsia="zh-CN"/>
        </w:rPr>
        <w:t>卫生健</w:t>
      </w:r>
      <w:r>
        <w:rPr>
          <w:rFonts w:hint="eastAsia" w:ascii="仿宋_GB2312" w:hAnsi="ˎ̥" w:eastAsia="仿宋_GB2312"/>
          <w:b/>
          <w:color w:val="auto"/>
          <w:sz w:val="32"/>
          <w:szCs w:val="32"/>
        </w:rPr>
        <w:t>康（类）行政事业单位医疗（款）公务员医疗补助（项）。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29.63</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27.78</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93.76</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小</w:t>
      </w:r>
      <w:r>
        <w:rPr>
          <w:rFonts w:hint="eastAsia" w:ascii="仿宋_GB2312" w:hAnsi="ˎ̥" w:eastAsia="仿宋_GB2312"/>
          <w:color w:val="auto"/>
          <w:sz w:val="32"/>
          <w:szCs w:val="32"/>
        </w:rPr>
        <w:t>于预算数的主要原因：</w:t>
      </w:r>
      <w:r>
        <w:rPr>
          <w:rFonts w:hint="eastAsia" w:ascii="仿宋_GB2312" w:hAnsi="ˎ̥" w:eastAsia="仿宋_GB2312"/>
          <w:color w:val="auto"/>
          <w:sz w:val="32"/>
          <w:szCs w:val="32"/>
          <w:lang w:eastAsia="zh-CN"/>
        </w:rPr>
        <w:t>人员变动，</w:t>
      </w:r>
      <w:r>
        <w:rPr>
          <w:rFonts w:hint="eastAsia" w:ascii="仿宋_GB2312" w:hAnsi="ˎ̥" w:eastAsia="仿宋_GB2312"/>
          <w:sz w:val="32"/>
          <w:szCs w:val="32"/>
        </w:rPr>
        <w:t>基数</w:t>
      </w:r>
      <w:r>
        <w:rPr>
          <w:rFonts w:hint="eastAsia" w:ascii="仿宋_GB2312" w:hAnsi="ˎ̥" w:eastAsia="仿宋_GB2312"/>
          <w:color w:val="auto"/>
          <w:sz w:val="32"/>
          <w:szCs w:val="32"/>
          <w:lang w:eastAsia="zh-CN"/>
        </w:rPr>
        <w:t>调整</w:t>
      </w:r>
      <w:r>
        <w:rPr>
          <w:rFonts w:hint="eastAsia" w:ascii="仿宋_GB2312" w:hAnsi="ˎ̥" w:eastAsia="仿宋_GB2312"/>
          <w:color w:val="auto"/>
          <w:sz w:val="32"/>
          <w:szCs w:val="32"/>
        </w:rPr>
        <w:t>。</w:t>
      </w:r>
    </w:p>
    <w:p>
      <w:pPr>
        <w:spacing w:line="578" w:lineRule="exact"/>
        <w:ind w:firstLine="640" w:firstLineChars="200"/>
        <w:rPr>
          <w:rFonts w:hint="eastAsia" w:ascii="仿宋_GB2312" w:hAnsi="ˎ̥" w:eastAsia="仿宋_GB2312"/>
          <w:b/>
          <w:color w:val="auto"/>
          <w:sz w:val="32"/>
          <w:szCs w:val="32"/>
        </w:rPr>
      </w:pPr>
      <w:r>
        <w:rPr>
          <w:rFonts w:hint="eastAsia" w:ascii="仿宋_GB2312" w:hAnsi="ˎ̥" w:eastAsia="仿宋_GB2312" w:cs="Times New Roman"/>
          <w:b w:val="0"/>
          <w:bCs/>
          <w:color w:val="auto"/>
          <w:sz w:val="32"/>
          <w:szCs w:val="32"/>
          <w:lang w:val="en-US" w:eastAsia="zh-CN"/>
        </w:rPr>
        <w:t>10.</w:t>
      </w:r>
      <w:r>
        <w:rPr>
          <w:rFonts w:hint="eastAsia" w:ascii="仿宋_GB2312" w:hAnsi="ˎ̥" w:eastAsia="仿宋_GB2312" w:cs="Times New Roman"/>
          <w:b/>
          <w:color w:val="auto"/>
          <w:sz w:val="32"/>
          <w:szCs w:val="32"/>
          <w:lang w:val="en-US" w:eastAsia="zh-CN"/>
        </w:rPr>
        <w:t>住房</w:t>
      </w:r>
      <w:r>
        <w:rPr>
          <w:rFonts w:hint="eastAsia" w:ascii="仿宋_GB2312" w:hAnsi="ˎ̥" w:eastAsia="仿宋_GB2312"/>
          <w:b/>
          <w:color w:val="auto"/>
          <w:sz w:val="32"/>
          <w:szCs w:val="32"/>
        </w:rPr>
        <w:t>保障（类）住房改革（款）住房公积金（项）。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lang w:eastAsia="zh-CN"/>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32.03</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26.38</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82.36</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小</w:t>
      </w:r>
      <w:r>
        <w:rPr>
          <w:rFonts w:hint="eastAsia" w:ascii="仿宋_GB2312" w:hAnsi="ˎ̥" w:eastAsia="仿宋_GB2312"/>
          <w:color w:val="auto"/>
          <w:sz w:val="32"/>
          <w:szCs w:val="32"/>
        </w:rPr>
        <w:t>于预算数的主要原因：</w:t>
      </w:r>
      <w:r>
        <w:rPr>
          <w:rFonts w:hint="eastAsia" w:ascii="仿宋_GB2312" w:hAnsi="ˎ̥" w:eastAsia="仿宋_GB2312"/>
          <w:color w:val="auto"/>
          <w:sz w:val="32"/>
          <w:szCs w:val="32"/>
          <w:lang w:eastAsia="zh-CN"/>
        </w:rPr>
        <w:t>人员变动，</w:t>
      </w:r>
      <w:r>
        <w:rPr>
          <w:rFonts w:hint="eastAsia" w:ascii="仿宋_GB2312" w:hAnsi="ˎ̥" w:eastAsia="仿宋_GB2312"/>
          <w:sz w:val="32"/>
          <w:szCs w:val="32"/>
        </w:rPr>
        <w:t>基数</w:t>
      </w:r>
      <w:r>
        <w:rPr>
          <w:rFonts w:hint="eastAsia" w:ascii="仿宋_GB2312" w:hAnsi="ˎ̥" w:eastAsia="仿宋_GB2312"/>
          <w:color w:val="auto"/>
          <w:sz w:val="32"/>
          <w:szCs w:val="32"/>
          <w:lang w:eastAsia="zh-CN"/>
        </w:rPr>
        <w:t>调整。</w:t>
      </w:r>
    </w:p>
    <w:p>
      <w:pPr>
        <w:spacing w:line="578" w:lineRule="exact"/>
        <w:ind w:firstLine="640" w:firstLineChars="200"/>
        <w:rPr>
          <w:rFonts w:hint="eastAsia" w:ascii="仿宋_GB2312" w:hAnsi="ˎ̥" w:eastAsia="仿宋_GB2312"/>
          <w:b/>
          <w:color w:val="auto"/>
          <w:sz w:val="32"/>
          <w:szCs w:val="32"/>
        </w:rPr>
      </w:pPr>
      <w:r>
        <w:rPr>
          <w:rFonts w:hint="eastAsia" w:ascii="仿宋_GB2312" w:hAnsi="ˎ̥" w:eastAsia="仿宋_GB2312" w:cs="Times New Roman"/>
          <w:b w:val="0"/>
          <w:bCs/>
          <w:color w:val="auto"/>
          <w:sz w:val="32"/>
          <w:szCs w:val="32"/>
          <w:lang w:val="en-US" w:eastAsia="zh-CN"/>
        </w:rPr>
        <w:t>11.</w:t>
      </w:r>
      <w:r>
        <w:rPr>
          <w:rFonts w:hint="eastAsia" w:ascii="仿宋_GB2312" w:hAnsi="ˎ̥" w:eastAsia="仿宋_GB2312" w:cs="Times New Roman"/>
          <w:b/>
          <w:color w:val="auto"/>
          <w:sz w:val="32"/>
          <w:szCs w:val="32"/>
          <w:lang w:val="en-US" w:eastAsia="zh-CN"/>
        </w:rPr>
        <w:t>灾害防治及应急管理</w:t>
      </w:r>
      <w:r>
        <w:rPr>
          <w:rFonts w:hint="eastAsia" w:ascii="仿宋_GB2312" w:hAnsi="ˎ̥" w:eastAsia="仿宋_GB2312"/>
          <w:b/>
          <w:color w:val="auto"/>
          <w:sz w:val="32"/>
          <w:szCs w:val="32"/>
        </w:rPr>
        <w:t>（类）消防救援事务（款）其他消防救援事务</w:t>
      </w:r>
      <w:r>
        <w:rPr>
          <w:rFonts w:hint="eastAsia" w:ascii="仿宋_GB2312" w:hAnsi="ˎ̥" w:eastAsia="仿宋_GB2312"/>
          <w:b/>
          <w:color w:val="auto"/>
          <w:sz w:val="32"/>
          <w:szCs w:val="32"/>
          <w:lang w:eastAsia="zh-CN"/>
        </w:rPr>
        <w:t>支出</w:t>
      </w:r>
      <w:r>
        <w:rPr>
          <w:rFonts w:hint="eastAsia" w:ascii="仿宋_GB2312" w:hAnsi="ˎ̥" w:eastAsia="仿宋_GB2312"/>
          <w:b/>
          <w:color w:val="auto"/>
          <w:sz w:val="32"/>
          <w:szCs w:val="32"/>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lang w:eastAsia="zh-CN"/>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15.55</w:t>
      </w:r>
      <w:r>
        <w:rPr>
          <w:rFonts w:hint="eastAsia" w:ascii="仿宋_GB2312" w:hAnsi="ˎ̥" w:eastAsia="仿宋_GB2312"/>
          <w:color w:val="auto"/>
          <w:sz w:val="32"/>
          <w:szCs w:val="32"/>
        </w:rPr>
        <w:t>万元，年初</w:t>
      </w:r>
      <w:r>
        <w:rPr>
          <w:rFonts w:hint="eastAsia" w:ascii="仿宋_GB2312" w:hAnsi="ˎ̥" w:eastAsia="仿宋_GB2312"/>
          <w:color w:val="auto"/>
          <w:sz w:val="32"/>
          <w:szCs w:val="32"/>
          <w:lang w:eastAsia="zh-CN"/>
        </w:rPr>
        <w:t>无</w:t>
      </w:r>
      <w:r>
        <w:rPr>
          <w:rFonts w:hint="eastAsia" w:ascii="仿宋_GB2312" w:hAnsi="ˎ̥" w:eastAsia="仿宋_GB2312"/>
          <w:color w:val="auto"/>
          <w:sz w:val="32"/>
          <w:szCs w:val="32"/>
        </w:rPr>
        <w:t>预算。决算数</w:t>
      </w:r>
      <w:r>
        <w:rPr>
          <w:rFonts w:hint="eastAsia" w:ascii="仿宋_GB2312" w:hAnsi="ˎ̥" w:eastAsia="仿宋_GB2312"/>
          <w:color w:val="auto"/>
          <w:sz w:val="32"/>
          <w:szCs w:val="32"/>
          <w:lang w:eastAsia="zh-CN"/>
        </w:rPr>
        <w:t>大</w:t>
      </w:r>
      <w:r>
        <w:rPr>
          <w:rFonts w:hint="eastAsia" w:ascii="仿宋_GB2312" w:hAnsi="ˎ̥" w:eastAsia="仿宋_GB2312"/>
          <w:color w:val="auto"/>
          <w:sz w:val="32"/>
          <w:szCs w:val="32"/>
        </w:rPr>
        <w:t>于预算数的主要原因：</w:t>
      </w:r>
      <w:r>
        <w:rPr>
          <w:rFonts w:hint="eastAsia" w:ascii="仿宋_GB2312" w:hAnsi="ˎ̥" w:eastAsia="仿宋_GB2312"/>
          <w:color w:val="auto"/>
          <w:sz w:val="32"/>
          <w:szCs w:val="32"/>
          <w:lang w:eastAsia="zh-CN"/>
        </w:rPr>
        <w:t>根据工作需要，追加社区消防改造经费。</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年度财政拨款基本支出</w:t>
      </w:r>
      <w:r>
        <w:rPr>
          <w:rFonts w:hint="eastAsia" w:ascii="仿宋_GB2312" w:hAnsi="ˎ̥" w:eastAsia="仿宋_GB2312"/>
          <w:color w:val="auto"/>
          <w:sz w:val="32"/>
          <w:szCs w:val="32"/>
          <w:lang w:val="en-US"/>
        </w:rPr>
        <w:t>389.84</w:t>
      </w:r>
      <w:r>
        <w:rPr>
          <w:rFonts w:hint="eastAsia" w:ascii="仿宋_GB2312" w:hAnsi="ˎ̥" w:eastAsia="仿宋_GB2312"/>
          <w:color w:val="auto"/>
          <w:sz w:val="32"/>
          <w:szCs w:val="32"/>
        </w:rPr>
        <w:t>万元，其中：人员经费</w:t>
      </w:r>
      <w:r>
        <w:rPr>
          <w:rFonts w:ascii="仿宋_GB2312" w:hAnsi="ˎ̥" w:eastAsia="仿宋_GB2312"/>
          <w:color w:val="auto"/>
          <w:sz w:val="32"/>
          <w:szCs w:val="32"/>
          <w:lang w:val="en-US"/>
        </w:rPr>
        <w:t>370.77</w:t>
      </w:r>
      <w:r>
        <w:rPr>
          <w:rFonts w:hint="eastAsia" w:ascii="仿宋_GB2312" w:hAnsi="ˎ̥" w:eastAsia="仿宋_GB2312"/>
          <w:color w:val="auto"/>
          <w:sz w:val="32"/>
          <w:szCs w:val="32"/>
        </w:rPr>
        <w:t>万元，主要包括：工资福利支出中的基本工资、津贴补贴、奖金、伙食补助费、绩效工资、机关事业单位基本养老保险缴费、职业年金缴费、职工基本医疗保险缴费、公务员医疗补助缴费、其他社会保障缴费、住房公积金、医疗费、其他工资福利支出；对个人和家庭的补助中的离休费、退休费、退职（役）费、抚恤金、生活补助、救济费、医疗费补助、助学金、奖励金、个人农业生产补贴、代缴社会保险费、其他对个人和家庭的补助。公用经费</w:t>
      </w:r>
      <w:r>
        <w:rPr>
          <w:rFonts w:ascii="仿宋_GB2312" w:hAnsi="ˎ̥" w:eastAsia="仿宋_GB2312"/>
          <w:color w:val="auto"/>
          <w:sz w:val="32"/>
          <w:szCs w:val="32"/>
          <w:lang w:val="en-US"/>
        </w:rPr>
        <w:t>19.08</w:t>
      </w:r>
      <w:r>
        <w:rPr>
          <w:rFonts w:hint="eastAsia" w:ascii="仿宋_GB2312" w:hAnsi="ˎ̥" w:eastAsia="仿宋_GB2312"/>
          <w:color w:val="auto"/>
          <w:sz w:val="32"/>
          <w:szCs w:val="32"/>
        </w:rPr>
        <w:t>万元，主要包括：商品和服务支出中的办公费、印刷费、咨询费、手续费、水费、电费、邮电费、取暖费、物业管理费、差旅费、因公出国（境）费用、维修（护）费、租赁费、会议费、培训费、公务接待费、专用材料费、被装购置费、专用燃料费、劳务费、委托业务费、工会经费、</w:t>
      </w:r>
      <w:r>
        <w:rPr>
          <w:rFonts w:hint="eastAsia" w:ascii="仿宋_GB2312" w:hAnsi="ˎ̥" w:eastAsia="仿宋_GB2312"/>
          <w:sz w:val="32"/>
          <w:szCs w:val="32"/>
        </w:rPr>
        <w:t>福利费、公务用车运行维护费、其他交通费用、税金及附加费用、其他商品和服务支出；债务利息及费用支出中的国内债务付息及国外债务付息；资本性支出中的房屋建筑物</w:t>
      </w:r>
      <w:r>
        <w:rPr>
          <w:rFonts w:hint="eastAsia" w:ascii="仿宋_GB2312" w:hAnsi="ˎ̥" w:eastAsia="仿宋_GB2312"/>
          <w:sz w:val="32"/>
          <w:szCs w:val="32"/>
          <w:lang w:val="en-US" w:eastAsia="zh-CN"/>
        </w:rPr>
        <w:t>购</w:t>
      </w:r>
      <w:r>
        <w:rPr>
          <w:rFonts w:hint="eastAsia" w:ascii="仿宋_GB2312" w:hAnsi="ˎ̥" w:eastAsia="仿宋_GB2312"/>
          <w:sz w:val="32"/>
          <w:szCs w:val="32"/>
        </w:rPr>
        <w:t>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等；其他支出中的赠予、国家赔偿费用支出、对民间非营利组织和群众性自治组织补贴和其他支出。</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（一）政府性基金预算财政拨款支出决算总体情况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default" w:ascii="仿宋_GB2312" w:hAnsi="ˎ̥" w:eastAsia="仿宋_GB2312"/>
          <w:sz w:val="32"/>
          <w:szCs w:val="32"/>
          <w:lang w:val="en-US"/>
        </w:rPr>
        <w:t>20</w:t>
      </w:r>
      <w:r>
        <w:rPr>
          <w:rFonts w:hint="default" w:ascii="仿宋_GB2312" w:hAnsi="ˎ̥" w:eastAsia="仿宋_GB2312"/>
          <w:color w:val="auto"/>
          <w:sz w:val="32"/>
          <w:szCs w:val="32"/>
          <w:lang w:val="en-US"/>
        </w:rPr>
        <w:t>24</w:t>
      </w:r>
      <w:r>
        <w:rPr>
          <w:rFonts w:hint="eastAsia" w:ascii="仿宋_GB2312" w:hAnsi="ˎ̥" w:eastAsia="仿宋_GB2312"/>
          <w:color w:val="auto"/>
          <w:sz w:val="32"/>
          <w:szCs w:val="32"/>
        </w:rPr>
        <w:t>年度政府性基金预算财政拨款支出</w:t>
      </w:r>
      <w:r>
        <w:rPr>
          <w:rFonts w:hint="default" w:ascii="仿宋_GB2312" w:hAnsi="ˎ̥" w:eastAsia="仿宋_GB2312"/>
          <w:color w:val="auto"/>
          <w:sz w:val="32"/>
          <w:szCs w:val="32"/>
          <w:lang w:val="en-US"/>
        </w:rPr>
        <w:t>10.79</w:t>
      </w:r>
      <w:r>
        <w:rPr>
          <w:rFonts w:hint="eastAsia" w:ascii="仿宋_GB2312" w:hAnsi="ˎ̥" w:eastAsia="仿宋_GB2312"/>
          <w:color w:val="auto"/>
          <w:sz w:val="32"/>
          <w:szCs w:val="32"/>
        </w:rPr>
        <w:t>万元，占本年支出合计的</w:t>
      </w:r>
      <w:r>
        <w:rPr>
          <w:rFonts w:hint="eastAsia" w:ascii="仿宋_GB2312" w:hAnsi="ˎ̥" w:eastAsia="仿宋_GB2312"/>
          <w:color w:val="auto"/>
          <w:sz w:val="32"/>
          <w:szCs w:val="32"/>
          <w:lang w:val="en-US" w:eastAsia="zh-CN"/>
        </w:rPr>
        <w:t>1.60</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w:t>
      </w:r>
      <w:r>
        <w:rPr>
          <w:rFonts w:hint="eastAsia" w:ascii="仿宋_GB2312" w:hAnsi="ˎ̥" w:eastAsia="仿宋_GB2312"/>
          <w:sz w:val="32"/>
          <w:szCs w:val="32"/>
        </w:rPr>
        <w:t>度相比，政府性基金预算财政拨款支出增加</w:t>
      </w:r>
      <w:r>
        <w:rPr>
          <w:rFonts w:hint="eastAsia" w:ascii="仿宋_GB2312" w:hAnsi="ˎ̥" w:eastAsia="仿宋_GB2312"/>
          <w:sz w:val="32"/>
          <w:szCs w:val="32"/>
          <w:lang w:val="en-US" w:eastAsia="zh-CN"/>
        </w:rPr>
        <w:t>10.79</w:t>
      </w:r>
      <w:r>
        <w:rPr>
          <w:rFonts w:hint="eastAsia" w:ascii="仿宋_GB2312" w:hAnsi="ˎ̥" w:eastAsia="仿宋_GB2312"/>
          <w:sz w:val="32"/>
          <w:szCs w:val="32"/>
        </w:rPr>
        <w:t>万元，增长</w:t>
      </w:r>
      <w:r>
        <w:rPr>
          <w:rFonts w:hint="eastAsia" w:ascii="仿宋_GB2312" w:hAnsi="ˎ̥" w:eastAsia="仿宋_GB2312"/>
          <w:sz w:val="32"/>
          <w:szCs w:val="32"/>
          <w:lang w:val="en-US" w:eastAsia="zh-CN"/>
        </w:rPr>
        <w:t>100</w:t>
      </w:r>
      <w:r>
        <w:rPr>
          <w:rFonts w:hint="eastAsia" w:ascii="仿宋_GB2312" w:hAnsi="ˎ̥" w:eastAsia="仿宋_GB2312"/>
          <w:sz w:val="32"/>
          <w:szCs w:val="32"/>
        </w:rPr>
        <w:t>%，主要原因</w:t>
      </w:r>
      <w:r>
        <w:rPr>
          <w:rFonts w:hint="eastAsia" w:ascii="仿宋_GB2312" w:hAnsi="ˎ̥" w:eastAsia="仿宋_GB2312"/>
          <w:color w:val="auto"/>
          <w:sz w:val="32"/>
          <w:szCs w:val="32"/>
          <w:lang w:eastAsia="zh-CN"/>
        </w:rPr>
        <w:t>是从</w:t>
      </w:r>
      <w:r>
        <w:rPr>
          <w:rFonts w:hint="eastAsia" w:ascii="仿宋_GB2312" w:hAnsi="ˎ̥" w:eastAsia="仿宋_GB2312"/>
          <w:sz w:val="32"/>
          <w:szCs w:val="32"/>
          <w:lang w:eastAsia="zh-CN"/>
        </w:rPr>
        <w:t>政府盘活资金中划拨社区消防改造经费</w:t>
      </w:r>
      <w:r>
        <w:rPr>
          <w:rFonts w:hint="eastAsia" w:ascii="仿宋_GB2312" w:hAnsi="ˎ̥"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（二）政府性基金预算财政拨款支出决算结构情况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lang w:eastAsia="zh-CN"/>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年度政府性基金预算财政拨款支出</w:t>
      </w:r>
      <w:r>
        <w:rPr>
          <w:rFonts w:hint="default" w:ascii="仿宋_GB2312" w:hAnsi="ˎ̥" w:eastAsia="仿宋_GB2312"/>
          <w:color w:val="auto"/>
          <w:sz w:val="32"/>
          <w:szCs w:val="32"/>
          <w:lang w:val="en-US"/>
        </w:rPr>
        <w:t>10.79</w:t>
      </w:r>
      <w:r>
        <w:rPr>
          <w:rFonts w:hint="eastAsia" w:ascii="仿宋_GB2312" w:hAnsi="ˎ̥" w:eastAsia="仿宋_GB2312"/>
          <w:color w:val="auto"/>
          <w:sz w:val="32"/>
          <w:szCs w:val="32"/>
        </w:rPr>
        <w:t>万元，主要用于以下方面：</w:t>
      </w:r>
      <w:r>
        <w:rPr>
          <w:rFonts w:hint="default" w:ascii="仿宋_GB2312" w:hAnsi="ˎ̥" w:eastAsia="仿宋_GB2312"/>
          <w:color w:val="auto"/>
          <w:sz w:val="32"/>
          <w:szCs w:val="32"/>
          <w:lang w:val="en-US"/>
        </w:rPr>
        <w:t>城乡社区</w:t>
      </w:r>
      <w:r>
        <w:rPr>
          <w:rFonts w:hint="eastAsia" w:ascii="仿宋_GB2312" w:hAnsi="ˎ̥" w:eastAsia="仿宋_GB2312"/>
          <w:color w:val="auto"/>
          <w:sz w:val="32"/>
          <w:szCs w:val="32"/>
        </w:rPr>
        <w:t>（类）支出</w:t>
      </w:r>
      <w:r>
        <w:rPr>
          <w:rFonts w:hint="eastAsia" w:ascii="仿宋_GB2312" w:hAnsi="ˎ̥" w:eastAsia="仿宋_GB2312"/>
          <w:color w:val="auto"/>
          <w:sz w:val="32"/>
          <w:szCs w:val="32"/>
          <w:lang w:val="en-US" w:eastAsia="zh-CN"/>
        </w:rPr>
        <w:t>10.79</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100</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（三）政府性基金预算财政拨款支出决算具体情况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年度政府性基金预算财政拨款支出年初预算为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10.79</w:t>
      </w:r>
      <w:r>
        <w:rPr>
          <w:rFonts w:hint="eastAsia" w:ascii="仿宋_GB2312" w:hAnsi="ˎ̥" w:eastAsia="仿宋_GB2312"/>
          <w:color w:val="auto"/>
          <w:sz w:val="32"/>
          <w:szCs w:val="32"/>
        </w:rPr>
        <w:t>万元，</w:t>
      </w:r>
      <w:r>
        <w:rPr>
          <w:rFonts w:hint="eastAsia" w:ascii="仿宋_GB2312" w:hAnsi="ˎ̥" w:eastAsia="仿宋_GB2312"/>
          <w:color w:val="auto"/>
          <w:sz w:val="32"/>
          <w:szCs w:val="32"/>
          <w:lang w:eastAsia="zh-CN"/>
        </w:rPr>
        <w:t>年初无预算</w:t>
      </w:r>
      <w:r>
        <w:rPr>
          <w:rFonts w:hint="eastAsia" w:ascii="仿宋_GB2312" w:hAnsi="ˎ̥" w:eastAsia="仿宋_GB2312"/>
          <w:color w:val="auto"/>
          <w:sz w:val="32"/>
          <w:szCs w:val="32"/>
        </w:rPr>
        <w:t>。其中：</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1.</w:t>
      </w:r>
      <w:r>
        <w:rPr>
          <w:rFonts w:hint="default" w:ascii="仿宋_GB2312" w:hAnsi="ˎ̥" w:eastAsia="仿宋_GB2312"/>
          <w:color w:val="auto"/>
          <w:sz w:val="32"/>
          <w:szCs w:val="32"/>
          <w:lang w:val="en-US"/>
        </w:rPr>
        <w:t>城乡社区</w:t>
      </w:r>
      <w:r>
        <w:rPr>
          <w:rFonts w:hint="eastAsia" w:ascii="仿宋_GB2312" w:hAnsi="ˎ̥" w:eastAsia="仿宋_GB2312"/>
          <w:color w:val="auto"/>
          <w:sz w:val="32"/>
          <w:szCs w:val="32"/>
        </w:rPr>
        <w:t>（类）</w:t>
      </w:r>
      <w:r>
        <w:rPr>
          <w:rFonts w:hint="default" w:ascii="仿宋_GB2312" w:hAnsi="ˎ̥" w:eastAsia="仿宋_GB2312"/>
          <w:color w:val="auto"/>
          <w:sz w:val="32"/>
          <w:szCs w:val="32"/>
          <w:lang w:val="en-US"/>
        </w:rPr>
        <w:t>国有土地使用权出让收入安排的</w:t>
      </w:r>
      <w:r>
        <w:rPr>
          <w:rFonts w:hint="eastAsia" w:ascii="仿宋_GB2312" w:hAnsi="ˎ̥" w:eastAsia="仿宋_GB2312"/>
          <w:color w:val="auto"/>
          <w:sz w:val="32"/>
          <w:szCs w:val="32"/>
          <w:lang w:val="en-US" w:eastAsia="zh-CN"/>
        </w:rPr>
        <w:t>支出</w:t>
      </w:r>
      <w:r>
        <w:rPr>
          <w:rFonts w:hint="eastAsia" w:ascii="仿宋_GB2312" w:hAnsi="ˎ̥" w:eastAsia="仿宋_GB2312"/>
          <w:color w:val="auto"/>
          <w:sz w:val="32"/>
          <w:szCs w:val="32"/>
        </w:rPr>
        <w:t>（款）</w:t>
      </w:r>
      <w:r>
        <w:rPr>
          <w:rFonts w:hint="default" w:ascii="仿宋_GB2312" w:hAnsi="ˎ̥" w:eastAsia="仿宋_GB2312"/>
          <w:color w:val="auto"/>
          <w:sz w:val="32"/>
          <w:szCs w:val="32"/>
          <w:lang w:val="en-US"/>
        </w:rPr>
        <w:t>征地和拆迁补偿支出</w:t>
      </w:r>
      <w:r>
        <w:rPr>
          <w:rFonts w:hint="eastAsia" w:ascii="仿宋_GB2312" w:hAnsi="ˎ̥" w:eastAsia="仿宋_GB2312"/>
          <w:color w:val="auto"/>
          <w:sz w:val="32"/>
          <w:szCs w:val="32"/>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10.79</w:t>
      </w:r>
      <w:r>
        <w:rPr>
          <w:rFonts w:hint="eastAsia" w:ascii="仿宋_GB2312" w:hAnsi="ˎ̥" w:eastAsia="仿宋_GB2312"/>
          <w:color w:val="auto"/>
          <w:sz w:val="32"/>
          <w:szCs w:val="32"/>
        </w:rPr>
        <w:t>万元，</w:t>
      </w:r>
      <w:r>
        <w:rPr>
          <w:rFonts w:hint="eastAsia" w:ascii="仿宋_GB2312" w:hAnsi="ˎ̥" w:eastAsia="仿宋_GB2312"/>
          <w:color w:val="auto"/>
          <w:sz w:val="32"/>
          <w:szCs w:val="32"/>
          <w:lang w:eastAsia="zh-CN"/>
        </w:rPr>
        <w:t>年初无预算</w:t>
      </w:r>
      <w:r>
        <w:rPr>
          <w:rFonts w:hint="eastAsia" w:ascii="仿宋_GB2312" w:hAnsi="ˎ̥" w:eastAsia="仿宋_GB2312"/>
          <w:color w:val="auto"/>
          <w:sz w:val="32"/>
          <w:szCs w:val="32"/>
        </w:rPr>
        <w:t>。决算数大于预算数的主要原因：</w:t>
      </w:r>
      <w:r>
        <w:rPr>
          <w:rFonts w:hint="eastAsia" w:ascii="仿宋_GB2312" w:hAnsi="ˎ̥" w:eastAsia="仿宋_GB2312"/>
          <w:color w:val="auto"/>
          <w:sz w:val="32"/>
          <w:szCs w:val="32"/>
          <w:lang w:eastAsia="zh-CN"/>
        </w:rPr>
        <w:t>从</w:t>
      </w:r>
      <w:r>
        <w:rPr>
          <w:rFonts w:hint="eastAsia" w:ascii="仿宋_GB2312" w:hAnsi="ˎ̥" w:eastAsia="仿宋_GB2312"/>
          <w:sz w:val="32"/>
          <w:szCs w:val="32"/>
          <w:lang w:eastAsia="zh-CN"/>
        </w:rPr>
        <w:t>政府盘活资金中划拨社区消防改造经费</w:t>
      </w:r>
      <w:r>
        <w:rPr>
          <w:rFonts w:hint="eastAsia" w:ascii="仿宋_GB2312" w:hAnsi="ˎ̥"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sz w:val="32"/>
          <w:szCs w:val="32"/>
        </w:rPr>
        <w:t>（</w:t>
      </w:r>
      <w:r>
        <w:rPr>
          <w:rFonts w:hint="eastAsia" w:ascii="楷体" w:hAnsi="楷体" w:eastAsia="楷体" w:cs="楷体"/>
          <w:color w:val="auto"/>
          <w:sz w:val="32"/>
          <w:szCs w:val="32"/>
        </w:rPr>
        <w:t>一）国有资本经营预算财政拨款支出决算总体情况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lang w:eastAsia="zh-CN"/>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年度国有资本经营预算财政拨款支出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万元，占本年支出合计的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年度相比，国有资本经营预算财政拨款支出</w:t>
      </w:r>
      <w:r>
        <w:rPr>
          <w:rFonts w:hint="eastAsia" w:ascii="仿宋_GB2312" w:hAnsi="ˎ̥" w:eastAsia="仿宋_GB2312"/>
          <w:color w:val="auto"/>
          <w:sz w:val="32"/>
          <w:szCs w:val="32"/>
          <w:lang w:eastAsia="zh-CN"/>
        </w:rPr>
        <w:t>持平。</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（二）国有资本经营预算财政拨款支出决算结构情况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lang w:eastAsia="zh-CN"/>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年度国有资本经营预算财政拨款支出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w:t>
      </w:r>
      <w:r>
        <w:rPr>
          <w:rFonts w:hint="eastAsia" w:ascii="仿宋_GB2312" w:hAnsi="ˎ̥"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（三）国有资本经营预算财政拨款支出决算具体情况</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年度国有资本经营预算财政拨款支出年初预算为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仿宋_GB2312" w:hAnsi="ˎ̥" w:eastAsia="楷体_GB2312"/>
          <w:sz w:val="32"/>
          <w:szCs w:val="32"/>
        </w:rPr>
      </w:pPr>
      <w:r>
        <w:rPr>
          <w:rFonts w:hint="eastAsia" w:ascii="黑体" w:hAnsi="黑体" w:eastAsia="黑体" w:cs="黑体"/>
          <w:bCs/>
          <w:sz w:val="32"/>
          <w:szCs w:val="32"/>
        </w:rPr>
        <w:t>九、财政拨款“三公”经费支出决算情况说明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（一）财政拨款“三公”经费支出决算总体情况说明</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auto"/>
          <w:sz w:val="32"/>
          <w:szCs w:val="32"/>
        </w:rPr>
      </w:pPr>
      <w:r>
        <w:rPr>
          <w:rFonts w:hint="eastAsia" w:ascii="仿宋_GB2312" w:hAnsi="ˎ̥" w:eastAsia="仿宋_GB2312"/>
          <w:sz w:val="32"/>
          <w:szCs w:val="32"/>
        </w:rPr>
        <w:t xml:space="preserve">  </w:t>
      </w:r>
      <w:r>
        <w:rPr>
          <w:rFonts w:hint="eastAsia" w:ascii="仿宋_GB2312" w:hAnsi="ˎ̥" w:eastAsia="仿宋_GB2312"/>
          <w:color w:val="auto"/>
          <w:sz w:val="32"/>
          <w:szCs w:val="32"/>
        </w:rPr>
        <w:t xml:space="preserve">  </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年度财政拨款“三公”经费支出预算为</w:t>
      </w:r>
      <w:r>
        <w:rPr>
          <w:rFonts w:hint="default" w:ascii="仿宋_GB2312" w:hAnsi="ˎ̥" w:eastAsia="仿宋_GB2312"/>
          <w:color w:val="auto"/>
          <w:sz w:val="32"/>
          <w:szCs w:val="32"/>
          <w:lang w:val="en-US"/>
        </w:rPr>
        <w:t>3.00</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1.20</w:t>
      </w:r>
      <w:r>
        <w:rPr>
          <w:rFonts w:hint="eastAsia" w:ascii="仿宋_GB2312" w:hAnsi="ˎ̥" w:eastAsia="仿宋_GB2312"/>
          <w:color w:val="auto"/>
          <w:sz w:val="32"/>
          <w:szCs w:val="32"/>
        </w:rPr>
        <w:t>万元，完成预算的</w:t>
      </w:r>
      <w:r>
        <w:rPr>
          <w:rFonts w:hint="eastAsia" w:ascii="仿宋_GB2312" w:hAnsi="ˎ̥" w:eastAsia="仿宋_GB2312"/>
          <w:color w:val="auto"/>
          <w:sz w:val="32"/>
          <w:szCs w:val="32"/>
          <w:lang w:val="en-US" w:eastAsia="zh-CN"/>
        </w:rPr>
        <w:t>40</w:t>
      </w:r>
      <w:r>
        <w:rPr>
          <w:rFonts w:hint="eastAsia" w:ascii="仿宋_GB2312" w:hAnsi="ˎ̥" w:eastAsia="仿宋_GB2312"/>
          <w:color w:val="auto"/>
          <w:sz w:val="32"/>
          <w:szCs w:val="32"/>
        </w:rPr>
        <w:t>%，</w:t>
      </w:r>
      <w:r>
        <w:rPr>
          <w:rFonts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w:t>
      </w:r>
      <w:r>
        <w:rPr>
          <w:rFonts w:ascii="仿宋_GB2312" w:hAnsi="ˎ̥" w:eastAsia="仿宋_GB2312"/>
          <w:color w:val="auto"/>
          <w:sz w:val="32"/>
          <w:szCs w:val="32"/>
        </w:rPr>
        <w:t>相比，</w:t>
      </w:r>
      <w:r>
        <w:rPr>
          <w:rFonts w:hint="eastAsia" w:ascii="仿宋_GB2312" w:hAnsi="ˎ̥" w:eastAsia="仿宋_GB2312"/>
          <w:color w:val="auto"/>
          <w:sz w:val="32"/>
          <w:szCs w:val="32"/>
        </w:rPr>
        <w:t>“三公”经费支出减少</w:t>
      </w:r>
      <w:r>
        <w:rPr>
          <w:rFonts w:hint="eastAsia" w:ascii="仿宋_GB2312" w:hAnsi="ˎ̥" w:eastAsia="仿宋_GB2312"/>
          <w:color w:val="auto"/>
          <w:sz w:val="32"/>
          <w:szCs w:val="32"/>
          <w:lang w:val="en-US" w:eastAsia="zh-CN"/>
        </w:rPr>
        <w:t>6.17</w:t>
      </w:r>
      <w:r>
        <w:rPr>
          <w:rFonts w:hint="eastAsia" w:ascii="仿宋_GB2312" w:hAnsi="ˎ̥" w:eastAsia="仿宋_GB2312"/>
          <w:color w:val="auto"/>
          <w:sz w:val="32"/>
          <w:szCs w:val="32"/>
        </w:rPr>
        <w:t>万元</w:t>
      </w:r>
      <w:r>
        <w:rPr>
          <w:rFonts w:ascii="仿宋_GB2312" w:hAnsi="ˎ̥" w:eastAsia="仿宋_GB2312"/>
          <w:color w:val="auto"/>
          <w:sz w:val="32"/>
          <w:szCs w:val="32"/>
        </w:rPr>
        <w:t>，</w:t>
      </w:r>
      <w:r>
        <w:rPr>
          <w:rFonts w:hint="eastAsia" w:ascii="仿宋_GB2312" w:hAnsi="ˎ̥" w:eastAsia="仿宋_GB2312"/>
          <w:color w:val="auto"/>
          <w:sz w:val="32"/>
          <w:szCs w:val="32"/>
        </w:rPr>
        <w:t>下降</w:t>
      </w:r>
      <w:r>
        <w:rPr>
          <w:rFonts w:hint="eastAsia" w:ascii="仿宋_GB2312" w:hAnsi="ˎ̥" w:eastAsia="仿宋_GB2312"/>
          <w:color w:val="auto"/>
          <w:sz w:val="32"/>
          <w:szCs w:val="32"/>
          <w:lang w:val="en-US" w:eastAsia="zh-CN"/>
        </w:rPr>
        <w:t>67.28</w:t>
      </w:r>
      <w:r>
        <w:rPr>
          <w:rFonts w:hint="eastAsia" w:ascii="仿宋_GB2312" w:hAnsi="ˎ̥" w:eastAsia="仿宋_GB2312"/>
          <w:color w:val="auto"/>
          <w:sz w:val="32"/>
          <w:szCs w:val="32"/>
        </w:rPr>
        <w:t>%，</w:t>
      </w:r>
      <w:r>
        <w:rPr>
          <w:rFonts w:ascii="仿宋_GB2312" w:hAnsi="ˎ̥" w:eastAsia="仿宋_GB2312"/>
          <w:color w:val="auto"/>
          <w:sz w:val="32"/>
          <w:szCs w:val="32"/>
        </w:rPr>
        <w:t>主要原因是</w:t>
      </w:r>
      <w:r>
        <w:rPr>
          <w:rFonts w:hint="eastAsia" w:ascii="仿宋_GB2312" w:hAnsi="ˎ̥" w:eastAsia="仿宋_GB2312"/>
          <w:color w:val="auto"/>
          <w:sz w:val="32"/>
          <w:szCs w:val="32"/>
          <w:lang w:eastAsia="zh-CN"/>
        </w:rPr>
        <w:t>公务接待费预算减少</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楷体" w:hAnsi="楷体" w:eastAsia="楷体" w:cs="楷体"/>
          <w:color w:val="auto"/>
          <w:sz w:val="32"/>
          <w:szCs w:val="32"/>
        </w:rPr>
      </w:pPr>
      <w:r>
        <w:rPr>
          <w:rFonts w:hint="eastAsia" w:ascii="楷体" w:hAnsi="楷体" w:eastAsia="楷体" w:cs="楷体"/>
          <w:b/>
          <w:bCs/>
          <w:color w:val="auto"/>
          <w:sz w:val="32"/>
          <w:szCs w:val="32"/>
        </w:rPr>
        <w:t xml:space="preserve">   </w:t>
      </w:r>
      <w:r>
        <w:rPr>
          <w:rFonts w:hint="eastAsia" w:ascii="楷体" w:hAnsi="楷体" w:eastAsia="楷体" w:cs="楷体"/>
          <w:color w:val="auto"/>
          <w:sz w:val="32"/>
          <w:szCs w:val="32"/>
        </w:rPr>
        <w:t xml:space="preserve"> （二）财政拨款“三公”经费支出决算具体情况说明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年度财政拨款“三公”经费支出决算中，因公出国（境）费支出决算</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%；公务用车购置及运行维护费支出决算</w:t>
      </w:r>
      <w:r>
        <w:rPr>
          <w:rFonts w:hint="default" w:ascii="仿宋_GB2312" w:hAnsi="ˎ̥" w:eastAsia="仿宋_GB2312"/>
          <w:color w:val="auto"/>
          <w:sz w:val="32"/>
          <w:szCs w:val="32"/>
          <w:lang w:val="en-US"/>
        </w:rPr>
        <w:t>0.08</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2.67</w:t>
      </w:r>
      <w:r>
        <w:rPr>
          <w:rFonts w:hint="eastAsia" w:ascii="仿宋_GB2312" w:hAnsi="ˎ̥" w:eastAsia="仿宋_GB2312"/>
          <w:color w:val="auto"/>
          <w:sz w:val="32"/>
          <w:szCs w:val="32"/>
        </w:rPr>
        <w:t>%；公务接待费支出决算</w:t>
      </w:r>
      <w:r>
        <w:rPr>
          <w:rFonts w:hint="default" w:ascii="仿宋_GB2312" w:hAnsi="ˎ̥" w:eastAsia="仿宋_GB2312"/>
          <w:color w:val="auto"/>
          <w:sz w:val="32"/>
          <w:szCs w:val="32"/>
          <w:lang w:val="en-US"/>
        </w:rPr>
        <w:t>1.12</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37.33</w:t>
      </w:r>
      <w:r>
        <w:rPr>
          <w:rFonts w:hint="eastAsia" w:ascii="仿宋_GB2312" w:hAnsi="ˎ̥" w:eastAsia="仿宋_GB2312"/>
          <w:color w:val="auto"/>
          <w:sz w:val="32"/>
          <w:szCs w:val="32"/>
        </w:rPr>
        <w:t>%。具体情况如下：</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lang w:eastAsia="zh-CN"/>
        </w:rPr>
      </w:pPr>
      <w:r>
        <w:rPr>
          <w:rFonts w:hint="eastAsia" w:ascii="仿宋_GB2312" w:hAnsi="ˎ̥" w:eastAsia="仿宋_GB2312"/>
          <w:b w:val="0"/>
          <w:bCs/>
          <w:color w:val="auto"/>
          <w:sz w:val="32"/>
          <w:szCs w:val="32"/>
        </w:rPr>
        <w:t>1.</w:t>
      </w:r>
      <w:r>
        <w:rPr>
          <w:rFonts w:hint="eastAsia" w:ascii="仿宋_GB2312" w:hAnsi="ˎ̥" w:eastAsia="仿宋_GB2312"/>
          <w:b/>
          <w:color w:val="auto"/>
          <w:sz w:val="32"/>
          <w:szCs w:val="32"/>
        </w:rPr>
        <w:t>因公出国（境）费</w:t>
      </w:r>
      <w:r>
        <w:rPr>
          <w:rFonts w:hint="eastAsia" w:ascii="仿宋_GB2312" w:hAnsi="ˎ̥" w:eastAsia="仿宋_GB2312"/>
          <w:color w:val="auto"/>
          <w:sz w:val="32"/>
          <w:szCs w:val="32"/>
        </w:rPr>
        <w:t>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万元。全年安排因公出国（境）团组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个，因公出国（境）</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人次</w:t>
      </w:r>
      <w:r>
        <w:rPr>
          <w:rFonts w:hint="eastAsia" w:ascii="仿宋_GB2312" w:hAnsi="ˎ̥"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因公出国（境）费支出决算</w:t>
      </w:r>
      <w:r>
        <w:rPr>
          <w:rFonts w:hint="eastAsia" w:ascii="仿宋_GB2312" w:hAnsi="ˎ̥" w:eastAsia="仿宋_GB2312"/>
          <w:sz w:val="32"/>
          <w:szCs w:val="32"/>
          <w:lang w:val="en-US" w:eastAsia="zh-CN"/>
        </w:rPr>
        <w:t>数</w:t>
      </w:r>
      <w:r>
        <w:rPr>
          <w:rFonts w:hint="eastAsia" w:ascii="仿宋_GB2312" w:hAnsi="ˎ̥" w:eastAsia="仿宋_GB2312"/>
          <w:sz w:val="32"/>
          <w:szCs w:val="32"/>
          <w:lang w:eastAsia="zh-CN"/>
        </w:rPr>
        <w:t>与</w:t>
      </w:r>
      <w:r>
        <w:rPr>
          <w:rFonts w:hint="eastAsia" w:ascii="仿宋_GB2312" w:hAnsi="ˎ̥" w:eastAsia="仿宋_GB2312"/>
          <w:sz w:val="32"/>
          <w:szCs w:val="32"/>
        </w:rPr>
        <w:t>预算数</w:t>
      </w:r>
      <w:r>
        <w:rPr>
          <w:rFonts w:hint="eastAsia" w:ascii="仿宋_GB2312" w:hAnsi="ˎ̥" w:eastAsia="仿宋_GB2312"/>
          <w:sz w:val="32"/>
          <w:szCs w:val="32"/>
          <w:lang w:eastAsia="zh-CN"/>
        </w:rPr>
        <w:t>持平</w:t>
      </w:r>
      <w:r>
        <w:rPr>
          <w:rFonts w:hint="eastAsia" w:ascii="仿宋_GB2312" w:hAnsi="ˎ̥" w:eastAsia="仿宋_GB2312"/>
          <w:sz w:val="32"/>
          <w:szCs w:val="32"/>
        </w:rPr>
        <w:t>。与</w:t>
      </w:r>
      <w:r>
        <w:rPr>
          <w:rFonts w:hint="default" w:ascii="仿宋_GB2312" w:hAnsi="ˎ̥" w:eastAsia="仿宋_GB2312"/>
          <w:sz w:val="32"/>
          <w:szCs w:val="32"/>
          <w:lang w:val="en-US"/>
        </w:rPr>
        <w:t>2023</w:t>
      </w:r>
      <w:r>
        <w:rPr>
          <w:rFonts w:hint="eastAsia" w:ascii="仿宋_GB2312" w:hAnsi="ˎ̥" w:eastAsia="仿宋_GB2312"/>
          <w:sz w:val="32"/>
          <w:szCs w:val="32"/>
        </w:rPr>
        <w:t>年度</w:t>
      </w:r>
      <w:r>
        <w:rPr>
          <w:rFonts w:ascii="仿宋_GB2312" w:hAnsi="ˎ̥" w:eastAsia="仿宋_GB2312"/>
          <w:sz w:val="32"/>
          <w:szCs w:val="32"/>
        </w:rPr>
        <w:t>相比，</w:t>
      </w:r>
      <w:r>
        <w:rPr>
          <w:rFonts w:hint="eastAsia" w:ascii="仿宋_GB2312" w:hAnsi="ˎ̥" w:eastAsia="仿宋_GB2312"/>
          <w:sz w:val="32"/>
          <w:szCs w:val="32"/>
        </w:rPr>
        <w:t>因公出国（境）费支出</w:t>
      </w:r>
      <w:r>
        <w:rPr>
          <w:rFonts w:hint="eastAsia" w:ascii="仿宋_GB2312" w:hAnsi="ˎ̥" w:eastAsia="仿宋_GB2312"/>
          <w:sz w:val="32"/>
          <w:szCs w:val="32"/>
          <w:lang w:eastAsia="zh-CN"/>
        </w:rPr>
        <w:t>持平</w:t>
      </w:r>
      <w:r>
        <w:rPr>
          <w:rFonts w:hint="eastAsia" w:ascii="仿宋_GB2312" w:hAnsi="ˎ̥"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sz w:val="32"/>
          <w:szCs w:val="32"/>
        </w:rPr>
      </w:pPr>
      <w:r>
        <w:rPr>
          <w:rFonts w:hint="eastAsia" w:ascii="仿宋_GB2312" w:hAnsi="ˎ̥" w:eastAsia="仿宋_GB2312"/>
          <w:b/>
          <w:sz w:val="32"/>
          <w:szCs w:val="32"/>
        </w:rPr>
        <w:t xml:space="preserve">    </w:t>
      </w:r>
      <w:r>
        <w:rPr>
          <w:rFonts w:hint="eastAsia" w:ascii="仿宋_GB2312" w:hAnsi="ˎ̥" w:eastAsia="仿宋_GB2312"/>
          <w:b w:val="0"/>
          <w:bCs/>
          <w:sz w:val="32"/>
          <w:szCs w:val="32"/>
        </w:rPr>
        <w:t>2.</w:t>
      </w:r>
      <w:r>
        <w:rPr>
          <w:rFonts w:hint="eastAsia" w:ascii="仿宋_GB2312" w:hAnsi="ˎ̥" w:eastAsia="仿宋_GB2312"/>
          <w:b/>
          <w:sz w:val="32"/>
          <w:szCs w:val="32"/>
        </w:rPr>
        <w:t>公务用车购置及运行维护费</w:t>
      </w:r>
      <w:r>
        <w:rPr>
          <w:rFonts w:hint="eastAsia" w:ascii="仿宋_GB2312" w:hAnsi="ˎ̥" w:eastAsia="仿宋_GB2312"/>
          <w:b w:val="0"/>
          <w:bCs/>
          <w:sz w:val="32"/>
          <w:szCs w:val="32"/>
        </w:rPr>
        <w:t>支</w:t>
      </w:r>
      <w:r>
        <w:rPr>
          <w:rFonts w:hint="eastAsia" w:ascii="仿宋_GB2312" w:hAnsi="ˎ̥" w:eastAsia="仿宋_GB2312"/>
          <w:b w:val="0"/>
          <w:bCs/>
          <w:color w:val="auto"/>
          <w:sz w:val="32"/>
          <w:szCs w:val="32"/>
        </w:rPr>
        <w:t>出</w:t>
      </w:r>
      <w:r>
        <w:rPr>
          <w:rFonts w:hint="default" w:ascii="仿宋_GB2312" w:hAnsi="ˎ̥" w:eastAsia="仿宋_GB2312"/>
          <w:color w:val="auto"/>
          <w:sz w:val="32"/>
          <w:szCs w:val="32"/>
          <w:lang w:val="en-US"/>
        </w:rPr>
        <w:t>0.08</w:t>
      </w:r>
      <w:r>
        <w:rPr>
          <w:rFonts w:hint="eastAsia" w:ascii="仿宋_GB2312" w:hAnsi="ˎ̥" w:eastAsia="仿宋_GB2312"/>
          <w:color w:val="auto"/>
          <w:sz w:val="32"/>
          <w:szCs w:val="32"/>
        </w:rPr>
        <w:t>万元。</w:t>
      </w:r>
      <w:r>
        <w:rPr>
          <w:rFonts w:hint="eastAsia" w:ascii="仿宋_GB2312" w:hAnsi="ˎ̥" w:eastAsia="仿宋_GB2312"/>
          <w:sz w:val="32"/>
          <w:szCs w:val="32"/>
        </w:rPr>
        <w:t>其中：</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公务用车购置</w:t>
      </w:r>
      <w:r>
        <w:rPr>
          <w:rFonts w:hint="eastAsia" w:ascii="仿宋_GB2312" w:hAnsi="ˎ̥" w:eastAsia="仿宋_GB2312"/>
          <w:b w:val="0"/>
          <w:bCs/>
          <w:color w:val="auto"/>
          <w:sz w:val="32"/>
          <w:szCs w:val="32"/>
        </w:rPr>
        <w:t>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万元，全年购置公务用车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，年末公务用车保有量</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公务用车运行维护费</w:t>
      </w:r>
      <w:r>
        <w:rPr>
          <w:rFonts w:hint="eastAsia" w:ascii="仿宋_GB2312" w:hAnsi="ˎ̥" w:eastAsia="仿宋_GB2312"/>
          <w:color w:val="auto"/>
          <w:sz w:val="32"/>
          <w:szCs w:val="32"/>
        </w:rPr>
        <w:t>支出</w:t>
      </w:r>
      <w:r>
        <w:rPr>
          <w:rFonts w:hint="default" w:ascii="仿宋_GB2312" w:hAnsi="ˎ̥" w:eastAsia="仿宋_GB2312"/>
          <w:color w:val="auto"/>
          <w:sz w:val="32"/>
          <w:szCs w:val="32"/>
          <w:lang w:val="en-US"/>
        </w:rPr>
        <w:t>0.08</w:t>
      </w:r>
      <w:r>
        <w:rPr>
          <w:rFonts w:hint="eastAsia" w:ascii="仿宋_GB2312" w:hAnsi="ˎ̥" w:eastAsia="仿宋_GB2312"/>
          <w:color w:val="auto"/>
          <w:sz w:val="32"/>
          <w:szCs w:val="32"/>
        </w:rPr>
        <w:t>万元，主要用于</w:t>
      </w:r>
      <w:r>
        <w:rPr>
          <w:rFonts w:hint="eastAsia" w:ascii="仿宋_GB2312" w:hAnsi="ˎ̥" w:eastAsia="仿宋_GB2312"/>
          <w:color w:val="auto"/>
          <w:sz w:val="32"/>
          <w:szCs w:val="32"/>
          <w:lang w:eastAsia="zh-CN"/>
        </w:rPr>
        <w:t>报废公车鉴定评估费</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Cs/>
          <w:color w:val="auto"/>
          <w:sz w:val="32"/>
          <w:szCs w:val="32"/>
        </w:rPr>
      </w:pPr>
      <w:r>
        <w:rPr>
          <w:rFonts w:hint="eastAsia" w:ascii="仿宋_GB2312" w:hAnsi="ˎ̥" w:eastAsia="仿宋_GB2312"/>
          <w:bCs/>
          <w:sz w:val="32"/>
          <w:szCs w:val="32"/>
        </w:rPr>
        <w:t>公务用车购置及运行维护费支出决算数</w:t>
      </w:r>
      <w:r>
        <w:rPr>
          <w:rFonts w:hint="eastAsia" w:ascii="仿宋_GB2312" w:hAnsi="ˎ̥" w:eastAsia="仿宋_GB2312"/>
          <w:sz w:val="32"/>
          <w:szCs w:val="32"/>
        </w:rPr>
        <w:t>比预算数减少</w:t>
      </w:r>
      <w:r>
        <w:rPr>
          <w:rFonts w:hint="eastAsia" w:ascii="仿宋_GB2312" w:hAnsi="ˎ̥" w:eastAsia="仿宋_GB2312"/>
          <w:sz w:val="32"/>
          <w:szCs w:val="32"/>
          <w:lang w:val="en-US" w:eastAsia="zh-CN"/>
        </w:rPr>
        <w:t>1.79</w:t>
      </w:r>
      <w:r>
        <w:rPr>
          <w:rFonts w:hint="eastAsia" w:ascii="仿宋_GB2312" w:hAnsi="ˎ̥" w:eastAsia="仿宋_GB2312"/>
          <w:sz w:val="32"/>
          <w:szCs w:val="32"/>
        </w:rPr>
        <w:t>万元，</w:t>
      </w:r>
      <w:r>
        <w:rPr>
          <w:rFonts w:hint="eastAsia" w:ascii="仿宋_GB2312" w:hAnsi="ˎ̥" w:eastAsia="仿宋_GB2312"/>
          <w:sz w:val="32"/>
          <w:szCs w:val="32"/>
          <w:lang w:val="en-US" w:eastAsia="zh-CN"/>
        </w:rPr>
        <w:t>完成预算的</w:t>
      </w:r>
      <w:r>
        <w:rPr>
          <w:rFonts w:hint="eastAsia" w:ascii="仿宋_GB2312" w:hAnsi="ˎ̥" w:eastAsia="仿宋_GB2312"/>
          <w:color w:val="auto"/>
          <w:sz w:val="32"/>
          <w:szCs w:val="32"/>
          <w:lang w:val="en-US" w:eastAsia="zh-CN"/>
        </w:rPr>
        <w:t>0.43</w:t>
      </w:r>
      <w:r>
        <w:rPr>
          <w:rFonts w:hint="eastAsia" w:ascii="仿宋_GB2312" w:hAnsi="ˎ̥" w:eastAsia="仿宋_GB2312"/>
          <w:color w:val="auto"/>
          <w:sz w:val="32"/>
          <w:szCs w:val="32"/>
        </w:rPr>
        <w:t>%</w:t>
      </w:r>
      <w:r>
        <w:rPr>
          <w:rFonts w:hint="eastAsia" w:ascii="仿宋_GB2312" w:hAnsi="ˎ̥" w:eastAsia="仿宋_GB2312"/>
          <w:color w:val="auto"/>
          <w:sz w:val="32"/>
          <w:szCs w:val="32"/>
          <w:lang w:val="en-US" w:eastAsia="zh-CN"/>
        </w:rPr>
        <w:t>。</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w:t>
      </w:r>
      <w:r>
        <w:rPr>
          <w:rFonts w:ascii="仿宋_GB2312" w:hAnsi="ˎ̥" w:eastAsia="仿宋_GB2312"/>
          <w:color w:val="auto"/>
          <w:sz w:val="32"/>
          <w:szCs w:val="32"/>
        </w:rPr>
        <w:t>相比，</w:t>
      </w:r>
      <w:r>
        <w:rPr>
          <w:rFonts w:hint="eastAsia" w:ascii="仿宋_GB2312" w:hAnsi="ˎ̥" w:eastAsia="仿宋_GB2312"/>
          <w:bCs/>
          <w:color w:val="auto"/>
          <w:sz w:val="32"/>
          <w:szCs w:val="32"/>
        </w:rPr>
        <w:t>公务用车购置及运行维护费</w:t>
      </w:r>
      <w:r>
        <w:rPr>
          <w:rFonts w:hint="eastAsia" w:ascii="仿宋_GB2312" w:hAnsi="ˎ̥" w:eastAsia="仿宋_GB2312"/>
          <w:color w:val="auto"/>
          <w:sz w:val="32"/>
          <w:szCs w:val="32"/>
        </w:rPr>
        <w:t>支出减少</w:t>
      </w:r>
      <w:r>
        <w:rPr>
          <w:rFonts w:hint="eastAsia" w:ascii="仿宋_GB2312" w:hAnsi="ˎ̥" w:eastAsia="仿宋_GB2312"/>
          <w:color w:val="auto"/>
          <w:sz w:val="32"/>
          <w:szCs w:val="32"/>
          <w:lang w:val="en-US" w:eastAsia="zh-CN"/>
        </w:rPr>
        <w:t>0.57</w:t>
      </w:r>
      <w:r>
        <w:rPr>
          <w:rFonts w:hint="eastAsia" w:ascii="仿宋_GB2312" w:hAnsi="ˎ̥" w:eastAsia="仿宋_GB2312"/>
          <w:color w:val="auto"/>
          <w:sz w:val="32"/>
          <w:szCs w:val="32"/>
        </w:rPr>
        <w:t>万元</w:t>
      </w:r>
      <w:r>
        <w:rPr>
          <w:rFonts w:ascii="仿宋_GB2312" w:hAnsi="ˎ̥" w:eastAsia="仿宋_GB2312"/>
          <w:color w:val="auto"/>
          <w:sz w:val="32"/>
          <w:szCs w:val="32"/>
        </w:rPr>
        <w:t>，</w:t>
      </w:r>
      <w:r>
        <w:rPr>
          <w:rFonts w:hint="eastAsia" w:ascii="仿宋_GB2312" w:hAnsi="ˎ̥" w:eastAsia="仿宋_GB2312"/>
          <w:color w:val="auto"/>
          <w:sz w:val="32"/>
          <w:szCs w:val="32"/>
        </w:rPr>
        <w:t>下降</w:t>
      </w:r>
      <w:r>
        <w:rPr>
          <w:rFonts w:hint="eastAsia" w:ascii="仿宋_GB2312" w:hAnsi="ˎ̥" w:eastAsia="仿宋_GB2312"/>
          <w:color w:val="auto"/>
          <w:sz w:val="32"/>
          <w:szCs w:val="32"/>
          <w:lang w:val="en-US" w:eastAsia="zh-CN"/>
        </w:rPr>
        <w:t>87.69</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val="en-US" w:eastAsia="zh-CN"/>
        </w:rPr>
        <w:t>公车2024年报废，无维修费支出</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auto"/>
          <w:sz w:val="32"/>
          <w:szCs w:val="32"/>
        </w:rPr>
      </w:pPr>
      <w:r>
        <w:rPr>
          <w:rFonts w:hint="eastAsia" w:ascii="仿宋_GB2312" w:hAnsi="ˎ̥" w:eastAsia="仿宋_GB2312"/>
          <w:b/>
          <w:sz w:val="32"/>
          <w:szCs w:val="32"/>
        </w:rPr>
        <w:t xml:space="preserve">    </w:t>
      </w:r>
      <w:r>
        <w:rPr>
          <w:rFonts w:hint="eastAsia" w:ascii="仿宋_GB2312" w:hAnsi="ˎ̥" w:eastAsia="仿宋_GB2312"/>
          <w:b w:val="0"/>
          <w:bCs/>
          <w:sz w:val="32"/>
          <w:szCs w:val="32"/>
        </w:rPr>
        <w:t>3.</w:t>
      </w:r>
      <w:r>
        <w:rPr>
          <w:rFonts w:hint="eastAsia" w:ascii="仿宋_GB2312" w:hAnsi="ˎ̥" w:eastAsia="仿宋_GB2312"/>
          <w:b/>
          <w:color w:val="auto"/>
          <w:sz w:val="32"/>
          <w:szCs w:val="32"/>
        </w:rPr>
        <w:t>公务接待费</w:t>
      </w:r>
      <w:r>
        <w:rPr>
          <w:rFonts w:hint="eastAsia" w:ascii="仿宋_GB2312" w:hAnsi="ˎ̥" w:eastAsia="仿宋_GB2312"/>
          <w:b w:val="0"/>
          <w:bCs/>
          <w:color w:val="auto"/>
          <w:sz w:val="32"/>
          <w:szCs w:val="32"/>
        </w:rPr>
        <w:t>支出</w:t>
      </w:r>
      <w:r>
        <w:rPr>
          <w:rFonts w:hint="default" w:ascii="仿宋_GB2312" w:hAnsi="ˎ̥" w:eastAsia="仿宋_GB2312"/>
          <w:color w:val="auto"/>
          <w:sz w:val="32"/>
          <w:szCs w:val="32"/>
          <w:lang w:val="en-US"/>
        </w:rPr>
        <w:t>1.12</w:t>
      </w:r>
      <w:r>
        <w:rPr>
          <w:rFonts w:hint="eastAsia" w:ascii="仿宋_GB2312" w:hAnsi="ˎ̥" w:eastAsia="仿宋_GB2312"/>
          <w:color w:val="auto"/>
          <w:sz w:val="32"/>
          <w:szCs w:val="32"/>
        </w:rPr>
        <w:t>万元，其中：</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国内接待费</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1.12</w:t>
      </w:r>
      <w:r>
        <w:rPr>
          <w:rFonts w:hint="eastAsia" w:ascii="仿宋_GB2312" w:hAnsi="ˎ̥" w:eastAsia="仿宋_GB2312"/>
          <w:color w:val="auto"/>
          <w:sz w:val="32"/>
          <w:szCs w:val="32"/>
        </w:rPr>
        <w:t>万元，国内公务接待</w:t>
      </w:r>
      <w:r>
        <w:rPr>
          <w:rFonts w:hint="eastAsia" w:ascii="仿宋_GB2312" w:hAnsi="ˎ̥" w:eastAsia="仿宋_GB2312"/>
          <w:color w:val="auto"/>
          <w:sz w:val="32"/>
          <w:szCs w:val="32"/>
          <w:lang w:val="en-US" w:eastAsia="zh-CN"/>
        </w:rPr>
        <w:t>6</w:t>
      </w:r>
      <w:r>
        <w:rPr>
          <w:rFonts w:hint="eastAsia" w:ascii="仿宋_GB2312" w:hAnsi="ˎ̥" w:eastAsia="仿宋_GB2312"/>
          <w:color w:val="auto"/>
          <w:sz w:val="32"/>
          <w:szCs w:val="32"/>
        </w:rPr>
        <w:t>批次，接待</w:t>
      </w:r>
      <w:r>
        <w:rPr>
          <w:rFonts w:hint="eastAsia" w:ascii="仿宋_GB2312" w:hAnsi="ˎ̥" w:eastAsia="仿宋_GB2312"/>
          <w:color w:val="auto"/>
          <w:sz w:val="32"/>
          <w:szCs w:val="32"/>
          <w:lang w:val="en-US" w:eastAsia="zh-CN"/>
        </w:rPr>
        <w:t>74</w:t>
      </w:r>
      <w:r>
        <w:rPr>
          <w:rFonts w:hint="eastAsia" w:ascii="仿宋_GB2312" w:hAnsi="ˎ̥" w:eastAsia="仿宋_GB2312"/>
          <w:color w:val="auto"/>
          <w:sz w:val="32"/>
          <w:szCs w:val="32"/>
        </w:rPr>
        <w:t>人次；主要用于接待省内</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外考察团到辖区考察</w:t>
      </w:r>
      <w:r>
        <w:rPr>
          <w:rFonts w:hint="eastAsia" w:ascii="仿宋_GB2312" w:hAnsi="ˎ̥" w:eastAsia="仿宋_GB2312"/>
          <w:color w:val="auto"/>
          <w:sz w:val="32"/>
          <w:szCs w:val="32"/>
          <w:lang w:eastAsia="zh-CN"/>
        </w:rPr>
        <w:t>餐费</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auto"/>
          <w:sz w:val="32"/>
          <w:szCs w:val="32"/>
        </w:rPr>
      </w:pPr>
      <w:r>
        <w:rPr>
          <w:rFonts w:hint="eastAsia" w:ascii="仿宋_GB2312" w:hAnsi="ˎ̥" w:eastAsia="仿宋_GB2312"/>
          <w:b/>
          <w:bCs/>
          <w:color w:val="auto"/>
          <w:sz w:val="32"/>
          <w:szCs w:val="32"/>
        </w:rPr>
        <w:t>国（境）外接待费</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万元，国（境）外公务接待</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批次，接待</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人次。</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公务接待费支出决算数比预算数减少</w:t>
      </w:r>
      <w:r>
        <w:rPr>
          <w:rFonts w:hint="eastAsia" w:ascii="仿宋_GB2312" w:hAnsi="ˎ̥" w:eastAsia="仿宋_GB2312"/>
          <w:color w:val="auto"/>
          <w:sz w:val="32"/>
          <w:szCs w:val="32"/>
          <w:lang w:val="en-US" w:eastAsia="zh-CN"/>
        </w:rPr>
        <w:t>0.01</w:t>
      </w:r>
      <w:r>
        <w:rPr>
          <w:rFonts w:hint="eastAsia" w:ascii="仿宋_GB2312" w:hAnsi="ˎ̥" w:eastAsia="仿宋_GB2312"/>
          <w:color w:val="auto"/>
          <w:sz w:val="32"/>
          <w:szCs w:val="32"/>
        </w:rPr>
        <w:t>万元，</w:t>
      </w:r>
      <w:r>
        <w:rPr>
          <w:rFonts w:hint="eastAsia" w:ascii="仿宋_GB2312" w:hAnsi="ˎ̥" w:eastAsia="仿宋_GB2312"/>
          <w:color w:val="auto"/>
          <w:sz w:val="32"/>
          <w:szCs w:val="32"/>
          <w:lang w:val="en-US" w:eastAsia="zh-CN"/>
        </w:rPr>
        <w:t>完成预算的99.12</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w:t>
      </w:r>
      <w:r>
        <w:rPr>
          <w:rFonts w:ascii="仿宋_GB2312" w:hAnsi="ˎ̥" w:eastAsia="仿宋_GB2312"/>
          <w:color w:val="auto"/>
          <w:sz w:val="32"/>
          <w:szCs w:val="32"/>
        </w:rPr>
        <w:t>相比，</w:t>
      </w:r>
      <w:r>
        <w:rPr>
          <w:rFonts w:hint="eastAsia" w:ascii="仿宋_GB2312" w:hAnsi="ˎ̥" w:eastAsia="仿宋_GB2312"/>
          <w:bCs/>
          <w:color w:val="auto"/>
          <w:sz w:val="32"/>
          <w:szCs w:val="32"/>
        </w:rPr>
        <w:t>公务接待费</w:t>
      </w:r>
      <w:r>
        <w:rPr>
          <w:rFonts w:hint="eastAsia" w:ascii="仿宋_GB2312" w:hAnsi="ˎ̥" w:eastAsia="仿宋_GB2312"/>
          <w:color w:val="auto"/>
          <w:sz w:val="32"/>
          <w:szCs w:val="32"/>
        </w:rPr>
        <w:t>支出增加</w:t>
      </w:r>
      <w:r>
        <w:rPr>
          <w:rFonts w:hint="eastAsia" w:ascii="仿宋_GB2312" w:hAnsi="ˎ̥" w:eastAsia="仿宋_GB2312"/>
          <w:color w:val="auto"/>
          <w:sz w:val="32"/>
          <w:szCs w:val="32"/>
          <w:lang w:val="en-US" w:eastAsia="zh-CN"/>
        </w:rPr>
        <w:t>0.49</w:t>
      </w:r>
      <w:r>
        <w:rPr>
          <w:rFonts w:hint="eastAsia" w:ascii="仿宋_GB2312" w:hAnsi="ˎ̥" w:eastAsia="仿宋_GB2312"/>
          <w:color w:val="auto"/>
          <w:sz w:val="32"/>
          <w:szCs w:val="32"/>
        </w:rPr>
        <w:t>万元</w:t>
      </w:r>
      <w:r>
        <w:rPr>
          <w:rFonts w:ascii="仿宋_GB2312" w:hAnsi="ˎ̥" w:eastAsia="仿宋_GB2312"/>
          <w:color w:val="auto"/>
          <w:sz w:val="32"/>
          <w:szCs w:val="32"/>
        </w:rPr>
        <w:t>，增长</w:t>
      </w:r>
      <w:r>
        <w:rPr>
          <w:rFonts w:hint="eastAsia" w:ascii="仿宋_GB2312" w:hAnsi="ˎ̥" w:eastAsia="仿宋_GB2312"/>
          <w:color w:val="auto"/>
          <w:sz w:val="32"/>
          <w:szCs w:val="32"/>
          <w:lang w:val="en-US" w:eastAsia="zh-CN"/>
        </w:rPr>
        <w:t>77.78</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eastAsia="zh-CN"/>
        </w:rPr>
        <w:t>接待人数增加</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十、预算绩效情况说明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（一）绩效管理工作开展情况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根据财政预算绩效管理要求，可按照如下格式说明：根据预</w:t>
      </w:r>
      <w:r>
        <w:rPr>
          <w:rFonts w:hint="eastAsia" w:ascii="仿宋_GB2312" w:eastAsia="仿宋_GB2312"/>
          <w:color w:val="auto"/>
          <w:sz w:val="32"/>
          <w:szCs w:val="32"/>
        </w:rPr>
        <w:t>算管理要求，我部门组织对</w:t>
      </w:r>
      <w:r>
        <w:rPr>
          <w:rFonts w:hint="default" w:ascii="仿宋_GB2312" w:eastAsia="仿宋_GB2312"/>
          <w:color w:val="auto"/>
          <w:sz w:val="32"/>
          <w:szCs w:val="32"/>
          <w:lang w:val="en-US"/>
        </w:rPr>
        <w:t>2024</w:t>
      </w:r>
      <w:r>
        <w:rPr>
          <w:rFonts w:hint="eastAsia" w:ascii="仿宋_GB2312" w:eastAsia="仿宋_GB2312"/>
          <w:color w:val="auto"/>
          <w:sz w:val="32"/>
          <w:szCs w:val="32"/>
        </w:rPr>
        <w:t>年度一般公共预算项目支出全面开展绩效自评</w:t>
      </w:r>
      <w:r>
        <w:rPr>
          <w:rFonts w:hint="default" w:ascii="仿宋_GB2312" w:eastAsia="仿宋_GB2312"/>
          <w:color w:val="auto"/>
          <w:sz w:val="32"/>
          <w:szCs w:val="32"/>
          <w:lang w:val="en-US"/>
        </w:rPr>
        <w:t>,</w:t>
      </w:r>
      <w:r>
        <w:rPr>
          <w:rFonts w:hint="eastAsia" w:ascii="仿宋_GB2312" w:eastAsia="仿宋_GB2312"/>
          <w:color w:val="auto"/>
          <w:sz w:val="32"/>
          <w:szCs w:val="32"/>
          <w:lang w:val="en-US" w:eastAsia="zh-CN"/>
        </w:rPr>
        <w:t>共涉及资金105.73万元，占一般公共预算项目支出总额的39.61%</w:t>
      </w:r>
      <w:r>
        <w:rPr>
          <w:rFonts w:hint="eastAsia" w:ascii="仿宋_GB2312" w:eastAsia="仿宋_GB2312"/>
          <w:color w:val="auto"/>
          <w:sz w:val="32"/>
          <w:szCs w:val="32"/>
        </w:rPr>
        <w:t>。</w:t>
      </w:r>
      <w:r>
        <w:rPr>
          <w:rFonts w:hint="eastAsia" w:ascii="仿宋_GB2312" w:eastAsia="仿宋_GB2312"/>
          <w:color w:val="auto"/>
          <w:sz w:val="32"/>
          <w:szCs w:val="32"/>
          <w:lang w:bidi="ar"/>
        </w:rPr>
        <w:t>组织对</w:t>
      </w:r>
      <w:r>
        <w:rPr>
          <w:rFonts w:hint="default" w:ascii="仿宋_GB2312" w:eastAsia="仿宋_GB2312"/>
          <w:color w:val="auto"/>
          <w:sz w:val="32"/>
          <w:szCs w:val="32"/>
          <w:lang w:val="en-US" w:bidi="ar"/>
        </w:rPr>
        <w:t>2024</w:t>
      </w:r>
      <w:r>
        <w:rPr>
          <w:rFonts w:hint="eastAsia" w:ascii="仿宋_GB2312" w:eastAsia="仿宋_GB2312"/>
          <w:color w:val="auto"/>
          <w:sz w:val="32"/>
          <w:szCs w:val="32"/>
          <w:lang w:bidi="ar"/>
        </w:rPr>
        <w:t>年度</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个政府性基金预算项目开展绩效自评，共涉及资金</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万元，占政府性基金预算项目支出总额的</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%。组织对</w:t>
      </w:r>
      <w:r>
        <w:rPr>
          <w:rFonts w:hint="default" w:ascii="仿宋_GB2312" w:eastAsia="仿宋_GB2312"/>
          <w:color w:val="auto"/>
          <w:sz w:val="32"/>
          <w:szCs w:val="32"/>
          <w:lang w:val="en-US" w:bidi="ar"/>
        </w:rPr>
        <w:t>2024</w:t>
      </w:r>
      <w:r>
        <w:rPr>
          <w:rFonts w:hint="eastAsia" w:ascii="仿宋_GB2312" w:eastAsia="仿宋_GB2312"/>
          <w:color w:val="auto"/>
          <w:sz w:val="32"/>
          <w:szCs w:val="32"/>
          <w:lang w:bidi="ar"/>
        </w:rPr>
        <w:t>年度</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个国有资本经营预算项目开展绩效自评，共涉及资金</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万元，占国有资本经营预算项目支出总额的</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w:t>
      </w:r>
    </w:p>
    <w:p>
      <w:pPr>
        <w:spacing w:line="578" w:lineRule="exact"/>
        <w:ind w:firstLine="640" w:firstLineChars="200"/>
        <w:jc w:val="left"/>
        <w:rPr>
          <w:rFonts w:hint="eastAsia" w:ascii="仿宋_GB2312" w:eastAsia="仿宋_GB2312"/>
          <w:sz w:val="32"/>
          <w:szCs w:val="32"/>
        </w:rPr>
      </w:pPr>
      <w:r>
        <w:rPr>
          <w:rFonts w:hint="eastAsia" w:ascii="仿宋_GB2312" w:eastAsia="仿宋_GB2312"/>
          <w:color w:val="auto"/>
          <w:sz w:val="32"/>
          <w:szCs w:val="32"/>
        </w:rPr>
        <w:t>共组织对“</w:t>
      </w:r>
      <w:r>
        <w:rPr>
          <w:rFonts w:hint="eastAsia" w:ascii="仿宋_GB2312" w:eastAsia="仿宋_GB2312"/>
          <w:color w:val="auto"/>
          <w:sz w:val="32"/>
          <w:szCs w:val="32"/>
          <w:lang w:eastAsia="zh-CN"/>
        </w:rPr>
        <w:t>代表活动</w:t>
      </w:r>
      <w:r>
        <w:rPr>
          <w:rFonts w:hint="eastAsia" w:ascii="仿宋_GB2312" w:eastAsia="仿宋_GB2312"/>
          <w:color w:val="auto"/>
          <w:sz w:val="32"/>
          <w:szCs w:val="32"/>
        </w:rPr>
        <w:t>”等</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个项目开展了部门评价，</w:t>
      </w:r>
      <w:r>
        <w:rPr>
          <w:rFonts w:hint="eastAsia" w:ascii="仿宋_GB2312" w:eastAsia="仿宋_GB2312"/>
          <w:color w:val="auto"/>
          <w:sz w:val="32"/>
          <w:szCs w:val="32"/>
          <w:lang w:bidi="ar"/>
        </w:rPr>
        <w:t>涉及一般公共预算支出</w:t>
      </w:r>
      <w:r>
        <w:rPr>
          <w:rFonts w:hint="eastAsia" w:ascii="仿宋_GB2312" w:eastAsia="仿宋_GB2312"/>
          <w:color w:val="auto"/>
          <w:sz w:val="32"/>
          <w:szCs w:val="32"/>
          <w:lang w:val="en-US" w:eastAsia="zh-CN" w:bidi="ar"/>
        </w:rPr>
        <w:t>105.73</w:t>
      </w:r>
      <w:r>
        <w:rPr>
          <w:rFonts w:hint="eastAsia" w:ascii="仿宋_GB2312" w:eastAsia="仿宋_GB2312"/>
          <w:color w:val="auto"/>
          <w:sz w:val="32"/>
          <w:szCs w:val="32"/>
          <w:lang w:bidi="ar"/>
        </w:rPr>
        <w:t>万元，政府性基金预算支出</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万元，国有资本经营预算支出</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万元。</w:t>
      </w:r>
      <w:r>
        <w:rPr>
          <w:rFonts w:hint="eastAsia" w:ascii="仿宋_GB2312" w:eastAsia="仿宋_GB2312"/>
          <w:color w:val="auto"/>
          <w:sz w:val="32"/>
          <w:szCs w:val="32"/>
        </w:rPr>
        <w:t>从评价情况来看，我</w:t>
      </w:r>
      <w:r>
        <w:rPr>
          <w:rFonts w:hint="eastAsia" w:ascii="仿宋_GB2312" w:eastAsia="仿宋_GB2312"/>
          <w:color w:val="auto"/>
          <w:sz w:val="32"/>
          <w:szCs w:val="32"/>
          <w:lang w:eastAsia="zh-CN"/>
        </w:rPr>
        <w:t>单位</w:t>
      </w:r>
      <w:r>
        <w:rPr>
          <w:rFonts w:hint="eastAsia" w:ascii="仿宋_GB2312" w:eastAsia="仿宋_GB2312"/>
          <w:color w:val="auto"/>
          <w:sz w:val="32"/>
          <w:szCs w:val="32"/>
        </w:rPr>
        <w:t>基本按照年初预算进行部门整体支出。在支出过程中，因</w:t>
      </w:r>
      <w:r>
        <w:rPr>
          <w:rFonts w:hint="eastAsia" w:ascii="仿宋_GB2312" w:eastAsia="仿宋_GB2312"/>
          <w:color w:val="auto"/>
          <w:sz w:val="32"/>
          <w:szCs w:val="32"/>
          <w:lang w:eastAsia="zh-CN"/>
        </w:rPr>
        <w:t>工作安排调整</w:t>
      </w:r>
      <w:r>
        <w:rPr>
          <w:rFonts w:hint="eastAsia" w:ascii="仿宋_GB2312" w:eastAsia="仿宋_GB2312"/>
          <w:color w:val="auto"/>
          <w:sz w:val="32"/>
          <w:szCs w:val="32"/>
        </w:rPr>
        <w:t>，</w:t>
      </w:r>
      <w:r>
        <w:rPr>
          <w:rFonts w:hint="eastAsia" w:ascii="仿宋_GB2312" w:eastAsia="仿宋_GB2312"/>
          <w:color w:val="auto"/>
          <w:sz w:val="32"/>
          <w:szCs w:val="32"/>
          <w:lang w:eastAsia="zh-CN"/>
        </w:rPr>
        <w:t>未能按年初计划次数开展代表外出考察、培训活动</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（二）部门决算中项目绩效自评结果</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我部门在部门决算中反映</w:t>
      </w:r>
      <w:r>
        <w:rPr>
          <w:rFonts w:hint="eastAsia" w:ascii="仿宋_GB2312" w:eastAsia="仿宋_GB2312"/>
          <w:sz w:val="32"/>
          <w:szCs w:val="32"/>
          <w:lang w:eastAsia="zh-CN"/>
        </w:rPr>
        <w:t>代表活动</w:t>
      </w:r>
      <w:r>
        <w:rPr>
          <w:rFonts w:hint="eastAsia" w:ascii="仿宋_GB2312" w:eastAsia="仿宋_GB2312"/>
          <w:sz w:val="32"/>
          <w:szCs w:val="32"/>
        </w:rPr>
        <w:t>等</w:t>
      </w:r>
      <w:r>
        <w:rPr>
          <w:rFonts w:hint="eastAsia" w:ascii="仿宋_GB2312" w:eastAsia="仿宋_GB2312"/>
          <w:sz w:val="32"/>
          <w:szCs w:val="32"/>
          <w:lang w:val="en-US" w:eastAsia="zh-CN"/>
        </w:rPr>
        <w:t>1</w:t>
      </w:r>
      <w:r>
        <w:rPr>
          <w:rFonts w:hint="eastAsia" w:ascii="仿宋_GB2312" w:eastAsia="仿宋_GB2312"/>
          <w:sz w:val="32"/>
          <w:szCs w:val="32"/>
        </w:rPr>
        <w:t>个项目绩效自评结果。</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代表活动项目绩效自评表：</w:t>
      </w:r>
    </w:p>
    <w:tbl>
      <w:tblPr>
        <w:tblStyle w:val="7"/>
        <w:tblW w:w="854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3595"/>
        <w:gridCol w:w="1406"/>
        <w:gridCol w:w="1967"/>
        <w:gridCol w:w="15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44" w:hRule="atLeast"/>
          <w:jc w:val="center"/>
        </w:trPr>
        <w:tc>
          <w:tcPr>
            <w:tcW w:w="359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年度目标完成情况</w:t>
            </w:r>
          </w:p>
        </w:tc>
        <w:tc>
          <w:tcPr>
            <w:tcW w:w="14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分值</w:t>
            </w:r>
          </w:p>
        </w:tc>
        <w:tc>
          <w:tcPr>
            <w:tcW w:w="1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执行率（%）</w:t>
            </w:r>
          </w:p>
        </w:tc>
        <w:tc>
          <w:tcPr>
            <w:tcW w:w="157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4" w:hRule="atLeast"/>
          <w:jc w:val="center"/>
        </w:trPr>
        <w:tc>
          <w:tcPr>
            <w:tcW w:w="359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宋体" w:hAnsi="宋体" w:eastAsia="宋体" w:cs="宋体"/>
                <w:sz w:val="24"/>
                <w:szCs w:val="24"/>
              </w:rPr>
              <w:t>科目调剂次数</w:t>
            </w:r>
          </w:p>
        </w:tc>
        <w:tc>
          <w:tcPr>
            <w:tcW w:w="14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20</w:t>
            </w:r>
          </w:p>
        </w:tc>
        <w:tc>
          <w:tcPr>
            <w:tcW w:w="1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c>
          <w:tcPr>
            <w:tcW w:w="157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jc w:val="center"/>
        </w:trPr>
        <w:tc>
          <w:tcPr>
            <w:tcW w:w="359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ascii="宋体" w:hAnsi="宋体" w:eastAsia="宋体" w:cs="宋体"/>
                <w:sz w:val="24"/>
                <w:szCs w:val="24"/>
              </w:rPr>
              <w:t>培训天数</w:t>
            </w:r>
          </w:p>
        </w:tc>
        <w:tc>
          <w:tcPr>
            <w:tcW w:w="14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40</w:t>
            </w:r>
          </w:p>
        </w:tc>
        <w:tc>
          <w:tcPr>
            <w:tcW w:w="1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100%</w:t>
            </w:r>
          </w:p>
        </w:tc>
        <w:tc>
          <w:tcPr>
            <w:tcW w:w="157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jc w:val="center"/>
        </w:trPr>
        <w:tc>
          <w:tcPr>
            <w:tcW w:w="359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eastAsia="宋体" w:cs="宋体"/>
                <w:sz w:val="24"/>
                <w:szCs w:val="24"/>
              </w:rPr>
            </w:pPr>
            <w:r>
              <w:rPr>
                <w:rFonts w:ascii="宋体" w:hAnsi="宋体" w:eastAsia="宋体" w:cs="宋体"/>
                <w:sz w:val="24"/>
                <w:szCs w:val="24"/>
              </w:rPr>
              <w:t>培训人员覆盖率</w:t>
            </w:r>
          </w:p>
        </w:tc>
        <w:tc>
          <w:tcPr>
            <w:tcW w:w="14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30</w:t>
            </w:r>
          </w:p>
        </w:tc>
        <w:tc>
          <w:tcPr>
            <w:tcW w:w="1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83.33%</w:t>
            </w:r>
          </w:p>
        </w:tc>
        <w:tc>
          <w:tcPr>
            <w:tcW w:w="157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jc w:val="center"/>
        </w:trPr>
        <w:tc>
          <w:tcPr>
            <w:tcW w:w="6968"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合计</w:t>
            </w:r>
          </w:p>
        </w:tc>
        <w:tc>
          <w:tcPr>
            <w:tcW w:w="157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lang w:val="en-US" w:eastAsia="zh-CN"/>
              </w:rPr>
            </w:pPr>
            <w:r>
              <w:rPr>
                <w:rFonts w:hint="eastAsia" w:ascii="仿宋" w:hAnsi="仿宋" w:eastAsia="仿宋" w:cs="仿宋"/>
                <w:i w:val="0"/>
                <w:color w:val="000000"/>
                <w:sz w:val="24"/>
                <w:szCs w:val="24"/>
                <w:u w:val="none"/>
                <w:lang w:val="en-US" w:eastAsia="zh-CN"/>
              </w:rPr>
              <w:t>94.50</w:t>
            </w:r>
          </w:p>
        </w:tc>
      </w:tr>
    </w:tbl>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sz w:val="32"/>
          <w:szCs w:val="32"/>
        </w:rPr>
      </w:pPr>
      <w:r>
        <w:rPr>
          <w:rFonts w:hint="eastAsia" w:ascii="仿宋_GB2312" w:eastAsia="仿宋_GB2312"/>
          <w:color w:val="auto"/>
          <w:sz w:val="32"/>
          <w:szCs w:val="32"/>
          <w:lang w:eastAsia="zh-CN"/>
        </w:rPr>
        <w:t>代表活动</w:t>
      </w:r>
      <w:r>
        <w:rPr>
          <w:rFonts w:hint="eastAsia" w:ascii="仿宋_GB2312" w:eastAsia="仿宋_GB2312"/>
          <w:color w:val="auto"/>
          <w:sz w:val="32"/>
          <w:szCs w:val="32"/>
        </w:rPr>
        <w:t>项目绩效自评报告：根据年初设定的绩效目标，项目绩效自评得分为</w:t>
      </w:r>
      <w:r>
        <w:rPr>
          <w:rFonts w:hint="eastAsia" w:ascii="仿宋_GB2312" w:eastAsia="仿宋_GB2312"/>
          <w:color w:val="auto"/>
          <w:sz w:val="32"/>
          <w:szCs w:val="32"/>
          <w:lang w:val="en-US" w:eastAsia="zh-CN"/>
        </w:rPr>
        <w:t>94.97</w:t>
      </w:r>
      <w:r>
        <w:rPr>
          <w:rFonts w:hint="eastAsia" w:ascii="仿宋_GB2312" w:eastAsia="仿宋_GB2312"/>
          <w:color w:val="auto"/>
          <w:sz w:val="32"/>
          <w:szCs w:val="32"/>
        </w:rPr>
        <w:t>分。全年预算数为</w:t>
      </w:r>
      <w:r>
        <w:rPr>
          <w:rFonts w:hint="eastAsia" w:ascii="仿宋_GB2312" w:eastAsia="仿宋_GB2312"/>
          <w:color w:val="auto"/>
          <w:sz w:val="32"/>
          <w:szCs w:val="32"/>
          <w:lang w:val="en-US" w:eastAsia="zh-CN"/>
        </w:rPr>
        <w:t>105.73</w:t>
      </w:r>
      <w:r>
        <w:rPr>
          <w:rFonts w:hint="eastAsia" w:ascii="仿宋_GB2312" w:eastAsia="仿宋_GB2312"/>
          <w:color w:val="auto"/>
          <w:sz w:val="32"/>
          <w:szCs w:val="32"/>
        </w:rPr>
        <w:t>万元，执行数为</w:t>
      </w:r>
      <w:r>
        <w:rPr>
          <w:rFonts w:hint="eastAsia" w:ascii="仿宋_GB2312" w:eastAsia="仿宋_GB2312"/>
          <w:color w:val="auto"/>
          <w:sz w:val="32"/>
          <w:szCs w:val="32"/>
          <w:lang w:val="en-US" w:eastAsia="zh-CN"/>
        </w:rPr>
        <w:t>100.40</w:t>
      </w:r>
      <w:r>
        <w:rPr>
          <w:rFonts w:hint="eastAsia" w:ascii="仿宋_GB2312" w:eastAsia="仿宋_GB2312"/>
          <w:color w:val="auto"/>
          <w:sz w:val="32"/>
          <w:szCs w:val="32"/>
        </w:rPr>
        <w:t>万元，完成预算的</w:t>
      </w:r>
      <w:r>
        <w:rPr>
          <w:rFonts w:hint="eastAsia" w:ascii="仿宋_GB2312" w:eastAsia="仿宋_GB2312"/>
          <w:color w:val="auto"/>
          <w:sz w:val="32"/>
          <w:szCs w:val="32"/>
          <w:lang w:val="en-US" w:eastAsia="zh-CN"/>
        </w:rPr>
        <w:t>94.96</w:t>
      </w:r>
      <w:r>
        <w:rPr>
          <w:rFonts w:hint="eastAsia" w:ascii="仿宋_GB2312" w:eastAsia="仿宋_GB2312"/>
          <w:color w:val="auto"/>
          <w:sz w:val="32"/>
          <w:szCs w:val="32"/>
        </w:rPr>
        <w:t>%。项目绩效目标完成情况：该项目在目标完成中达到了绩效指标的要求，总体执行情况良好</w:t>
      </w:r>
      <w:r>
        <w:rPr>
          <w:rFonts w:hint="eastAsia" w:ascii="仿宋_GB2312" w:eastAsia="仿宋_GB2312"/>
          <w:sz w:val="32"/>
          <w:szCs w:val="32"/>
        </w:rPr>
        <w:t>。发现的主要问题及原因：</w:t>
      </w:r>
      <w:r>
        <w:rPr>
          <w:rFonts w:hint="eastAsia" w:ascii="仿宋" w:hAnsi="仿宋" w:eastAsia="仿宋" w:cs="仿宋"/>
          <w:sz w:val="32"/>
          <w:szCs w:val="32"/>
          <w:highlight w:val="none"/>
        </w:rPr>
        <w:t>年初预算根据工作的整体情况进行预估，但因该项工作存在不可预见性和不确定性，导致预算执行存在偏差。</w:t>
      </w:r>
      <w:r>
        <w:rPr>
          <w:rFonts w:hint="eastAsia" w:ascii="仿宋_GB2312" w:eastAsia="仿宋_GB2312"/>
          <w:sz w:val="32"/>
          <w:szCs w:val="32"/>
        </w:rPr>
        <w:t>下一步改进措施：</w:t>
      </w:r>
      <w:r>
        <w:rPr>
          <w:rFonts w:hint="eastAsia" w:ascii="仿宋_GB2312" w:hAnsi="ˎ̥" w:eastAsia="仿宋_GB2312"/>
          <w:color w:val="auto"/>
          <w:sz w:val="32"/>
          <w:szCs w:val="32"/>
          <w:lang w:val="en-US" w:eastAsia="zh-CN"/>
        </w:rPr>
        <w:t>做好项目实施跟踪，确保项目资金使用控制在预算范围内，确保工作计划顺利进行，按时完成计划</w:t>
      </w:r>
      <w:r>
        <w:rPr>
          <w:rFonts w:hint="eastAsia" w:ascii="仿宋_GB2312" w:eastAsia="仿宋_GB2312"/>
          <w:sz w:val="32"/>
          <w:szCs w:val="32"/>
        </w:rPr>
        <w:t>。</w:t>
      </w:r>
    </w:p>
    <w:p>
      <w:pPr>
        <w:spacing w:line="578" w:lineRule="exact"/>
        <w:ind w:firstLine="640" w:firstLineChars="200"/>
        <w:rPr>
          <w:rFonts w:hint="eastAsia" w:ascii="楷体" w:hAnsi="楷体" w:eastAsia="楷体" w:cs="楷体"/>
          <w:bCs/>
          <w:sz w:val="32"/>
          <w:szCs w:val="32"/>
        </w:rPr>
      </w:pPr>
      <w:r>
        <w:rPr>
          <w:rFonts w:hint="eastAsia" w:ascii="楷体" w:hAnsi="楷体" w:eastAsia="楷体" w:cs="楷体"/>
          <w:bCs/>
          <w:sz w:val="32"/>
          <w:szCs w:val="32"/>
        </w:rPr>
        <w:t>（三）部门评价结果。</w:t>
      </w:r>
    </w:p>
    <w:p>
      <w:pPr>
        <w:spacing w:line="578" w:lineRule="exact"/>
        <w:ind w:firstLine="640" w:firstLineChars="200"/>
        <w:rPr>
          <w:rFonts w:hint="eastAsia" w:ascii="仿宋_GB2312" w:eastAsia="仿宋_GB2312"/>
          <w:sz w:val="32"/>
          <w:szCs w:val="32"/>
        </w:rPr>
      </w:pPr>
      <w:r>
        <w:rPr>
          <w:rFonts w:hint="eastAsia" w:ascii="仿宋_GB2312" w:eastAsia="仿宋_GB2312"/>
          <w:sz w:val="32"/>
          <w:szCs w:val="32"/>
          <w:lang w:val="zh-CN"/>
        </w:rPr>
        <w:t>无。</w:t>
      </w:r>
    </w:p>
    <w:p>
      <w:pPr>
        <w:spacing w:line="578" w:lineRule="exact"/>
        <w:ind w:firstLine="640" w:firstLineChars="200"/>
        <w:rPr>
          <w:rFonts w:hint="eastAsia" w:ascii="楷体" w:hAnsi="楷体" w:eastAsia="楷体" w:cs="楷体"/>
          <w:bCs/>
          <w:sz w:val="32"/>
          <w:szCs w:val="32"/>
        </w:rPr>
      </w:pPr>
      <w:r>
        <w:rPr>
          <w:rFonts w:hint="eastAsia" w:ascii="楷体" w:hAnsi="楷体" w:eastAsia="楷体" w:cs="楷体"/>
          <w:bCs/>
          <w:sz w:val="32"/>
          <w:szCs w:val="32"/>
        </w:rPr>
        <w:t>（四）财政评价结果。</w:t>
      </w:r>
    </w:p>
    <w:p>
      <w:pPr>
        <w:spacing w:line="578" w:lineRule="exact"/>
        <w:ind w:firstLine="640" w:firstLineChars="200"/>
        <w:rPr>
          <w:rFonts w:hint="eastAsia" w:ascii="仿宋_GB2312" w:eastAsia="仿宋_GB2312"/>
          <w:sz w:val="32"/>
          <w:szCs w:val="32"/>
        </w:rPr>
      </w:pPr>
      <w:r>
        <w:rPr>
          <w:rFonts w:hint="eastAsia" w:ascii="仿宋_GB2312" w:eastAsia="仿宋_GB2312"/>
          <w:sz w:val="32"/>
          <w:szCs w:val="32"/>
          <w:lang w:val="zh-CN"/>
        </w:rPr>
        <w:t>无。</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十一、其他重要事项情况说明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bookmarkStart w:id="99" w:name="_Toc15262_WPSOffice_Level2"/>
      <w:bookmarkStart w:id="100" w:name="_Toc15565_WPSOffice_Level2"/>
      <w:bookmarkStart w:id="101" w:name="_Toc5978_WPSOffice_Level2"/>
      <w:bookmarkStart w:id="102" w:name="_Toc32639_WPSOffice_Level2"/>
      <w:bookmarkStart w:id="103" w:name="_Toc18325_WPSOffice_Level2"/>
      <w:bookmarkStart w:id="104" w:name="_Toc23598_WPSOffice_Level2"/>
      <w:r>
        <w:rPr>
          <w:rFonts w:hint="eastAsia" w:ascii="楷体" w:hAnsi="楷体" w:eastAsia="楷体" w:cs="楷体"/>
          <w:bCs/>
          <w:sz w:val="32"/>
          <w:szCs w:val="32"/>
        </w:rPr>
        <w:t>（一）机关运行经费支出情况</w:t>
      </w:r>
      <w:bookmarkEnd w:id="99"/>
      <w:bookmarkEnd w:id="100"/>
      <w:bookmarkEnd w:id="101"/>
      <w:bookmarkEnd w:id="102"/>
      <w:bookmarkEnd w:id="103"/>
      <w:bookmarkEnd w:id="104"/>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default" w:ascii="仿宋_GB2312" w:hAnsi="ˎ̥" w:eastAsia="仿宋_GB2312" w:cs="Times New Roman"/>
          <w:sz w:val="32"/>
          <w:szCs w:val="32"/>
          <w:lang w:val="en-US"/>
        </w:rPr>
        <w:t>2024</w:t>
      </w:r>
      <w:r>
        <w:rPr>
          <w:rFonts w:hint="eastAsia" w:ascii="仿宋_GB2312" w:hAnsi="ˎ̥" w:eastAsia="仿宋_GB2312" w:cs="Times New Roman"/>
          <w:sz w:val="32"/>
          <w:szCs w:val="32"/>
        </w:rPr>
        <w:t>年度</w:t>
      </w:r>
      <w:r>
        <w:rPr>
          <w:rFonts w:hint="default" w:ascii="仿宋_GB2312" w:hAnsi="ˎ̥" w:eastAsia="仿宋_GB2312" w:cs="Times New Roman"/>
          <w:sz w:val="32"/>
          <w:szCs w:val="32"/>
          <w:lang w:val="en-US"/>
        </w:rPr>
        <w:t>三亚市天涯区人民代表大会常务委员会办公室</w:t>
      </w:r>
      <w:r>
        <w:rPr>
          <w:rFonts w:hint="eastAsia" w:ascii="仿宋_GB2312" w:hAnsi="ˎ̥" w:eastAsia="仿宋_GB2312" w:cs="Times New Roman"/>
          <w:sz w:val="32"/>
          <w:szCs w:val="32"/>
        </w:rPr>
        <w:t>部门机关运行经费</w:t>
      </w:r>
      <w:r>
        <w:rPr>
          <w:rFonts w:hint="eastAsia" w:ascii="仿宋_GB2312" w:hAnsi="ˎ̥" w:eastAsia="仿宋_GB2312" w:cs="Times New Roman"/>
          <w:sz w:val="32"/>
          <w:szCs w:val="32"/>
          <w:lang w:val="en-US" w:eastAsia="zh-CN"/>
        </w:rPr>
        <w:t>19.08</w:t>
      </w:r>
      <w:r>
        <w:rPr>
          <w:rFonts w:hint="eastAsia" w:ascii="仿宋_GB2312" w:hAnsi="ˎ̥" w:eastAsia="仿宋_GB2312" w:cs="Times New Roman"/>
          <w:sz w:val="32"/>
          <w:szCs w:val="32"/>
        </w:rPr>
        <w:t>万元（为部门决算中行政单位和参公事业单位财政拨款基本支出中公用经费支出之和，事业单位没有机关运行经费支出），比年初预算减少</w:t>
      </w:r>
      <w:r>
        <w:rPr>
          <w:rFonts w:hint="eastAsia" w:ascii="仿宋_GB2312" w:hAnsi="ˎ̥" w:eastAsia="仿宋_GB2312" w:cs="Times New Roman"/>
          <w:sz w:val="32"/>
          <w:szCs w:val="32"/>
          <w:lang w:val="en-US" w:eastAsia="zh-CN"/>
        </w:rPr>
        <w:t>9.59</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完成预算的66.55</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hint="eastAsia" w:ascii="仿宋_GB2312" w:hAnsi="ˎ̥" w:eastAsia="仿宋_GB2312" w:cs="Times New Roman"/>
          <w:sz w:val="32"/>
          <w:szCs w:val="32"/>
          <w:lang w:val="en-US" w:eastAsia="zh-CN"/>
        </w:rPr>
        <w:t>与2023年度相比，机关运行经费</w:t>
      </w:r>
      <w:r>
        <w:rPr>
          <w:rFonts w:hint="eastAsia" w:ascii="仿宋_GB2312" w:hAnsi="ˎ̥" w:eastAsia="仿宋_GB2312" w:cs="Times New Roman"/>
          <w:sz w:val="32"/>
          <w:szCs w:val="32"/>
        </w:rPr>
        <w:t>增加</w:t>
      </w:r>
      <w:r>
        <w:rPr>
          <w:rFonts w:hint="eastAsia" w:ascii="仿宋_GB2312" w:hAnsi="ˎ̥" w:eastAsia="仿宋_GB2312" w:cs="Times New Roman"/>
          <w:sz w:val="32"/>
          <w:szCs w:val="32"/>
          <w:lang w:val="en-US" w:eastAsia="zh-CN"/>
        </w:rPr>
        <w:t>2.68</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eastAsia="zh-CN"/>
        </w:rPr>
        <w:t>，</w:t>
      </w:r>
      <w:r>
        <w:rPr>
          <w:rFonts w:hint="eastAsia" w:ascii="仿宋_GB2312" w:hAnsi="ˎ̥" w:eastAsia="仿宋_GB2312" w:cs="Times New Roman"/>
          <w:sz w:val="32"/>
          <w:szCs w:val="32"/>
          <w:lang w:val="en-US" w:eastAsia="zh-CN"/>
        </w:rPr>
        <w:t>增长16.34%。</w:t>
      </w:r>
      <w:r>
        <w:rPr>
          <w:rFonts w:hint="eastAsia" w:ascii="仿宋_GB2312" w:hAnsi="ˎ̥" w:eastAsia="仿宋_GB2312" w:cs="Times New Roman"/>
          <w:sz w:val="32"/>
          <w:szCs w:val="32"/>
        </w:rPr>
        <w:t>主要原因是：</w:t>
      </w:r>
      <w:r>
        <w:rPr>
          <w:rFonts w:hint="eastAsia" w:ascii="仿宋" w:hAnsi="仿宋" w:eastAsia="仿宋" w:cs="仿宋"/>
          <w:sz w:val="32"/>
          <w:szCs w:val="32"/>
          <w:highlight w:val="none"/>
          <w:lang w:bidi="ar"/>
        </w:rPr>
        <w:t>机关运行经费支出增加</w:t>
      </w:r>
      <w:r>
        <w:rPr>
          <w:rFonts w:hint="eastAsia" w:ascii="仿宋_GB2312" w:hAnsi="ˎ̥"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bookmarkStart w:id="105" w:name="_Toc23966_WPSOffice_Level2"/>
      <w:bookmarkStart w:id="106" w:name="_Toc30383_WPSOffice_Level2"/>
      <w:bookmarkStart w:id="107" w:name="_Toc25333_WPSOffice_Level2"/>
      <w:bookmarkStart w:id="108" w:name="_Toc13084_WPSOffice_Level2"/>
      <w:bookmarkStart w:id="109" w:name="_Toc3131_WPSOffice_Level2"/>
      <w:bookmarkStart w:id="110" w:name="_Toc32689_WPSOffice_Level2"/>
      <w:r>
        <w:rPr>
          <w:rFonts w:hint="eastAsia" w:ascii="楷体" w:hAnsi="楷体" w:eastAsia="楷体" w:cs="楷体"/>
          <w:bCs/>
          <w:sz w:val="32"/>
          <w:szCs w:val="32"/>
        </w:rPr>
        <w:t>（二）政府采购支出情况</w:t>
      </w:r>
      <w:bookmarkEnd w:id="105"/>
      <w:bookmarkEnd w:id="106"/>
      <w:bookmarkEnd w:id="107"/>
      <w:bookmarkEnd w:id="108"/>
      <w:bookmarkEnd w:id="109"/>
      <w:bookmarkEnd w:id="110"/>
      <w:bookmarkStart w:id="123" w:name="_GoBack"/>
      <w:bookmarkEnd w:id="123"/>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ˎ̥" w:eastAsia="仿宋_GB2312"/>
          <w:color w:val="auto"/>
          <w:sz w:val="32"/>
          <w:szCs w:val="32"/>
        </w:rPr>
      </w:pPr>
      <w:r>
        <w:rPr>
          <w:rFonts w:hint="default" w:ascii="仿宋_GB2312" w:hAnsi="ˎ̥" w:eastAsia="仿宋_GB2312"/>
          <w:sz w:val="32"/>
          <w:szCs w:val="32"/>
          <w:lang w:val="en-US"/>
        </w:rPr>
        <w:t>2024</w:t>
      </w:r>
      <w:r>
        <w:rPr>
          <w:rFonts w:hint="eastAsia" w:ascii="仿宋_GB2312" w:hAnsi="ˎ̥" w:eastAsia="仿宋_GB2312"/>
          <w:sz w:val="32"/>
          <w:szCs w:val="32"/>
        </w:rPr>
        <w:t>年度</w:t>
      </w:r>
      <w:r>
        <w:rPr>
          <w:rFonts w:hint="default" w:ascii="仿宋_GB2312" w:hAnsi="ˎ̥" w:eastAsia="仿宋_GB2312" w:cs="Times New Roman"/>
          <w:sz w:val="32"/>
          <w:szCs w:val="32"/>
          <w:lang w:val="en-US"/>
        </w:rPr>
        <w:t>三亚市天涯区人民代表大会常务委员会办公室</w:t>
      </w:r>
      <w:r>
        <w:rPr>
          <w:rFonts w:hint="eastAsia" w:ascii="仿宋_GB2312" w:hAnsi="ˎ̥" w:eastAsia="仿宋_GB2312"/>
          <w:color w:val="auto"/>
          <w:sz w:val="32"/>
          <w:szCs w:val="32"/>
        </w:rPr>
        <w:t>部门政府采购支出总额</w:t>
      </w:r>
      <w:r>
        <w:rPr>
          <w:rFonts w:hint="eastAsia" w:ascii="仿宋_GB2312" w:hAnsi="ˎ̥" w:eastAsia="仿宋_GB2312"/>
          <w:color w:val="auto"/>
          <w:sz w:val="32"/>
          <w:szCs w:val="32"/>
          <w:lang w:val="en-US" w:eastAsia="zh-CN"/>
        </w:rPr>
        <w:t>4.18</w:t>
      </w:r>
      <w:r>
        <w:rPr>
          <w:rFonts w:hint="eastAsia" w:ascii="仿宋_GB2312" w:hAnsi="ˎ̥" w:eastAsia="仿宋_GB2312"/>
          <w:color w:val="auto"/>
          <w:sz w:val="32"/>
          <w:szCs w:val="32"/>
        </w:rPr>
        <w:t>万元，其中：政府采购货物支出</w:t>
      </w:r>
      <w:r>
        <w:rPr>
          <w:rFonts w:hint="eastAsia" w:ascii="仿宋_GB2312" w:hAnsi="ˎ̥" w:eastAsia="仿宋_GB2312"/>
          <w:color w:val="auto"/>
          <w:sz w:val="32"/>
          <w:szCs w:val="32"/>
          <w:lang w:val="en-US" w:eastAsia="zh-CN"/>
        </w:rPr>
        <w:t>4.18</w:t>
      </w:r>
      <w:r>
        <w:rPr>
          <w:rFonts w:hint="eastAsia" w:ascii="仿宋_GB2312" w:hAnsi="ˎ̥" w:eastAsia="仿宋_GB2312"/>
          <w:color w:val="auto"/>
          <w:sz w:val="32"/>
          <w:szCs w:val="32"/>
        </w:rPr>
        <w:t>万元、政府采购工程支出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万元、政府采购服务支出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万元。授予中小企业合同金额</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万元，占政府采购支出总额的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%，其中：授予小微企业合同金额</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万元，占</w:t>
      </w:r>
      <w:r>
        <w:rPr>
          <w:rFonts w:hint="eastAsia" w:ascii="仿宋_GB2312" w:hAnsi="仿宋_GB2312" w:eastAsia="仿宋_GB2312" w:cs="仿宋_GB2312"/>
          <w:color w:val="auto"/>
          <w:kern w:val="0"/>
          <w:sz w:val="32"/>
          <w:szCs w:val="32"/>
          <w:lang w:bidi="ar"/>
        </w:rPr>
        <w:t>授予中小企业合同金额</w:t>
      </w:r>
      <w:r>
        <w:rPr>
          <w:rFonts w:hint="eastAsia" w:ascii="仿宋_GB2312" w:hAnsi="仿宋_GB2312" w:eastAsia="仿宋_GB2312" w:cs="仿宋_GB2312"/>
          <w:color w:val="auto"/>
          <w:sz w:val="32"/>
          <w:szCs w:val="32"/>
        </w:rPr>
        <w:t>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rPr>
      </w:pPr>
      <w:bookmarkStart w:id="111" w:name="_Toc527_WPSOffice_Level2"/>
      <w:bookmarkStart w:id="112" w:name="_Toc10902_WPSOffice_Level2"/>
      <w:bookmarkStart w:id="113" w:name="_Toc19989_WPSOffice_Level2"/>
      <w:bookmarkStart w:id="114" w:name="_Toc15129_WPSOffice_Level2"/>
      <w:bookmarkStart w:id="115" w:name="_Toc6016_WPSOffice_Level2"/>
      <w:bookmarkStart w:id="116" w:name="_Toc29584_WPSOffice_Level2"/>
      <w:r>
        <w:rPr>
          <w:rFonts w:hint="eastAsia" w:ascii="楷体" w:hAnsi="楷体" w:eastAsia="楷体" w:cs="楷体"/>
          <w:bCs/>
          <w:color w:val="auto"/>
          <w:sz w:val="32"/>
          <w:szCs w:val="32"/>
        </w:rPr>
        <w:t>（三）国有资产占用情况</w:t>
      </w:r>
      <w:bookmarkEnd w:id="111"/>
      <w:bookmarkEnd w:id="112"/>
      <w:bookmarkEnd w:id="113"/>
      <w:bookmarkEnd w:id="114"/>
      <w:bookmarkEnd w:id="115"/>
      <w:bookmarkEnd w:id="116"/>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bCs/>
          <w:color w:val="auto"/>
          <w:sz w:val="32"/>
          <w:szCs w:val="32"/>
        </w:rPr>
        <w:t>截至</w:t>
      </w:r>
      <w:r>
        <w:rPr>
          <w:rFonts w:hint="default" w:ascii="仿宋_GB2312" w:hAnsi="ˎ̥" w:eastAsia="仿宋_GB2312"/>
          <w:bCs/>
          <w:color w:val="auto"/>
          <w:sz w:val="32"/>
          <w:szCs w:val="32"/>
          <w:lang w:val="en-US"/>
        </w:rPr>
        <w:t>2024</w:t>
      </w:r>
      <w:r>
        <w:rPr>
          <w:rFonts w:hint="eastAsia" w:ascii="仿宋_GB2312" w:hAnsi="ˎ̥" w:eastAsia="仿宋_GB2312"/>
          <w:bCs/>
          <w:color w:val="auto"/>
          <w:sz w:val="32"/>
          <w:szCs w:val="32"/>
        </w:rPr>
        <w:t>年12月31日，本部门拥有</w:t>
      </w:r>
      <w:r>
        <w:rPr>
          <w:rFonts w:hint="eastAsia" w:ascii="仿宋_GB2312" w:hAnsi="ˎ̥" w:eastAsia="仿宋_GB2312"/>
          <w:color w:val="auto"/>
          <w:sz w:val="32"/>
          <w:szCs w:val="32"/>
        </w:rPr>
        <w:t>房屋面积</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平方米</w:t>
      </w:r>
      <w:r>
        <w:rPr>
          <w:rFonts w:hint="eastAsia" w:ascii="仿宋_GB2312" w:hAnsi="ˎ̥"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auto"/>
          <w:sz w:val="32"/>
          <w:szCs w:val="32"/>
          <w:lang w:val="en-US" w:eastAsia="zh-CN"/>
        </w:rPr>
      </w:pPr>
      <w:r>
        <w:rPr>
          <w:rFonts w:hint="eastAsia" w:ascii="仿宋_GB2312" w:hAnsi="ˎ̥" w:eastAsia="仿宋_GB2312"/>
          <w:color w:val="auto"/>
          <w:sz w:val="32"/>
          <w:szCs w:val="32"/>
        </w:rPr>
        <w:t>本部门共有车辆</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辆，其中，副部（省）级及以上领导用车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辆、主要负责人用车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辆、机要通信用车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辆、应急保障用车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辆、执法执勤用车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辆、特种专业技术用车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辆、离退休干部服务用车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辆、其他用车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w:t>
      </w:r>
      <w:r>
        <w:rPr>
          <w:rFonts w:hint="eastAsia" w:ascii="仿宋_GB2312" w:hAnsi="ˎ̥" w:eastAsia="仿宋_GB2312"/>
          <w:color w:val="auto"/>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单价100万元（含）以上设备（不含车辆）</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台（套）。</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sz w:val="32"/>
          <w:szCs w:val="32"/>
        </w:rPr>
      </w:pPr>
      <w:bookmarkStart w:id="117" w:name="_Toc15425_WPSOffice_Level1"/>
      <w:bookmarkStart w:id="118" w:name="_Toc17580_WPSOffice_Level1"/>
      <w:bookmarkStart w:id="119" w:name="_Toc8874_WPSOffice_Level1"/>
      <w:bookmarkStart w:id="120" w:name="_Toc11039_WPSOffice_Level1"/>
      <w:bookmarkStart w:id="121" w:name="_Toc8808_WPSOffice_Level1"/>
      <w:bookmarkStart w:id="122" w:name="_Toc4398_WPSOffice_Level1"/>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sz w:val="32"/>
          <w:szCs w:val="32"/>
        </w:rPr>
      </w:pPr>
      <w:r>
        <w:rPr>
          <w:rFonts w:hint="eastAsia" w:ascii="黑体" w:hAnsi="ˎ̥" w:eastAsia="黑体"/>
          <w:sz w:val="32"/>
          <w:szCs w:val="32"/>
        </w:rPr>
        <w:t>第四部分  名词解释</w:t>
      </w:r>
      <w:bookmarkEnd w:id="117"/>
      <w:bookmarkEnd w:id="118"/>
      <w:bookmarkEnd w:id="119"/>
      <w:bookmarkEnd w:id="120"/>
      <w:bookmarkEnd w:id="121"/>
      <w:bookmarkEnd w:id="122"/>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sz w:val="32"/>
          <w:szCs w:val="32"/>
        </w:rPr>
      </w:pPr>
    </w:p>
    <w:p>
      <w:pPr>
        <w:keepNext w:val="0"/>
        <w:keepLines w:val="0"/>
        <w:pageBreakBefore w:val="0"/>
        <w:widowControl w:val="0"/>
        <w:numPr>
          <w:ilvl w:val="0"/>
          <w:numId w:val="2"/>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财政拨款收入：指同级政府财政部门当年拨付的各类财政拨款。</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二、上级补助收入：指事业单位从主管部门和上级单位取得的非财政补助收入。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三、事业收入：指事业单位开展专业业务活动及辅助活动取得的收入。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四、经营收入：指事业单位在专业业务活动及其辅助活动之外开展非独立核算经营活动取得的收入。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五、附属单位上缴收入：指事业单位取得附属独立核算单位根据有关规定上缴的收入。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六、其他收入：指除上述“财政拨款收入”“事业收入”“上级补助收入”“经营收入”“附属单位上缴收入”等以外的收入。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七、使用非财政拨款结余：指事业单位在当年的“财政拨款收入”“事业收入”“经营收入”“其他收入”等不足以安排当年支出的情况下，使用非同级财政拨款结余资金弥补本年度收支缺口。</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八、年初结转和结余：指以前年度尚未完成、结转到本年按有关规定继续使用的资金，或项目已完成等产生的结余资金。</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九、结余分配：指事业单位缴纳企业所得税以及从非财政拨款结余或经营结余中提取各类结余的情况。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十、年末结转和结余：指本年度或以前年度预算安排、因客观条件发生变化无法按原计划实施，需要延迟到以后年度按有关规定继续使用的资金（不包括事业单位非财政拨款结余和专用结余）。</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十一、基本支出：指为保障机构正常运转、完成日常工作任务而发生的人员支出和公用支出。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十二、项目支出：指在基本支出之外为完成特定行政任务和事业发展目标所发生的支出。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十三、经营支出：指事业单位在专业业务活动及其辅助活动之外开展非独立核算经营活动发生的支出。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sz w:val="32"/>
          <w:szCs w:val="32"/>
        </w:rPr>
      </w:pPr>
      <w:r>
        <w:rPr>
          <w:rFonts w:hint="eastAsia" w:ascii="仿宋_GB2312" w:hAnsi="ˎ̥" w:eastAsia="仿宋_GB2312"/>
          <w:sz w:val="32"/>
          <w:szCs w:val="32"/>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ascii="仿宋_GB2312" w:hAnsi="ˎ̥" w:eastAsia="仿宋_GB2312"/>
          <w:sz w:val="32"/>
          <w:szCs w:val="32"/>
        </w:rPr>
      </w:pPr>
      <w:r>
        <w:rPr>
          <w:rFonts w:hint="eastAsia" w:ascii="仿宋_GB2312" w:hAnsi="ˎ̥" w:eastAsia="仿宋_GB2312"/>
          <w:sz w:val="32"/>
          <w:szCs w:val="32"/>
        </w:rPr>
        <w:t>十六、</w:t>
      </w:r>
      <w:r>
        <w:rPr>
          <w:rFonts w:ascii="仿宋_GB2312" w:hAnsi="ˎ̥" w:eastAsia="仿宋_GB2312"/>
          <w:sz w:val="32"/>
          <w:szCs w:val="32"/>
        </w:rPr>
        <w:t>支出功能分类：</w:t>
      </w:r>
    </w:p>
    <w:p>
      <w:pPr>
        <w:spacing w:line="578" w:lineRule="exact"/>
        <w:ind w:firstLine="645"/>
        <w:rPr>
          <w:rFonts w:ascii="仿宋_GB2312" w:hAnsi="ˎ̥" w:eastAsia="仿宋_GB2312"/>
          <w:color w:val="auto"/>
          <w:sz w:val="32"/>
          <w:szCs w:val="32"/>
        </w:rPr>
      </w:pPr>
      <w:r>
        <w:rPr>
          <w:rFonts w:hint="eastAsia" w:ascii="仿宋_GB2312" w:hAnsi="ˎ̥" w:eastAsia="仿宋_GB2312"/>
          <w:color w:val="auto"/>
          <w:sz w:val="32"/>
          <w:szCs w:val="32"/>
          <w:lang w:val="en-US" w:eastAsia="zh-CN"/>
        </w:rPr>
        <w:t>一般公共服务（类）人大事务（款）行政运行（项）</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反映行政单位（包括实行公务员管理的事业单位）的基本支出</w:t>
      </w:r>
      <w:r>
        <w:rPr>
          <w:rFonts w:hint="eastAsia" w:ascii="仿宋_GB2312" w:hAnsi="ˎ̥" w:eastAsia="仿宋_GB2312"/>
          <w:color w:val="auto"/>
          <w:sz w:val="32"/>
          <w:szCs w:val="32"/>
        </w:rPr>
        <w:t>；</w:t>
      </w:r>
    </w:p>
    <w:p>
      <w:pPr>
        <w:spacing w:line="578" w:lineRule="exact"/>
        <w:ind w:firstLine="645"/>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lang w:val="en-US" w:eastAsia="zh-CN"/>
        </w:rPr>
        <w:t>一般公共服务（类）人大事务（款）一般行政管理事务（项）</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反映行政单位（包括实行公务员管理的事业单位）未单独设置项级科目的其他项目支出</w:t>
      </w:r>
      <w:r>
        <w:rPr>
          <w:rFonts w:hint="eastAsia" w:ascii="仿宋_GB2312" w:hAnsi="ˎ̥" w:eastAsia="仿宋_GB2312"/>
          <w:color w:val="auto"/>
          <w:sz w:val="32"/>
          <w:szCs w:val="32"/>
        </w:rPr>
        <w:t>；</w:t>
      </w:r>
    </w:p>
    <w:p>
      <w:pPr>
        <w:spacing w:line="578" w:lineRule="exact"/>
        <w:ind w:firstLine="645"/>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rPr>
        <w:t>一般公共服务（类）人大事务（款）人大会议（项），</w:t>
      </w:r>
      <w:r>
        <w:rPr>
          <w:rFonts w:hint="eastAsia" w:ascii="仿宋_GB2312" w:hAnsi="ˎ̥" w:eastAsia="仿宋_GB2312"/>
          <w:color w:val="auto"/>
          <w:sz w:val="32"/>
          <w:szCs w:val="32"/>
          <w:lang w:eastAsia="zh-CN"/>
        </w:rPr>
        <w:t>反映各级人大召开人民代表大会等专门会议的支出</w:t>
      </w:r>
      <w:r>
        <w:rPr>
          <w:rFonts w:hint="eastAsia" w:ascii="仿宋_GB2312" w:hAnsi="ˎ̥" w:eastAsia="仿宋_GB2312"/>
          <w:color w:val="auto"/>
          <w:sz w:val="32"/>
          <w:szCs w:val="32"/>
        </w:rPr>
        <w:t>；</w:t>
      </w:r>
    </w:p>
    <w:p>
      <w:pPr>
        <w:spacing w:line="578" w:lineRule="exact"/>
        <w:ind w:firstLine="645"/>
        <w:rPr>
          <w:rFonts w:hint="eastAsia" w:ascii="仿宋_GB2312" w:hAnsi="ˎ̥" w:eastAsia="仿宋_GB2312"/>
          <w:color w:val="auto"/>
          <w:sz w:val="32"/>
          <w:szCs w:val="32"/>
        </w:rPr>
      </w:pPr>
      <w:r>
        <w:rPr>
          <w:rFonts w:hint="eastAsia" w:ascii="仿宋_GB2312" w:hAnsi="ˎ̥" w:eastAsia="仿宋_GB2312"/>
          <w:color w:val="auto"/>
          <w:sz w:val="32"/>
          <w:szCs w:val="32"/>
          <w:lang w:val="en-US" w:eastAsia="zh-CN"/>
        </w:rPr>
        <w:t>一般公共服务（类）人大事务（款）代表工作（项）</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反映人大代表开展各类视察等方面的支出</w:t>
      </w:r>
      <w:r>
        <w:rPr>
          <w:rFonts w:hint="eastAsia" w:ascii="仿宋_GB2312" w:hAnsi="ˎ̥" w:eastAsia="仿宋_GB2312"/>
          <w:color w:val="auto"/>
          <w:sz w:val="32"/>
          <w:szCs w:val="32"/>
        </w:rPr>
        <w:t>；</w:t>
      </w:r>
    </w:p>
    <w:p>
      <w:pPr>
        <w:spacing w:line="578" w:lineRule="exact"/>
        <w:ind w:firstLine="645"/>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lang w:val="en-US" w:eastAsia="zh-CN"/>
        </w:rPr>
        <w:t>一般公共服务（类）人大事务（款）人大信访工作（项），反映各级人大处理来信来访工作的支出；</w:t>
      </w:r>
    </w:p>
    <w:p>
      <w:pPr>
        <w:spacing w:line="578" w:lineRule="exact"/>
        <w:ind w:firstLine="645"/>
        <w:rPr>
          <w:rFonts w:hint="eastAsia" w:ascii="仿宋_GB2312" w:hAnsi="ˎ̥" w:eastAsia="仿宋_GB2312"/>
          <w:color w:val="auto"/>
          <w:sz w:val="32"/>
          <w:szCs w:val="32"/>
        </w:rPr>
      </w:pPr>
      <w:r>
        <w:rPr>
          <w:rFonts w:hint="eastAsia" w:ascii="仿宋_GB2312" w:hAnsi="ˎ̥" w:eastAsia="仿宋_GB2312"/>
          <w:color w:val="auto"/>
          <w:sz w:val="32"/>
          <w:szCs w:val="32"/>
        </w:rPr>
        <w:t>社会保障和就业（类）行政事业单位养老（款）机关事业单位基本养老保险缴费（项），反映机关事业单位实施养老保险制度由单位缴纳的养老保险费支出；</w:t>
      </w:r>
    </w:p>
    <w:p>
      <w:pPr>
        <w:spacing w:line="578" w:lineRule="exact"/>
        <w:ind w:firstLine="645"/>
        <w:rPr>
          <w:rFonts w:hint="eastAsia" w:ascii="仿宋_GB2312" w:hAnsi="ˎ̥" w:eastAsia="仿宋_GB2312"/>
          <w:color w:val="auto"/>
          <w:sz w:val="32"/>
          <w:szCs w:val="32"/>
        </w:rPr>
      </w:pPr>
      <w:r>
        <w:rPr>
          <w:rFonts w:hint="eastAsia" w:ascii="仿宋_GB2312" w:hAnsi="ˎ̥" w:eastAsia="仿宋_GB2312"/>
          <w:color w:val="auto"/>
          <w:sz w:val="32"/>
          <w:szCs w:val="32"/>
        </w:rPr>
        <w:t>社会保障和就业（类）行政事业单位养老（款）机关事业单位职业年金缴费（项），反映机关事业单位实施养老保险制度由单位实际缴纳的职业年金支出；</w:t>
      </w:r>
    </w:p>
    <w:p>
      <w:pPr>
        <w:spacing w:line="578" w:lineRule="exact"/>
        <w:ind w:firstLine="645"/>
        <w:rPr>
          <w:rFonts w:hint="eastAsia" w:ascii="仿宋_GB2312" w:hAnsi="ˎ̥" w:eastAsia="仿宋_GB2312"/>
          <w:color w:val="auto"/>
          <w:sz w:val="32"/>
          <w:szCs w:val="32"/>
        </w:rPr>
      </w:pPr>
      <w:r>
        <w:rPr>
          <w:rFonts w:hint="eastAsia" w:ascii="仿宋_GB2312" w:hAnsi="ˎ̥" w:eastAsia="仿宋_GB2312"/>
          <w:color w:val="auto"/>
          <w:sz w:val="32"/>
          <w:szCs w:val="32"/>
        </w:rPr>
        <w:t>卫生健康（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spacing w:line="578" w:lineRule="exact"/>
        <w:ind w:firstLine="645"/>
        <w:rPr>
          <w:rFonts w:hint="eastAsia" w:ascii="仿宋_GB2312" w:hAnsi="ˎ̥" w:eastAsia="仿宋_GB2312"/>
          <w:color w:val="auto"/>
          <w:sz w:val="32"/>
          <w:szCs w:val="32"/>
        </w:rPr>
      </w:pPr>
      <w:r>
        <w:rPr>
          <w:rFonts w:hint="eastAsia" w:ascii="仿宋_GB2312" w:hAnsi="ˎ̥" w:eastAsia="仿宋_GB2312"/>
          <w:color w:val="auto"/>
          <w:sz w:val="32"/>
          <w:szCs w:val="32"/>
        </w:rPr>
        <w:t>卫生健康（类）行政事业单位医疗（款）公务员医疗补助（项），反映财政部门安排的公务员医疗补助经费；</w:t>
      </w:r>
    </w:p>
    <w:p>
      <w:pPr>
        <w:spacing w:line="578" w:lineRule="exact"/>
        <w:ind w:firstLine="645"/>
        <w:rPr>
          <w:rFonts w:hint="eastAsia" w:ascii="仿宋_GB2312" w:hAnsi="ˎ̥" w:eastAsia="仿宋_GB2312"/>
          <w:color w:val="auto"/>
          <w:sz w:val="32"/>
          <w:szCs w:val="32"/>
        </w:rPr>
      </w:pPr>
      <w:r>
        <w:rPr>
          <w:rFonts w:hint="eastAsia" w:ascii="仿宋_GB2312" w:hAnsi="ˎ̥" w:eastAsia="仿宋_GB2312"/>
          <w:color w:val="auto"/>
          <w:sz w:val="32"/>
          <w:szCs w:val="32"/>
          <w:lang w:val="en-US" w:eastAsia="zh-CN"/>
        </w:rPr>
        <w:t>住房保障（类）住房改革（款）住房公积金（项）</w:t>
      </w:r>
      <w:r>
        <w:rPr>
          <w:rFonts w:hint="eastAsia" w:ascii="仿宋_GB2312" w:hAnsi="ˎ̥" w:eastAsia="仿宋_GB2312"/>
          <w:color w:val="auto"/>
          <w:sz w:val="32"/>
          <w:szCs w:val="32"/>
        </w:rPr>
        <w:t>，反映行政事业单位按人力资源和社会保障部、财政部规定的基本工资和津贴补贴以及规定比例为职工缴纳的住房公积金。</w:t>
      </w:r>
    </w:p>
    <w:p>
      <w:pPr>
        <w:spacing w:line="578" w:lineRule="exact"/>
        <w:ind w:firstLine="645"/>
        <w:rPr>
          <w:rFonts w:hint="eastAsia" w:ascii="仿宋_GB2312" w:hAnsi="ˎ̥" w:eastAsia="仿宋_GB2312"/>
          <w:color w:val="auto"/>
          <w:sz w:val="32"/>
          <w:szCs w:val="32"/>
        </w:rPr>
      </w:pPr>
      <w:r>
        <w:rPr>
          <w:rFonts w:hint="eastAsia" w:ascii="仿宋_GB2312" w:hAnsi="ˎ̥" w:eastAsia="仿宋_GB2312"/>
          <w:color w:val="auto"/>
          <w:sz w:val="32"/>
          <w:szCs w:val="32"/>
          <w:lang w:val="en-US" w:eastAsia="zh-CN"/>
        </w:rPr>
        <w:t>灾害防治及应急管理（类）消防救援事务（款）其他消防救援事务（项）</w:t>
      </w:r>
      <w:r>
        <w:rPr>
          <w:rFonts w:hint="eastAsia" w:ascii="仿宋_GB2312" w:hAnsi="ˎ̥" w:eastAsia="仿宋_GB2312"/>
          <w:color w:val="auto"/>
          <w:sz w:val="32"/>
          <w:szCs w:val="32"/>
        </w:rPr>
        <w:t>，反映</w:t>
      </w:r>
      <w:r>
        <w:rPr>
          <w:rFonts w:hint="eastAsia" w:ascii="仿宋_GB2312" w:hAnsi="ˎ̥" w:eastAsia="仿宋_GB2312"/>
          <w:color w:val="auto"/>
          <w:sz w:val="32"/>
          <w:szCs w:val="32"/>
          <w:lang w:eastAsia="zh-CN"/>
        </w:rPr>
        <w:t>除上述项目以外其他用于消防救援方面的支出</w:t>
      </w:r>
      <w:r>
        <w:rPr>
          <w:rFonts w:hint="eastAsia" w:ascii="仿宋_GB2312" w:hAnsi="ˎ̥" w:eastAsia="仿宋_GB2312"/>
          <w:color w:val="auto"/>
          <w:sz w:val="32"/>
          <w:szCs w:val="32"/>
        </w:rPr>
        <w:t>。</w:t>
      </w:r>
    </w:p>
    <w:sectPr>
      <w:footerReference r:id="rId3" w:type="default"/>
      <w:footerReference r:id="rId4" w:type="even"/>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微软雅黑"/>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18</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FC2DCC"/>
    <w:multiLevelType w:val="singleLevel"/>
    <w:tmpl w:val="AFFC2DCC"/>
    <w:lvl w:ilvl="0" w:tentative="0">
      <w:start w:val="1"/>
      <w:numFmt w:val="chineseCounting"/>
      <w:suff w:val="nothing"/>
      <w:lvlText w:val="%1、"/>
      <w:lvlJc w:val="left"/>
      <w:rPr>
        <w:rFonts w:hint="eastAsia"/>
      </w:rPr>
    </w:lvl>
  </w:abstractNum>
  <w:abstractNum w:abstractNumId="1">
    <w:nsid w:val="72109F8D"/>
    <w:multiLevelType w:val="singleLevel"/>
    <w:tmpl w:val="72109F8D"/>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lZThlZDk5ZTQ4MTFjNGY3MjIxNTdiOWMzZmQwMWMifQ=="/>
  </w:docVars>
  <w:rsids>
    <w:rsidRoot w:val="A7F73C99"/>
    <w:rsid w:val="00013140"/>
    <w:rsid w:val="00064A91"/>
    <w:rsid w:val="000718C4"/>
    <w:rsid w:val="000779B0"/>
    <w:rsid w:val="001E4E23"/>
    <w:rsid w:val="001E510D"/>
    <w:rsid w:val="001F28C1"/>
    <w:rsid w:val="001F4EC0"/>
    <w:rsid w:val="00213789"/>
    <w:rsid w:val="002A6E07"/>
    <w:rsid w:val="0034456B"/>
    <w:rsid w:val="003D2F77"/>
    <w:rsid w:val="004C755C"/>
    <w:rsid w:val="004D515A"/>
    <w:rsid w:val="004D5572"/>
    <w:rsid w:val="0050273F"/>
    <w:rsid w:val="00513897"/>
    <w:rsid w:val="00530C81"/>
    <w:rsid w:val="005C43A2"/>
    <w:rsid w:val="005E64FB"/>
    <w:rsid w:val="005F5987"/>
    <w:rsid w:val="00602EED"/>
    <w:rsid w:val="006B0D64"/>
    <w:rsid w:val="00731FC7"/>
    <w:rsid w:val="00740E64"/>
    <w:rsid w:val="00754F6E"/>
    <w:rsid w:val="007A4101"/>
    <w:rsid w:val="008232A9"/>
    <w:rsid w:val="00896ADB"/>
    <w:rsid w:val="009A2744"/>
    <w:rsid w:val="00A54A37"/>
    <w:rsid w:val="00A70448"/>
    <w:rsid w:val="00AA19F3"/>
    <w:rsid w:val="00AC28EE"/>
    <w:rsid w:val="00AC3F0E"/>
    <w:rsid w:val="00B36E61"/>
    <w:rsid w:val="00B409FF"/>
    <w:rsid w:val="00B4133E"/>
    <w:rsid w:val="00B54DE8"/>
    <w:rsid w:val="00B63E9E"/>
    <w:rsid w:val="00BC0439"/>
    <w:rsid w:val="00C04C21"/>
    <w:rsid w:val="00C7436A"/>
    <w:rsid w:val="00CA0F14"/>
    <w:rsid w:val="00CA536B"/>
    <w:rsid w:val="00CB0D1E"/>
    <w:rsid w:val="00CD6E49"/>
    <w:rsid w:val="00CD794A"/>
    <w:rsid w:val="00DB612B"/>
    <w:rsid w:val="00DC2A37"/>
    <w:rsid w:val="00E07782"/>
    <w:rsid w:val="00E70EA3"/>
    <w:rsid w:val="00F0336A"/>
    <w:rsid w:val="00F06DA9"/>
    <w:rsid w:val="00F103D6"/>
    <w:rsid w:val="00F25220"/>
    <w:rsid w:val="00FA2884"/>
    <w:rsid w:val="00FC03DC"/>
    <w:rsid w:val="00FC5708"/>
    <w:rsid w:val="0183303F"/>
    <w:rsid w:val="02AE737F"/>
    <w:rsid w:val="055D4D16"/>
    <w:rsid w:val="05673164"/>
    <w:rsid w:val="084632B2"/>
    <w:rsid w:val="09201287"/>
    <w:rsid w:val="0A766D81"/>
    <w:rsid w:val="0BBB5AA5"/>
    <w:rsid w:val="0CE64259"/>
    <w:rsid w:val="0D2E76CE"/>
    <w:rsid w:val="0FC80124"/>
    <w:rsid w:val="136F98C7"/>
    <w:rsid w:val="141318A5"/>
    <w:rsid w:val="15A53F19"/>
    <w:rsid w:val="1668225E"/>
    <w:rsid w:val="16CA2870"/>
    <w:rsid w:val="17427E68"/>
    <w:rsid w:val="1755065F"/>
    <w:rsid w:val="1AE8080E"/>
    <w:rsid w:val="1AFC29C9"/>
    <w:rsid w:val="1B84786B"/>
    <w:rsid w:val="1CA52F2E"/>
    <w:rsid w:val="1CC702A9"/>
    <w:rsid w:val="1D611A78"/>
    <w:rsid w:val="1DAC057B"/>
    <w:rsid w:val="1E321D0B"/>
    <w:rsid w:val="1E3630B9"/>
    <w:rsid w:val="23FC2CB7"/>
    <w:rsid w:val="26EEC2B5"/>
    <w:rsid w:val="276A389D"/>
    <w:rsid w:val="29472309"/>
    <w:rsid w:val="2A2A1E4C"/>
    <w:rsid w:val="2AA46B0C"/>
    <w:rsid w:val="2B406E77"/>
    <w:rsid w:val="2C2A0C43"/>
    <w:rsid w:val="2D1E73A5"/>
    <w:rsid w:val="2D4A671E"/>
    <w:rsid w:val="2E8B0F16"/>
    <w:rsid w:val="3033291B"/>
    <w:rsid w:val="31C8677A"/>
    <w:rsid w:val="32717154"/>
    <w:rsid w:val="34266A90"/>
    <w:rsid w:val="34B63260"/>
    <w:rsid w:val="37FDA7E2"/>
    <w:rsid w:val="3923637B"/>
    <w:rsid w:val="3A314D88"/>
    <w:rsid w:val="3A570364"/>
    <w:rsid w:val="3A746883"/>
    <w:rsid w:val="3CA15DE9"/>
    <w:rsid w:val="3FE61EE5"/>
    <w:rsid w:val="406508EE"/>
    <w:rsid w:val="408D6263"/>
    <w:rsid w:val="41B40CEE"/>
    <w:rsid w:val="42010B8F"/>
    <w:rsid w:val="43BB119E"/>
    <w:rsid w:val="45576B42"/>
    <w:rsid w:val="48317291"/>
    <w:rsid w:val="485F7024"/>
    <w:rsid w:val="48CA35FD"/>
    <w:rsid w:val="48E70666"/>
    <w:rsid w:val="49C716EE"/>
    <w:rsid w:val="4C6877E5"/>
    <w:rsid w:val="4D6A468D"/>
    <w:rsid w:val="4DD26A72"/>
    <w:rsid w:val="4EA86137"/>
    <w:rsid w:val="4F68128B"/>
    <w:rsid w:val="4F902F63"/>
    <w:rsid w:val="50BE28BB"/>
    <w:rsid w:val="51782F85"/>
    <w:rsid w:val="52973087"/>
    <w:rsid w:val="56CA7FD0"/>
    <w:rsid w:val="57FA38D1"/>
    <w:rsid w:val="5F7D3333"/>
    <w:rsid w:val="60C72AC4"/>
    <w:rsid w:val="61385890"/>
    <w:rsid w:val="62872563"/>
    <w:rsid w:val="63171D2C"/>
    <w:rsid w:val="632242CD"/>
    <w:rsid w:val="63624DB9"/>
    <w:rsid w:val="63E2003B"/>
    <w:rsid w:val="64DB5A8D"/>
    <w:rsid w:val="65B01AF3"/>
    <w:rsid w:val="67D832EC"/>
    <w:rsid w:val="687436E1"/>
    <w:rsid w:val="697567B7"/>
    <w:rsid w:val="69F87B9B"/>
    <w:rsid w:val="6DA45C50"/>
    <w:rsid w:val="6E9A7825"/>
    <w:rsid w:val="6F670F9B"/>
    <w:rsid w:val="6FAF4155"/>
    <w:rsid w:val="737450E0"/>
    <w:rsid w:val="74054476"/>
    <w:rsid w:val="742F38C4"/>
    <w:rsid w:val="74AB66DC"/>
    <w:rsid w:val="74C4154C"/>
    <w:rsid w:val="75956FFF"/>
    <w:rsid w:val="76BB560B"/>
    <w:rsid w:val="77AA2D01"/>
    <w:rsid w:val="78636A71"/>
    <w:rsid w:val="7CDE1DBD"/>
    <w:rsid w:val="7D943A85"/>
    <w:rsid w:val="7D9C7527"/>
    <w:rsid w:val="7DB0448C"/>
    <w:rsid w:val="7E5F1E98"/>
    <w:rsid w:val="7E5F9AA4"/>
    <w:rsid w:val="7F3E0BC3"/>
    <w:rsid w:val="8FFC8888"/>
    <w:rsid w:val="A7F73C99"/>
    <w:rsid w:val="BFFE3BF4"/>
    <w:rsid w:val="DFEBDA37"/>
    <w:rsid w:val="EF6FCA1D"/>
    <w:rsid w:val="EFFF57D6"/>
    <w:rsid w:val="FD33A2D0"/>
    <w:rsid w:val="FF7FA20F"/>
    <w:rsid w:val="FFFE81A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qFormat/>
    <w:uiPriority w:val="0"/>
    <w:rPr>
      <w:b/>
      <w:bCs/>
    </w:rPr>
  </w:style>
  <w:style w:type="character" w:styleId="9">
    <w:name w:val="page number"/>
    <w:qFormat/>
    <w:uiPriority w:val="0"/>
  </w:style>
  <w:style w:type="character" w:styleId="10">
    <w:name w:val="annotation reference"/>
    <w:qFormat/>
    <w:uiPriority w:val="0"/>
    <w:rPr>
      <w:sz w:val="21"/>
      <w:szCs w:val="21"/>
    </w:rPr>
  </w:style>
  <w:style w:type="character" w:customStyle="1" w:styleId="11">
    <w:name w:val="批注文字 Char"/>
    <w:link w:val="2"/>
    <w:qFormat/>
    <w:uiPriority w:val="0"/>
    <w:rPr>
      <w:kern w:val="2"/>
      <w:sz w:val="21"/>
      <w:szCs w:val="24"/>
    </w:rPr>
  </w:style>
  <w:style w:type="character" w:customStyle="1" w:styleId="12">
    <w:name w:val="批注框文本 Char"/>
    <w:link w:val="3"/>
    <w:qFormat/>
    <w:uiPriority w:val="0"/>
    <w:rPr>
      <w:kern w:val="2"/>
      <w:sz w:val="18"/>
      <w:szCs w:val="18"/>
    </w:rPr>
  </w:style>
  <w:style w:type="character" w:customStyle="1" w:styleId="13">
    <w:name w:val="页眉 Char"/>
    <w:link w:val="5"/>
    <w:qFormat/>
    <w:uiPriority w:val="0"/>
    <w:rPr>
      <w:kern w:val="2"/>
      <w:sz w:val="18"/>
      <w:szCs w:val="18"/>
    </w:rPr>
  </w:style>
  <w:style w:type="character" w:customStyle="1" w:styleId="14">
    <w:name w:val="批注主题 Char"/>
    <w:link w:val="6"/>
    <w:qFormat/>
    <w:uiPriority w:val="0"/>
    <w:rPr>
      <w:b/>
      <w:bCs/>
      <w:kern w:val="2"/>
      <w:sz w:val="21"/>
      <w:szCs w:val="24"/>
    </w:rPr>
  </w:style>
  <w:style w:type="paragraph" w:customStyle="1" w:styleId="15">
    <w:name w:val="WPSOffice手动目录 1"/>
    <w:qFormat/>
    <w:uiPriority w:val="0"/>
    <w:rPr>
      <w:rFonts w:ascii="Times New Roman" w:hAnsi="Times New Roman" w:eastAsia="宋体" w:cs="Times New Roman"/>
      <w:lang w:val="en-US" w:eastAsia="zh-CN" w:bidi="ar-SA"/>
    </w:rPr>
  </w:style>
  <w:style w:type="paragraph" w:customStyle="1" w:styleId="16">
    <w:name w:val="WPSOffice手动目录 2"/>
    <w:qFormat/>
    <w:uiPriority w:val="0"/>
    <w:pPr>
      <w:ind w:leftChars="200"/>
    </w:pPr>
    <w:rPr>
      <w:rFonts w:ascii="Times New Roman" w:hAnsi="Times New Roman" w:eastAsia="宋体" w:cs="Times New Roman"/>
      <w:lang w:val="en-US" w:eastAsia="zh-CN" w:bidi="ar-SA"/>
    </w:rPr>
  </w:style>
  <w:style w:type="paragraph" w:customStyle="1" w:styleId="17">
    <w:name w:val="正文1 Char Char Char"/>
    <w:basedOn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1163</Words>
  <Characters>2480</Characters>
  <Lines>67</Lines>
  <Paragraphs>18</Paragraphs>
  <TotalTime>25</TotalTime>
  <ScaleCrop>false</ScaleCrop>
  <LinksUpToDate>false</LinksUpToDate>
  <CharactersWithSpaces>2528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2024-07-24T03:26:00Z</dcterms:created>
  <dc:creator>uos</dc:creator>
  <cp:lastModifiedBy>Administrator</cp:lastModifiedBy>
  <cp:lastPrinted>2025-10-14T10:53:00Z</cp:lastPrinted>
  <dcterms:modified xsi:type="dcterms:W3CDTF">2025-10-07T09:44:39Z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03AE7F14E2DC4BACB053764200FF950D_13</vt:lpwstr>
  </property>
  <property fmtid="{D5CDD505-2E9C-101B-9397-08002B2CF9AE}" pid="4" name="KSOTemplateDocerSaveRecord">
    <vt:lpwstr>eyJoZGlkIjoiY2VlZThlZDk5ZTQ4MTFjNGY3MjIxNTdiOWMzZmQwMWMiLCJ1c2VySWQiOiIyMzQ5MTc1OTYifQ==</vt:lpwstr>
  </property>
</Properties>
</file>