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ˎ̥" w:eastAsia="黑体"/>
          <w:sz w:val="44"/>
          <w:szCs w:val="44"/>
          <w:highlight w:val="none"/>
          <w:lang w:eastAsia="zh-CN"/>
        </w:rPr>
      </w:pPr>
      <w:r>
        <w:rPr>
          <w:rFonts w:hint="eastAsia" w:ascii="黑体" w:hAnsi="ˎ̥" w:eastAsia="黑体"/>
          <w:sz w:val="44"/>
          <w:szCs w:val="44"/>
          <w:highlight w:val="none"/>
          <w:lang w:eastAsia="zh-CN"/>
        </w:rPr>
        <w:t>三亚市天涯区水务林业局</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ˎ̥" w:eastAsia="黑体"/>
          <w:sz w:val="44"/>
          <w:szCs w:val="44"/>
          <w:highlight w:val="none"/>
        </w:rPr>
      </w:pPr>
      <w:r>
        <w:rPr>
          <w:rFonts w:hint="eastAsia" w:ascii="黑体" w:hAnsi="ˎ̥" w:eastAsia="黑体"/>
          <w:sz w:val="44"/>
          <w:szCs w:val="44"/>
          <w:highlight w:val="none"/>
        </w:rPr>
        <w:t>202</w:t>
      </w:r>
      <w:r>
        <w:rPr>
          <w:rFonts w:ascii="黑体" w:hAnsi="ˎ̥" w:eastAsia="黑体"/>
          <w:sz w:val="44"/>
          <w:szCs w:val="44"/>
          <w:highlight w:val="none"/>
        </w:rPr>
        <w:t>4</w:t>
      </w:r>
      <w:r>
        <w:rPr>
          <w:rFonts w:hint="eastAsia" w:ascii="黑体" w:hAnsi="ˎ̥" w:eastAsia="黑体"/>
          <w:sz w:val="44"/>
          <w:szCs w:val="44"/>
          <w:highlight w:val="none"/>
        </w:rPr>
        <w:t>年度部门决算公开</w:t>
      </w:r>
      <w:r>
        <w:rPr>
          <w:rFonts w:ascii="黑体" w:hAnsi="ˎ̥" w:eastAsia="黑体"/>
          <w:sz w:val="44"/>
          <w:szCs w:val="44"/>
          <w:highlight w:val="none"/>
        </w:rPr>
        <w:t>报告</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ˎ̥" w:eastAsia="黑体"/>
          <w:b/>
          <w:sz w:val="32"/>
          <w:szCs w:val="32"/>
          <w:highlight w:val="none"/>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44"/>
          <w:szCs w:val="44"/>
          <w:highlight w:val="none"/>
        </w:rPr>
      </w:pPr>
      <w:bookmarkStart w:id="0" w:name="_Toc11440_WPSOffice_Type2"/>
      <w:r>
        <w:rPr>
          <w:rFonts w:hint="eastAsia" w:ascii="黑体" w:hAnsi="黑体" w:eastAsia="黑体" w:cs="黑体"/>
          <w:sz w:val="44"/>
          <w:szCs w:val="44"/>
          <w:highlight w:val="none"/>
        </w:rPr>
        <w:t>目  录</w:t>
      </w:r>
    </w:p>
    <w:p>
      <w:pPr>
        <w:pStyle w:val="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sz w:val="32"/>
          <w:szCs w:val="32"/>
          <w:highlight w:val="none"/>
        </w:rPr>
      </w:pPr>
      <w:r>
        <w:rPr>
          <w:sz w:val="32"/>
          <w:szCs w:val="32"/>
          <w:highlight w:val="none"/>
        </w:rPr>
        <w:fldChar w:fldCharType="begin"/>
      </w:r>
      <w:r>
        <w:rPr>
          <w:sz w:val="32"/>
          <w:szCs w:val="32"/>
          <w:highlight w:val="none"/>
        </w:rPr>
        <w:instrText xml:space="preserve"> HYPERLINK \l _Toc1704_WPSOffice_Level1 </w:instrText>
      </w:r>
      <w:r>
        <w:rPr>
          <w:sz w:val="32"/>
          <w:szCs w:val="32"/>
          <w:highlight w:val="none"/>
        </w:rPr>
        <w:fldChar w:fldCharType="separate"/>
      </w:r>
      <w:r>
        <w:rPr>
          <w:rFonts w:hint="eastAsia" w:ascii="黑体" w:hAnsi="ˎ̥" w:eastAsia="黑体"/>
          <w:sz w:val="32"/>
          <w:szCs w:val="32"/>
          <w:highlight w:val="none"/>
        </w:rPr>
        <w:t>第一部分 基本情况</w:t>
      </w:r>
      <w:r>
        <w:rPr>
          <w:sz w:val="32"/>
          <w:szCs w:val="32"/>
          <w:highlight w:val="none"/>
        </w:rPr>
        <w:tab/>
      </w:r>
      <w:r>
        <w:rPr>
          <w:sz w:val="32"/>
          <w:szCs w:val="32"/>
          <w:highlight w:val="none"/>
        </w:rPr>
        <w:fldChar w:fldCharType="end"/>
      </w:r>
      <w:r>
        <w:rPr>
          <w:rFonts w:hint="eastAsia"/>
          <w:sz w:val="32"/>
          <w:szCs w:val="32"/>
          <w:highlight w:val="none"/>
        </w:rPr>
        <w:t>2</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_Toc20274_WPSOffice_Level2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一、部门职责</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_Toc4833_WPSOffice_Level2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二、机构设置</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2</w:t>
      </w:r>
    </w:p>
    <w:p>
      <w:pPr>
        <w:pStyle w:val="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sz w:val="32"/>
          <w:szCs w:val="32"/>
          <w:highlight w:val="none"/>
        </w:rPr>
      </w:pPr>
      <w:r>
        <w:rPr>
          <w:sz w:val="32"/>
          <w:szCs w:val="32"/>
          <w:highlight w:val="none"/>
        </w:rPr>
        <w:fldChar w:fldCharType="begin"/>
      </w:r>
      <w:r>
        <w:rPr>
          <w:sz w:val="32"/>
          <w:szCs w:val="32"/>
          <w:highlight w:val="none"/>
        </w:rPr>
        <w:instrText xml:space="preserve"> HYPERLINK \l _Toc28253_WPSOffice_Level1 </w:instrText>
      </w:r>
      <w:r>
        <w:rPr>
          <w:sz w:val="32"/>
          <w:szCs w:val="32"/>
          <w:highlight w:val="none"/>
        </w:rPr>
        <w:fldChar w:fldCharType="separate"/>
      </w:r>
      <w:r>
        <w:rPr>
          <w:rFonts w:hint="eastAsia" w:ascii="黑体" w:hAnsi="ˎ̥" w:eastAsia="黑体"/>
          <w:sz w:val="32"/>
          <w:szCs w:val="32"/>
          <w:highlight w:val="none"/>
        </w:rPr>
        <w:t>第二部分  202</w:t>
      </w:r>
      <w:r>
        <w:rPr>
          <w:rFonts w:ascii="黑体" w:hAnsi="ˎ̥" w:eastAsia="黑体"/>
          <w:sz w:val="32"/>
          <w:szCs w:val="32"/>
          <w:highlight w:val="none"/>
        </w:rPr>
        <w:t>4</w:t>
      </w:r>
      <w:r>
        <w:rPr>
          <w:rFonts w:hint="eastAsia" w:ascii="黑体" w:hAnsi="ˎ̥" w:eastAsia="黑体"/>
          <w:sz w:val="32"/>
          <w:szCs w:val="32"/>
          <w:highlight w:val="none"/>
        </w:rPr>
        <w:t>年度部门决算公开表</w:t>
      </w:r>
      <w:r>
        <w:rPr>
          <w:sz w:val="32"/>
          <w:szCs w:val="32"/>
          <w:highlight w:val="none"/>
        </w:rPr>
        <w:tab/>
      </w:r>
      <w:r>
        <w:rPr>
          <w:sz w:val="32"/>
          <w:szCs w:val="32"/>
          <w:highlight w:val="none"/>
        </w:rPr>
        <w:fldChar w:fldCharType="end"/>
      </w:r>
      <w:r>
        <w:rPr>
          <w:rFonts w:hint="eastAsia"/>
          <w:sz w:val="32"/>
          <w:szCs w:val="32"/>
          <w:highlight w:val="none"/>
        </w:rPr>
        <w:t>2</w:t>
      </w:r>
    </w:p>
    <w:p>
      <w:pPr>
        <w:pStyle w:val="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sz w:val="32"/>
          <w:szCs w:val="32"/>
          <w:highlight w:val="none"/>
        </w:rPr>
      </w:pPr>
      <w:r>
        <w:rPr>
          <w:sz w:val="32"/>
          <w:szCs w:val="32"/>
          <w:highlight w:val="none"/>
        </w:rPr>
        <w:fldChar w:fldCharType="begin"/>
      </w:r>
      <w:r>
        <w:rPr>
          <w:sz w:val="32"/>
          <w:szCs w:val="32"/>
          <w:highlight w:val="none"/>
        </w:rPr>
        <w:instrText xml:space="preserve"> HYPERLINK \l _Toc27590_WPSOffice_Level1 </w:instrText>
      </w:r>
      <w:r>
        <w:rPr>
          <w:sz w:val="32"/>
          <w:szCs w:val="32"/>
          <w:highlight w:val="none"/>
        </w:rPr>
        <w:fldChar w:fldCharType="separate"/>
      </w:r>
      <w:r>
        <w:rPr>
          <w:rFonts w:hint="eastAsia" w:ascii="黑体" w:hAnsi="黑体" w:eastAsia="黑体" w:cs="黑体"/>
          <w:sz w:val="32"/>
          <w:szCs w:val="32"/>
          <w:highlight w:val="none"/>
        </w:rPr>
        <w:t>第三部分</w:t>
      </w:r>
      <w:r>
        <w:rPr>
          <w:rFonts w:hint="eastAsia"/>
          <w:sz w:val="32"/>
          <w:szCs w:val="32"/>
          <w:highlight w:val="none"/>
        </w:rPr>
        <w:t xml:space="preserve">  </w:t>
      </w:r>
      <w:r>
        <w:rPr>
          <w:rFonts w:hint="eastAsia" w:ascii="黑体" w:hAnsi="ˎ̥" w:eastAsia="黑体"/>
          <w:sz w:val="32"/>
          <w:szCs w:val="32"/>
          <w:highlight w:val="none"/>
        </w:rPr>
        <w:t>202</w:t>
      </w:r>
      <w:r>
        <w:rPr>
          <w:rFonts w:ascii="黑体" w:hAnsi="ˎ̥" w:eastAsia="黑体"/>
          <w:sz w:val="32"/>
          <w:szCs w:val="32"/>
          <w:highlight w:val="none"/>
        </w:rPr>
        <w:t>4</w:t>
      </w:r>
      <w:r>
        <w:rPr>
          <w:rFonts w:hint="eastAsia" w:ascii="黑体" w:hAnsi="ˎ̥" w:eastAsia="黑体"/>
          <w:sz w:val="32"/>
          <w:szCs w:val="32"/>
          <w:highlight w:val="none"/>
        </w:rPr>
        <w:t>年度部门决算情况说明</w:t>
      </w:r>
      <w:r>
        <w:rPr>
          <w:sz w:val="32"/>
          <w:szCs w:val="32"/>
          <w:highlight w:val="none"/>
        </w:rPr>
        <w:tab/>
      </w:r>
      <w:r>
        <w:rPr>
          <w:sz w:val="32"/>
          <w:szCs w:val="32"/>
          <w:highlight w:val="none"/>
        </w:rPr>
        <w:fldChar w:fldCharType="end"/>
      </w:r>
      <w:r>
        <w:rPr>
          <w:rFonts w:hint="eastAsia"/>
          <w:sz w:val="32"/>
          <w:szCs w:val="32"/>
          <w:highlight w:val="none"/>
        </w:rPr>
        <w:t>3</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_Toc21737_WPSOffice_Level2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一、收入支出总体情况说明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3</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二、收入决算情况说明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三、支出决算情况说明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四、财政拨款收入支出决算</w:t>
      </w:r>
      <w:r>
        <w:rPr>
          <w:rFonts w:hint="eastAsia" w:ascii="仿宋" w:hAnsi="仿宋" w:eastAsia="仿宋" w:cs="仿宋"/>
          <w:bCs/>
          <w:color w:val="000000"/>
          <w:sz w:val="32"/>
          <w:szCs w:val="32"/>
          <w:highlight w:val="none"/>
          <w:lang w:eastAsia="zh-CN"/>
        </w:rPr>
        <w:t>总体</w:t>
      </w:r>
      <w:r>
        <w:rPr>
          <w:rFonts w:hint="eastAsia" w:ascii="仿宋" w:hAnsi="仿宋" w:eastAsia="仿宋" w:cs="仿宋"/>
          <w:bCs/>
          <w:sz w:val="32"/>
          <w:szCs w:val="32"/>
          <w:highlight w:val="none"/>
        </w:rPr>
        <w:t>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4</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五、一般公共预算财政拨款支出决算情况说明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5</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六、一般公共预算财政拨款基本支出决算情况说明</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ab/>
      </w:r>
      <w:r>
        <w:rPr>
          <w:rFonts w:hint="eastAsia" w:ascii="仿宋" w:hAnsi="仿宋" w:eastAsia="仿宋" w:cs="仿宋"/>
          <w:sz w:val="32"/>
          <w:szCs w:val="32"/>
          <w:highlight w:val="none"/>
        </w:rPr>
        <w:t>6</w:t>
      </w:r>
    </w:p>
    <w:p>
      <w:pPr>
        <w:pStyle w:val="7"/>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政府性基金预算财政拨款支出决算情况说明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t>7</w:t>
      </w:r>
    </w:p>
    <w:p>
      <w:pPr>
        <w:pStyle w:val="7"/>
        <w:keepNext w:val="0"/>
        <w:keepLines w:val="0"/>
        <w:pageBreakBefore w:val="0"/>
        <w:numPr>
          <w:ilvl w:val="0"/>
          <w:numId w:val="1"/>
        </w:numPr>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国有资本经营预算财政拨款支出决算情况说明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t>8</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九、财政拨款“三公”经费支出决算情况说明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9</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\l _Toc19535_WPSOffice_Level2 </w:instrText>
      </w:r>
      <w:r>
        <w:rPr>
          <w:rFonts w:hint="eastAsia" w:ascii="仿宋" w:hAnsi="仿宋" w:eastAsia="仿宋" w:cs="仿宋"/>
          <w:sz w:val="32"/>
          <w:szCs w:val="32"/>
          <w:highlight w:val="none"/>
        </w:rPr>
        <w:fldChar w:fldCharType="separate"/>
      </w:r>
      <w:r>
        <w:rPr>
          <w:rFonts w:hint="eastAsia" w:ascii="仿宋" w:hAnsi="仿宋" w:eastAsia="仿宋" w:cs="仿宋"/>
          <w:bCs/>
          <w:sz w:val="32"/>
          <w:szCs w:val="32"/>
          <w:highlight w:val="none"/>
        </w:rPr>
        <w:t>十、预算绩效情况说明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11</w:t>
      </w:r>
    </w:p>
    <w:p>
      <w:pPr>
        <w:pStyle w:val="7"/>
        <w:keepNext w:val="0"/>
        <w:keepLines w:val="0"/>
        <w:pageBreakBefore w:val="0"/>
        <w:tabs>
          <w:tab w:val="right" w:leader="dot" w:pos="8306"/>
        </w:tabs>
        <w:kinsoku/>
        <w:wordWrap/>
        <w:overflowPunct/>
        <w:topLinePunct w:val="0"/>
        <w:autoSpaceDE/>
        <w:autoSpaceDN/>
        <w:bidi w:val="0"/>
        <w:adjustRightInd/>
        <w:snapToGrid/>
        <w:spacing w:line="520" w:lineRule="exact"/>
        <w:ind w:leftChars="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rPr>
        <w:t>十一、其他重要事项情况说明</w:t>
      </w:r>
      <w:r>
        <w:rPr>
          <w:rFonts w:hint="eastAsia" w:ascii="仿宋" w:hAnsi="仿宋" w:eastAsia="仿宋" w:cs="仿宋"/>
          <w:sz w:val="32"/>
          <w:szCs w:val="32"/>
          <w:highlight w:val="none"/>
        </w:rPr>
        <w:tab/>
      </w:r>
      <w:r>
        <w:rPr>
          <w:rFonts w:hint="eastAsia" w:ascii="仿宋" w:hAnsi="仿宋" w:eastAsia="仿宋" w:cs="仿宋"/>
          <w:sz w:val="32"/>
          <w:szCs w:val="32"/>
          <w:highlight w:val="none"/>
        </w:rPr>
        <w:t>13</w:t>
      </w:r>
    </w:p>
    <w:p>
      <w:pPr>
        <w:pStyle w:val="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黑体" w:hAnsi="ˎ̥" w:eastAsia="黑体"/>
          <w:sz w:val="32"/>
          <w:szCs w:val="32"/>
          <w:highlight w:val="none"/>
        </w:rPr>
      </w:pPr>
      <w:r>
        <w:rPr>
          <w:sz w:val="32"/>
          <w:szCs w:val="32"/>
          <w:highlight w:val="none"/>
        </w:rPr>
        <w:fldChar w:fldCharType="begin"/>
      </w:r>
      <w:r>
        <w:rPr>
          <w:sz w:val="32"/>
          <w:szCs w:val="32"/>
          <w:highlight w:val="none"/>
        </w:rPr>
        <w:instrText xml:space="preserve"> HYPERLINK \l _Toc15425_WPSOffice_Level1 </w:instrText>
      </w:r>
      <w:r>
        <w:rPr>
          <w:sz w:val="32"/>
          <w:szCs w:val="32"/>
          <w:highlight w:val="none"/>
        </w:rPr>
        <w:fldChar w:fldCharType="separate"/>
      </w:r>
      <w:r>
        <w:rPr>
          <w:rFonts w:hint="eastAsia" w:ascii="黑体" w:hAnsi="ˎ̥" w:eastAsia="黑体"/>
          <w:sz w:val="32"/>
          <w:szCs w:val="32"/>
          <w:highlight w:val="none"/>
        </w:rPr>
        <w:t>第四部分  名词解释</w:t>
      </w:r>
      <w:r>
        <w:rPr>
          <w:sz w:val="32"/>
          <w:szCs w:val="32"/>
          <w:highlight w:val="none"/>
        </w:rPr>
        <w:tab/>
      </w:r>
      <w:bookmarkStart w:id="1" w:name="_Toc15425_WPSOffice_Level1Page"/>
      <w:r>
        <w:rPr>
          <w:sz w:val="32"/>
          <w:szCs w:val="32"/>
          <w:highlight w:val="none"/>
        </w:rPr>
        <w:t>1</w:t>
      </w:r>
      <w:bookmarkEnd w:id="1"/>
      <w:r>
        <w:rPr>
          <w:sz w:val="32"/>
          <w:szCs w:val="32"/>
          <w:highlight w:val="none"/>
        </w:rPr>
        <w:fldChar w:fldCharType="end"/>
      </w:r>
      <w:bookmarkEnd w:id="0"/>
      <w:r>
        <w:rPr>
          <w:rFonts w:hint="eastAsia"/>
          <w:sz w:val="32"/>
          <w:szCs w:val="32"/>
          <w:highlight w:val="none"/>
        </w:rPr>
        <w:t>5</w:t>
      </w:r>
      <w:bookmarkStart w:id="2" w:name="_Toc22941_WPSOffice_Level1"/>
      <w:bookmarkStart w:id="3" w:name="_Toc10049_WPSOffice_Level1"/>
      <w:bookmarkStart w:id="4" w:name="_Toc1704_WPSOffice_Level1"/>
      <w:bookmarkStart w:id="5" w:name="_Toc10720_WPSOffice_Level1"/>
      <w:bookmarkStart w:id="6" w:name="_Toc23465_WPSOffice_Level1"/>
      <w:bookmarkStart w:id="7" w:name="_Toc32433_WPSOffice_Level1"/>
      <w:bookmarkStart w:id="8" w:name="_Toc24238_WPSOffice_Level2"/>
      <w:bookmarkStart w:id="9" w:name="_Toc32622_WPSOffice_Level2"/>
      <w:bookmarkStart w:id="10" w:name="_Toc20274_WPSOffice_Level2"/>
      <w:bookmarkStart w:id="11" w:name="_Toc20205_WPSOffice_Level2"/>
      <w:bookmarkStart w:id="12" w:name="_Toc26580_WPSOffice_Level2"/>
      <w:bookmarkStart w:id="13" w:name="_Toc14159_WPSOffice_Level2"/>
      <w:r>
        <w:rPr>
          <w:rFonts w:hint="eastAsia" w:ascii="黑体" w:hAnsi="ˎ̥" w:eastAsia="黑体"/>
          <w:sz w:val="32"/>
          <w:szCs w:val="32"/>
          <w:highlight w:val="none"/>
        </w:rPr>
        <w:br w:type="page"/>
      </w:r>
    </w:p>
    <w:p>
      <w:pPr>
        <w:spacing w:line="578" w:lineRule="exact"/>
        <w:jc w:val="center"/>
        <w:rPr>
          <w:rFonts w:hint="eastAsia" w:ascii="黑体" w:hAnsi="ˎ̥" w:eastAsia="黑体"/>
          <w:sz w:val="32"/>
          <w:szCs w:val="32"/>
          <w:highlight w:val="none"/>
        </w:rPr>
      </w:pPr>
      <w:r>
        <w:rPr>
          <w:rFonts w:hint="eastAsia" w:ascii="黑体" w:hAnsi="ˎ̥" w:eastAsia="黑体"/>
          <w:sz w:val="32"/>
          <w:szCs w:val="32"/>
          <w:highlight w:val="none"/>
        </w:rPr>
        <w:t xml:space="preserve">第一部分  </w:t>
      </w:r>
      <w:bookmarkEnd w:id="2"/>
      <w:bookmarkEnd w:id="3"/>
      <w:bookmarkEnd w:id="4"/>
      <w:bookmarkEnd w:id="5"/>
      <w:bookmarkEnd w:id="6"/>
      <w:bookmarkEnd w:id="7"/>
      <w:r>
        <w:rPr>
          <w:rFonts w:hint="eastAsia" w:ascii="黑体" w:hAnsi="ˎ̥" w:eastAsia="黑体"/>
          <w:sz w:val="32"/>
          <w:szCs w:val="32"/>
          <w:highlight w:val="none"/>
        </w:rPr>
        <w:t>基本情况</w:t>
      </w:r>
    </w:p>
    <w:p>
      <w:pPr>
        <w:spacing w:line="578" w:lineRule="exact"/>
        <w:ind w:firstLine="640" w:firstLineChars="200"/>
        <w:rPr>
          <w:rFonts w:hint="eastAsia" w:ascii="楷体" w:hAnsi="楷体" w:eastAsia="楷体" w:cs="楷体"/>
          <w:sz w:val="32"/>
          <w:szCs w:val="32"/>
          <w:highlight w:val="none"/>
        </w:rPr>
      </w:pPr>
    </w:p>
    <w:p>
      <w:pPr>
        <w:numPr>
          <w:ilvl w:val="0"/>
          <w:numId w:val="2"/>
        </w:numPr>
        <w:spacing w:line="578"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部门</w:t>
      </w:r>
      <w:bookmarkEnd w:id="8"/>
      <w:r>
        <w:rPr>
          <w:rFonts w:hint="eastAsia" w:ascii="黑体" w:hAnsi="黑体" w:eastAsia="黑体" w:cs="黑体"/>
          <w:sz w:val="32"/>
          <w:szCs w:val="32"/>
          <w:highlight w:val="none"/>
        </w:rPr>
        <w:t>职责</w:t>
      </w:r>
      <w:bookmarkEnd w:id="9"/>
      <w:bookmarkEnd w:id="10"/>
      <w:bookmarkEnd w:id="11"/>
      <w:bookmarkEnd w:id="12"/>
      <w:bookmarkEnd w:id="13"/>
    </w:p>
    <w:p>
      <w:pPr>
        <w:numPr>
          <w:ilvl w:val="0"/>
          <w:numId w:val="3"/>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研究拟订并组织实施全区水务、林业工作的规划和措施，研究提出海南自由贸易港有关水务、林业工作方面的意见和建议。</w:t>
      </w: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 xml:space="preserve">负责全区水资源（含空中水、地表水、地下水）的统一管理和监督工作；负责全区生活、生产经营和生态环境用水的统筹兼顾和保障；负责全区重要流域以及调水工程的水资源调度；组织实施取水许可、水资源有偿使用制度；负责监管用水控制。 </w:t>
      </w: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 xml:space="preserve">负责保障全区水资源的合理开发利用、产业和经济结构调整优化等工作；指导相关领域专业合作经济组织、社会团体的建设；负责全区河道、水库等水域及岸线的管理；组织实施具有控制性的重要水利工程建设与运行管理；负责监管全区河道采砂工作；负责全区水能资源开发利用管理工作。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(四) </w:t>
      </w:r>
      <w:r>
        <w:rPr>
          <w:rFonts w:hint="eastAsia" w:ascii="仿宋" w:hAnsi="仿宋" w:eastAsia="仿宋" w:cs="仿宋"/>
          <w:sz w:val="32"/>
          <w:szCs w:val="32"/>
        </w:rPr>
        <w:t>协助全区城区供水管理工作，负责农村安全饮水的行业指导和管理工作；协助监督、检查全区供水行业的服务指标（水质、水管、水压），保障饮用水安全；</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(五) </w:t>
      </w:r>
      <w:r>
        <w:rPr>
          <w:rFonts w:hint="eastAsia" w:ascii="仿宋" w:hAnsi="仿宋" w:eastAsia="仿宋" w:cs="仿宋"/>
          <w:sz w:val="32"/>
          <w:szCs w:val="32"/>
        </w:rPr>
        <w:t xml:space="preserve">组织指导全区水务工程设施、水域、河道的管理和保护工作；按职责权限指导、监督、管理全区河道的综合治理及开发利用。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(六) </w:t>
      </w:r>
      <w:r>
        <w:rPr>
          <w:rFonts w:hint="eastAsia" w:ascii="仿宋" w:hAnsi="仿宋" w:eastAsia="仿宋" w:cs="仿宋"/>
          <w:sz w:val="32"/>
          <w:szCs w:val="32"/>
        </w:rPr>
        <w:t>负责指导、监督、管理全区计划用水、节约用水工作，拟定节约用水政策。</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(七) </w:t>
      </w:r>
      <w:r>
        <w:rPr>
          <w:rFonts w:hint="eastAsia" w:ascii="仿宋" w:hAnsi="仿宋" w:eastAsia="仿宋" w:cs="仿宋"/>
          <w:sz w:val="32"/>
          <w:szCs w:val="32"/>
        </w:rPr>
        <w:t>负责全区水土保持工作，指导水土流失的检测和综合治理；按职责权限审批开发建设项目水土保持方案并监督实施。</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(八) </w:t>
      </w:r>
      <w:r>
        <w:rPr>
          <w:rFonts w:hint="eastAsia" w:ascii="仿宋" w:hAnsi="仿宋" w:eastAsia="仿宋" w:cs="仿宋"/>
          <w:sz w:val="32"/>
          <w:szCs w:val="32"/>
        </w:rPr>
        <w:t xml:space="preserve">按职责权限指导全区水务的行政许可事项，调解处理水事纠纷；按职责权限指导实施相关领域执法检查，查处有关违法行为。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(九) </w:t>
      </w:r>
      <w:r>
        <w:rPr>
          <w:rFonts w:hint="eastAsia" w:ascii="仿宋" w:hAnsi="仿宋" w:eastAsia="仿宋" w:cs="仿宋"/>
          <w:sz w:val="32"/>
          <w:szCs w:val="32"/>
          <w:lang w:eastAsia="zh-CN"/>
        </w:rPr>
        <w:t>负责人林业防灾减灾及重大病虫害防治工作，协助组织实施植物防疫检疫体系建设，指导全区植物防疫检疫工作，防控疫情并协助组织扑灭。</w:t>
      </w:r>
      <w:r>
        <w:rPr>
          <w:rFonts w:hint="eastAsia" w:ascii="仿宋" w:hAnsi="仿宋" w:eastAsia="仿宋" w:cs="仿宋"/>
          <w:sz w:val="32"/>
          <w:szCs w:val="32"/>
        </w:rPr>
        <w:t xml:space="preserve">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(十) </w:t>
      </w:r>
      <w:r>
        <w:rPr>
          <w:rFonts w:hint="eastAsia" w:ascii="仿宋" w:hAnsi="仿宋" w:eastAsia="仿宋" w:cs="仿宋"/>
          <w:sz w:val="32"/>
          <w:szCs w:val="32"/>
        </w:rPr>
        <w:t>负责监测河湖库及饮水区等水域的水量，以及水土流失情况。</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(十一) </w:t>
      </w:r>
      <w:r>
        <w:rPr>
          <w:rFonts w:hint="eastAsia" w:ascii="仿宋" w:hAnsi="仿宋" w:eastAsia="仿宋" w:cs="仿宋"/>
          <w:sz w:val="32"/>
          <w:szCs w:val="32"/>
        </w:rPr>
        <w:t>负责全区林业资源监督保护和管理，加强保护和合理开发森林和湿地资源，组织指导全区公益林、商品林和花卉的培育管理，优化配置林业资源，推进林业可持续发展。</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(十二) </w:t>
      </w:r>
      <w:r>
        <w:rPr>
          <w:rFonts w:hint="eastAsia" w:ascii="仿宋" w:hAnsi="仿宋" w:eastAsia="仿宋" w:cs="仿宋"/>
          <w:sz w:val="32"/>
          <w:szCs w:val="32"/>
        </w:rPr>
        <w:t>组织指导封山育林、天然林保护等生态环境建设工作；按职责权限组织指导森林、湿地、沿海防护林和各类自然保护地体系的建设和管理；按职责权限负责森林资源及湿地生态修复工作；负责全区古树名木保护管理工作。</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(十三) </w:t>
      </w:r>
      <w:r>
        <w:rPr>
          <w:rFonts w:hint="eastAsia" w:ascii="仿宋" w:hAnsi="仿宋" w:eastAsia="仿宋" w:cs="仿宋"/>
          <w:sz w:val="32"/>
          <w:szCs w:val="32"/>
        </w:rPr>
        <w:t>组织指导全民义务植树，负责管理林木种苗生产经营，良种选育推广；负责全区林下经济高质量发展工作，开展食用林产品质量监督；开展退耕（果、塘）还林还湿，负责天然林保护工作；组织实施森林生态保护补偿工作。</w:t>
      </w:r>
    </w:p>
    <w:p>
      <w:pPr>
        <w:numPr>
          <w:ilvl w:val="0"/>
          <w:numId w:val="0"/>
        </w:numPr>
        <w:ind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(十四) </w:t>
      </w:r>
      <w:r>
        <w:rPr>
          <w:rFonts w:hint="eastAsia" w:ascii="仿宋" w:hAnsi="仿宋" w:eastAsia="仿宋" w:cs="仿宋"/>
          <w:sz w:val="32"/>
          <w:szCs w:val="32"/>
        </w:rPr>
        <w:t>按职责权限指导全区林业的行政许可事项，负责林权纠纷调处和林地承包合同仲裁；指导全区林业的科学研究和技术推广；按职责权限指导实施相关领域执法检查，查处有关违法行为。</w:t>
      </w:r>
    </w:p>
    <w:p>
      <w:pPr>
        <w:numPr>
          <w:ilvl w:val="0"/>
          <w:numId w:val="0"/>
        </w:numPr>
        <w:ind w:leftChars="0" w:firstLine="640" w:firstLineChars="200"/>
        <w:rPr>
          <w:rFonts w:hint="eastAsia" w:ascii="黑体" w:hAnsi="黑体" w:eastAsia="黑体" w:cs="黑体"/>
          <w:sz w:val="32"/>
          <w:szCs w:val="32"/>
          <w:highlight w:val="none"/>
        </w:rPr>
      </w:pPr>
      <w:r>
        <w:rPr>
          <w:rFonts w:hint="eastAsia" w:ascii="仿宋" w:hAnsi="仿宋" w:eastAsia="仿宋" w:cs="仿宋"/>
          <w:sz w:val="32"/>
          <w:szCs w:val="32"/>
          <w:lang w:val="en-US" w:eastAsia="zh-CN"/>
        </w:rPr>
        <w:t xml:space="preserve">(十五) </w:t>
      </w:r>
      <w:r>
        <w:rPr>
          <w:rFonts w:hint="eastAsia" w:ascii="仿宋" w:hAnsi="仿宋" w:eastAsia="仿宋" w:cs="仿宋"/>
          <w:sz w:val="32"/>
          <w:szCs w:val="32"/>
        </w:rPr>
        <w:t>负责全区水务、林业人才队伍建设。</w:t>
      </w:r>
    </w:p>
    <w:p>
      <w:pPr>
        <w:spacing w:line="578" w:lineRule="exact"/>
        <w:ind w:firstLine="640" w:firstLineChars="200"/>
        <w:rPr>
          <w:rFonts w:hint="eastAsia" w:ascii="黑体" w:hAnsi="黑体" w:eastAsia="黑体" w:cs="黑体"/>
          <w:sz w:val="32"/>
          <w:szCs w:val="32"/>
          <w:highlight w:val="none"/>
        </w:rPr>
      </w:pPr>
      <w:bookmarkStart w:id="14" w:name="_Toc6572_WPSOffice_Level2"/>
      <w:bookmarkStart w:id="15" w:name="_Toc17796_WPSOffice_Level2"/>
      <w:bookmarkStart w:id="16" w:name="_Toc4833_WPSOffice_Level2"/>
      <w:bookmarkStart w:id="17" w:name="_Toc24059_WPSOffice_Level2"/>
      <w:bookmarkStart w:id="18" w:name="_Toc24474_WPSOffice_Level2"/>
      <w:r>
        <w:rPr>
          <w:rFonts w:hint="eastAsia" w:ascii="黑体" w:hAnsi="黑体" w:eastAsia="黑体" w:cs="黑体"/>
          <w:sz w:val="32"/>
          <w:szCs w:val="32"/>
          <w:highlight w:val="none"/>
        </w:rPr>
        <w:t>二、机构设置</w:t>
      </w:r>
      <w:bookmarkEnd w:id="14"/>
      <w:bookmarkEnd w:id="15"/>
      <w:bookmarkEnd w:id="16"/>
      <w:bookmarkEnd w:id="17"/>
      <w:bookmarkEnd w:id="18"/>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纳入</w:t>
      </w:r>
      <w:r>
        <w:rPr>
          <w:rFonts w:hint="eastAsia" w:ascii="仿宋_GB2312" w:hAnsi="黑体" w:eastAsia="仿宋_GB2312" w:cs="仿宋_GB2312"/>
          <w:sz w:val="32"/>
          <w:szCs w:val="32"/>
          <w:lang w:eastAsia="zh-CN"/>
        </w:rPr>
        <w:t>三亚市天涯区水务林业局</w:t>
      </w:r>
      <w:r>
        <w:rPr>
          <w:rFonts w:hint="eastAsia" w:ascii="仿宋" w:hAnsi="仿宋" w:eastAsia="仿宋" w:cs="仿宋"/>
          <w:sz w:val="32"/>
          <w:szCs w:val="32"/>
          <w:highlight w:val="none"/>
        </w:rPr>
        <w:t>2024年度部门决算编制范围的单位共</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个，包括：</w:t>
      </w:r>
    </w:p>
    <w:p>
      <w:pPr>
        <w:spacing w:line="578" w:lineRule="exact"/>
        <w:ind w:firstLine="640" w:firstLineChars="200"/>
        <w:rPr>
          <w:rFonts w:hint="eastAsia" w:ascii="方正楷体_GBK" w:hAnsi="方正楷体_GBK" w:eastAsia="方正楷体_GBK" w:cs="方正楷体_GBK"/>
          <w:sz w:val="32"/>
          <w:szCs w:val="32"/>
          <w:highlight w:val="none"/>
        </w:rPr>
      </w:pPr>
      <w:bookmarkStart w:id="19" w:name="_Toc24421_WPSOffice_Level2"/>
      <w:bookmarkStart w:id="20" w:name="_Toc25738_WPSOffice_Level2"/>
      <w:r>
        <w:rPr>
          <w:rFonts w:hint="eastAsia" w:ascii="方正楷体_GBK" w:hAnsi="方正楷体_GBK" w:eastAsia="方正楷体_GBK" w:cs="方正楷体_GBK"/>
          <w:sz w:val="32"/>
          <w:szCs w:val="32"/>
          <w:highlight w:val="none"/>
        </w:rPr>
        <w:t>（一）</w:t>
      </w:r>
      <w:r>
        <w:rPr>
          <w:rFonts w:hint="eastAsia" w:ascii="仿宋_GB2312" w:hAnsi="ˎ̥" w:eastAsia="仿宋_GB2312"/>
          <w:sz w:val="32"/>
          <w:szCs w:val="32"/>
          <w:highlight w:val="none"/>
          <w:lang w:eastAsia="zh-CN"/>
        </w:rPr>
        <w:t>三亚市天涯区水务林业局</w:t>
      </w:r>
      <w:bookmarkEnd w:id="19"/>
      <w:bookmarkEnd w:id="20"/>
    </w:p>
    <w:p>
      <w:pPr>
        <w:spacing w:line="578" w:lineRule="exact"/>
        <w:ind w:firstLine="640" w:firstLineChars="200"/>
        <w:rPr>
          <w:rFonts w:hint="eastAsia" w:ascii="仿宋_GB2312" w:hAnsi="ˎ̥" w:eastAsia="仿宋_GB2312"/>
          <w:sz w:val="32"/>
          <w:szCs w:val="32"/>
          <w:highlight w:val="none"/>
          <w:lang w:eastAsia="zh-CN"/>
        </w:rPr>
      </w:pPr>
      <w:bookmarkStart w:id="21" w:name="_Toc4442_WPSOffice_Level2"/>
      <w:bookmarkStart w:id="22" w:name="_Toc19721_WPSOffice_Level2"/>
      <w:r>
        <w:rPr>
          <w:rFonts w:hint="eastAsia" w:ascii="方正楷体_GBK" w:hAnsi="方正楷体_GBK" w:eastAsia="方正楷体_GBK" w:cs="方正楷体_GBK"/>
          <w:sz w:val="32"/>
          <w:szCs w:val="32"/>
          <w:highlight w:val="none"/>
        </w:rPr>
        <w:t>（二）</w:t>
      </w:r>
      <w:r>
        <w:rPr>
          <w:rFonts w:hint="eastAsia" w:ascii="仿宋_GB2312" w:hAnsi="ˎ̥" w:eastAsia="仿宋_GB2312"/>
          <w:sz w:val="32"/>
          <w:szCs w:val="32"/>
          <w:highlight w:val="none"/>
          <w:lang w:eastAsia="zh-CN"/>
        </w:rPr>
        <w:t>三亚市天涯区河长制服务中心</w:t>
      </w:r>
      <w:bookmarkEnd w:id="21"/>
      <w:bookmarkEnd w:id="22"/>
    </w:p>
    <w:p>
      <w:pPr>
        <w:spacing w:line="578" w:lineRule="exact"/>
        <w:jc w:val="center"/>
        <w:rPr>
          <w:rFonts w:hint="eastAsia" w:ascii="黑体" w:hAnsi="ˎ̥" w:eastAsia="黑体"/>
          <w:sz w:val="32"/>
          <w:szCs w:val="32"/>
          <w:highlight w:val="none"/>
        </w:rPr>
      </w:pPr>
      <w:bookmarkStart w:id="23" w:name="_Toc28253_WPSOffice_Level1"/>
      <w:bookmarkStart w:id="24" w:name="_Toc30690_WPSOffice_Level1"/>
      <w:bookmarkStart w:id="25" w:name="_Toc8164_WPSOffice_Level1"/>
      <w:bookmarkStart w:id="26" w:name="_Toc15521_WPSOffice_Level1"/>
      <w:bookmarkStart w:id="27" w:name="_Toc30451_WPSOffice_Level1"/>
      <w:bookmarkStart w:id="28" w:name="_Toc6234_WPSOffice_Level1"/>
      <w:bookmarkStart w:id="29" w:name="_Toc32472_WPSOffice_Level2"/>
      <w:bookmarkStart w:id="30" w:name="_Toc32695_WPSOffice_Level2"/>
      <w:bookmarkStart w:id="31" w:name="_Toc6211_WPSOffice_Level2"/>
      <w:bookmarkStart w:id="32" w:name="_Toc8867_WPSOffice_Level2"/>
      <w:bookmarkStart w:id="33" w:name="_Toc4029_WPSOffice_Level2"/>
      <w:bookmarkStart w:id="34" w:name="_Toc11518_WPSOffice_Level2"/>
    </w:p>
    <w:p>
      <w:pPr>
        <w:spacing w:line="578" w:lineRule="exact"/>
        <w:jc w:val="center"/>
        <w:rPr>
          <w:rFonts w:hint="eastAsia" w:ascii="黑体" w:hAnsi="ˎ̥" w:eastAsia="黑体"/>
          <w:sz w:val="32"/>
          <w:szCs w:val="32"/>
          <w:highlight w:val="none"/>
        </w:rPr>
      </w:pPr>
      <w:r>
        <w:rPr>
          <w:rFonts w:hint="eastAsia" w:ascii="黑体" w:hAnsi="ˎ̥" w:eastAsia="黑体"/>
          <w:sz w:val="32"/>
          <w:szCs w:val="32"/>
          <w:highlight w:val="none"/>
        </w:rPr>
        <w:t>第二部分  202</w:t>
      </w:r>
      <w:r>
        <w:rPr>
          <w:rFonts w:ascii="黑体" w:hAnsi="ˎ̥" w:eastAsia="黑体"/>
          <w:color w:val="000000"/>
          <w:sz w:val="32"/>
          <w:szCs w:val="32"/>
          <w:highlight w:val="none"/>
        </w:rPr>
        <w:t>4</w:t>
      </w:r>
      <w:r>
        <w:rPr>
          <w:rFonts w:hint="eastAsia" w:ascii="黑体" w:hAnsi="ˎ̥" w:eastAsia="黑体"/>
          <w:sz w:val="32"/>
          <w:szCs w:val="32"/>
          <w:highlight w:val="none"/>
        </w:rPr>
        <w:t>年度部门决算公开报表</w:t>
      </w:r>
      <w:bookmarkEnd w:id="23"/>
      <w:bookmarkEnd w:id="24"/>
      <w:bookmarkEnd w:id="25"/>
      <w:bookmarkEnd w:id="26"/>
      <w:bookmarkEnd w:id="27"/>
      <w:bookmarkEnd w:id="28"/>
    </w:p>
    <w:p>
      <w:pPr>
        <w:spacing w:line="578" w:lineRule="exact"/>
        <w:ind w:firstLine="645"/>
        <w:rPr>
          <w:rFonts w:hint="eastAsia" w:ascii="黑体" w:hAnsi="黑体" w:eastAsia="黑体" w:cs="黑体"/>
          <w:sz w:val="32"/>
          <w:szCs w:val="32"/>
          <w:highlight w:val="none"/>
        </w:rPr>
      </w:pPr>
    </w:p>
    <w:p>
      <w:pPr>
        <w:spacing w:line="578" w:lineRule="exact"/>
        <w:ind w:firstLine="645"/>
        <w:rPr>
          <w:rFonts w:hint="eastAsia" w:ascii="黑体" w:hAnsi="黑体" w:eastAsia="黑体" w:cs="黑体"/>
          <w:sz w:val="32"/>
          <w:szCs w:val="32"/>
          <w:highlight w:val="none"/>
        </w:rPr>
      </w:pPr>
      <w:r>
        <w:rPr>
          <w:rFonts w:hint="eastAsia" w:ascii="黑体" w:hAnsi="黑体" w:eastAsia="黑体" w:cs="黑体"/>
          <w:sz w:val="32"/>
          <w:szCs w:val="32"/>
          <w:highlight w:val="none"/>
        </w:rPr>
        <w:t>一、收入支出决算公开表</w:t>
      </w:r>
      <w:bookmarkEnd w:id="29"/>
      <w:bookmarkEnd w:id="30"/>
      <w:bookmarkEnd w:id="31"/>
      <w:bookmarkEnd w:id="32"/>
      <w:bookmarkEnd w:id="33"/>
      <w:bookmarkEnd w:id="34"/>
    </w:p>
    <w:p>
      <w:pPr>
        <w:spacing w:line="578" w:lineRule="exact"/>
        <w:ind w:firstLine="645"/>
        <w:rPr>
          <w:rFonts w:hint="eastAsia" w:ascii="黑体" w:hAnsi="黑体" w:eastAsia="黑体" w:cs="黑体"/>
          <w:sz w:val="32"/>
          <w:szCs w:val="32"/>
          <w:highlight w:val="none"/>
        </w:rPr>
      </w:pPr>
      <w:bookmarkStart w:id="35" w:name="_Toc26621_WPSOffice_Level2"/>
      <w:bookmarkStart w:id="36" w:name="_Toc30334_WPSOffice_Level2"/>
      <w:bookmarkStart w:id="37" w:name="_Toc28622_WPSOffice_Level2"/>
      <w:bookmarkStart w:id="38" w:name="_Toc23139_WPSOffice_Level2"/>
      <w:bookmarkStart w:id="39" w:name="_Toc14349_WPSOffice_Level2"/>
      <w:bookmarkStart w:id="40" w:name="_Toc25608_WPSOffice_Level2"/>
      <w:r>
        <w:rPr>
          <w:rFonts w:hint="eastAsia" w:ascii="黑体" w:hAnsi="黑体" w:eastAsia="黑体" w:cs="黑体"/>
          <w:sz w:val="32"/>
          <w:szCs w:val="32"/>
          <w:highlight w:val="none"/>
        </w:rPr>
        <w:t>二、收入决算公开表</w:t>
      </w:r>
      <w:bookmarkEnd w:id="35"/>
      <w:bookmarkEnd w:id="36"/>
      <w:bookmarkEnd w:id="37"/>
      <w:bookmarkEnd w:id="38"/>
      <w:bookmarkEnd w:id="39"/>
      <w:bookmarkEnd w:id="40"/>
      <w:bookmarkStart w:id="41" w:name="_Toc5489_WPSOffice_Level2"/>
      <w:bookmarkStart w:id="42" w:name="_Toc3262_WPSOffice_Level2"/>
      <w:bookmarkStart w:id="43" w:name="_Toc13854_WPSOffice_Level2"/>
      <w:bookmarkStart w:id="44" w:name="_Toc17626_WPSOffice_Level2"/>
      <w:bookmarkStart w:id="45" w:name="_Toc14658_WPSOffice_Level2"/>
      <w:bookmarkStart w:id="46" w:name="_Toc17858_WPSOffice_Level2"/>
    </w:p>
    <w:p>
      <w:pPr>
        <w:spacing w:line="578" w:lineRule="exact"/>
        <w:ind w:firstLine="645"/>
        <w:rPr>
          <w:rFonts w:hint="eastAsia" w:ascii="黑体" w:hAnsi="黑体" w:eastAsia="黑体" w:cs="黑体"/>
          <w:sz w:val="32"/>
          <w:szCs w:val="32"/>
          <w:highlight w:val="none"/>
        </w:rPr>
      </w:pPr>
      <w:r>
        <w:rPr>
          <w:rFonts w:hint="eastAsia" w:ascii="黑体" w:hAnsi="黑体" w:eastAsia="黑体" w:cs="黑体"/>
          <w:sz w:val="32"/>
          <w:szCs w:val="32"/>
          <w:highlight w:val="none"/>
        </w:rPr>
        <w:t>三、支出决算公开表</w:t>
      </w:r>
      <w:bookmarkEnd w:id="41"/>
      <w:bookmarkEnd w:id="42"/>
      <w:bookmarkEnd w:id="43"/>
      <w:bookmarkEnd w:id="44"/>
      <w:bookmarkEnd w:id="45"/>
      <w:bookmarkEnd w:id="46"/>
      <w:bookmarkStart w:id="47" w:name="_Toc7988_WPSOffice_Level2"/>
      <w:bookmarkStart w:id="48" w:name="_Toc4265_WPSOffice_Level2"/>
      <w:bookmarkStart w:id="49" w:name="_Toc21415_WPSOffice_Level2"/>
      <w:bookmarkStart w:id="50" w:name="_Toc23591_WPSOffice_Level2"/>
      <w:bookmarkStart w:id="51" w:name="_Toc13701_WPSOffice_Level2"/>
      <w:bookmarkStart w:id="52" w:name="_Toc23493_WPSOffice_Level2"/>
    </w:p>
    <w:p>
      <w:pPr>
        <w:spacing w:line="578" w:lineRule="exact"/>
        <w:ind w:firstLine="645"/>
        <w:rPr>
          <w:rFonts w:hint="eastAsia" w:ascii="黑体" w:hAnsi="黑体" w:eastAsia="黑体" w:cs="黑体"/>
          <w:sz w:val="32"/>
          <w:szCs w:val="32"/>
          <w:highlight w:val="none"/>
        </w:rPr>
      </w:pPr>
      <w:r>
        <w:rPr>
          <w:rFonts w:hint="eastAsia" w:ascii="黑体" w:hAnsi="黑体" w:eastAsia="黑体" w:cs="黑体"/>
          <w:sz w:val="32"/>
          <w:szCs w:val="32"/>
          <w:highlight w:val="none"/>
        </w:rPr>
        <w:t>四、财政拨款收入支出决算公开表</w:t>
      </w:r>
      <w:bookmarkEnd w:id="47"/>
      <w:bookmarkEnd w:id="48"/>
      <w:bookmarkEnd w:id="49"/>
      <w:bookmarkEnd w:id="50"/>
      <w:bookmarkEnd w:id="51"/>
      <w:bookmarkEnd w:id="52"/>
    </w:p>
    <w:p>
      <w:pPr>
        <w:spacing w:line="578" w:lineRule="exact"/>
        <w:ind w:firstLine="645"/>
        <w:rPr>
          <w:rFonts w:hint="eastAsia" w:ascii="黑体" w:hAnsi="黑体" w:eastAsia="黑体" w:cs="黑体"/>
          <w:sz w:val="32"/>
          <w:szCs w:val="32"/>
          <w:highlight w:val="none"/>
        </w:rPr>
      </w:pPr>
      <w:bookmarkStart w:id="53" w:name="_Toc23829_WPSOffice_Level2"/>
      <w:bookmarkStart w:id="54" w:name="_Toc25166_WPSOffice_Level2"/>
      <w:bookmarkStart w:id="55" w:name="_Toc7879_WPSOffice_Level2"/>
      <w:bookmarkStart w:id="56" w:name="_Toc22783_WPSOffice_Level2"/>
      <w:bookmarkStart w:id="57" w:name="_Toc13516_WPSOffice_Level2"/>
      <w:bookmarkStart w:id="58" w:name="_Toc2158_WPSOffice_Level2"/>
      <w:r>
        <w:rPr>
          <w:rFonts w:hint="eastAsia" w:ascii="黑体" w:hAnsi="黑体" w:eastAsia="黑体" w:cs="黑体"/>
          <w:sz w:val="32"/>
          <w:szCs w:val="32"/>
          <w:highlight w:val="none"/>
        </w:rPr>
        <w:t>五、一般公共预算财政拨款收入支出决算</w:t>
      </w:r>
      <w:bookmarkEnd w:id="53"/>
      <w:bookmarkEnd w:id="54"/>
      <w:bookmarkEnd w:id="55"/>
      <w:bookmarkEnd w:id="56"/>
      <w:r>
        <w:rPr>
          <w:rFonts w:hint="eastAsia" w:ascii="黑体" w:hAnsi="黑体" w:eastAsia="黑体" w:cs="黑体"/>
          <w:sz w:val="32"/>
          <w:szCs w:val="32"/>
          <w:highlight w:val="none"/>
        </w:rPr>
        <w:t>公开表</w:t>
      </w:r>
      <w:bookmarkEnd w:id="57"/>
      <w:bookmarkEnd w:id="58"/>
      <w:bookmarkStart w:id="59" w:name="_Toc5343_WPSOffice_Level2"/>
      <w:bookmarkStart w:id="60" w:name="_Toc8373_WPSOffice_Level2"/>
      <w:bookmarkStart w:id="61" w:name="_Toc17833_WPSOffice_Level2"/>
      <w:bookmarkStart w:id="62" w:name="_Toc17283_WPSOffice_Level2"/>
      <w:bookmarkStart w:id="63" w:name="_Toc25362_WPSOffice_Level2"/>
      <w:bookmarkStart w:id="64" w:name="_Toc2632_WPSOffice_Level2"/>
    </w:p>
    <w:p>
      <w:pPr>
        <w:spacing w:line="578" w:lineRule="exact"/>
        <w:ind w:firstLine="645"/>
        <w:rPr>
          <w:rFonts w:hint="eastAsia" w:ascii="黑体" w:hAnsi="黑体" w:eastAsia="黑体" w:cs="黑体"/>
          <w:sz w:val="32"/>
          <w:szCs w:val="32"/>
          <w:highlight w:val="none"/>
        </w:rPr>
      </w:pPr>
      <w:r>
        <w:rPr>
          <w:rFonts w:hint="eastAsia" w:ascii="黑体" w:hAnsi="黑体" w:eastAsia="黑体" w:cs="黑体"/>
          <w:sz w:val="32"/>
          <w:szCs w:val="32"/>
          <w:highlight w:val="none"/>
        </w:rPr>
        <w:t>六、一般公共预算财政拨款基本支出决算</w:t>
      </w:r>
      <w:bookmarkEnd w:id="59"/>
      <w:bookmarkEnd w:id="60"/>
      <w:bookmarkEnd w:id="61"/>
      <w:bookmarkEnd w:id="62"/>
      <w:bookmarkEnd w:id="63"/>
      <w:bookmarkEnd w:id="64"/>
      <w:r>
        <w:rPr>
          <w:rFonts w:hint="eastAsia" w:ascii="黑体" w:hAnsi="黑体" w:eastAsia="黑体" w:cs="黑体"/>
          <w:sz w:val="32"/>
          <w:szCs w:val="32"/>
          <w:highlight w:val="none"/>
        </w:rPr>
        <w:t>公开表</w:t>
      </w:r>
    </w:p>
    <w:p>
      <w:pPr>
        <w:spacing w:line="578" w:lineRule="exact"/>
        <w:ind w:left="1118" w:leftChars="304" w:hanging="480" w:hangingChars="150"/>
        <w:rPr>
          <w:rFonts w:hint="eastAsia" w:ascii="黑体" w:hAnsi="黑体" w:eastAsia="黑体" w:cs="黑体"/>
          <w:sz w:val="32"/>
          <w:szCs w:val="32"/>
          <w:highlight w:val="none"/>
        </w:rPr>
      </w:pPr>
      <w:bookmarkStart w:id="65" w:name="_Toc5594_WPSOffice_Level2"/>
      <w:bookmarkStart w:id="66" w:name="_Toc13345_WPSOffice_Level2"/>
      <w:bookmarkStart w:id="67" w:name="_Toc1533_WPSOffice_Level2"/>
      <w:bookmarkStart w:id="68" w:name="_Toc11799_WPSOffice_Level2"/>
      <w:bookmarkStart w:id="69" w:name="_Toc6020_WPSOffice_Level2"/>
      <w:bookmarkStart w:id="70" w:name="_Toc21310_WPSOffice_Level2"/>
      <w:r>
        <w:rPr>
          <w:rFonts w:hint="eastAsia" w:ascii="黑体" w:hAnsi="黑体" w:eastAsia="黑体" w:cs="黑体"/>
          <w:sz w:val="32"/>
          <w:szCs w:val="32"/>
          <w:highlight w:val="none"/>
        </w:rPr>
        <w:t>七、政府性基金预算财政拨款收入支出决算</w:t>
      </w:r>
      <w:bookmarkEnd w:id="65"/>
      <w:bookmarkEnd w:id="66"/>
      <w:bookmarkEnd w:id="67"/>
      <w:bookmarkEnd w:id="68"/>
      <w:bookmarkEnd w:id="69"/>
      <w:bookmarkEnd w:id="70"/>
      <w:r>
        <w:rPr>
          <w:rFonts w:hint="eastAsia" w:ascii="黑体" w:hAnsi="黑体" w:eastAsia="黑体" w:cs="黑体"/>
          <w:sz w:val="32"/>
          <w:szCs w:val="32"/>
          <w:highlight w:val="none"/>
        </w:rPr>
        <w:t>公开表</w:t>
      </w:r>
    </w:p>
    <w:p>
      <w:pPr>
        <w:spacing w:line="578" w:lineRule="exact"/>
        <w:ind w:left="1118" w:leftChars="304" w:hanging="480" w:hangingChars="150"/>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八、国有资本经营预算财政拨款收入支出决算公开表</w:t>
      </w:r>
    </w:p>
    <w:p>
      <w:pPr>
        <w:spacing w:line="578" w:lineRule="exact"/>
        <w:ind w:firstLine="640"/>
        <w:rPr>
          <w:rFonts w:hint="eastAsia" w:ascii="黑体" w:hAnsi="黑体" w:eastAsia="黑体" w:cs="黑体"/>
          <w:sz w:val="32"/>
          <w:szCs w:val="32"/>
          <w:highlight w:val="none"/>
        </w:rPr>
      </w:pPr>
      <w:bookmarkStart w:id="71" w:name="_Toc9377_WPSOffice_Level2"/>
      <w:bookmarkStart w:id="72" w:name="_Toc19961_WPSOffice_Level2"/>
      <w:bookmarkStart w:id="73" w:name="_Toc29886_WPSOffice_Level2"/>
      <w:bookmarkStart w:id="74" w:name="_Toc1820_WPSOffice_Level2"/>
      <w:r>
        <w:rPr>
          <w:rFonts w:hint="eastAsia" w:ascii="黑体" w:hAnsi="黑体" w:eastAsia="黑体" w:cs="黑体"/>
          <w:sz w:val="32"/>
          <w:szCs w:val="32"/>
          <w:highlight w:val="none"/>
        </w:rPr>
        <w:t>九、财政拨款“三公”经费支出决算</w:t>
      </w:r>
      <w:bookmarkEnd w:id="71"/>
      <w:bookmarkEnd w:id="72"/>
      <w:bookmarkEnd w:id="73"/>
      <w:bookmarkEnd w:id="74"/>
      <w:r>
        <w:rPr>
          <w:rFonts w:hint="eastAsia" w:ascii="黑体" w:hAnsi="黑体" w:eastAsia="黑体" w:cs="黑体"/>
          <w:sz w:val="32"/>
          <w:szCs w:val="32"/>
          <w:highlight w:val="none"/>
        </w:rPr>
        <w:t>公开表</w:t>
      </w:r>
      <w:r>
        <w:rPr>
          <w:rFonts w:hint="eastAsia" w:ascii="黑体" w:hAnsi="黑体" w:eastAsia="黑体" w:cs="黑体"/>
          <w:w w:val="96"/>
          <w:sz w:val="32"/>
          <w:szCs w:val="32"/>
          <w:highlight w:val="none"/>
        </w:rPr>
        <w:t xml:space="preserve">   </w:t>
      </w:r>
    </w:p>
    <w:p>
      <w:pPr>
        <w:spacing w:line="578" w:lineRule="exact"/>
        <w:rPr>
          <w:rFonts w:hint="eastAsia" w:ascii="黑体" w:hAnsi="黑体" w:eastAsia="黑体" w:cs="黑体"/>
          <w:sz w:val="32"/>
          <w:szCs w:val="32"/>
          <w:highlight w:val="none"/>
        </w:rPr>
      </w:pPr>
    </w:p>
    <w:p>
      <w:pPr>
        <w:spacing w:line="578" w:lineRule="exact"/>
        <w:jc w:val="center"/>
        <w:rPr>
          <w:rFonts w:hint="eastAsia" w:ascii="黑体" w:hAnsi="ˎ̥" w:eastAsia="黑体"/>
          <w:sz w:val="32"/>
          <w:szCs w:val="32"/>
          <w:highlight w:val="none"/>
        </w:rPr>
      </w:pPr>
      <w:bookmarkStart w:id="75" w:name="_Toc29683_WPSOffice_Level1"/>
      <w:bookmarkStart w:id="76" w:name="_Toc4402_WPSOffice_Level1"/>
      <w:bookmarkStart w:id="77" w:name="_Toc27590_WPSOffice_Level1"/>
      <w:bookmarkStart w:id="78" w:name="_Toc16686_WPSOffice_Level1"/>
      <w:bookmarkStart w:id="79" w:name="_Toc31264_WPSOffice_Level1"/>
      <w:bookmarkStart w:id="80" w:name="_Toc28629_WPSOffice_Level1"/>
      <w:r>
        <w:rPr>
          <w:rFonts w:hint="eastAsia" w:ascii="黑体" w:hAnsi="ˎ̥" w:eastAsia="黑体"/>
          <w:sz w:val="32"/>
          <w:szCs w:val="32"/>
          <w:highlight w:val="none"/>
        </w:rPr>
        <w:t>第三部分  202</w:t>
      </w:r>
      <w:r>
        <w:rPr>
          <w:rFonts w:ascii="黑体" w:hAnsi="ˎ̥" w:eastAsia="黑体"/>
          <w:sz w:val="32"/>
          <w:szCs w:val="32"/>
          <w:highlight w:val="none"/>
        </w:rPr>
        <w:t>4</w:t>
      </w:r>
      <w:r>
        <w:rPr>
          <w:rFonts w:hint="eastAsia" w:ascii="黑体" w:hAnsi="ˎ̥" w:eastAsia="黑体"/>
          <w:sz w:val="32"/>
          <w:szCs w:val="32"/>
          <w:highlight w:val="none"/>
        </w:rPr>
        <w:t>年度部门决算情况说明</w:t>
      </w:r>
      <w:bookmarkEnd w:id="75"/>
      <w:bookmarkEnd w:id="76"/>
      <w:bookmarkEnd w:id="77"/>
      <w:bookmarkEnd w:id="78"/>
      <w:bookmarkEnd w:id="79"/>
      <w:bookmarkEnd w:id="80"/>
    </w:p>
    <w:p>
      <w:pPr>
        <w:spacing w:line="578" w:lineRule="exact"/>
        <w:jc w:val="center"/>
        <w:rPr>
          <w:rFonts w:hint="eastAsia" w:ascii="黑体" w:hAnsi="ˎ̥" w:eastAsia="黑体"/>
          <w:sz w:val="32"/>
          <w:szCs w:val="32"/>
          <w:highlight w:val="none"/>
        </w:rPr>
      </w:pPr>
    </w:p>
    <w:p>
      <w:pPr>
        <w:spacing w:line="578" w:lineRule="exact"/>
        <w:ind w:firstLine="640" w:firstLineChars="200"/>
        <w:rPr>
          <w:rFonts w:hint="eastAsia" w:ascii="仿宋" w:hAnsi="仿宋" w:eastAsia="仿宋" w:cs="仿宋"/>
          <w:sz w:val="32"/>
          <w:szCs w:val="32"/>
          <w:highlight w:val="none"/>
        </w:rPr>
      </w:pPr>
      <w:r>
        <w:rPr>
          <w:rFonts w:hint="eastAsia" w:ascii="黑体" w:hAnsi="黑体" w:eastAsia="黑体" w:cs="黑体"/>
          <w:bCs/>
          <w:sz w:val="32"/>
          <w:szCs w:val="32"/>
          <w:highlight w:val="none"/>
        </w:rPr>
        <w:t>一、收入支出总体情况说明</w:t>
      </w:r>
      <w:r>
        <w:rPr>
          <w:rFonts w:hint="eastAsia" w:ascii="黑体" w:hAnsi="黑体" w:eastAsia="黑体" w:cs="黑体"/>
          <w:bCs/>
          <w:sz w:val="32"/>
          <w:szCs w:val="32"/>
          <w:highlight w:val="none"/>
        </w:rPr>
        <w:br w:type="textWrapping"/>
      </w:r>
      <w:r>
        <w:rPr>
          <w:rFonts w:hint="eastAsia" w:ascii="楷体_GB2312" w:hAnsi="ˎ̥" w:eastAsia="楷体_GB2312"/>
          <w:sz w:val="32"/>
          <w:szCs w:val="32"/>
          <w:highlight w:val="none"/>
        </w:rPr>
        <w:t xml:space="preserve">    </w:t>
      </w:r>
      <w:r>
        <w:rPr>
          <w:rFonts w:hint="eastAsia" w:ascii="仿宋" w:hAnsi="仿宋" w:eastAsia="仿宋" w:cs="仿宋"/>
          <w:sz w:val="32"/>
          <w:szCs w:val="32"/>
          <w:highlight w:val="none"/>
        </w:rPr>
        <w:t>2024年度收入总计</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万元，支出总计</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万元，与2023年度相比，收入、支出总计各增加</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2024年5月机构改革，本局为新成立单位，上年度无决算</w:t>
      </w:r>
      <w:r>
        <w:rPr>
          <w:rFonts w:hint="eastAsia" w:ascii="仿宋" w:hAnsi="仿宋" w:eastAsia="仿宋" w:cs="仿宋"/>
          <w:sz w:val="32"/>
          <w:szCs w:val="32"/>
          <w:highlight w:val="none"/>
        </w:rPr>
        <w:t>。</w:t>
      </w:r>
    </w:p>
    <w:p>
      <w:pPr>
        <w:spacing w:line="578" w:lineRule="exact"/>
        <w:ind w:firstLine="640" w:firstLineChars="200"/>
        <w:rPr>
          <w:rFonts w:ascii="楷体" w:hAnsi="楷体" w:eastAsia="楷体" w:cs="楷体"/>
          <w:sz w:val="32"/>
          <w:szCs w:val="32"/>
          <w:highlight w:val="none"/>
        </w:rPr>
      </w:pPr>
      <w:r>
        <w:rPr>
          <w:rFonts w:hint="eastAsia" w:ascii="楷体" w:hAnsi="楷体" w:eastAsia="楷体" w:cs="楷体"/>
          <w:sz w:val="32"/>
          <w:szCs w:val="32"/>
          <w:highlight w:val="none"/>
        </w:rPr>
        <w:t>（一</w:t>
      </w:r>
      <w:r>
        <w:rPr>
          <w:rFonts w:ascii="楷体" w:hAnsi="楷体" w:eastAsia="楷体" w:cs="楷体"/>
          <w:sz w:val="32"/>
          <w:szCs w:val="32"/>
          <w:highlight w:val="none"/>
        </w:rPr>
        <w:t>）</w:t>
      </w:r>
      <w:r>
        <w:rPr>
          <w:rFonts w:hint="eastAsia" w:ascii="楷体" w:hAnsi="楷体" w:eastAsia="楷体" w:cs="楷体"/>
          <w:sz w:val="32"/>
          <w:szCs w:val="32"/>
          <w:highlight w:val="none"/>
        </w:rPr>
        <w:t>收入</w:t>
      </w:r>
      <w:r>
        <w:rPr>
          <w:rFonts w:ascii="楷体" w:hAnsi="楷体" w:eastAsia="楷体" w:cs="楷体"/>
          <w:sz w:val="32"/>
          <w:szCs w:val="32"/>
          <w:highlight w:val="none"/>
        </w:rPr>
        <w:t>总计</w:t>
      </w:r>
      <w:r>
        <w:rPr>
          <w:rFonts w:hint="eastAsia" w:ascii="楷体" w:hAnsi="楷体" w:eastAsia="楷体" w:cs="楷体"/>
          <w:sz w:val="32"/>
          <w:szCs w:val="32"/>
          <w:highlight w:val="none"/>
        </w:rPr>
        <w:t>主要</w:t>
      </w:r>
      <w:r>
        <w:rPr>
          <w:rFonts w:ascii="楷体" w:hAnsi="楷体" w:eastAsia="楷体" w:cs="楷体"/>
          <w:sz w:val="32"/>
          <w:szCs w:val="32"/>
          <w:highlight w:val="none"/>
        </w:rPr>
        <w:t>构成</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本年收入</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使用非财政拨款结余（含专用结余）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w:t>
      </w:r>
      <w:r>
        <w:rPr>
          <w:rFonts w:hint="eastAsia" w:ascii="仿宋" w:hAnsi="仿宋" w:eastAsia="仿宋" w:cs="仿宋"/>
          <w:sz w:val="32"/>
          <w:szCs w:val="32"/>
          <w:highlight w:val="none"/>
          <w:lang w:eastAsia="zh-CN"/>
        </w:rPr>
        <w:t>本局</w:t>
      </w:r>
      <w:r>
        <w:rPr>
          <w:rFonts w:hint="eastAsia" w:ascii="仿宋" w:hAnsi="仿宋" w:eastAsia="仿宋" w:cs="仿宋"/>
          <w:sz w:val="32"/>
          <w:szCs w:val="32"/>
          <w:highlight w:val="none"/>
          <w:lang w:val="en-US" w:eastAsia="zh-CN"/>
        </w:rPr>
        <w:t>为新成立单位</w:t>
      </w:r>
      <w:r>
        <w:rPr>
          <w:rFonts w:hint="eastAsia" w:ascii="仿宋" w:hAnsi="仿宋" w:eastAsia="仿宋" w:cs="仿宋"/>
          <w:sz w:val="32"/>
          <w:szCs w:val="32"/>
          <w:highlight w:val="none"/>
        </w:rPr>
        <w:t>。</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年初结转结余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w:t>
      </w:r>
      <w:r>
        <w:rPr>
          <w:rFonts w:hint="eastAsia" w:ascii="仿宋" w:hAnsi="仿宋" w:eastAsia="仿宋" w:cs="仿宋"/>
          <w:sz w:val="32"/>
          <w:szCs w:val="32"/>
          <w:highlight w:val="none"/>
          <w:lang w:eastAsia="zh-CN"/>
        </w:rPr>
        <w:t>本局</w:t>
      </w:r>
      <w:r>
        <w:rPr>
          <w:rFonts w:hint="eastAsia" w:ascii="仿宋" w:hAnsi="仿宋" w:eastAsia="仿宋" w:cs="仿宋"/>
          <w:sz w:val="32"/>
          <w:szCs w:val="32"/>
          <w:highlight w:val="none"/>
          <w:lang w:val="en-US" w:eastAsia="zh-CN"/>
        </w:rPr>
        <w:t>为新成立单位</w:t>
      </w:r>
      <w:r>
        <w:rPr>
          <w:rFonts w:hint="eastAsia" w:ascii="仿宋" w:hAnsi="仿宋" w:eastAsia="仿宋" w:cs="仿宋"/>
          <w:sz w:val="32"/>
          <w:szCs w:val="32"/>
          <w:highlight w:val="none"/>
        </w:rPr>
        <w:t>。</w:t>
      </w:r>
    </w:p>
    <w:p>
      <w:pPr>
        <w:spacing w:line="578" w:lineRule="exact"/>
        <w:ind w:firstLine="640" w:firstLineChars="200"/>
        <w:rPr>
          <w:rFonts w:ascii="楷体" w:hAnsi="楷体" w:eastAsia="楷体" w:cs="楷体"/>
          <w:sz w:val="32"/>
          <w:szCs w:val="32"/>
          <w:highlight w:val="none"/>
        </w:rPr>
      </w:pPr>
      <w:r>
        <w:rPr>
          <w:rFonts w:hint="eastAsia" w:ascii="楷体" w:hAnsi="楷体" w:eastAsia="楷体" w:cs="楷体"/>
          <w:sz w:val="32"/>
          <w:szCs w:val="32"/>
          <w:highlight w:val="none"/>
        </w:rPr>
        <w:t>（二</w:t>
      </w:r>
      <w:r>
        <w:rPr>
          <w:rFonts w:ascii="楷体" w:hAnsi="楷体" w:eastAsia="楷体" w:cs="楷体"/>
          <w:sz w:val="32"/>
          <w:szCs w:val="32"/>
          <w:highlight w:val="none"/>
        </w:rPr>
        <w:t>）</w:t>
      </w:r>
      <w:r>
        <w:rPr>
          <w:rFonts w:hint="eastAsia" w:ascii="楷体" w:hAnsi="楷体" w:eastAsia="楷体" w:cs="楷体"/>
          <w:sz w:val="32"/>
          <w:szCs w:val="32"/>
          <w:highlight w:val="none"/>
        </w:rPr>
        <w:t>支出</w:t>
      </w:r>
      <w:r>
        <w:rPr>
          <w:rFonts w:ascii="楷体" w:hAnsi="楷体" w:eastAsia="楷体" w:cs="楷体"/>
          <w:sz w:val="32"/>
          <w:szCs w:val="32"/>
          <w:highlight w:val="none"/>
        </w:rPr>
        <w:t>总计</w:t>
      </w:r>
      <w:r>
        <w:rPr>
          <w:rFonts w:hint="eastAsia" w:ascii="楷体" w:hAnsi="楷体" w:eastAsia="楷体" w:cs="楷体"/>
          <w:sz w:val="32"/>
          <w:szCs w:val="32"/>
          <w:highlight w:val="none"/>
        </w:rPr>
        <w:t>主要</w:t>
      </w:r>
      <w:r>
        <w:rPr>
          <w:rFonts w:ascii="楷体" w:hAnsi="楷体" w:eastAsia="楷体" w:cs="楷体"/>
          <w:sz w:val="32"/>
          <w:szCs w:val="32"/>
          <w:highlight w:val="none"/>
        </w:rPr>
        <w:t>构成</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本年支出</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结余分配</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w:t>
      </w:r>
      <w:r>
        <w:rPr>
          <w:rFonts w:hint="eastAsia" w:ascii="仿宋" w:hAnsi="仿宋" w:eastAsia="仿宋" w:cs="仿宋"/>
          <w:sz w:val="32"/>
          <w:szCs w:val="32"/>
          <w:highlight w:val="none"/>
          <w:lang w:eastAsia="zh-CN"/>
        </w:rPr>
        <w:t>本局</w:t>
      </w:r>
      <w:r>
        <w:rPr>
          <w:rFonts w:hint="eastAsia" w:ascii="仿宋" w:hAnsi="仿宋" w:eastAsia="仿宋" w:cs="仿宋"/>
          <w:sz w:val="32"/>
          <w:szCs w:val="32"/>
          <w:highlight w:val="none"/>
          <w:lang w:val="en-US" w:eastAsia="zh-CN"/>
        </w:rPr>
        <w:t>为新成立单位</w:t>
      </w:r>
      <w:r>
        <w:rPr>
          <w:rFonts w:hint="eastAsia" w:ascii="仿宋" w:hAnsi="仿宋" w:eastAsia="仿宋" w:cs="仿宋"/>
          <w:sz w:val="32"/>
          <w:szCs w:val="32"/>
          <w:highlight w:val="none"/>
        </w:rPr>
        <w:t>。</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年末结转结余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w:t>
      </w:r>
      <w:r>
        <w:rPr>
          <w:rFonts w:hint="eastAsia" w:ascii="仿宋" w:hAnsi="仿宋" w:eastAsia="仿宋" w:cs="仿宋"/>
          <w:sz w:val="32"/>
          <w:szCs w:val="32"/>
          <w:highlight w:val="none"/>
          <w:lang w:eastAsia="zh-CN"/>
        </w:rPr>
        <w:t>本局</w:t>
      </w:r>
      <w:r>
        <w:rPr>
          <w:rFonts w:hint="eastAsia" w:ascii="仿宋" w:hAnsi="仿宋" w:eastAsia="仿宋" w:cs="仿宋"/>
          <w:sz w:val="32"/>
          <w:szCs w:val="32"/>
          <w:highlight w:val="none"/>
          <w:lang w:val="en-US" w:eastAsia="zh-CN"/>
        </w:rPr>
        <w:t>为新成立单位</w:t>
      </w:r>
      <w:r>
        <w:rPr>
          <w:rFonts w:hint="eastAsia" w:ascii="仿宋" w:hAnsi="仿宋" w:eastAsia="仿宋" w:cs="仿宋"/>
          <w:sz w:val="32"/>
          <w:szCs w:val="32"/>
          <w:highlight w:val="none"/>
        </w:rPr>
        <w:t>。</w:t>
      </w:r>
    </w:p>
    <w:p>
      <w:pPr>
        <w:spacing w:line="578" w:lineRule="exact"/>
        <w:ind w:firstLine="640" w:firstLineChars="200"/>
        <w:rPr>
          <w:rFonts w:hint="eastAsia" w:ascii="仿宋" w:hAnsi="仿宋" w:eastAsia="仿宋" w:cs="仿宋"/>
          <w:sz w:val="32"/>
          <w:szCs w:val="32"/>
          <w:highlight w:val="none"/>
        </w:rPr>
      </w:pPr>
      <w:r>
        <w:rPr>
          <w:rFonts w:hint="eastAsia" w:ascii="黑体" w:hAnsi="黑体" w:eastAsia="黑体" w:cs="黑体"/>
          <w:bCs/>
          <w:sz w:val="32"/>
          <w:szCs w:val="32"/>
          <w:highlight w:val="none"/>
        </w:rPr>
        <w:t>二、收入决算情况说明</w:t>
      </w:r>
      <w:r>
        <w:rPr>
          <w:rFonts w:hint="eastAsia" w:ascii="黑体" w:hAnsi="黑体" w:eastAsia="黑体" w:cs="黑体"/>
          <w:bCs/>
          <w:sz w:val="32"/>
          <w:szCs w:val="32"/>
          <w:highlight w:val="none"/>
        </w:rPr>
        <w:br w:type="textWrapping"/>
      </w:r>
      <w:r>
        <w:rPr>
          <w:rFonts w:hint="eastAsia" w:ascii="仿宋_GB2312" w:hAnsi="ˎ̥" w:eastAsia="仿宋_GB2312"/>
          <w:sz w:val="32"/>
          <w:szCs w:val="32"/>
          <w:highlight w:val="none"/>
        </w:rPr>
        <w:t xml:space="preserve">    </w:t>
      </w:r>
      <w:r>
        <w:rPr>
          <w:rFonts w:hint="eastAsia" w:ascii="仿宋" w:hAnsi="仿宋" w:eastAsia="仿宋" w:cs="仿宋"/>
          <w:sz w:val="32"/>
          <w:szCs w:val="32"/>
          <w:highlight w:val="none"/>
        </w:rPr>
        <w:t>本年收入</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万元，其中：财政拨款收入</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%；上级补助收入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%；事业收入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%；经营收入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%；附属单位上缴收入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spacing w:line="578" w:lineRule="exact"/>
        <w:ind w:firstLine="627" w:firstLineChars="196"/>
        <w:rPr>
          <w:rFonts w:hint="eastAsia" w:ascii="黑体" w:hAnsi="黑体" w:eastAsia="黑体" w:cs="黑体"/>
          <w:bCs/>
          <w:sz w:val="32"/>
          <w:szCs w:val="32"/>
          <w:highlight w:val="none"/>
        </w:rPr>
      </w:pPr>
      <w:r>
        <w:rPr>
          <w:rFonts w:hint="eastAsia" w:ascii="黑体" w:hAnsi="黑体" w:eastAsia="黑体" w:cs="黑体"/>
          <w:bCs/>
          <w:sz w:val="32"/>
          <w:szCs w:val="32"/>
          <w:highlight w:val="none"/>
        </w:rPr>
        <w:t>三、支出决算情况说明</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本年支出</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万元，其中：基本支出</w:t>
      </w:r>
      <w:r>
        <w:rPr>
          <w:rFonts w:hint="eastAsia" w:ascii="仿宋" w:hAnsi="仿宋" w:eastAsia="仿宋" w:cs="仿宋"/>
          <w:sz w:val="32"/>
          <w:szCs w:val="32"/>
          <w:highlight w:val="none"/>
          <w:lang w:val="en-US" w:eastAsia="zh-CN"/>
        </w:rPr>
        <w:t>50.36</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1.08</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4619.58</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98.92</w:t>
      </w:r>
      <w:r>
        <w:rPr>
          <w:rFonts w:hint="eastAsia" w:ascii="仿宋" w:hAnsi="仿宋" w:eastAsia="仿宋" w:cs="仿宋"/>
          <w:sz w:val="32"/>
          <w:szCs w:val="32"/>
          <w:highlight w:val="none"/>
        </w:rPr>
        <w:t>%；上缴上级支出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%；经营支出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%；对附属单位补助支出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spacing w:line="578" w:lineRule="exact"/>
        <w:ind w:firstLine="627" w:firstLineChars="196"/>
        <w:rPr>
          <w:rFonts w:hint="eastAsia" w:ascii="黑体" w:hAnsi="黑体" w:eastAsia="黑体" w:cs="黑体"/>
          <w:bCs/>
          <w:sz w:val="32"/>
          <w:szCs w:val="32"/>
          <w:highlight w:val="none"/>
        </w:rPr>
      </w:pPr>
      <w:r>
        <w:rPr>
          <w:rFonts w:hint="eastAsia" w:ascii="黑体" w:hAnsi="黑体" w:eastAsia="黑体" w:cs="黑体"/>
          <w:bCs/>
          <w:sz w:val="32"/>
          <w:szCs w:val="32"/>
          <w:highlight w:val="none"/>
        </w:rPr>
        <w:t>四、财政拨款收入支出决算总体情况说明</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2024年度财政拨款收入</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万元，支出</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万元。与2023年度相比，财政拨款收入增加</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%。支出增加</w:t>
      </w:r>
      <w:r>
        <w:rPr>
          <w:rFonts w:hint="eastAsia" w:ascii="仿宋" w:hAnsi="仿宋" w:eastAsia="仿宋" w:cs="仿宋"/>
          <w:sz w:val="32"/>
          <w:szCs w:val="32"/>
          <w:highlight w:val="none"/>
          <w:lang w:val="en-US" w:eastAsia="zh-CN"/>
        </w:rPr>
        <w:t>4669.95</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2024年5月份机构改革，本局为新成立单位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财政拨款年初结转结余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2024年5月份机构改革，本局为新成立单位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财政拨款年末结转结余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万元，较2023年度决算数增加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2024年5月份机构改革，本局为新成立单位</w:t>
      </w:r>
      <w:r>
        <w:rPr>
          <w:rFonts w:hint="eastAsia" w:ascii="仿宋" w:hAnsi="仿宋" w:eastAsia="仿宋" w:cs="仿宋"/>
          <w:sz w:val="32"/>
          <w:szCs w:val="32"/>
          <w:highlight w:val="none"/>
        </w:rPr>
        <w:t>。</w:t>
      </w:r>
    </w:p>
    <w:p>
      <w:pPr>
        <w:spacing w:line="578" w:lineRule="exact"/>
        <w:ind w:firstLine="627" w:firstLineChars="196"/>
        <w:rPr>
          <w:rFonts w:hint="eastAsia" w:ascii="黑体" w:hAnsi="黑体" w:eastAsia="黑体" w:cs="黑体"/>
          <w:bCs/>
          <w:sz w:val="32"/>
          <w:szCs w:val="32"/>
          <w:highlight w:val="none"/>
        </w:rPr>
      </w:pPr>
      <w:r>
        <w:rPr>
          <w:rFonts w:hint="eastAsia" w:ascii="黑体" w:hAnsi="黑体" w:eastAsia="黑体" w:cs="黑体"/>
          <w:bCs/>
          <w:sz w:val="32"/>
          <w:szCs w:val="32"/>
          <w:highlight w:val="none"/>
        </w:rPr>
        <w:t>五、一般公共预算财政拨款支出决算情况说明</w:t>
      </w:r>
    </w:p>
    <w:p>
      <w:pPr>
        <w:spacing w:line="578" w:lineRule="exact"/>
        <w:ind w:firstLine="640" w:firstLineChars="200"/>
        <w:rPr>
          <w:rFonts w:hint="eastAsia" w:ascii="楷体" w:hAnsi="楷体" w:eastAsia="楷体" w:cs="楷体"/>
          <w:sz w:val="32"/>
          <w:szCs w:val="32"/>
          <w:highlight w:val="none"/>
        </w:rPr>
      </w:pPr>
      <w:bookmarkStart w:id="81" w:name="_Toc17398_WPSOffice_Level2"/>
      <w:bookmarkStart w:id="82" w:name="_Toc9989_WPSOffice_Level2"/>
      <w:bookmarkStart w:id="83" w:name="_Toc23005_WPSOffice_Level2"/>
      <w:bookmarkStart w:id="84" w:name="_Toc19665_WPSOffice_Level2"/>
      <w:bookmarkStart w:id="85" w:name="_Toc13694_WPSOffice_Level2"/>
      <w:bookmarkStart w:id="86" w:name="_Toc21737_WPSOffice_Level2"/>
      <w:r>
        <w:rPr>
          <w:rFonts w:hint="eastAsia" w:ascii="楷体" w:hAnsi="楷体" w:eastAsia="楷体" w:cs="楷体"/>
          <w:sz w:val="32"/>
          <w:szCs w:val="32"/>
          <w:highlight w:val="none"/>
        </w:rPr>
        <w:t>（一）一般公共预算财政拨款支出决算总体情况</w:t>
      </w:r>
      <w:bookmarkEnd w:id="81"/>
      <w:bookmarkEnd w:id="82"/>
      <w:bookmarkEnd w:id="83"/>
      <w:bookmarkEnd w:id="84"/>
      <w:bookmarkEnd w:id="85"/>
      <w:bookmarkEnd w:id="86"/>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2024年度一般公共预算财政拨款支出</w:t>
      </w:r>
      <w:r>
        <w:rPr>
          <w:rFonts w:hint="eastAsia" w:ascii="仿宋" w:hAnsi="仿宋" w:eastAsia="仿宋" w:cs="仿宋"/>
          <w:sz w:val="32"/>
          <w:szCs w:val="32"/>
          <w:highlight w:val="none"/>
          <w:lang w:val="en-US" w:eastAsia="zh-CN"/>
        </w:rPr>
        <w:t>4235.13</w:t>
      </w:r>
      <w:r>
        <w:rPr>
          <w:rFonts w:hint="eastAsia" w:ascii="仿宋" w:hAnsi="仿宋" w:eastAsia="仿宋" w:cs="仿宋"/>
          <w:sz w:val="32"/>
          <w:szCs w:val="32"/>
          <w:highlight w:val="none"/>
        </w:rPr>
        <w:t>万元，占本年支出合计的</w:t>
      </w:r>
      <w:r>
        <w:rPr>
          <w:rFonts w:hint="eastAsia" w:ascii="仿宋" w:hAnsi="仿宋" w:eastAsia="仿宋" w:cs="仿宋"/>
          <w:sz w:val="32"/>
          <w:szCs w:val="32"/>
          <w:highlight w:val="none"/>
          <w:lang w:val="en-US" w:eastAsia="zh-CN"/>
        </w:rPr>
        <w:t>90.69</w:t>
      </w:r>
      <w:r>
        <w:rPr>
          <w:rFonts w:hint="eastAsia" w:ascii="仿宋" w:hAnsi="仿宋" w:eastAsia="仿宋" w:cs="仿宋"/>
          <w:sz w:val="32"/>
          <w:szCs w:val="32"/>
          <w:highlight w:val="none"/>
        </w:rPr>
        <w:t>%。与2023年度相比，一般公共预算财政拨款支出增加</w:t>
      </w:r>
      <w:r>
        <w:rPr>
          <w:rFonts w:hint="eastAsia" w:ascii="仿宋" w:hAnsi="仿宋" w:eastAsia="仿宋" w:cs="仿宋"/>
          <w:sz w:val="32"/>
          <w:szCs w:val="32"/>
          <w:highlight w:val="none"/>
          <w:lang w:val="en-US" w:eastAsia="zh-CN"/>
        </w:rPr>
        <w:t>4235.13</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2024年5月份机构改革，本局为新成立单位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sz w:val="32"/>
          <w:szCs w:val="32"/>
          <w:highlight w:val="none"/>
        </w:rPr>
      </w:pPr>
      <w:bookmarkStart w:id="87" w:name="_Toc19075_WPSOffice_Level2"/>
      <w:bookmarkStart w:id="88" w:name="_Toc23864_WPSOffice_Level2"/>
      <w:bookmarkStart w:id="89" w:name="_Toc2711_WPSOffice_Level2"/>
      <w:bookmarkStart w:id="90" w:name="_Toc27767_WPSOffice_Level2"/>
      <w:bookmarkStart w:id="91" w:name="_Toc18793_WPSOffice_Level2"/>
      <w:bookmarkStart w:id="92" w:name="_Toc19535_WPSOffice_Level2"/>
      <w:r>
        <w:rPr>
          <w:rFonts w:hint="eastAsia" w:ascii="楷体" w:hAnsi="楷体" w:eastAsia="楷体" w:cs="楷体"/>
          <w:sz w:val="32"/>
          <w:szCs w:val="32"/>
          <w:highlight w:val="none"/>
        </w:rPr>
        <w:t>（二）一般公共预算财政拨款支出决算结构情况</w:t>
      </w:r>
      <w:bookmarkEnd w:id="87"/>
      <w:bookmarkEnd w:id="88"/>
      <w:bookmarkEnd w:id="89"/>
      <w:bookmarkEnd w:id="90"/>
      <w:bookmarkEnd w:id="91"/>
      <w:bookmarkEnd w:id="92"/>
    </w:p>
    <w:p>
      <w:pPr>
        <w:spacing w:line="578"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2024年度一般公共预算财政拨款支出</w:t>
      </w:r>
      <w:r>
        <w:rPr>
          <w:rFonts w:hint="eastAsia" w:ascii="仿宋" w:hAnsi="仿宋" w:eastAsia="仿宋" w:cs="仿宋"/>
          <w:sz w:val="32"/>
          <w:szCs w:val="32"/>
          <w:highlight w:val="none"/>
          <w:lang w:val="en-US" w:eastAsia="zh-CN"/>
        </w:rPr>
        <w:t>4235.13</w:t>
      </w:r>
      <w:r>
        <w:rPr>
          <w:rFonts w:hint="eastAsia" w:ascii="仿宋" w:hAnsi="仿宋" w:eastAsia="仿宋" w:cs="仿宋"/>
          <w:sz w:val="32"/>
          <w:szCs w:val="32"/>
          <w:highlight w:val="none"/>
        </w:rPr>
        <w:t>万元，主要用于以下方面：</w:t>
      </w:r>
      <w:r>
        <w:rPr>
          <w:rFonts w:hint="eastAsia" w:ascii="仿宋" w:hAnsi="仿宋" w:eastAsia="仿宋" w:cs="仿宋"/>
          <w:b/>
          <w:sz w:val="32"/>
          <w:szCs w:val="32"/>
          <w:highlight w:val="none"/>
          <w:lang w:eastAsia="zh-CN"/>
        </w:rPr>
        <w:t>文化旅游体育与传媒支出</w:t>
      </w:r>
      <w:r>
        <w:rPr>
          <w:rFonts w:hint="eastAsia" w:ascii="仿宋" w:hAnsi="仿宋" w:eastAsia="仿宋" w:cs="仿宋"/>
          <w:b/>
          <w:sz w:val="32"/>
          <w:szCs w:val="32"/>
          <w:highlight w:val="none"/>
        </w:rPr>
        <w:t>（类）</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0.3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0.01</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b/>
          <w:sz w:val="32"/>
          <w:szCs w:val="32"/>
          <w:highlight w:val="none"/>
        </w:rPr>
        <w:t>社会保障和就业（类）</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52.24</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1.23</w:t>
      </w:r>
      <w:r>
        <w:rPr>
          <w:rFonts w:hint="eastAsia" w:ascii="仿宋" w:hAnsi="仿宋" w:eastAsia="仿宋" w:cs="仿宋"/>
          <w:sz w:val="32"/>
          <w:szCs w:val="32"/>
          <w:highlight w:val="none"/>
        </w:rPr>
        <w:t>%；</w:t>
      </w:r>
      <w:r>
        <w:rPr>
          <w:rFonts w:hint="eastAsia" w:ascii="仿宋" w:hAnsi="仿宋" w:eastAsia="仿宋" w:cs="仿宋"/>
          <w:b/>
          <w:bCs/>
          <w:sz w:val="32"/>
          <w:szCs w:val="32"/>
          <w:highlight w:val="none"/>
        </w:rPr>
        <w:t>住房保障（类）</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4.17</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0.10</w:t>
      </w:r>
      <w:r>
        <w:rPr>
          <w:rFonts w:hint="eastAsia" w:ascii="仿宋" w:hAnsi="仿宋" w:eastAsia="仿宋" w:cs="仿宋"/>
          <w:sz w:val="32"/>
          <w:szCs w:val="32"/>
          <w:highlight w:val="none"/>
        </w:rPr>
        <w:t>%；</w:t>
      </w:r>
      <w:r>
        <w:rPr>
          <w:rFonts w:hint="eastAsia" w:ascii="仿宋_GB2312" w:hAnsi="ˎ̥" w:eastAsia="仿宋_GB2312"/>
          <w:b/>
          <w:color w:val="auto"/>
          <w:sz w:val="32"/>
          <w:szCs w:val="32"/>
          <w:lang w:eastAsia="zh-CN"/>
        </w:rPr>
        <w:t>卫生健康支出</w:t>
      </w:r>
      <w:r>
        <w:rPr>
          <w:rFonts w:hint="eastAsia" w:ascii="仿宋_GB2312" w:hAnsi="ˎ̥" w:eastAsia="仿宋_GB2312"/>
          <w:b/>
          <w:color w:val="auto"/>
          <w:sz w:val="32"/>
          <w:szCs w:val="32"/>
        </w:rPr>
        <w:t>（类）</w:t>
      </w:r>
      <w:r>
        <w:rPr>
          <w:rFonts w:hint="eastAsia" w:ascii="仿宋_GB2312" w:hAnsi="ˎ̥" w:eastAsia="仿宋_GB2312"/>
          <w:b/>
          <w:color w:val="auto"/>
          <w:sz w:val="32"/>
          <w:szCs w:val="32"/>
          <w:lang w:eastAsia="zh-CN"/>
        </w:rPr>
        <w:t>支出</w:t>
      </w:r>
      <w:r>
        <w:rPr>
          <w:rFonts w:hint="eastAsia" w:ascii="仿宋" w:hAnsi="仿宋" w:eastAsia="仿宋" w:cs="仿宋"/>
          <w:sz w:val="32"/>
          <w:szCs w:val="32"/>
          <w:highlight w:val="none"/>
          <w:lang w:val="en-US" w:eastAsia="zh-CN"/>
        </w:rPr>
        <w:t>4.88万元，占0.11%；</w:t>
      </w:r>
      <w:r>
        <w:rPr>
          <w:rFonts w:hint="eastAsia" w:ascii="仿宋_GB2312" w:hAnsi="ˎ̥" w:eastAsia="仿宋_GB2312"/>
          <w:b/>
          <w:color w:val="auto"/>
          <w:sz w:val="32"/>
          <w:szCs w:val="32"/>
          <w:lang w:eastAsia="zh-CN"/>
        </w:rPr>
        <w:t>农林水支出</w:t>
      </w:r>
      <w:r>
        <w:rPr>
          <w:rFonts w:hint="eastAsia" w:ascii="仿宋_GB2312" w:hAnsi="ˎ̥" w:eastAsia="仿宋_GB2312"/>
          <w:b/>
          <w:color w:val="auto"/>
          <w:sz w:val="32"/>
          <w:szCs w:val="32"/>
        </w:rPr>
        <w:t>（类）</w:t>
      </w:r>
      <w:r>
        <w:rPr>
          <w:rFonts w:hint="eastAsia" w:ascii="仿宋_GB2312" w:hAnsi="ˎ̥" w:eastAsia="仿宋_GB2312"/>
          <w:b w:val="0"/>
          <w:bCs/>
          <w:color w:val="auto"/>
          <w:sz w:val="32"/>
          <w:szCs w:val="32"/>
          <w:lang w:eastAsia="zh-CN"/>
        </w:rPr>
        <w:t>支出</w:t>
      </w:r>
      <w:r>
        <w:rPr>
          <w:rFonts w:hint="eastAsia" w:ascii="仿宋_GB2312" w:hAnsi="ˎ̥" w:eastAsia="仿宋_GB2312"/>
          <w:b w:val="0"/>
          <w:bCs/>
          <w:color w:val="auto"/>
          <w:sz w:val="32"/>
          <w:szCs w:val="32"/>
          <w:lang w:val="en-US" w:eastAsia="zh-CN"/>
        </w:rPr>
        <w:t>4173.54万元，占98.55%；</w:t>
      </w:r>
      <w:r>
        <w:rPr>
          <w:rFonts w:hint="eastAsia" w:ascii="仿宋" w:hAnsi="仿宋" w:eastAsia="仿宋" w:cs="仿宋"/>
          <w:sz w:val="32"/>
          <w:szCs w:val="32"/>
          <w:highlight w:val="none"/>
          <w:lang w:eastAsia="zh-CN"/>
        </w:rPr>
        <w:t>。</w:t>
      </w:r>
    </w:p>
    <w:p>
      <w:pPr>
        <w:spacing w:line="578" w:lineRule="exact"/>
        <w:ind w:firstLine="640" w:firstLineChars="200"/>
        <w:rPr>
          <w:rFonts w:hint="eastAsia" w:ascii="楷体" w:hAnsi="楷体" w:eastAsia="楷体" w:cs="楷体"/>
          <w:sz w:val="32"/>
          <w:szCs w:val="32"/>
          <w:highlight w:val="none"/>
        </w:rPr>
      </w:pPr>
      <w:bookmarkStart w:id="93" w:name="_Toc21701_WPSOffice_Level2"/>
      <w:bookmarkStart w:id="94" w:name="_Toc22318_WPSOffice_Level2"/>
      <w:bookmarkStart w:id="95" w:name="_Toc15415_WPSOffice_Level2"/>
      <w:bookmarkStart w:id="96" w:name="_Toc9502_WPSOffice_Level2"/>
      <w:bookmarkStart w:id="97" w:name="_Toc25136_WPSOffice_Level2"/>
      <w:bookmarkStart w:id="98" w:name="_Toc29364_WPSOffice_Level2"/>
      <w:r>
        <w:rPr>
          <w:rFonts w:hint="eastAsia" w:ascii="楷体" w:hAnsi="楷体" w:eastAsia="楷体" w:cs="楷体"/>
          <w:sz w:val="32"/>
          <w:szCs w:val="32"/>
          <w:highlight w:val="none"/>
        </w:rPr>
        <w:t>（三）一般公共预算财政拨款支出决算具体情况</w:t>
      </w:r>
      <w:bookmarkEnd w:id="93"/>
      <w:bookmarkEnd w:id="94"/>
      <w:bookmarkEnd w:id="95"/>
      <w:bookmarkEnd w:id="96"/>
      <w:bookmarkEnd w:id="97"/>
      <w:bookmarkEnd w:id="98"/>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2024年度一般公共预算财政拨款支出年初预算为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4235.13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，因</w:t>
      </w:r>
      <w:r>
        <w:rPr>
          <w:rFonts w:hint="eastAsia" w:ascii="仿宋" w:hAnsi="仿宋" w:eastAsia="仿宋" w:cs="仿宋"/>
          <w:sz w:val="32"/>
          <w:szCs w:val="32"/>
          <w:highlight w:val="none"/>
          <w:lang w:val="en-US" w:eastAsia="zh-CN"/>
        </w:rPr>
        <w:t>2024年5月机构改革，我局为新成立单位，无2024年度年初预算</w:t>
      </w:r>
      <w:r>
        <w:rPr>
          <w:rFonts w:hint="eastAsia" w:ascii="仿宋" w:hAnsi="仿宋" w:eastAsia="仿宋" w:cs="仿宋"/>
          <w:sz w:val="32"/>
          <w:szCs w:val="32"/>
          <w:highlight w:val="none"/>
        </w:rPr>
        <w:t>。其中：</w:t>
      </w:r>
    </w:p>
    <w:p>
      <w:pPr>
        <w:numPr>
          <w:ilvl w:val="0"/>
          <w:numId w:val="0"/>
        </w:numPr>
        <w:spacing w:line="578" w:lineRule="exact"/>
        <w:ind w:firstLine="643" w:firstLineChars="200"/>
        <w:rPr>
          <w:rFonts w:hint="eastAsia" w:ascii="仿宋" w:hAnsi="仿宋" w:eastAsia="仿宋" w:cs="仿宋"/>
          <w:sz w:val="32"/>
          <w:szCs w:val="32"/>
          <w:highlight w:val="none"/>
          <w:lang w:val="en-US" w:eastAsia="zh-CN"/>
        </w:rPr>
      </w:pPr>
      <w:r>
        <w:rPr>
          <w:rFonts w:hint="eastAsia" w:ascii="仿宋" w:hAnsi="仿宋" w:eastAsia="仿宋" w:cs="仿宋"/>
          <w:b/>
          <w:sz w:val="32"/>
          <w:szCs w:val="32"/>
          <w:highlight w:val="none"/>
          <w:lang w:val="en-US" w:eastAsia="zh-CN"/>
        </w:rPr>
        <w:t>1.</w:t>
      </w:r>
      <w:r>
        <w:rPr>
          <w:rFonts w:hint="eastAsia" w:ascii="仿宋" w:hAnsi="仿宋" w:eastAsia="仿宋" w:cs="仿宋"/>
          <w:b/>
          <w:sz w:val="32"/>
          <w:szCs w:val="32"/>
          <w:highlight w:val="none"/>
          <w:lang w:eastAsia="zh-CN"/>
        </w:rPr>
        <w:t>文化旅游体育与传媒支出</w:t>
      </w:r>
      <w:r>
        <w:rPr>
          <w:rFonts w:hint="eastAsia" w:ascii="仿宋" w:hAnsi="仿宋" w:eastAsia="仿宋" w:cs="仿宋"/>
          <w:b/>
          <w:sz w:val="32"/>
          <w:szCs w:val="32"/>
          <w:highlight w:val="none"/>
        </w:rPr>
        <w:t>（类）</w:t>
      </w:r>
      <w:r>
        <w:rPr>
          <w:rFonts w:hint="eastAsia" w:ascii="仿宋" w:hAnsi="仿宋" w:eastAsia="仿宋" w:cs="仿宋"/>
          <w:b/>
          <w:sz w:val="32"/>
          <w:szCs w:val="32"/>
          <w:highlight w:val="none"/>
          <w:lang w:eastAsia="zh-CN"/>
        </w:rPr>
        <w:t>文化和旅游</w:t>
      </w:r>
      <w:r>
        <w:rPr>
          <w:rFonts w:hint="eastAsia" w:ascii="仿宋" w:hAnsi="仿宋" w:eastAsia="仿宋" w:cs="仿宋"/>
          <w:b/>
          <w:sz w:val="32"/>
          <w:szCs w:val="32"/>
          <w:highlight w:val="none"/>
        </w:rPr>
        <w:t>（款）</w:t>
      </w:r>
      <w:r>
        <w:rPr>
          <w:rFonts w:hint="eastAsia" w:ascii="仿宋" w:hAnsi="仿宋" w:eastAsia="仿宋" w:cs="仿宋"/>
          <w:b/>
          <w:sz w:val="32"/>
          <w:szCs w:val="32"/>
          <w:highlight w:val="none"/>
          <w:lang w:eastAsia="zh-CN"/>
        </w:rPr>
        <w:t>其他文化和旅游支出</w:t>
      </w:r>
      <w:r>
        <w:rPr>
          <w:rFonts w:hint="eastAsia" w:ascii="仿宋" w:hAnsi="仿宋" w:eastAsia="仿宋" w:cs="仿宋"/>
          <w:b/>
          <w:sz w:val="32"/>
          <w:szCs w:val="32"/>
          <w:highlight w:val="none"/>
        </w:rPr>
        <w:t>（项）。</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0.3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 xml:space="preserve"> </w:t>
      </w:r>
    </w:p>
    <w:p>
      <w:pPr>
        <w:numPr>
          <w:ilvl w:val="0"/>
          <w:numId w:val="0"/>
        </w:num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color w:val="auto"/>
          <w:sz w:val="32"/>
          <w:szCs w:val="32"/>
        </w:rPr>
        <w:t>2.社会保障和就业支出（类）</w:t>
      </w:r>
      <w:r>
        <w:rPr>
          <w:rFonts w:hint="eastAsia" w:ascii="仿宋_GB2312" w:hAnsi="黑体" w:eastAsia="仿宋_GB2312" w:cs="仿宋_GB2312"/>
          <w:b/>
          <w:bCs/>
          <w:sz w:val="32"/>
          <w:szCs w:val="32"/>
        </w:rPr>
        <w:t>行政事业单位养老支出（款）机关事业单位基本养老保险缴费支出（项）</w:t>
      </w:r>
      <w:r>
        <w:rPr>
          <w:rFonts w:hint="eastAsia" w:ascii="仿宋_GB2312" w:hAnsi="黑体" w:eastAsia="仿宋_GB2312" w:cs="仿宋_GB2312"/>
          <w:b/>
          <w:bCs/>
          <w:sz w:val="32"/>
          <w:szCs w:val="32"/>
          <w:lang w:eastAsia="zh-CN"/>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0万元，支出决算为4.76万元。</w:t>
      </w:r>
    </w:p>
    <w:p>
      <w:pPr>
        <w:spacing w:line="578" w:lineRule="exact"/>
        <w:ind w:firstLine="643" w:firstLineChars="200"/>
        <w:rPr>
          <w:rFonts w:hint="default" w:ascii="仿宋" w:hAnsi="仿宋" w:eastAsia="仿宋" w:cs="仿宋"/>
          <w:sz w:val="32"/>
          <w:szCs w:val="32"/>
          <w:highlight w:val="none"/>
          <w:lang w:val="en-US" w:eastAsia="zh-CN"/>
        </w:rPr>
      </w:pPr>
      <w:r>
        <w:rPr>
          <w:rFonts w:hint="eastAsia" w:ascii="仿宋_GB2312" w:hAnsi="ˎ̥" w:eastAsia="仿宋_GB2312"/>
          <w:b/>
          <w:color w:val="auto"/>
          <w:sz w:val="32"/>
          <w:szCs w:val="32"/>
          <w:lang w:val="en-US" w:eastAsia="zh-CN"/>
        </w:rPr>
        <w:t>3.</w:t>
      </w:r>
      <w:r>
        <w:rPr>
          <w:rFonts w:hint="eastAsia" w:ascii="仿宋_GB2312" w:hAnsi="ˎ̥" w:eastAsia="仿宋_GB2312"/>
          <w:b/>
          <w:color w:val="auto"/>
          <w:sz w:val="32"/>
          <w:szCs w:val="32"/>
        </w:rPr>
        <w:t>社会保障和就业支出（类）</w:t>
      </w:r>
      <w:r>
        <w:rPr>
          <w:rFonts w:hint="eastAsia" w:ascii="仿宋_GB2312" w:hAnsi="黑体" w:eastAsia="仿宋_GB2312" w:cs="仿宋_GB2312"/>
          <w:b/>
          <w:bCs/>
          <w:sz w:val="32"/>
          <w:szCs w:val="32"/>
        </w:rPr>
        <w:t>行政事业单位养老支出（款）机关事业单位</w:t>
      </w:r>
      <w:r>
        <w:rPr>
          <w:rFonts w:hint="eastAsia" w:ascii="仿宋_GB2312" w:hAnsi="黑体" w:eastAsia="仿宋_GB2312" w:cs="仿宋_GB2312"/>
          <w:b/>
          <w:bCs/>
          <w:sz w:val="32"/>
          <w:szCs w:val="32"/>
          <w:lang w:eastAsia="zh-CN"/>
        </w:rPr>
        <w:t>职业年金</w:t>
      </w:r>
      <w:r>
        <w:rPr>
          <w:rFonts w:hint="eastAsia" w:ascii="仿宋_GB2312" w:hAnsi="黑体" w:eastAsia="仿宋_GB2312" w:cs="仿宋_GB2312"/>
          <w:b/>
          <w:bCs/>
          <w:sz w:val="32"/>
          <w:szCs w:val="32"/>
        </w:rPr>
        <w:t>缴费支出（项）</w:t>
      </w:r>
      <w:r>
        <w:rPr>
          <w:rFonts w:hint="eastAsia" w:ascii="仿宋_GB2312" w:hAnsi="黑体" w:eastAsia="仿宋_GB2312" w:cs="仿宋_GB2312"/>
          <w:b/>
          <w:bCs/>
          <w:sz w:val="32"/>
          <w:szCs w:val="32"/>
          <w:lang w:eastAsia="zh-CN"/>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0万元，支出决算为3.13万元。</w:t>
      </w:r>
    </w:p>
    <w:p>
      <w:pPr>
        <w:spacing w:line="578" w:lineRule="exact"/>
        <w:ind w:firstLine="643" w:firstLineChars="200"/>
        <w:rPr>
          <w:rFonts w:hint="eastAsia" w:ascii="仿宋_GB2312" w:hAnsi="ˎ̥" w:eastAsia="仿宋_GB2312"/>
          <w:b/>
          <w:bCs/>
          <w:sz w:val="32"/>
          <w:szCs w:val="32"/>
        </w:rPr>
      </w:pPr>
      <w:r>
        <w:rPr>
          <w:rFonts w:hint="eastAsia" w:ascii="仿宋_GB2312" w:hAnsi="ˎ̥" w:eastAsia="仿宋_GB2312"/>
          <w:b/>
          <w:sz w:val="32"/>
          <w:szCs w:val="32"/>
          <w:lang w:val="en-US" w:eastAsia="zh-CN"/>
        </w:rPr>
        <w:t>4.</w:t>
      </w:r>
      <w:r>
        <w:rPr>
          <w:rFonts w:hint="eastAsia" w:ascii="仿宋_GB2312" w:hAnsi="ˎ̥" w:eastAsia="仿宋_GB2312"/>
          <w:b/>
          <w:color w:val="auto"/>
          <w:sz w:val="32"/>
          <w:szCs w:val="32"/>
        </w:rPr>
        <w:t>社会保障和就业支出（类）</w:t>
      </w:r>
      <w:r>
        <w:rPr>
          <w:rFonts w:hint="eastAsia" w:ascii="仿宋_GB2312" w:hAnsi="ˎ̥" w:eastAsia="仿宋_GB2312"/>
          <w:b/>
          <w:sz w:val="32"/>
          <w:szCs w:val="32"/>
          <w:lang w:eastAsia="zh-CN"/>
        </w:rPr>
        <w:t>就业补助</w:t>
      </w:r>
      <w:r>
        <w:rPr>
          <w:rFonts w:hint="eastAsia" w:ascii="仿宋_GB2312" w:hAnsi="ˎ̥" w:eastAsia="仿宋_GB2312"/>
          <w:b/>
          <w:sz w:val="32"/>
          <w:szCs w:val="32"/>
        </w:rPr>
        <w:t>（款）</w:t>
      </w:r>
      <w:r>
        <w:rPr>
          <w:rFonts w:hint="eastAsia" w:ascii="仿宋_GB2312" w:hAnsi="黑体" w:eastAsia="仿宋_GB2312" w:cs="仿宋_GB2312"/>
          <w:b/>
          <w:bCs/>
          <w:sz w:val="32"/>
          <w:szCs w:val="32"/>
          <w:lang w:eastAsia="zh-CN"/>
        </w:rPr>
        <w:t>公益性岗位补贴</w:t>
      </w:r>
      <w:r>
        <w:rPr>
          <w:rFonts w:hint="eastAsia" w:ascii="仿宋_GB2312" w:hAnsi="黑体" w:eastAsia="仿宋_GB2312" w:cs="仿宋_GB2312"/>
          <w:b/>
          <w:bCs/>
          <w:sz w:val="32"/>
          <w:szCs w:val="32"/>
        </w:rPr>
        <w:t>（项）</w:t>
      </w:r>
      <w:r>
        <w:rPr>
          <w:rFonts w:hint="eastAsia" w:ascii="仿宋_GB2312" w:hAnsi="ˎ̥" w:eastAsia="仿宋_GB2312"/>
          <w:b/>
          <w:bCs/>
          <w:sz w:val="32"/>
          <w:szCs w:val="32"/>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0万元，支出决算为43.8万元。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bCs/>
          <w:sz w:val="32"/>
          <w:szCs w:val="32"/>
          <w:lang w:val="en-US" w:eastAsia="zh-CN"/>
        </w:rPr>
        <w:t>5.</w:t>
      </w:r>
      <w:r>
        <w:rPr>
          <w:rFonts w:hint="eastAsia" w:ascii="仿宋_GB2312" w:hAnsi="ˎ̥" w:eastAsia="仿宋_GB2312"/>
          <w:b/>
          <w:color w:val="auto"/>
          <w:sz w:val="32"/>
          <w:szCs w:val="32"/>
        </w:rPr>
        <w:t>社会保障和就业支出（类）</w:t>
      </w:r>
      <w:r>
        <w:rPr>
          <w:rFonts w:hint="eastAsia" w:ascii="仿宋_GB2312" w:hAnsi="ˎ̥" w:eastAsia="仿宋_GB2312"/>
          <w:b/>
          <w:sz w:val="32"/>
          <w:szCs w:val="32"/>
          <w:lang w:eastAsia="zh-CN"/>
        </w:rPr>
        <w:t>就业补助</w:t>
      </w:r>
      <w:r>
        <w:rPr>
          <w:rFonts w:hint="eastAsia" w:ascii="仿宋_GB2312" w:hAnsi="ˎ̥" w:eastAsia="仿宋_GB2312"/>
          <w:b/>
          <w:sz w:val="32"/>
          <w:szCs w:val="32"/>
        </w:rPr>
        <w:t>（款）</w:t>
      </w:r>
      <w:r>
        <w:rPr>
          <w:rFonts w:hint="eastAsia" w:ascii="仿宋_GB2312" w:hAnsi="ˎ̥" w:eastAsia="仿宋_GB2312"/>
          <w:b/>
          <w:sz w:val="32"/>
          <w:szCs w:val="32"/>
          <w:lang w:eastAsia="zh-CN"/>
        </w:rPr>
        <w:t>其他就业补助支出（项）。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0万元，支出决算为0.55万元。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6.</w:t>
      </w:r>
      <w:r>
        <w:rPr>
          <w:rFonts w:hint="eastAsia" w:ascii="仿宋_GB2312" w:hAnsi="ˎ̥" w:eastAsia="仿宋_GB2312"/>
          <w:b/>
          <w:sz w:val="32"/>
          <w:szCs w:val="32"/>
          <w:lang w:eastAsia="zh-CN"/>
        </w:rPr>
        <w:t>卫生健康支出</w:t>
      </w:r>
      <w:r>
        <w:rPr>
          <w:rFonts w:hint="eastAsia" w:ascii="仿宋_GB2312" w:hAnsi="ˎ̥" w:eastAsia="仿宋_GB2312"/>
          <w:b/>
          <w:sz w:val="32"/>
          <w:szCs w:val="32"/>
        </w:rPr>
        <w:t>（类）</w:t>
      </w:r>
      <w:r>
        <w:rPr>
          <w:rFonts w:hint="eastAsia" w:ascii="仿宋_GB2312" w:hAnsi="ˎ̥" w:eastAsia="仿宋_GB2312"/>
          <w:b/>
          <w:sz w:val="32"/>
          <w:szCs w:val="32"/>
          <w:lang w:eastAsia="zh-CN"/>
        </w:rPr>
        <w:t>行政事业单位医疗</w:t>
      </w:r>
      <w:r>
        <w:rPr>
          <w:rFonts w:hint="eastAsia" w:ascii="仿宋_GB2312" w:hAnsi="ˎ̥" w:eastAsia="仿宋_GB2312"/>
          <w:b/>
          <w:sz w:val="32"/>
          <w:szCs w:val="32"/>
        </w:rPr>
        <w:t>（款）</w:t>
      </w:r>
      <w:r>
        <w:rPr>
          <w:rFonts w:hint="eastAsia" w:ascii="仿宋_GB2312" w:hAnsi="黑体" w:eastAsia="仿宋_GB2312" w:cs="仿宋_GB2312"/>
          <w:b/>
          <w:bCs/>
          <w:sz w:val="32"/>
          <w:szCs w:val="32"/>
          <w:lang w:eastAsia="zh-CN"/>
        </w:rPr>
        <w:t>行政单位医疗</w:t>
      </w:r>
      <w:r>
        <w:rPr>
          <w:rFonts w:hint="eastAsia" w:ascii="仿宋_GB2312" w:hAnsi="黑体" w:eastAsia="仿宋_GB2312" w:cs="仿宋_GB2312"/>
          <w:b/>
          <w:bCs/>
          <w:sz w:val="32"/>
          <w:szCs w:val="32"/>
        </w:rPr>
        <w:t>（项）</w:t>
      </w:r>
      <w:r>
        <w:rPr>
          <w:rFonts w:hint="eastAsia" w:ascii="仿宋_GB2312" w:hAnsi="ˎ̥" w:eastAsia="仿宋_GB2312"/>
          <w:b/>
          <w:bCs/>
          <w:sz w:val="32"/>
          <w:szCs w:val="32"/>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0万元，支出决算为1.68万元。</w:t>
      </w:r>
    </w:p>
    <w:p>
      <w:pPr>
        <w:spacing w:line="578" w:lineRule="exact"/>
        <w:ind w:firstLine="643" w:firstLineChars="200"/>
        <w:rPr>
          <w:rFonts w:hint="eastAsia" w:ascii="仿宋_GB2312" w:hAnsi="ˎ̥" w:eastAsia="仿宋_GB2312"/>
          <w:b/>
          <w:bCs/>
          <w:sz w:val="32"/>
          <w:szCs w:val="32"/>
          <w:lang w:val="en-US" w:eastAsia="zh-CN"/>
        </w:rPr>
      </w:pPr>
      <w:r>
        <w:rPr>
          <w:rFonts w:hint="eastAsia" w:ascii="仿宋_GB2312" w:hAnsi="ˎ̥" w:eastAsia="仿宋_GB2312"/>
          <w:b/>
          <w:sz w:val="32"/>
          <w:szCs w:val="32"/>
          <w:lang w:val="en-US" w:eastAsia="zh-CN"/>
        </w:rPr>
        <w:t>7.</w:t>
      </w:r>
      <w:r>
        <w:rPr>
          <w:rFonts w:hint="eastAsia" w:ascii="仿宋_GB2312" w:hAnsi="ˎ̥" w:eastAsia="仿宋_GB2312"/>
          <w:b/>
          <w:sz w:val="32"/>
          <w:szCs w:val="32"/>
          <w:lang w:eastAsia="zh-CN"/>
        </w:rPr>
        <w:t>卫生健康支出</w:t>
      </w:r>
      <w:r>
        <w:rPr>
          <w:rFonts w:hint="eastAsia" w:ascii="仿宋_GB2312" w:hAnsi="ˎ̥" w:eastAsia="仿宋_GB2312"/>
          <w:b/>
          <w:sz w:val="32"/>
          <w:szCs w:val="32"/>
        </w:rPr>
        <w:t>（类）</w:t>
      </w:r>
      <w:r>
        <w:rPr>
          <w:rFonts w:hint="eastAsia" w:ascii="仿宋_GB2312" w:hAnsi="ˎ̥" w:eastAsia="仿宋_GB2312"/>
          <w:b/>
          <w:sz w:val="32"/>
          <w:szCs w:val="32"/>
          <w:lang w:eastAsia="zh-CN"/>
        </w:rPr>
        <w:t>行政事业单位医疗</w:t>
      </w:r>
      <w:r>
        <w:rPr>
          <w:rFonts w:hint="eastAsia" w:ascii="仿宋_GB2312" w:hAnsi="ˎ̥" w:eastAsia="仿宋_GB2312"/>
          <w:b/>
          <w:sz w:val="32"/>
          <w:szCs w:val="32"/>
        </w:rPr>
        <w:t>（款）</w:t>
      </w:r>
      <w:r>
        <w:rPr>
          <w:rFonts w:hint="eastAsia" w:ascii="仿宋_GB2312" w:hAnsi="黑体" w:eastAsia="仿宋_GB2312" w:cs="仿宋_GB2312"/>
          <w:b/>
          <w:bCs/>
          <w:sz w:val="32"/>
          <w:szCs w:val="32"/>
          <w:lang w:eastAsia="zh-CN"/>
        </w:rPr>
        <w:t>公务员医疗补助</w:t>
      </w:r>
      <w:r>
        <w:rPr>
          <w:rFonts w:hint="eastAsia" w:ascii="仿宋_GB2312" w:hAnsi="黑体" w:eastAsia="仿宋_GB2312" w:cs="仿宋_GB2312"/>
          <w:b/>
          <w:bCs/>
          <w:sz w:val="32"/>
          <w:szCs w:val="32"/>
        </w:rPr>
        <w:t>（项）</w:t>
      </w:r>
      <w:r>
        <w:rPr>
          <w:rFonts w:hint="eastAsia" w:ascii="仿宋_GB2312" w:hAnsi="ˎ̥" w:eastAsia="仿宋_GB2312"/>
          <w:b/>
          <w:bCs/>
          <w:sz w:val="32"/>
          <w:szCs w:val="32"/>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0万元，支出决算为3.21万元。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8.</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农业农村（款）行政运行（项）。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0万元，支出决算为26.77万元。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9.</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林业和草原（款）森林资源培育（项）。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0万元，支出决算为97.44万元。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10.</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林业和草原（款）森林生态效益补偿（项）。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0万元，支出决算为2458.48万元。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11.</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水利（款）行政运行（项）。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0万元，支出决算为6.65万元。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12.</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水利（款）一般行政管理事务（项）。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0万元，支出决算为37.46万元。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13.</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水利（款）水利行业业务管理（项）。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0万元，支出决算为367.94万元。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14.</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水利（款）水利工程建设（项）。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0万元，支出决算为530万元。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15.</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水利（款）水利工程运行与维护（项）。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0万元，支出决算为311.21万元。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16.</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水利（款）农村供水（项）。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0万元，支出决算为202.4万元。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17.</w:t>
      </w:r>
      <w:r>
        <w:rPr>
          <w:rFonts w:hint="eastAsia" w:ascii="仿宋_GB2312" w:hAnsi="ˎ̥" w:eastAsia="仿宋_GB2312"/>
          <w:b/>
          <w:sz w:val="32"/>
          <w:szCs w:val="32"/>
          <w:lang w:eastAsia="zh-CN"/>
        </w:rPr>
        <w:t>农林水支出</w:t>
      </w:r>
      <w:r>
        <w:rPr>
          <w:rFonts w:hint="eastAsia" w:ascii="仿宋_GB2312" w:hAnsi="ˎ̥" w:eastAsia="仿宋_GB2312"/>
          <w:b/>
          <w:sz w:val="32"/>
          <w:szCs w:val="32"/>
        </w:rPr>
        <w:t>（类）</w:t>
      </w:r>
      <w:r>
        <w:rPr>
          <w:rFonts w:hint="eastAsia" w:ascii="仿宋_GB2312" w:hAnsi="ˎ̥" w:eastAsia="仿宋_GB2312"/>
          <w:b/>
          <w:sz w:val="32"/>
          <w:szCs w:val="32"/>
          <w:lang w:eastAsia="zh-CN"/>
        </w:rPr>
        <w:t>水利（款）其他水利支出（项）。</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0万元，支出决算为135.19万元。</w:t>
      </w:r>
    </w:p>
    <w:p>
      <w:pPr>
        <w:spacing w:line="578" w:lineRule="exact"/>
        <w:ind w:firstLine="643" w:firstLineChars="200"/>
        <w:rPr>
          <w:rFonts w:hint="eastAsia" w:ascii="仿宋" w:hAnsi="仿宋" w:eastAsia="仿宋" w:cs="仿宋"/>
          <w:sz w:val="32"/>
          <w:szCs w:val="32"/>
          <w:highlight w:val="none"/>
          <w:lang w:val="en-US" w:eastAsia="zh-CN"/>
        </w:rPr>
      </w:pPr>
      <w:r>
        <w:rPr>
          <w:rFonts w:hint="eastAsia" w:ascii="仿宋_GB2312" w:hAnsi="ˎ̥" w:eastAsia="仿宋_GB2312"/>
          <w:b/>
          <w:sz w:val="32"/>
          <w:szCs w:val="32"/>
          <w:lang w:val="en-US" w:eastAsia="zh-CN"/>
        </w:rPr>
        <w:t>18.</w:t>
      </w:r>
      <w:r>
        <w:rPr>
          <w:rFonts w:hint="eastAsia" w:ascii="仿宋_GB2312" w:hAnsi="ˎ̥" w:eastAsia="仿宋_GB2312"/>
          <w:b/>
          <w:sz w:val="32"/>
          <w:szCs w:val="32"/>
          <w:lang w:eastAsia="zh-CN"/>
        </w:rPr>
        <w:t>住房保障支出</w:t>
      </w:r>
      <w:r>
        <w:rPr>
          <w:rFonts w:hint="eastAsia" w:ascii="仿宋_GB2312" w:hAnsi="ˎ̥" w:eastAsia="仿宋_GB2312"/>
          <w:b/>
          <w:sz w:val="32"/>
          <w:szCs w:val="32"/>
        </w:rPr>
        <w:t>（类）</w:t>
      </w:r>
      <w:r>
        <w:rPr>
          <w:rFonts w:hint="eastAsia" w:ascii="仿宋_GB2312" w:hAnsi="ˎ̥" w:eastAsia="仿宋_GB2312"/>
          <w:b/>
          <w:sz w:val="32"/>
          <w:szCs w:val="32"/>
          <w:lang w:eastAsia="zh-CN"/>
        </w:rPr>
        <w:t>住房改革支出</w:t>
      </w:r>
      <w:r>
        <w:rPr>
          <w:rFonts w:hint="eastAsia" w:ascii="仿宋_GB2312" w:hAnsi="ˎ̥" w:eastAsia="仿宋_GB2312"/>
          <w:b/>
          <w:sz w:val="32"/>
          <w:szCs w:val="32"/>
        </w:rPr>
        <w:t>（款）</w:t>
      </w:r>
      <w:r>
        <w:rPr>
          <w:rFonts w:hint="eastAsia" w:ascii="仿宋_GB2312" w:hAnsi="ˎ̥" w:eastAsia="仿宋_GB2312"/>
          <w:b/>
          <w:sz w:val="32"/>
          <w:szCs w:val="32"/>
          <w:lang w:eastAsia="zh-CN"/>
        </w:rPr>
        <w:t>住房公积金</w:t>
      </w:r>
      <w:r>
        <w:rPr>
          <w:rFonts w:hint="eastAsia" w:ascii="仿宋_GB2312" w:hAnsi="ˎ̥" w:eastAsia="仿宋_GB2312"/>
          <w:b/>
          <w:sz w:val="32"/>
          <w:szCs w:val="32"/>
        </w:rPr>
        <w:t>（项）</w:t>
      </w:r>
      <w:r>
        <w:rPr>
          <w:rFonts w:hint="eastAsia" w:ascii="仿宋_GB2312" w:hAnsi="ˎ̥" w:eastAsia="仿宋_GB2312"/>
          <w:b/>
          <w:sz w:val="32"/>
          <w:szCs w:val="32"/>
          <w:lang w:eastAsia="zh-CN"/>
        </w:rPr>
        <w:t>。</w:t>
      </w:r>
      <w:r>
        <w:rPr>
          <w:rFonts w:hint="eastAsia" w:ascii="仿宋" w:hAnsi="仿宋" w:eastAsia="仿宋" w:cs="仿宋"/>
          <w:sz w:val="32"/>
          <w:szCs w:val="32"/>
          <w:highlight w:val="none"/>
          <w:lang w:eastAsia="zh-CN"/>
        </w:rPr>
        <w:t>年初预算为</w:t>
      </w:r>
      <w:r>
        <w:rPr>
          <w:rFonts w:hint="eastAsia" w:ascii="仿宋" w:hAnsi="仿宋" w:eastAsia="仿宋" w:cs="仿宋"/>
          <w:sz w:val="32"/>
          <w:szCs w:val="32"/>
          <w:highlight w:val="none"/>
          <w:lang w:val="en-US" w:eastAsia="zh-CN"/>
        </w:rPr>
        <w:t>0万元，支出决算为4.17万元。</w:t>
      </w:r>
    </w:p>
    <w:p>
      <w:pPr>
        <w:spacing w:line="578" w:lineRule="exact"/>
        <w:ind w:firstLine="627" w:firstLineChars="196"/>
        <w:rPr>
          <w:rFonts w:hint="eastAsia" w:ascii="黑体" w:hAnsi="黑体" w:eastAsia="黑体" w:cs="黑体"/>
          <w:sz w:val="32"/>
          <w:szCs w:val="32"/>
          <w:highlight w:val="none"/>
        </w:rPr>
      </w:pPr>
      <w:r>
        <w:rPr>
          <w:rFonts w:hint="eastAsia" w:ascii="黑体" w:hAnsi="黑体" w:eastAsia="黑体" w:cs="黑体"/>
          <w:bCs/>
          <w:sz w:val="32"/>
          <w:szCs w:val="32"/>
          <w:highlight w:val="none"/>
        </w:rPr>
        <w:t>六、一般公共预算财政拨款基本支出决算情况说明</w:t>
      </w:r>
    </w:p>
    <w:p>
      <w:pPr>
        <w:tabs>
          <w:tab w:val="center" w:pos="4473"/>
        </w:tabs>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2024年度财政拨款基本支出</w:t>
      </w:r>
      <w:r>
        <w:rPr>
          <w:rFonts w:hint="eastAsia" w:ascii="仿宋" w:hAnsi="仿宋" w:eastAsia="仿宋" w:cs="仿宋"/>
          <w:sz w:val="32"/>
          <w:szCs w:val="32"/>
          <w:highlight w:val="none"/>
          <w:lang w:val="en-US" w:eastAsia="zh-CN"/>
        </w:rPr>
        <w:t>50.36</w:t>
      </w:r>
      <w:r>
        <w:rPr>
          <w:rFonts w:hint="eastAsia" w:ascii="仿宋" w:hAnsi="仿宋" w:eastAsia="仿宋" w:cs="仿宋"/>
          <w:sz w:val="32"/>
          <w:szCs w:val="32"/>
          <w:highlight w:val="none"/>
        </w:rPr>
        <w:t>万元，其中：人员经费</w:t>
      </w:r>
      <w:r>
        <w:rPr>
          <w:rFonts w:hint="eastAsia" w:ascii="仿宋" w:hAnsi="仿宋" w:eastAsia="仿宋" w:cs="仿宋"/>
          <w:sz w:val="32"/>
          <w:szCs w:val="32"/>
          <w:highlight w:val="none"/>
          <w:lang w:val="en-US" w:eastAsia="zh-CN"/>
        </w:rPr>
        <w:t>48.06</w:t>
      </w:r>
      <w:r>
        <w:rPr>
          <w:rFonts w:hint="eastAsia" w:ascii="仿宋" w:hAnsi="仿宋" w:eastAsia="仿宋" w:cs="仿宋"/>
          <w:sz w:val="32"/>
          <w:szCs w:val="32"/>
          <w:highlight w:val="none"/>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 w:hAnsi="仿宋" w:eastAsia="仿宋" w:cs="仿宋"/>
          <w:sz w:val="32"/>
          <w:szCs w:val="32"/>
          <w:highlight w:val="none"/>
          <w:lang w:val="en-US" w:eastAsia="zh-CN"/>
        </w:rPr>
        <w:t>2.3</w:t>
      </w:r>
      <w:r>
        <w:rPr>
          <w:rFonts w:hint="eastAsia" w:ascii="仿宋" w:hAnsi="仿宋" w:eastAsia="仿宋" w:cs="仿宋"/>
          <w:sz w:val="32"/>
          <w:szCs w:val="32"/>
          <w:highlight w:val="none"/>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w:t>
      </w:r>
      <w:r>
        <w:rPr>
          <w:rFonts w:hint="eastAsia" w:ascii="仿宋" w:hAnsi="仿宋" w:eastAsia="仿宋" w:cs="仿宋"/>
          <w:sz w:val="32"/>
          <w:szCs w:val="32"/>
          <w:highlight w:val="none"/>
          <w:lang w:eastAsia="zh-CN"/>
        </w:rPr>
        <w:t>购</w:t>
      </w:r>
      <w:r>
        <w:rPr>
          <w:rFonts w:hint="eastAsia" w:ascii="仿宋" w:hAnsi="仿宋" w:eastAsia="仿宋" w:cs="仿宋"/>
          <w:sz w:val="32"/>
          <w:szCs w:val="32"/>
          <w:highlight w:val="none"/>
        </w:rPr>
        <w:t>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赠予、国家赔偿费用支出、对民间非营利组织和群众性自治组织补贴和其他支出。</w:t>
      </w:r>
    </w:p>
    <w:p>
      <w:pPr>
        <w:tabs>
          <w:tab w:val="center" w:pos="4473"/>
        </w:tabs>
        <w:spacing w:line="578" w:lineRule="exact"/>
        <w:ind w:firstLine="627" w:firstLineChars="196"/>
        <w:rPr>
          <w:rFonts w:hint="eastAsia" w:ascii="黑体" w:hAnsi="黑体" w:eastAsia="黑体" w:cs="黑体"/>
          <w:bCs/>
          <w:sz w:val="32"/>
          <w:szCs w:val="32"/>
          <w:highlight w:val="none"/>
        </w:rPr>
      </w:pPr>
      <w:r>
        <w:rPr>
          <w:rFonts w:hint="eastAsia" w:ascii="黑体" w:hAnsi="黑体" w:eastAsia="黑体" w:cs="黑体"/>
          <w:bCs/>
          <w:sz w:val="32"/>
          <w:szCs w:val="32"/>
          <w:highlight w:val="none"/>
        </w:rPr>
        <w:t>七、政府性基金预算财政拨款支出决算情况说明</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（一）政府性基金预算财政拨款支出决算总体情况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2024年度政府性基金预算财政拨款支出</w:t>
      </w:r>
      <w:r>
        <w:rPr>
          <w:rFonts w:hint="eastAsia" w:ascii="仿宋" w:hAnsi="仿宋" w:eastAsia="仿宋" w:cs="仿宋"/>
          <w:sz w:val="32"/>
          <w:szCs w:val="32"/>
          <w:highlight w:val="none"/>
          <w:lang w:val="en-US" w:eastAsia="zh-CN"/>
        </w:rPr>
        <w:t>434.82</w:t>
      </w:r>
      <w:r>
        <w:rPr>
          <w:rFonts w:hint="eastAsia" w:ascii="仿宋" w:hAnsi="仿宋" w:eastAsia="仿宋" w:cs="仿宋"/>
          <w:sz w:val="32"/>
          <w:szCs w:val="32"/>
          <w:highlight w:val="none"/>
        </w:rPr>
        <w:t>万元，占本年支出合计的</w:t>
      </w:r>
      <w:r>
        <w:rPr>
          <w:rFonts w:hint="eastAsia" w:ascii="仿宋" w:hAnsi="仿宋" w:eastAsia="仿宋" w:cs="仿宋"/>
          <w:sz w:val="32"/>
          <w:szCs w:val="32"/>
          <w:highlight w:val="none"/>
          <w:lang w:val="en-US" w:eastAsia="zh-CN"/>
        </w:rPr>
        <w:t>9.31</w:t>
      </w:r>
      <w:r>
        <w:rPr>
          <w:rFonts w:hint="eastAsia" w:ascii="仿宋" w:hAnsi="仿宋" w:eastAsia="仿宋" w:cs="仿宋"/>
          <w:sz w:val="32"/>
          <w:szCs w:val="32"/>
          <w:highlight w:val="none"/>
        </w:rPr>
        <w:t>%。与2023年度相比，政府性基金预算财政拨款支出增加</w:t>
      </w:r>
      <w:r>
        <w:rPr>
          <w:rFonts w:hint="eastAsia" w:ascii="仿宋" w:hAnsi="仿宋" w:eastAsia="仿宋" w:cs="仿宋"/>
          <w:sz w:val="32"/>
          <w:szCs w:val="32"/>
          <w:highlight w:val="none"/>
          <w:lang w:val="en-US" w:eastAsia="zh-CN"/>
        </w:rPr>
        <w:t>434.82</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%，决算数大于预算数的主要原因：</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（二）政府性基金预算财政拨款支出决算结构情况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2024年度政府性基金预算财政拨款支出</w:t>
      </w:r>
      <w:r>
        <w:rPr>
          <w:rFonts w:hint="eastAsia" w:ascii="仿宋" w:hAnsi="仿宋" w:eastAsia="仿宋" w:cs="仿宋"/>
          <w:sz w:val="32"/>
          <w:szCs w:val="32"/>
          <w:highlight w:val="none"/>
          <w:lang w:val="en-US" w:eastAsia="zh-CN"/>
        </w:rPr>
        <w:t>434.82</w:t>
      </w:r>
      <w:r>
        <w:rPr>
          <w:rFonts w:hint="eastAsia" w:ascii="仿宋" w:hAnsi="仿宋" w:eastAsia="仿宋" w:cs="仿宋"/>
          <w:sz w:val="32"/>
          <w:szCs w:val="32"/>
          <w:highlight w:val="none"/>
        </w:rPr>
        <w:t>万元，主要用于以下方面：城乡社区支出（类）支出</w:t>
      </w:r>
      <w:r>
        <w:rPr>
          <w:rFonts w:hint="eastAsia" w:ascii="仿宋" w:hAnsi="仿宋" w:eastAsia="仿宋" w:cs="仿宋"/>
          <w:sz w:val="32"/>
          <w:szCs w:val="32"/>
          <w:highlight w:val="none"/>
          <w:lang w:val="en-US" w:eastAsia="zh-CN"/>
        </w:rPr>
        <w:t>434.82</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9.31</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（三）政府性基金预算财政拨款支出决算具体情况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2024年度政府性基金预算财政拨款支出年初预算为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434.82</w:t>
      </w:r>
      <w:r>
        <w:rPr>
          <w:rFonts w:hint="eastAsia" w:ascii="仿宋" w:hAnsi="仿宋" w:eastAsia="仿宋" w:cs="仿宋"/>
          <w:sz w:val="32"/>
          <w:szCs w:val="32"/>
          <w:highlight w:val="none"/>
        </w:rPr>
        <w:t>万元。其中：</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1.城乡社区支出（类）国有土地使用权出让收入安排的支出（款）城市建设支出（项）。年初预算为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351.84</w:t>
      </w:r>
      <w:r>
        <w:rPr>
          <w:rFonts w:hint="eastAsia" w:ascii="仿宋" w:hAnsi="仿宋" w:eastAsia="仿宋" w:cs="仿宋"/>
          <w:sz w:val="32"/>
          <w:szCs w:val="32"/>
          <w:highlight w:val="none"/>
        </w:rPr>
        <w:t>万元。决算数大于预算数的主要原因：</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numPr>
          <w:ilvl w:val="0"/>
          <w:numId w:val="0"/>
        </w:num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城乡社区支出（类）国有土地使用权出让收入安排的支出（款）农村基础设施建设支出</w:t>
      </w:r>
      <w:r>
        <w:rPr>
          <w:rFonts w:hint="eastAsia" w:ascii="仿宋" w:hAnsi="仿宋" w:eastAsia="仿宋" w:cs="仿宋"/>
          <w:sz w:val="32"/>
          <w:szCs w:val="32"/>
          <w:highlight w:val="none"/>
          <w:lang w:eastAsia="zh-CN"/>
        </w:rPr>
        <w:t>（项）。</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52.98</w:t>
      </w:r>
      <w:r>
        <w:rPr>
          <w:rFonts w:hint="eastAsia" w:ascii="仿宋" w:hAnsi="仿宋" w:eastAsia="仿宋" w:cs="仿宋"/>
          <w:sz w:val="32"/>
          <w:szCs w:val="32"/>
          <w:highlight w:val="none"/>
        </w:rPr>
        <w:t>万元。决算数大于预算数的主要原因：</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numPr>
          <w:ilvl w:val="0"/>
          <w:numId w:val="0"/>
        </w:numPr>
        <w:spacing w:line="57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城乡社区支出（类）国有土地使用权出让收入安排的支出（款）其他国有土地使用权出让收入安排的支出</w:t>
      </w:r>
      <w:r>
        <w:rPr>
          <w:rFonts w:hint="eastAsia" w:ascii="仿宋" w:hAnsi="仿宋" w:eastAsia="仿宋" w:cs="仿宋"/>
          <w:sz w:val="32"/>
          <w:szCs w:val="32"/>
          <w:highlight w:val="none"/>
          <w:lang w:eastAsia="zh-CN"/>
        </w:rPr>
        <w:t>（项）。</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rPr>
        <w:t>万元，决算数大于预算数的主要原因：</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tabs>
          <w:tab w:val="center" w:pos="4473"/>
        </w:tabs>
        <w:spacing w:line="578" w:lineRule="exact"/>
        <w:ind w:firstLine="627" w:firstLineChars="196"/>
        <w:rPr>
          <w:rFonts w:hint="eastAsia" w:ascii="黑体" w:hAnsi="黑体" w:eastAsia="黑体" w:cs="黑体"/>
          <w:bCs/>
          <w:sz w:val="32"/>
          <w:szCs w:val="32"/>
          <w:highlight w:val="none"/>
        </w:rPr>
      </w:pPr>
      <w:r>
        <w:rPr>
          <w:rFonts w:hint="eastAsia" w:ascii="黑体" w:hAnsi="黑体" w:eastAsia="黑体" w:cs="黑体"/>
          <w:bCs/>
          <w:sz w:val="32"/>
          <w:szCs w:val="32"/>
          <w:highlight w:val="none"/>
        </w:rPr>
        <w:t>八、国有资本经营预算财政拨款支出决算情况说明</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（一）国有资本经营预算财政拨款支出决算总体情况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2024年度国有资本经营预算财政拨款支出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万元，占本年支出合计的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%。与2023年度相比，国有资本经营预算财政拨款支出增加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（二）国有资本经营预算财政拨款支出决算结构情况</w:t>
      </w:r>
    </w:p>
    <w:p>
      <w:pPr>
        <w:spacing w:line="578"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2024年度国有资本经营预算财政拨款支出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spacing w:line="578" w:lineRule="exact"/>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（三）国有资本经营预算财政拨款支出决算具体情况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2024年度国有资本经营预算财政拨款支出年初预算为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spacing w:line="578" w:lineRule="exact"/>
        <w:ind w:firstLine="627" w:firstLineChars="196"/>
        <w:rPr>
          <w:rFonts w:hint="eastAsia" w:ascii="仿宋_GB2312" w:hAnsi="ˎ̥" w:eastAsia="楷体_GB2312"/>
          <w:sz w:val="32"/>
          <w:szCs w:val="32"/>
          <w:highlight w:val="none"/>
        </w:rPr>
      </w:pPr>
      <w:r>
        <w:rPr>
          <w:rFonts w:hint="eastAsia" w:ascii="黑体" w:hAnsi="黑体" w:eastAsia="黑体" w:cs="黑体"/>
          <w:bCs/>
          <w:sz w:val="32"/>
          <w:szCs w:val="32"/>
          <w:highlight w:val="none"/>
        </w:rPr>
        <w:t>九、财政拨款“三公”经费支出决算情况说明</w:t>
      </w:r>
    </w:p>
    <w:p>
      <w:pPr>
        <w:spacing w:line="578" w:lineRule="exact"/>
        <w:ind w:firstLine="640" w:firstLineChars="200"/>
        <w:rPr>
          <w:rFonts w:hint="eastAsia" w:ascii="楷体" w:hAnsi="楷体" w:eastAsia="楷体" w:cs="楷体"/>
          <w:bCs/>
          <w:sz w:val="32"/>
          <w:szCs w:val="32"/>
          <w:highlight w:val="none"/>
        </w:rPr>
      </w:pPr>
      <w:r>
        <w:rPr>
          <w:rFonts w:hint="eastAsia" w:ascii="楷体" w:hAnsi="楷体" w:eastAsia="楷体" w:cs="楷体"/>
          <w:bCs/>
          <w:sz w:val="32"/>
          <w:szCs w:val="32"/>
          <w:highlight w:val="none"/>
        </w:rPr>
        <w:t>（一）财政拨款“三公”经费支出决算总体情况说明</w:t>
      </w:r>
    </w:p>
    <w:p>
      <w:pPr>
        <w:spacing w:line="578" w:lineRule="exact"/>
        <w:rPr>
          <w:rFonts w:hint="eastAsia" w:ascii="仿宋" w:hAnsi="仿宋" w:eastAsia="仿宋" w:cs="仿宋"/>
          <w:sz w:val="32"/>
          <w:szCs w:val="32"/>
          <w:highlight w:val="none"/>
        </w:rPr>
      </w:pPr>
      <w:r>
        <w:rPr>
          <w:rFonts w:hint="eastAsia" w:ascii="仿宋_GB2312" w:hAnsi="ˎ̥" w:eastAsia="仿宋_GB2312"/>
          <w:sz w:val="32"/>
          <w:szCs w:val="32"/>
          <w:highlight w:val="none"/>
        </w:rPr>
        <w:t xml:space="preserve">   </w:t>
      </w:r>
      <w:r>
        <w:rPr>
          <w:rFonts w:hint="eastAsia" w:ascii="仿宋" w:hAnsi="仿宋" w:eastAsia="仿宋" w:cs="仿宋"/>
          <w:sz w:val="32"/>
          <w:szCs w:val="32"/>
          <w:highlight w:val="none"/>
        </w:rPr>
        <w:t xml:space="preserve"> 2024年度财政拨款“三公”经费支出预算为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%，与2023年度相比，“三公”经费支出增加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spacing w:line="578" w:lineRule="exact"/>
        <w:rPr>
          <w:rFonts w:hint="eastAsia" w:ascii="楷体" w:hAnsi="楷体" w:eastAsia="楷体" w:cs="楷体"/>
          <w:sz w:val="32"/>
          <w:szCs w:val="32"/>
          <w:highlight w:val="none"/>
        </w:rPr>
      </w:pPr>
      <w:r>
        <w:rPr>
          <w:rFonts w:hint="eastAsia" w:ascii="楷体" w:hAnsi="楷体" w:eastAsia="楷体" w:cs="楷体"/>
          <w:b/>
          <w:bCs/>
          <w:sz w:val="32"/>
          <w:szCs w:val="32"/>
          <w:highlight w:val="none"/>
        </w:rPr>
        <w:t xml:space="preserve">   </w:t>
      </w:r>
      <w:r>
        <w:rPr>
          <w:rFonts w:hint="eastAsia" w:ascii="楷体" w:hAnsi="楷体" w:eastAsia="楷体" w:cs="楷体"/>
          <w:sz w:val="32"/>
          <w:szCs w:val="32"/>
          <w:highlight w:val="none"/>
        </w:rPr>
        <w:t xml:space="preserve"> （二）财政拨款“三公”经费支出决算具体情况说明</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2024年度财政拨款“三公”经费支出决算中，因公出国（境）费支出决算</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%；公务用车购置及运行维护费支出决算</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%；公务接待费支出决算</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%。具体情况如下：</w:t>
      </w:r>
    </w:p>
    <w:p>
      <w:pPr>
        <w:spacing w:line="578" w:lineRule="exact"/>
        <w:ind w:firstLine="643" w:firstLineChars="200"/>
        <w:rPr>
          <w:rFonts w:hint="eastAsia" w:ascii="仿宋" w:hAnsi="仿宋" w:eastAsia="仿宋" w:cs="仿宋"/>
          <w:sz w:val="32"/>
          <w:szCs w:val="32"/>
          <w:highlight w:val="none"/>
        </w:rPr>
      </w:pPr>
      <w:r>
        <w:rPr>
          <w:rFonts w:hint="eastAsia" w:ascii="仿宋" w:hAnsi="仿宋" w:eastAsia="仿宋" w:cs="仿宋"/>
          <w:b/>
          <w:sz w:val="32"/>
          <w:szCs w:val="32"/>
          <w:highlight w:val="none"/>
        </w:rPr>
        <w:t>1.因公出国（境）费</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万元。全年安排因公出国（境）团组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个，因公出国（境）</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人次。</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因公出国（境）费支出决算</w:t>
      </w:r>
      <w:r>
        <w:rPr>
          <w:rFonts w:hint="eastAsia" w:ascii="仿宋" w:hAnsi="仿宋" w:eastAsia="仿宋" w:cs="仿宋"/>
          <w:sz w:val="32"/>
          <w:szCs w:val="32"/>
          <w:highlight w:val="none"/>
          <w:lang w:eastAsia="zh-CN"/>
        </w:rPr>
        <w:t>数</w:t>
      </w:r>
      <w:r>
        <w:rPr>
          <w:rFonts w:hint="eastAsia" w:ascii="仿宋" w:hAnsi="仿宋" w:eastAsia="仿宋" w:cs="仿宋"/>
          <w:sz w:val="32"/>
          <w:szCs w:val="32"/>
          <w:highlight w:val="none"/>
        </w:rPr>
        <w:t>比预算数增加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%。与2023年度相比，因公出国（境）费支出增加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2024年5月机构改革，本局为新成立单位</w:t>
      </w:r>
      <w:r>
        <w:rPr>
          <w:rFonts w:hint="eastAsia" w:ascii="仿宋" w:hAnsi="仿宋" w:eastAsia="仿宋" w:cs="仿宋"/>
          <w:sz w:val="32"/>
          <w:szCs w:val="32"/>
          <w:highlight w:val="none"/>
        </w:rPr>
        <w:t>。</w:t>
      </w:r>
    </w:p>
    <w:p>
      <w:pPr>
        <w:spacing w:line="578" w:lineRule="exact"/>
        <w:rPr>
          <w:rFonts w:hint="eastAsia" w:ascii="仿宋" w:hAnsi="仿宋" w:eastAsia="仿宋" w:cs="仿宋"/>
          <w:sz w:val="32"/>
          <w:szCs w:val="32"/>
          <w:highlight w:val="none"/>
        </w:rPr>
      </w:pPr>
      <w:r>
        <w:rPr>
          <w:rFonts w:hint="eastAsia" w:ascii="仿宋" w:hAnsi="仿宋" w:eastAsia="仿宋" w:cs="仿宋"/>
          <w:b/>
          <w:sz w:val="32"/>
          <w:szCs w:val="32"/>
          <w:highlight w:val="none"/>
        </w:rPr>
        <w:t xml:space="preserve">    2.公务用车购置及运行维护费</w:t>
      </w:r>
      <w:r>
        <w:rPr>
          <w:rFonts w:hint="eastAsia" w:ascii="仿宋" w:hAnsi="仿宋" w:eastAsia="仿宋" w:cs="仿宋"/>
          <w:b w:val="0"/>
          <w:bCs/>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万元。其中：</w:t>
      </w:r>
    </w:p>
    <w:p>
      <w:pPr>
        <w:spacing w:line="578" w:lineRule="exact"/>
        <w:ind w:firstLine="643" w:firstLineChars="200"/>
        <w:rPr>
          <w:rFonts w:hint="eastAsia" w:ascii="仿宋" w:hAnsi="仿宋" w:eastAsia="仿宋" w:cs="仿宋"/>
          <w:sz w:val="32"/>
          <w:szCs w:val="32"/>
          <w:highlight w:val="none"/>
        </w:rPr>
      </w:pPr>
      <w:r>
        <w:rPr>
          <w:rFonts w:hint="eastAsia" w:ascii="仿宋" w:hAnsi="仿宋" w:eastAsia="仿宋" w:cs="仿宋"/>
          <w:b/>
          <w:sz w:val="32"/>
          <w:szCs w:val="32"/>
          <w:highlight w:val="none"/>
        </w:rPr>
        <w:t>公务用车购置</w:t>
      </w:r>
      <w:r>
        <w:rPr>
          <w:rFonts w:hint="eastAsia" w:ascii="仿宋" w:hAnsi="仿宋" w:eastAsia="仿宋" w:cs="仿宋"/>
          <w:b w:val="0"/>
          <w:bCs/>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万元，全年购置公务用车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辆，年末公务用车保有量</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p>
    <w:p>
      <w:pPr>
        <w:spacing w:line="578" w:lineRule="exact"/>
        <w:ind w:firstLine="643" w:firstLineChars="200"/>
        <w:rPr>
          <w:rFonts w:hint="eastAsia" w:ascii="仿宋" w:hAnsi="仿宋" w:eastAsia="仿宋" w:cs="仿宋"/>
          <w:sz w:val="32"/>
          <w:szCs w:val="32"/>
          <w:highlight w:val="none"/>
        </w:rPr>
      </w:pPr>
      <w:r>
        <w:rPr>
          <w:rFonts w:hint="eastAsia" w:ascii="仿宋" w:hAnsi="仿宋" w:eastAsia="仿宋" w:cs="仿宋"/>
          <w:b/>
          <w:sz w:val="32"/>
          <w:szCs w:val="32"/>
          <w:highlight w:val="none"/>
        </w:rPr>
        <w:t>公务用车运行维护费</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spacing w:line="578"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公务用车购置及运行维护费支出决算数</w:t>
      </w:r>
      <w:r>
        <w:rPr>
          <w:rFonts w:hint="eastAsia" w:ascii="仿宋" w:hAnsi="仿宋" w:eastAsia="仿宋" w:cs="仿宋"/>
          <w:sz w:val="32"/>
          <w:szCs w:val="32"/>
          <w:highlight w:val="none"/>
        </w:rPr>
        <w:t>比预算数增加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spacing w:line="578" w:lineRule="exact"/>
        <w:rPr>
          <w:rFonts w:hint="eastAsia" w:ascii="仿宋" w:hAnsi="仿宋" w:eastAsia="仿宋" w:cs="仿宋"/>
          <w:sz w:val="32"/>
          <w:szCs w:val="32"/>
          <w:highlight w:val="none"/>
        </w:rPr>
      </w:pPr>
      <w:r>
        <w:rPr>
          <w:rFonts w:hint="eastAsia" w:ascii="仿宋_GB2312" w:hAnsi="ˎ̥" w:eastAsia="仿宋_GB2312"/>
          <w:b/>
          <w:sz w:val="32"/>
          <w:szCs w:val="32"/>
          <w:highlight w:val="none"/>
        </w:rPr>
        <w:t xml:space="preserve">   </w:t>
      </w:r>
      <w:r>
        <w:rPr>
          <w:rFonts w:hint="eastAsia" w:ascii="仿宋" w:hAnsi="仿宋" w:eastAsia="仿宋" w:cs="仿宋"/>
          <w:b/>
          <w:sz w:val="32"/>
          <w:szCs w:val="32"/>
          <w:highlight w:val="none"/>
        </w:rPr>
        <w:t xml:space="preserve"> 3.公务接待费</w:t>
      </w:r>
      <w:r>
        <w:rPr>
          <w:rFonts w:hint="eastAsia" w:ascii="仿宋" w:hAnsi="仿宋" w:eastAsia="仿宋" w:cs="仿宋"/>
          <w:b w:val="0"/>
          <w:bCs/>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万元，其中：</w:t>
      </w:r>
    </w:p>
    <w:p>
      <w:pPr>
        <w:spacing w:line="578" w:lineRule="exact"/>
        <w:ind w:firstLine="643" w:firstLineChars="200"/>
        <w:rPr>
          <w:rFonts w:hint="eastAsia" w:ascii="仿宋" w:hAnsi="仿宋" w:eastAsia="仿宋" w:cs="仿宋"/>
          <w:sz w:val="32"/>
          <w:szCs w:val="32"/>
          <w:highlight w:val="none"/>
        </w:rPr>
      </w:pPr>
      <w:r>
        <w:rPr>
          <w:rFonts w:hint="eastAsia" w:ascii="仿宋" w:hAnsi="仿宋" w:eastAsia="仿宋" w:cs="仿宋"/>
          <w:b/>
          <w:sz w:val="32"/>
          <w:szCs w:val="32"/>
          <w:highlight w:val="none"/>
        </w:rPr>
        <w:t>国内接待费</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万元，国内公务接待</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批次，接待</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人次。</w:t>
      </w:r>
    </w:p>
    <w:p>
      <w:pPr>
        <w:spacing w:line="578" w:lineRule="exact"/>
        <w:ind w:firstLine="643" w:firstLineChars="200"/>
        <w:rPr>
          <w:rFonts w:hint="eastAsia" w:ascii="仿宋" w:hAnsi="仿宋" w:eastAsia="仿宋" w:cs="仿宋"/>
          <w:sz w:val="32"/>
          <w:szCs w:val="32"/>
          <w:highlight w:val="none"/>
        </w:rPr>
      </w:pPr>
      <w:r>
        <w:rPr>
          <w:rFonts w:hint="eastAsia" w:ascii="仿宋" w:hAnsi="仿宋" w:eastAsia="仿宋" w:cs="仿宋"/>
          <w:b/>
          <w:bCs/>
          <w:sz w:val="32"/>
          <w:szCs w:val="32"/>
          <w:highlight w:val="none"/>
        </w:rPr>
        <w:t>国（境）外接待费</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万元，国（境）外公务接待</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批次，接待</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人次。</w:t>
      </w:r>
    </w:p>
    <w:p>
      <w:pPr>
        <w:spacing w:line="578"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十、预算绩效情况说明</w:t>
      </w:r>
    </w:p>
    <w:p>
      <w:pPr>
        <w:spacing w:line="578" w:lineRule="exact"/>
        <w:ind w:firstLine="640" w:firstLineChars="200"/>
        <w:rPr>
          <w:rFonts w:hint="eastAsia" w:ascii="楷体" w:hAnsi="楷体" w:eastAsia="楷体" w:cs="楷体"/>
          <w:bCs/>
          <w:sz w:val="32"/>
          <w:szCs w:val="32"/>
          <w:highlight w:val="none"/>
        </w:rPr>
      </w:pPr>
      <w:r>
        <w:rPr>
          <w:rFonts w:hint="eastAsia" w:ascii="楷体" w:hAnsi="楷体" w:eastAsia="楷体" w:cs="楷体"/>
          <w:bCs/>
          <w:sz w:val="32"/>
          <w:szCs w:val="32"/>
          <w:highlight w:val="none"/>
        </w:rPr>
        <w:t>（一）绩效管理工作开展情况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根据预算管理要求，我部门组织对2024年度一般公共预算项目支出全面开展绩效自评</w:t>
      </w:r>
      <w:r>
        <w:rPr>
          <w:rFonts w:hint="eastAsia" w:ascii="仿宋" w:hAnsi="仿宋" w:eastAsia="仿宋" w:cs="仿宋"/>
          <w:sz w:val="32"/>
          <w:szCs w:val="32"/>
          <w:highlight w:val="none"/>
          <w:lang w:bidi="ar"/>
        </w:rPr>
        <w:t>，共涉及资金</w:t>
      </w:r>
      <w:r>
        <w:rPr>
          <w:rFonts w:hint="eastAsia" w:ascii="仿宋" w:hAnsi="仿宋" w:eastAsia="仿宋" w:cs="仿宋"/>
          <w:sz w:val="32"/>
          <w:szCs w:val="32"/>
          <w:highlight w:val="none"/>
          <w:lang w:val="en-US" w:eastAsia="zh-CN" w:bidi="ar"/>
        </w:rPr>
        <w:t>3684.79</w:t>
      </w:r>
      <w:r>
        <w:rPr>
          <w:rFonts w:hint="eastAsia" w:ascii="仿宋" w:hAnsi="仿宋" w:eastAsia="仿宋" w:cs="仿宋"/>
          <w:sz w:val="32"/>
          <w:szCs w:val="32"/>
          <w:highlight w:val="none"/>
          <w:lang w:bidi="ar"/>
        </w:rPr>
        <w:t>万元，占一般公共预算项目支出总额的</w:t>
      </w:r>
      <w:r>
        <w:rPr>
          <w:rFonts w:hint="eastAsia" w:ascii="仿宋" w:hAnsi="仿宋" w:eastAsia="仿宋" w:cs="仿宋"/>
          <w:sz w:val="32"/>
          <w:szCs w:val="32"/>
          <w:highlight w:val="none"/>
          <w:lang w:val="en-US" w:eastAsia="zh-CN" w:bidi="ar"/>
        </w:rPr>
        <w:t>78.90</w:t>
      </w:r>
      <w:r>
        <w:rPr>
          <w:rFonts w:hint="eastAsia" w:ascii="仿宋" w:hAnsi="仿宋" w:eastAsia="仿宋" w:cs="仿宋"/>
          <w:sz w:val="32"/>
          <w:szCs w:val="32"/>
          <w:highlight w:val="none"/>
          <w:lang w:bidi="ar"/>
        </w:rPr>
        <w:t>%。组织对2024年度三亚西河汤他水（凤凰路至旧村铁路桥河段）防洪整治工程、布甫安置区中和河道整治工程项目等</w:t>
      </w:r>
      <w:r>
        <w:rPr>
          <w:rFonts w:hint="eastAsia" w:ascii="仿宋" w:hAnsi="仿宋" w:eastAsia="仿宋" w:cs="仿宋"/>
          <w:sz w:val="32"/>
          <w:szCs w:val="32"/>
          <w:highlight w:val="none"/>
          <w:lang w:val="en-US" w:eastAsia="zh-CN" w:bidi="ar"/>
        </w:rPr>
        <w:t>6</w:t>
      </w:r>
      <w:r>
        <w:rPr>
          <w:rFonts w:hint="eastAsia" w:ascii="仿宋" w:hAnsi="仿宋" w:eastAsia="仿宋" w:cs="仿宋"/>
          <w:sz w:val="32"/>
          <w:szCs w:val="32"/>
          <w:highlight w:val="none"/>
          <w:lang w:bidi="ar"/>
        </w:rPr>
        <w:t>个政府性基金预算项目开展绩效自评，共涉及资金</w:t>
      </w:r>
      <w:r>
        <w:rPr>
          <w:rFonts w:hint="eastAsia" w:ascii="仿宋" w:hAnsi="仿宋" w:eastAsia="仿宋" w:cs="仿宋"/>
          <w:sz w:val="32"/>
          <w:szCs w:val="32"/>
          <w:highlight w:val="none"/>
          <w:lang w:val="en-US" w:eastAsia="zh-CN" w:bidi="ar"/>
        </w:rPr>
        <w:t>363.77</w:t>
      </w:r>
      <w:r>
        <w:rPr>
          <w:rFonts w:hint="eastAsia" w:ascii="仿宋" w:hAnsi="仿宋" w:eastAsia="仿宋" w:cs="仿宋"/>
          <w:sz w:val="32"/>
          <w:szCs w:val="32"/>
          <w:highlight w:val="none"/>
          <w:lang w:bidi="ar"/>
        </w:rPr>
        <w:t>万元，占政府性基金预算项目支出总额的</w:t>
      </w:r>
      <w:r>
        <w:rPr>
          <w:rFonts w:hint="eastAsia" w:ascii="仿宋" w:hAnsi="仿宋" w:eastAsia="仿宋" w:cs="仿宋"/>
          <w:sz w:val="32"/>
          <w:szCs w:val="32"/>
          <w:highlight w:val="none"/>
          <w:lang w:val="en-US" w:eastAsia="zh-CN" w:bidi="ar"/>
        </w:rPr>
        <w:t>83.66</w:t>
      </w:r>
      <w:r>
        <w:rPr>
          <w:rFonts w:hint="eastAsia" w:ascii="仿宋" w:hAnsi="仿宋" w:eastAsia="仿宋" w:cs="仿宋"/>
          <w:sz w:val="32"/>
          <w:szCs w:val="32"/>
          <w:highlight w:val="none"/>
          <w:lang w:bidi="ar"/>
        </w:rPr>
        <w:t>%。组织对2024年度</w:t>
      </w:r>
      <w:r>
        <w:rPr>
          <w:rFonts w:hint="eastAsia" w:ascii="仿宋" w:hAnsi="仿宋" w:eastAsia="仿宋" w:cs="仿宋"/>
          <w:sz w:val="32"/>
          <w:szCs w:val="32"/>
          <w:highlight w:val="none"/>
          <w:lang w:val="en-US" w:eastAsia="zh-CN" w:bidi="ar"/>
        </w:rPr>
        <w:t>0</w:t>
      </w:r>
      <w:r>
        <w:rPr>
          <w:rFonts w:hint="eastAsia" w:ascii="仿宋" w:hAnsi="仿宋" w:eastAsia="仿宋" w:cs="仿宋"/>
          <w:sz w:val="32"/>
          <w:szCs w:val="32"/>
          <w:highlight w:val="none"/>
          <w:lang w:bidi="ar"/>
        </w:rPr>
        <w:t xml:space="preserve">个国有资本经营预算项目开展绩效自评，共涉及资金 </w:t>
      </w:r>
      <w:r>
        <w:rPr>
          <w:rFonts w:hint="eastAsia" w:ascii="仿宋" w:hAnsi="仿宋" w:eastAsia="仿宋" w:cs="仿宋"/>
          <w:sz w:val="32"/>
          <w:szCs w:val="32"/>
          <w:highlight w:val="none"/>
          <w:lang w:val="en-US" w:eastAsia="zh-CN" w:bidi="ar"/>
        </w:rPr>
        <w:t>0</w:t>
      </w:r>
      <w:r>
        <w:rPr>
          <w:rFonts w:hint="eastAsia" w:ascii="仿宋" w:hAnsi="仿宋" w:eastAsia="仿宋" w:cs="仿宋"/>
          <w:sz w:val="32"/>
          <w:szCs w:val="32"/>
          <w:highlight w:val="none"/>
          <w:lang w:bidi="ar"/>
        </w:rPr>
        <w:t>万元，占国有资本经营预算项目支出总额的</w:t>
      </w:r>
      <w:r>
        <w:rPr>
          <w:rFonts w:hint="eastAsia" w:ascii="仿宋" w:hAnsi="仿宋" w:eastAsia="仿宋" w:cs="仿宋"/>
          <w:sz w:val="32"/>
          <w:szCs w:val="32"/>
          <w:highlight w:val="none"/>
          <w:lang w:val="en-US" w:eastAsia="zh-CN" w:bidi="ar"/>
        </w:rPr>
        <w:t>0</w:t>
      </w:r>
      <w:r>
        <w:rPr>
          <w:rFonts w:hint="eastAsia" w:ascii="仿宋" w:hAnsi="仿宋" w:eastAsia="仿宋" w:cs="仿宋"/>
          <w:sz w:val="32"/>
          <w:szCs w:val="32"/>
          <w:highlight w:val="none"/>
          <w:lang w:bidi="ar"/>
        </w:rPr>
        <w:t>%。</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共组织对“水资源管理与保护</w:t>
      </w:r>
      <w:r>
        <w:rPr>
          <w:rFonts w:hint="eastAsia" w:ascii="仿宋" w:hAnsi="仿宋" w:eastAsia="仿宋" w:cs="仿宋"/>
          <w:sz w:val="32"/>
          <w:szCs w:val="32"/>
          <w:highlight w:val="none"/>
          <w:lang w:eastAsia="zh-CN"/>
        </w:rPr>
        <w:t>、水利发展资金、林业草原改革发展资金、森林资源培育、雇员经费、</w:t>
      </w:r>
      <w:r>
        <w:rPr>
          <w:rFonts w:hint="eastAsia" w:ascii="仿宋" w:hAnsi="仿宋" w:eastAsia="仿宋" w:cs="仿宋"/>
          <w:sz w:val="32"/>
          <w:szCs w:val="32"/>
          <w:highlight w:val="none"/>
          <w:lang w:bidi="ar"/>
        </w:rPr>
        <w:t>三亚西河汤他水（凤凰路至旧村铁路桥河段）防洪整治工程、布甫安置区中和河道整治工程项目</w:t>
      </w:r>
      <w:r>
        <w:rPr>
          <w:rFonts w:hint="eastAsia" w:ascii="仿宋" w:hAnsi="仿宋" w:eastAsia="仿宋" w:cs="仿宋"/>
          <w:sz w:val="32"/>
          <w:szCs w:val="32"/>
          <w:highlight w:val="none"/>
        </w:rPr>
        <w:t>”等</w:t>
      </w:r>
      <w:r>
        <w:rPr>
          <w:rFonts w:hint="eastAsia" w:ascii="仿宋" w:hAnsi="仿宋" w:eastAsia="仿宋" w:cs="仿宋"/>
          <w:sz w:val="32"/>
          <w:szCs w:val="32"/>
          <w:highlight w:val="none"/>
          <w:lang w:val="en-US" w:eastAsia="zh-CN"/>
        </w:rPr>
        <w:t>17</w:t>
      </w:r>
      <w:r>
        <w:rPr>
          <w:rFonts w:hint="eastAsia" w:ascii="仿宋" w:hAnsi="仿宋" w:eastAsia="仿宋" w:cs="仿宋"/>
          <w:sz w:val="32"/>
          <w:szCs w:val="32"/>
          <w:highlight w:val="none"/>
        </w:rPr>
        <w:t>个项目开展了部门评价，</w:t>
      </w:r>
      <w:r>
        <w:rPr>
          <w:rFonts w:hint="eastAsia" w:ascii="仿宋" w:hAnsi="仿宋" w:eastAsia="仿宋" w:cs="仿宋"/>
          <w:sz w:val="32"/>
          <w:szCs w:val="32"/>
          <w:highlight w:val="none"/>
          <w:lang w:bidi="ar"/>
        </w:rPr>
        <w:t>涉及一般公共预算支出</w:t>
      </w:r>
      <w:r>
        <w:rPr>
          <w:rFonts w:hint="eastAsia" w:ascii="仿宋" w:hAnsi="仿宋" w:eastAsia="仿宋" w:cs="仿宋"/>
          <w:sz w:val="32"/>
          <w:szCs w:val="32"/>
          <w:highlight w:val="none"/>
          <w:lang w:val="en-US" w:eastAsia="zh-CN" w:bidi="ar"/>
        </w:rPr>
        <w:t>3684.79</w:t>
      </w:r>
      <w:r>
        <w:rPr>
          <w:rFonts w:hint="eastAsia" w:ascii="仿宋" w:hAnsi="仿宋" w:eastAsia="仿宋" w:cs="仿宋"/>
          <w:sz w:val="32"/>
          <w:szCs w:val="32"/>
          <w:highlight w:val="none"/>
          <w:lang w:bidi="ar"/>
        </w:rPr>
        <w:t>万元，政府性基金预算支出</w:t>
      </w:r>
      <w:r>
        <w:rPr>
          <w:rFonts w:hint="eastAsia" w:ascii="仿宋" w:hAnsi="仿宋" w:eastAsia="仿宋" w:cs="仿宋"/>
          <w:sz w:val="32"/>
          <w:szCs w:val="32"/>
          <w:highlight w:val="none"/>
          <w:lang w:val="en-US" w:eastAsia="zh-CN" w:bidi="ar"/>
        </w:rPr>
        <w:t>363.77</w:t>
      </w:r>
      <w:r>
        <w:rPr>
          <w:rFonts w:hint="eastAsia" w:ascii="仿宋" w:hAnsi="仿宋" w:eastAsia="仿宋" w:cs="仿宋"/>
          <w:sz w:val="32"/>
          <w:szCs w:val="32"/>
          <w:highlight w:val="none"/>
          <w:lang w:bidi="ar"/>
        </w:rPr>
        <w:t>万元，国有资本经营预算支出</w:t>
      </w:r>
      <w:r>
        <w:rPr>
          <w:rFonts w:hint="eastAsia" w:ascii="仿宋" w:hAnsi="仿宋" w:eastAsia="仿宋" w:cs="仿宋"/>
          <w:sz w:val="32"/>
          <w:szCs w:val="32"/>
          <w:highlight w:val="none"/>
          <w:lang w:val="en-US" w:eastAsia="zh-CN" w:bidi="ar"/>
        </w:rPr>
        <w:t>0</w:t>
      </w:r>
      <w:r>
        <w:rPr>
          <w:rFonts w:hint="eastAsia" w:ascii="仿宋" w:hAnsi="仿宋" w:eastAsia="仿宋" w:cs="仿宋"/>
          <w:sz w:val="32"/>
          <w:szCs w:val="32"/>
          <w:highlight w:val="none"/>
          <w:lang w:bidi="ar"/>
        </w:rPr>
        <w:t>万元。</w:t>
      </w:r>
      <w:r>
        <w:rPr>
          <w:rFonts w:hint="eastAsia" w:ascii="仿宋" w:hAnsi="仿宋" w:eastAsia="仿宋" w:cs="仿宋"/>
          <w:sz w:val="32"/>
          <w:szCs w:val="32"/>
          <w:highlight w:val="none"/>
        </w:rPr>
        <w:t>从评价情况来看，</w:t>
      </w:r>
      <w:r>
        <w:rPr>
          <w:rFonts w:hint="eastAsia" w:ascii="仿宋" w:hAnsi="仿宋" w:eastAsia="仿宋" w:cs="仿宋"/>
          <w:sz w:val="32"/>
          <w:szCs w:val="32"/>
          <w:highlight w:val="none"/>
          <w:lang w:eastAsia="zh-CN"/>
        </w:rPr>
        <w:t>通过有效的绩效评价和管理，全面了解本部门的预算执行情况和绩效目标完成情况，促进财政资金使用效益的提升，推动各项工作目标的顺利实现</w:t>
      </w:r>
      <w:r>
        <w:rPr>
          <w:rFonts w:hint="eastAsia" w:ascii="仿宋" w:hAnsi="仿宋" w:eastAsia="仿宋" w:cs="仿宋"/>
          <w:sz w:val="32"/>
          <w:szCs w:val="32"/>
          <w:highlight w:val="none"/>
        </w:rPr>
        <w:t>。</w:t>
      </w:r>
    </w:p>
    <w:p>
      <w:pPr>
        <w:spacing w:line="578" w:lineRule="exact"/>
        <w:ind w:firstLine="640" w:firstLineChars="200"/>
        <w:jc w:val="left"/>
        <w:rPr>
          <w:rFonts w:hint="eastAsia" w:ascii="仿宋" w:hAnsi="仿宋" w:eastAsia="仿宋" w:cs="仿宋"/>
          <w:sz w:val="32"/>
          <w:szCs w:val="32"/>
          <w:highlight w:val="none"/>
        </w:rPr>
      </w:pPr>
      <w:r>
        <w:rPr>
          <w:rFonts w:hint="eastAsia" w:ascii="楷体" w:hAnsi="楷体" w:eastAsia="楷体" w:cs="楷体"/>
          <w:bCs/>
          <w:sz w:val="32"/>
          <w:szCs w:val="32"/>
          <w:highlight w:val="none"/>
        </w:rPr>
        <w:t>（二）部门决算中项目绩效自评结果</w:t>
      </w:r>
    </w:p>
    <w:p>
      <w:pPr>
        <w:spacing w:line="578"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我部门在部门决算中反映</w:t>
      </w:r>
      <w:r>
        <w:rPr>
          <w:rFonts w:hint="eastAsia" w:ascii="仿宋" w:hAnsi="仿宋" w:eastAsia="仿宋" w:cs="仿宋"/>
          <w:sz w:val="32"/>
          <w:szCs w:val="32"/>
          <w:highlight w:val="none"/>
        </w:rPr>
        <w:t>水资源管理与保护</w:t>
      </w:r>
      <w:r>
        <w:rPr>
          <w:rFonts w:hint="eastAsia" w:ascii="仿宋" w:hAnsi="仿宋" w:eastAsia="仿宋" w:cs="仿宋"/>
          <w:sz w:val="32"/>
          <w:szCs w:val="32"/>
          <w:highlight w:val="none"/>
          <w:lang w:eastAsia="zh-CN"/>
        </w:rPr>
        <w:t>、水利发展资金、林业草原改革发展资金、森林资源培育、雇员经费、</w:t>
      </w:r>
      <w:r>
        <w:rPr>
          <w:rFonts w:hint="eastAsia" w:ascii="仿宋" w:hAnsi="仿宋" w:eastAsia="仿宋" w:cs="仿宋"/>
          <w:sz w:val="32"/>
          <w:szCs w:val="32"/>
          <w:highlight w:val="none"/>
          <w:lang w:bidi="ar"/>
        </w:rPr>
        <w:t>三亚西河汤他水（凤凰路至旧村铁路桥河段）防洪整治工程、布甫安置区中和河道整治工程项目</w:t>
      </w:r>
      <w:r>
        <w:rPr>
          <w:rFonts w:hint="eastAsia" w:ascii="仿宋" w:hAnsi="仿宋" w:eastAsia="仿宋" w:cs="仿宋"/>
          <w:sz w:val="32"/>
          <w:szCs w:val="32"/>
          <w:highlight w:val="none"/>
          <w:lang w:eastAsia="zh-CN" w:bidi="ar"/>
        </w:rPr>
        <w:t>、</w:t>
      </w:r>
      <w:r>
        <w:rPr>
          <w:rFonts w:hint="eastAsia" w:ascii="仿宋_GB2312" w:hAnsi="仿宋_GB2312" w:eastAsia="仿宋_GB2312" w:cs="仿宋_GB2312"/>
          <w:b w:val="0"/>
          <w:bCs/>
          <w:sz w:val="32"/>
          <w:szCs w:val="32"/>
          <w:highlight w:val="none"/>
          <w:lang w:val="en-US" w:eastAsia="zh-CN"/>
        </w:rPr>
        <w:t>三亚市天涯区羊栏排洪沟（水蛟路箱涵末端至羊栏路公路涵）治理工程项目、天涯区河堤修复工程、就业与三支一扶</w:t>
      </w:r>
      <w:r>
        <w:rPr>
          <w:rFonts w:hint="eastAsia" w:ascii="仿宋" w:hAnsi="仿宋" w:eastAsia="仿宋" w:cs="仿宋"/>
          <w:sz w:val="32"/>
          <w:szCs w:val="32"/>
          <w:highlight w:val="none"/>
          <w:lang w:eastAsia="zh-CN" w:bidi="ar"/>
        </w:rPr>
        <w:t>等</w:t>
      </w:r>
      <w:r>
        <w:rPr>
          <w:rFonts w:hint="eastAsia" w:ascii="仿宋" w:hAnsi="仿宋" w:eastAsia="仿宋" w:cs="仿宋"/>
          <w:sz w:val="32"/>
          <w:szCs w:val="32"/>
          <w:highlight w:val="none"/>
          <w:lang w:val="en-US" w:eastAsia="zh-CN" w:bidi="ar"/>
        </w:rPr>
        <w:t>17</w:t>
      </w:r>
      <w:r>
        <w:rPr>
          <w:rFonts w:hint="eastAsia" w:ascii="仿宋_GB2312" w:eastAsia="仿宋_GB2312"/>
          <w:color w:val="auto"/>
          <w:sz w:val="32"/>
          <w:szCs w:val="32"/>
        </w:rPr>
        <w:t>个项目绩效自评结果</w:t>
      </w:r>
      <w:r>
        <w:rPr>
          <w:rFonts w:hint="eastAsia" w:ascii="仿宋_GB2312" w:eastAsia="仿宋_GB2312"/>
          <w:color w:val="auto"/>
          <w:sz w:val="32"/>
          <w:szCs w:val="32"/>
          <w:lang w:eastAsia="zh-CN"/>
        </w:rPr>
        <w:t>。</w:t>
      </w:r>
    </w:p>
    <w:p>
      <w:pPr>
        <w:numPr>
          <w:ilvl w:val="0"/>
          <w:numId w:val="0"/>
        </w:numPr>
        <w:spacing w:line="578" w:lineRule="exact"/>
        <w:ind w:firstLine="642"/>
        <w:rPr>
          <w:rFonts w:hint="eastAsia" w:ascii="仿宋_GB2312" w:hAnsi="仿宋_GB2312" w:eastAsia="仿宋_GB2312" w:cs="仿宋_GB2312"/>
          <w:b w:val="0"/>
          <w:bCs/>
          <w:sz w:val="32"/>
          <w:szCs w:val="32"/>
          <w:highlight w:val="none"/>
          <w:lang w:val="en-US" w:eastAsia="zh-CN"/>
        </w:rPr>
      </w:pPr>
      <w:r>
        <w:rPr>
          <w:rFonts w:hint="eastAsia" w:ascii="仿宋_GB2312" w:hAnsi="ˎ̥" w:eastAsia="仿宋_GB2312"/>
          <w:color w:val="auto"/>
          <w:sz w:val="32"/>
          <w:szCs w:val="32"/>
          <w:lang w:val="en-US" w:eastAsia="zh-CN"/>
        </w:rPr>
        <w:t>雇员经费</w:t>
      </w:r>
      <w:r>
        <w:rPr>
          <w:rFonts w:hint="eastAsia" w:ascii="仿宋_GB2312" w:eastAsia="仿宋_GB2312"/>
          <w:color w:val="auto"/>
          <w:sz w:val="32"/>
          <w:szCs w:val="32"/>
        </w:rPr>
        <w:t>项目绩效自评报告：根据年初设定的绩效目标，项目绩效自评得分为</w:t>
      </w:r>
      <w:r>
        <w:rPr>
          <w:rFonts w:hint="eastAsia" w:ascii="仿宋_GB2312" w:hAnsi="ˎ̥" w:eastAsia="仿宋_GB2312"/>
          <w:color w:val="auto"/>
          <w:sz w:val="32"/>
          <w:szCs w:val="32"/>
          <w:lang w:val="en-US" w:eastAsia="zh-CN"/>
        </w:rPr>
        <w:t>100</w:t>
      </w:r>
      <w:r>
        <w:rPr>
          <w:rFonts w:hint="eastAsia" w:ascii="仿宋_GB2312" w:eastAsia="仿宋_GB2312"/>
          <w:color w:val="auto"/>
          <w:sz w:val="32"/>
          <w:szCs w:val="32"/>
        </w:rPr>
        <w:t>分。全年预算数为</w:t>
      </w:r>
      <w:r>
        <w:rPr>
          <w:rFonts w:hint="eastAsia" w:ascii="仿宋_GB2312" w:hAnsi="ˎ̥" w:eastAsia="仿宋_GB2312"/>
          <w:color w:val="auto"/>
          <w:sz w:val="32"/>
          <w:szCs w:val="32"/>
          <w:lang w:val="en-US" w:eastAsia="zh-CN"/>
        </w:rPr>
        <w:t>37.46</w:t>
      </w:r>
      <w:r>
        <w:rPr>
          <w:rFonts w:hint="eastAsia" w:ascii="仿宋_GB2312" w:eastAsia="仿宋_GB2312"/>
          <w:color w:val="auto"/>
          <w:sz w:val="32"/>
          <w:szCs w:val="32"/>
        </w:rPr>
        <w:t>万元，执行数为</w:t>
      </w:r>
      <w:r>
        <w:rPr>
          <w:rFonts w:hint="eastAsia" w:ascii="仿宋_GB2312" w:hAnsi="ˎ̥" w:eastAsia="仿宋_GB2312"/>
          <w:color w:val="auto"/>
          <w:sz w:val="32"/>
          <w:szCs w:val="32"/>
          <w:lang w:val="en-US" w:eastAsia="zh-CN"/>
        </w:rPr>
        <w:t>37.46</w:t>
      </w:r>
      <w:r>
        <w:rPr>
          <w:rFonts w:hint="eastAsia" w:ascii="仿宋_GB2312" w:eastAsia="仿宋_GB2312"/>
          <w:color w:val="auto"/>
          <w:sz w:val="32"/>
          <w:szCs w:val="32"/>
        </w:rPr>
        <w:t>万元，</w:t>
      </w:r>
      <w:r>
        <w:rPr>
          <w:rFonts w:hint="eastAsia" w:ascii="仿宋_GB2312" w:eastAsia="仿宋_GB2312"/>
          <w:sz w:val="32"/>
          <w:szCs w:val="32"/>
        </w:rPr>
        <w:t>完</w:t>
      </w:r>
      <w:r>
        <w:rPr>
          <w:rFonts w:hint="eastAsia" w:ascii="仿宋_GB2312" w:eastAsia="仿宋_GB2312"/>
          <w:color w:val="auto"/>
          <w:sz w:val="32"/>
          <w:szCs w:val="32"/>
        </w:rPr>
        <w:t>成预算的</w:t>
      </w:r>
      <w:r>
        <w:rPr>
          <w:rFonts w:hint="eastAsia" w:ascii="仿宋_GB2312" w:hAnsi="ˎ̥" w:eastAsia="仿宋_GB2312"/>
          <w:color w:val="auto"/>
          <w:sz w:val="32"/>
          <w:szCs w:val="32"/>
          <w:lang w:val="en-US" w:eastAsia="zh-CN"/>
        </w:rPr>
        <w:t>100</w:t>
      </w:r>
      <w:r>
        <w:rPr>
          <w:rFonts w:hint="eastAsia" w:ascii="仿宋_GB2312" w:eastAsia="仿宋_GB2312"/>
          <w:color w:val="auto"/>
          <w:sz w:val="32"/>
          <w:szCs w:val="32"/>
        </w:rPr>
        <w:t>%</w:t>
      </w:r>
      <w:r>
        <w:rPr>
          <w:rFonts w:hint="eastAsia" w:ascii="仿宋_GB2312" w:eastAsia="仿宋_GB2312"/>
          <w:sz w:val="32"/>
          <w:szCs w:val="32"/>
        </w:rPr>
        <w:t>。项目绩效目标完成情况</w:t>
      </w:r>
      <w:r>
        <w:rPr>
          <w:rFonts w:hint="eastAsia" w:ascii="仿宋_GB2312" w:eastAsia="仿宋_GB2312"/>
          <w:sz w:val="32"/>
          <w:szCs w:val="32"/>
          <w:lang w:eastAsia="zh-CN"/>
        </w:rPr>
        <w:t>：</w:t>
      </w:r>
      <w:r>
        <w:rPr>
          <w:rFonts w:hint="eastAsia" w:ascii="仿宋_GB2312" w:hAnsi="仿宋_GB2312" w:eastAsia="仿宋_GB2312" w:cs="仿宋_GB2312"/>
          <w:b w:val="0"/>
          <w:bCs/>
          <w:sz w:val="32"/>
          <w:szCs w:val="32"/>
          <w:highlight w:val="none"/>
          <w:lang w:val="en-US" w:eastAsia="zh-CN"/>
        </w:rPr>
        <w:t>保障我部门雇员工资、社保及时发放、足额发放。</w:t>
      </w:r>
    </w:p>
    <w:p>
      <w:pPr>
        <w:numPr>
          <w:ilvl w:val="0"/>
          <w:numId w:val="0"/>
        </w:numPr>
        <w:spacing w:line="578" w:lineRule="exact"/>
        <w:ind w:firstLine="642"/>
        <w:rPr>
          <w:rFonts w:hint="eastAsia" w:ascii="仿宋" w:hAnsi="仿宋" w:eastAsia="仿宋"/>
          <w:sz w:val="32"/>
          <w:szCs w:val="32"/>
          <w:lang w:eastAsia="zh-CN"/>
        </w:rPr>
      </w:pPr>
      <w:r>
        <w:rPr>
          <w:rFonts w:hint="eastAsia" w:ascii="仿宋_GB2312" w:eastAsia="仿宋_GB2312"/>
          <w:sz w:val="32"/>
          <w:szCs w:val="32"/>
          <w:lang w:eastAsia="zh-CN"/>
        </w:rPr>
        <w:t>水资源管理与保护</w:t>
      </w:r>
      <w:r>
        <w:rPr>
          <w:rFonts w:hint="eastAsia" w:ascii="仿宋_GB2312" w:eastAsia="仿宋_GB2312" w:cs="仿宋_GB2312"/>
          <w:sz w:val="32"/>
          <w:szCs w:val="32"/>
          <w:highlight w:val="none"/>
          <w:lang w:eastAsia="zh-CN"/>
        </w:rPr>
        <w:t>绩效自评报告：</w:t>
      </w:r>
      <w:r>
        <w:rPr>
          <w:rFonts w:hint="eastAsia" w:ascii="仿宋_GB2312" w:hAnsi="仿宋_GB2312" w:eastAsia="仿宋_GB2312" w:cs="仿宋_GB2312"/>
          <w:b w:val="0"/>
          <w:bCs/>
          <w:sz w:val="32"/>
          <w:szCs w:val="32"/>
          <w:highlight w:val="none"/>
          <w:lang w:val="en-US" w:eastAsia="zh-CN"/>
        </w:rPr>
        <w:t>根据年初设定的绩效目标，项目自评得分为99.18分，全年预算数为498.45万元，执行数为457.50万元，完成预算的91.78%。绩效目标完成情况：一</w:t>
      </w:r>
      <w:r>
        <w:rPr>
          <w:rFonts w:hint="eastAsia" w:ascii="仿宋" w:hAnsi="仿宋" w:eastAsia="仿宋"/>
          <w:sz w:val="32"/>
          <w:szCs w:val="32"/>
          <w:lang w:eastAsia="zh-CN"/>
        </w:rPr>
        <w:t>是河湖专管员及水库（山塘）管理员工资；二是天涯区鸭仔塘运营委托服务费；三是公益性岗位补助；四是三亚市同心公园工程工程项目；五是农村生活污水巡查费；六是三亚国际邮件快件跨境电商物流监管中心排水设施工程；七是宣传广告费；八是各水库（山塘）电费及燃料费等支出。</w:t>
      </w:r>
    </w:p>
    <w:p>
      <w:pPr>
        <w:numPr>
          <w:ilvl w:val="0"/>
          <w:numId w:val="0"/>
        </w:numPr>
        <w:spacing w:line="578" w:lineRule="exact"/>
        <w:ind w:firstLine="642"/>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水利发展资金项目绩效自评报告：项目自评得分为99.84分。全年预算数为656.69万元，执行数为645.89万元，完成预算的98.36%。绩效目标完成情况：一是</w:t>
      </w:r>
      <w:r>
        <w:rPr>
          <w:rFonts w:hint="eastAsia" w:ascii="仿宋" w:hAnsi="仿宋" w:eastAsia="仿宋"/>
          <w:sz w:val="32"/>
          <w:szCs w:val="32"/>
          <w:lang w:eastAsia="zh-CN"/>
        </w:rPr>
        <w:t>河湖专管员及水库（山塘）管理员工资；二是</w:t>
      </w:r>
      <w:r>
        <w:rPr>
          <w:rFonts w:hint="eastAsia" w:ascii="仿宋" w:hAnsi="仿宋" w:eastAsia="仿宋"/>
          <w:sz w:val="32"/>
          <w:szCs w:val="32"/>
          <w:lang w:val="en-US" w:eastAsia="zh-CN"/>
        </w:rPr>
        <w:t>2024年度农村供水补贴；三是农村生活污水治理工程EPCO项目运营费用；四是小型水库维护养护；五是天涯区抱龙村、立新村、</w:t>
      </w:r>
      <w:r>
        <w:rPr>
          <w:rFonts w:hint="eastAsia" w:ascii="仿宋_GB2312" w:hAnsi="仿宋_GB2312" w:eastAsia="仿宋_GB2312" w:cs="仿宋_GB2312"/>
          <w:b w:val="0"/>
          <w:bCs/>
          <w:sz w:val="32"/>
          <w:szCs w:val="32"/>
          <w:highlight w:val="none"/>
          <w:lang w:val="en-US" w:eastAsia="zh-CN"/>
        </w:rPr>
        <w:t>芒果村、抱炸村主管网造工程；六是天涯区桶井村安置房供水系统改造工程；七是天涯区大村水库东干渠饮水灌溉工程等支出。</w:t>
      </w:r>
    </w:p>
    <w:p>
      <w:pPr>
        <w:numPr>
          <w:ilvl w:val="0"/>
          <w:numId w:val="0"/>
        </w:numPr>
        <w:spacing w:line="578" w:lineRule="exact"/>
        <w:ind w:firstLine="642"/>
        <w:rPr>
          <w:rFonts w:hint="eastAsia" w:ascii="仿宋" w:hAnsi="仿宋" w:eastAsia="仿宋"/>
          <w:sz w:val="32"/>
          <w:szCs w:val="32"/>
          <w:lang w:eastAsia="zh-CN"/>
        </w:rPr>
      </w:pPr>
      <w:r>
        <w:rPr>
          <w:rFonts w:hint="eastAsia" w:ascii="仿宋_GB2312" w:hAnsi="仿宋_GB2312" w:eastAsia="仿宋_GB2312" w:cs="仿宋_GB2312"/>
          <w:b w:val="0"/>
          <w:bCs/>
          <w:sz w:val="32"/>
          <w:szCs w:val="32"/>
          <w:highlight w:val="none"/>
          <w:lang w:val="en-US" w:eastAsia="zh-CN"/>
        </w:rPr>
        <w:t>森林资源培育项目绩效自评报告：项目自评得分为100分。全年预算数为97.44万元，执行数为97.44万元，完成预算的100%。项目绩效目标完成情况：一是发放护林员绩效；二是工资水源池水库保护退果还林项目、三是购买森林防火灭火设备、四是护林员摩托车保险费用；五是林业相关宣传广告等支出。</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林业草原改革发展资金项目绩效自评报告：项目自评得分为99.61分。全年预算数为2559.08万元，执行数为2458.48万元，完成预算的96.07%。项目绩效目标完成情况：一是发放天涯区5个村委会村民2024年度生态保护补偿；二是发放天涯区5个村委会2024年度生态保护补偿工作经费等支出。</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天涯区河堤修复工程项目绩效自评报告：项目自评得分为100分。全年预算数为30万元，执行数为30万元，完成预算的100%。项目绩效目标完成情况用于天涯区妙林大排沟左侧边坡水库修复工程。</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布甫安置区中和河道整治工程项目绩效自评报告：项目自评得分为100分。全年预算数为185.5万元，执行数为185.5万元，完成预算的100%。项目绩效目标完成情况：已完成布甫安置区中和河道整治工程项目。</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三亚市天涯区羊栏排洪沟（水蛟路箱涵末端至羊栏路公路涵）治理工程项目绩效自评报告：项目自评得分为100分。全年预算数为0.3万元，执行数为0.3万元，完成预算的100%。项目绩效目标完成情况：三亚市天涯区羊栏排洪沟（水蛟路箱涵末端至羊栏路公路涵）治理工程12月20日开工建设，截至2024年12月30日，已完成施工整体形象进度80%。</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第十五届环海南岛公路自行车赛三亚赛段项目绩效自评报告：项目自评得分为95.04分。全年预算数为991.33，执行数为500万元，完成预算的50.44%。项目绩效目标完成情况：保障第十五届环海南岛公路自行车赛三亚赛段工作人员补贴。</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三亚西河汤他水（凤凰路至旧村铁路桥河段）防洪整治工程项目绩效自评报告：项目自评得分为97.14分。全年预算数为162.89万元，执行数为116.34万元，完成预算的71.42%。项目绩效目标完成情况：一是三亚西河汤他水（凤凰路至旧村铁路桥河段）防洪整治工程设计费；二是三亚西河汤他水（凤凰路至旧村铁路桥河段）防洪整治工程勘察费。</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就业与三支一扶项目绩效自评报告：项目自评得分为93.74分。全年预算数为38.33万元，执行数为29.65万元，完成预算的77.35%。项目绩效目标完成情况用于发放护林员和护河员公益岗补贴。</w:t>
      </w:r>
    </w:p>
    <w:p>
      <w:pPr>
        <w:spacing w:line="578"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就业补助资金项目绩效自评报告：项目自评得分为94.46分。全年预算数为32.92万元，执行数为14.69万元，完成预算的44.63%。项目绩效目标完成情况用于发放护林员和护河员公益岗补贴。</w:t>
      </w:r>
    </w:p>
    <w:p>
      <w:pPr>
        <w:numPr>
          <w:ilvl w:val="0"/>
          <w:numId w:val="4"/>
        </w:numPr>
        <w:spacing w:line="578" w:lineRule="exact"/>
        <w:ind w:firstLine="640" w:firstLineChars="200"/>
        <w:rPr>
          <w:rFonts w:hint="eastAsia" w:ascii="楷体" w:hAnsi="楷体" w:eastAsia="楷体" w:cs="楷体"/>
          <w:bCs/>
          <w:sz w:val="32"/>
          <w:szCs w:val="32"/>
          <w:highlight w:val="none"/>
        </w:rPr>
      </w:pPr>
      <w:r>
        <w:rPr>
          <w:rFonts w:hint="eastAsia" w:ascii="楷体" w:hAnsi="楷体" w:eastAsia="楷体" w:cs="楷体"/>
          <w:bCs/>
          <w:sz w:val="32"/>
          <w:szCs w:val="32"/>
          <w:highlight w:val="none"/>
        </w:rPr>
        <w:t>部门评价结果</w:t>
      </w:r>
    </w:p>
    <w:p>
      <w:pPr>
        <w:spacing w:line="578" w:lineRule="exact"/>
        <w:ind w:firstLine="640" w:firstLineChars="200"/>
        <w:rPr>
          <w:rFonts w:hint="eastAsia" w:ascii="仿宋" w:hAnsi="仿宋" w:eastAsia="仿宋" w:cs="仿宋"/>
          <w:sz w:val="32"/>
          <w:szCs w:val="32"/>
          <w:highlight w:val="none"/>
          <w:lang w:val="zh-CN" w:eastAsia="zh-CN"/>
        </w:rPr>
      </w:pPr>
      <w:r>
        <w:rPr>
          <w:rFonts w:hint="eastAsia" w:ascii="仿宋" w:hAnsi="仿宋" w:eastAsia="仿宋" w:cs="仿宋"/>
          <w:sz w:val="32"/>
          <w:szCs w:val="32"/>
          <w:highlight w:val="none"/>
          <w:lang w:val="zh-CN" w:eastAsia="zh-CN"/>
        </w:rPr>
        <w:t>无</w:t>
      </w:r>
    </w:p>
    <w:p>
      <w:pPr>
        <w:spacing w:line="578" w:lineRule="exact"/>
        <w:ind w:firstLine="640" w:firstLineChars="200"/>
        <w:rPr>
          <w:rFonts w:hint="eastAsia" w:ascii="楷体" w:hAnsi="楷体" w:eastAsia="楷体" w:cs="楷体"/>
          <w:bCs/>
          <w:sz w:val="32"/>
          <w:szCs w:val="32"/>
          <w:highlight w:val="none"/>
        </w:rPr>
      </w:pPr>
      <w:r>
        <w:rPr>
          <w:rFonts w:hint="eastAsia" w:ascii="楷体" w:hAnsi="楷体" w:eastAsia="楷体" w:cs="楷体"/>
          <w:bCs/>
          <w:sz w:val="32"/>
          <w:szCs w:val="32"/>
          <w:highlight w:val="none"/>
        </w:rPr>
        <w:t>（四）财政评价结果</w:t>
      </w:r>
    </w:p>
    <w:p>
      <w:pPr>
        <w:spacing w:line="578" w:lineRule="exact"/>
        <w:ind w:firstLine="960" w:firstLineChars="300"/>
        <w:rPr>
          <w:rFonts w:hint="eastAsia" w:ascii="仿宋_GB2312" w:eastAsia="仿宋_GB2312"/>
          <w:sz w:val="32"/>
          <w:szCs w:val="32"/>
          <w:highlight w:val="none"/>
        </w:rPr>
      </w:pPr>
      <w:r>
        <w:rPr>
          <w:rFonts w:hint="eastAsia" w:ascii="仿宋" w:hAnsi="仿宋" w:eastAsia="仿宋" w:cs="仿宋"/>
          <w:sz w:val="32"/>
          <w:szCs w:val="32"/>
          <w:highlight w:val="none"/>
          <w:lang w:val="zh-CN"/>
        </w:rPr>
        <w:t>无</w:t>
      </w:r>
    </w:p>
    <w:p>
      <w:pPr>
        <w:spacing w:line="578"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十一、其他重要事项情况说明</w:t>
      </w:r>
    </w:p>
    <w:p>
      <w:pPr>
        <w:spacing w:line="578" w:lineRule="exact"/>
        <w:ind w:firstLine="640" w:firstLineChars="200"/>
        <w:rPr>
          <w:rFonts w:hint="eastAsia" w:ascii="楷体" w:hAnsi="楷体" w:eastAsia="楷体" w:cs="楷体"/>
          <w:bCs/>
          <w:sz w:val="32"/>
          <w:szCs w:val="32"/>
          <w:highlight w:val="none"/>
        </w:rPr>
      </w:pPr>
      <w:bookmarkStart w:id="99" w:name="_Toc5978_WPSOffice_Level2"/>
      <w:bookmarkStart w:id="100" w:name="_Toc15565_WPSOffice_Level2"/>
      <w:bookmarkStart w:id="101" w:name="_Toc15262_WPSOffice_Level2"/>
      <w:bookmarkStart w:id="102" w:name="_Toc18325_WPSOffice_Level2"/>
      <w:bookmarkStart w:id="103" w:name="_Toc32639_WPSOffice_Level2"/>
      <w:bookmarkStart w:id="104" w:name="_Toc23598_WPSOffice_Level2"/>
      <w:r>
        <w:rPr>
          <w:rFonts w:hint="eastAsia" w:ascii="楷体" w:hAnsi="楷体" w:eastAsia="楷体" w:cs="楷体"/>
          <w:bCs/>
          <w:sz w:val="32"/>
          <w:szCs w:val="32"/>
          <w:highlight w:val="none"/>
        </w:rPr>
        <w:t>（一）机关运行经费支出情况</w:t>
      </w:r>
      <w:bookmarkEnd w:id="99"/>
      <w:bookmarkEnd w:id="100"/>
      <w:bookmarkEnd w:id="101"/>
      <w:bookmarkEnd w:id="102"/>
      <w:bookmarkEnd w:id="103"/>
      <w:bookmarkEnd w:id="104"/>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2024年度</w:t>
      </w:r>
      <w:r>
        <w:rPr>
          <w:rFonts w:hint="eastAsia" w:ascii="仿宋" w:hAnsi="仿宋" w:eastAsia="仿宋" w:cs="仿宋"/>
          <w:sz w:val="32"/>
          <w:szCs w:val="32"/>
          <w:highlight w:val="none"/>
          <w:lang w:eastAsia="zh-CN"/>
        </w:rPr>
        <w:t>三亚市天涯区水务林业局</w:t>
      </w:r>
      <w:r>
        <w:rPr>
          <w:rFonts w:hint="eastAsia" w:ascii="仿宋" w:hAnsi="仿宋" w:eastAsia="仿宋" w:cs="仿宋"/>
          <w:sz w:val="32"/>
          <w:szCs w:val="32"/>
          <w:highlight w:val="none"/>
        </w:rPr>
        <w:t>部门机关运行经费</w:t>
      </w:r>
      <w:r>
        <w:rPr>
          <w:rFonts w:hint="eastAsia" w:ascii="仿宋" w:hAnsi="仿宋" w:eastAsia="仿宋" w:cs="仿宋"/>
          <w:sz w:val="32"/>
          <w:szCs w:val="32"/>
          <w:highlight w:val="none"/>
          <w:lang w:val="en-US" w:eastAsia="zh-CN"/>
        </w:rPr>
        <w:t>50.36</w:t>
      </w:r>
      <w:r>
        <w:rPr>
          <w:rFonts w:hint="eastAsia" w:ascii="仿宋" w:hAnsi="仿宋" w:eastAsia="仿宋" w:cs="仿宋"/>
          <w:sz w:val="32"/>
          <w:szCs w:val="32"/>
          <w:highlight w:val="none"/>
        </w:rPr>
        <w:t>万元，比年初预算增加</w:t>
      </w:r>
      <w:r>
        <w:rPr>
          <w:rFonts w:hint="eastAsia" w:ascii="仿宋" w:hAnsi="仿宋" w:eastAsia="仿宋" w:cs="仿宋"/>
          <w:sz w:val="32"/>
          <w:szCs w:val="32"/>
          <w:highlight w:val="none"/>
          <w:lang w:val="en-US" w:eastAsia="zh-CN"/>
        </w:rPr>
        <w:t>50.36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2024年5月份机构改革，本局为新成立单位</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bCs/>
          <w:sz w:val="32"/>
          <w:szCs w:val="32"/>
          <w:highlight w:val="none"/>
        </w:rPr>
      </w:pPr>
      <w:bookmarkStart w:id="105" w:name="_Toc13084_WPSOffice_Level2"/>
      <w:bookmarkStart w:id="106" w:name="_Toc25333_WPSOffice_Level2"/>
      <w:bookmarkStart w:id="107" w:name="_Toc30383_WPSOffice_Level2"/>
      <w:bookmarkStart w:id="108" w:name="_Toc23966_WPSOffice_Level2"/>
      <w:bookmarkStart w:id="109" w:name="_Toc3131_WPSOffice_Level2"/>
      <w:bookmarkStart w:id="110" w:name="_Toc32689_WPSOffice_Level2"/>
      <w:r>
        <w:rPr>
          <w:rFonts w:hint="eastAsia" w:ascii="楷体" w:hAnsi="楷体" w:eastAsia="楷体" w:cs="楷体"/>
          <w:bCs/>
          <w:sz w:val="32"/>
          <w:szCs w:val="32"/>
          <w:highlight w:val="none"/>
        </w:rPr>
        <w:t>（二）政府采购支出情况</w:t>
      </w:r>
      <w:bookmarkEnd w:id="105"/>
      <w:bookmarkEnd w:id="106"/>
      <w:bookmarkEnd w:id="107"/>
      <w:bookmarkEnd w:id="108"/>
      <w:bookmarkEnd w:id="109"/>
      <w:bookmarkEnd w:id="110"/>
    </w:p>
    <w:p>
      <w:pPr>
        <w:spacing w:line="578" w:lineRule="exact"/>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2024年度</w:t>
      </w:r>
      <w:r>
        <w:rPr>
          <w:rFonts w:hint="eastAsia" w:ascii="仿宋" w:hAnsi="仿宋" w:eastAsia="仿宋" w:cs="仿宋"/>
          <w:sz w:val="32"/>
          <w:szCs w:val="32"/>
          <w:highlight w:val="none"/>
          <w:lang w:eastAsia="zh-CN"/>
        </w:rPr>
        <w:t>三亚市天涯区水务林业局</w:t>
      </w:r>
      <w:r>
        <w:rPr>
          <w:rFonts w:hint="eastAsia" w:ascii="仿宋" w:hAnsi="仿宋" w:eastAsia="仿宋" w:cs="仿宋"/>
          <w:sz w:val="32"/>
          <w:szCs w:val="32"/>
          <w:highlight w:val="none"/>
        </w:rPr>
        <w:t>部门政府采购支出总额</w:t>
      </w:r>
      <w:r>
        <w:rPr>
          <w:rFonts w:hint="eastAsia" w:ascii="仿宋" w:hAnsi="仿宋" w:eastAsia="仿宋" w:cs="仿宋"/>
          <w:sz w:val="32"/>
          <w:szCs w:val="32"/>
          <w:highlight w:val="none"/>
          <w:lang w:val="en-US" w:eastAsia="zh-CN"/>
        </w:rPr>
        <w:t>330.92</w:t>
      </w:r>
      <w:r>
        <w:rPr>
          <w:rFonts w:hint="eastAsia" w:ascii="仿宋" w:hAnsi="仿宋" w:eastAsia="仿宋" w:cs="仿宋"/>
          <w:sz w:val="32"/>
          <w:szCs w:val="32"/>
          <w:highlight w:val="none"/>
        </w:rPr>
        <w:t>万元，其中：政府采购货物支出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万元、政府采购工程支出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万元、政府采购服务支出</w:t>
      </w:r>
      <w:r>
        <w:rPr>
          <w:rFonts w:hint="eastAsia" w:ascii="仿宋" w:hAnsi="仿宋" w:eastAsia="仿宋" w:cs="仿宋"/>
          <w:sz w:val="32"/>
          <w:szCs w:val="32"/>
          <w:highlight w:val="none"/>
          <w:lang w:val="en-US" w:eastAsia="zh-CN"/>
        </w:rPr>
        <w:t>330.92</w:t>
      </w:r>
      <w:r>
        <w:rPr>
          <w:rFonts w:hint="eastAsia" w:ascii="仿宋" w:hAnsi="仿宋" w:eastAsia="仿宋" w:cs="仿宋"/>
          <w:sz w:val="32"/>
          <w:szCs w:val="32"/>
          <w:highlight w:val="none"/>
        </w:rPr>
        <w:t>万元。授予中小企业合同金额</w:t>
      </w:r>
      <w:r>
        <w:rPr>
          <w:rFonts w:hint="eastAsia" w:ascii="仿宋" w:hAnsi="仿宋" w:eastAsia="仿宋" w:cs="仿宋"/>
          <w:sz w:val="32"/>
          <w:szCs w:val="32"/>
          <w:highlight w:val="none"/>
          <w:lang w:val="en-US" w:eastAsia="zh-CN"/>
        </w:rPr>
        <w:t>330.92</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%，其中：授予小微企业合同金额</w:t>
      </w:r>
      <w:r>
        <w:rPr>
          <w:rFonts w:hint="eastAsia" w:ascii="仿宋" w:hAnsi="仿宋" w:eastAsia="仿宋" w:cs="仿宋"/>
          <w:sz w:val="32"/>
          <w:szCs w:val="32"/>
          <w:highlight w:val="none"/>
          <w:lang w:val="en-US" w:eastAsia="zh-CN"/>
        </w:rPr>
        <w:t>330.92</w:t>
      </w:r>
      <w:r>
        <w:rPr>
          <w:rFonts w:hint="eastAsia" w:ascii="仿宋" w:hAnsi="仿宋" w:eastAsia="仿宋" w:cs="仿宋"/>
          <w:sz w:val="32"/>
          <w:szCs w:val="32"/>
          <w:highlight w:val="none"/>
        </w:rPr>
        <w:t>万元，占</w:t>
      </w:r>
      <w:r>
        <w:rPr>
          <w:rFonts w:hint="eastAsia" w:ascii="仿宋" w:hAnsi="仿宋" w:eastAsia="仿宋" w:cs="仿宋"/>
          <w:kern w:val="0"/>
          <w:sz w:val="32"/>
          <w:szCs w:val="32"/>
          <w:highlight w:val="none"/>
          <w:lang w:bidi="ar"/>
        </w:rPr>
        <w:t>授予中小企业合同金额</w:t>
      </w:r>
      <w:r>
        <w:rPr>
          <w:rFonts w:hint="eastAsia" w:ascii="仿宋" w:hAnsi="仿宋" w:eastAsia="仿宋" w:cs="仿宋"/>
          <w:sz w:val="32"/>
          <w:szCs w:val="32"/>
          <w:highlight w:val="none"/>
        </w:rPr>
        <w:t>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spacing w:line="578" w:lineRule="exact"/>
        <w:ind w:firstLine="640" w:firstLineChars="200"/>
        <w:rPr>
          <w:rFonts w:hint="eastAsia" w:ascii="楷体" w:hAnsi="楷体" w:eastAsia="楷体" w:cs="楷体"/>
          <w:bCs/>
          <w:sz w:val="32"/>
          <w:szCs w:val="32"/>
          <w:highlight w:val="none"/>
        </w:rPr>
      </w:pPr>
      <w:bookmarkStart w:id="111" w:name="_Toc19989_WPSOffice_Level2"/>
      <w:bookmarkStart w:id="112" w:name="_Toc6016_WPSOffice_Level2"/>
      <w:bookmarkStart w:id="113" w:name="_Toc10902_WPSOffice_Level2"/>
      <w:bookmarkStart w:id="114" w:name="_Toc29584_WPSOffice_Level2"/>
      <w:bookmarkStart w:id="115" w:name="_Toc527_WPSOffice_Level2"/>
      <w:bookmarkStart w:id="116" w:name="_Toc15129_WPSOffice_Level2"/>
      <w:r>
        <w:rPr>
          <w:rFonts w:hint="eastAsia" w:ascii="楷体" w:hAnsi="楷体" w:eastAsia="楷体" w:cs="楷体"/>
          <w:bCs/>
          <w:sz w:val="32"/>
          <w:szCs w:val="32"/>
          <w:highlight w:val="none"/>
        </w:rPr>
        <w:t>（三）国有资产占用情况</w:t>
      </w:r>
      <w:bookmarkEnd w:id="111"/>
      <w:bookmarkEnd w:id="112"/>
      <w:bookmarkEnd w:id="113"/>
      <w:bookmarkEnd w:id="114"/>
      <w:bookmarkEnd w:id="115"/>
      <w:bookmarkEnd w:id="116"/>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bCs/>
          <w:sz w:val="32"/>
          <w:szCs w:val="32"/>
          <w:highlight w:val="none"/>
        </w:rPr>
        <w:t>截至2024年12月31日，本部门拥有</w:t>
      </w:r>
      <w:r>
        <w:rPr>
          <w:rFonts w:hint="eastAsia" w:ascii="仿宋" w:hAnsi="仿宋" w:eastAsia="仿宋" w:cs="仿宋"/>
          <w:sz w:val="32"/>
          <w:szCs w:val="32"/>
          <w:highlight w:val="none"/>
        </w:rPr>
        <w:t>房屋面积</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平方米。</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本部门共有车辆</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辆，其中，副部（省）级及以上领导用车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辆、主要负责人用车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辆、机要通信用车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辆、应急保障用车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辆、特种专业技术用车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辆、离退休干部服务用车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辆、其他用车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p>
    <w:p>
      <w:pPr>
        <w:spacing w:line="578" w:lineRule="exact"/>
        <w:ind w:firstLine="640" w:firstLineChars="200"/>
        <w:rPr>
          <w:rFonts w:hint="eastAsia" w:ascii="黑体" w:hAnsi="ˎ̥" w:eastAsia="黑体"/>
          <w:sz w:val="32"/>
          <w:szCs w:val="32"/>
          <w:highlight w:val="none"/>
        </w:rPr>
      </w:pPr>
      <w:r>
        <w:rPr>
          <w:rFonts w:hint="eastAsia" w:ascii="仿宋" w:hAnsi="仿宋" w:eastAsia="仿宋" w:cs="仿宋"/>
          <w:sz w:val="32"/>
          <w:szCs w:val="32"/>
          <w:highlight w:val="none"/>
        </w:rPr>
        <w:t>单价100万元（含）以上设备（不含车辆）</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bookmarkStart w:id="117" w:name="_Toc11039_WPSOffice_Level1"/>
      <w:bookmarkStart w:id="118" w:name="_Toc15425_WPSOffice_Level1"/>
      <w:bookmarkStart w:id="119" w:name="_Toc8808_WPSOffice_Level1"/>
      <w:bookmarkStart w:id="120" w:name="_Toc8874_WPSOffice_Level1"/>
      <w:bookmarkStart w:id="121" w:name="_Toc17580_WPSOffice_Level1"/>
      <w:bookmarkStart w:id="122" w:name="_Toc4398_WPSOffice_Level1"/>
    </w:p>
    <w:p>
      <w:pPr>
        <w:spacing w:line="578" w:lineRule="exact"/>
        <w:jc w:val="center"/>
        <w:rPr>
          <w:rFonts w:hint="eastAsia" w:ascii="黑体" w:hAnsi="ˎ̥" w:eastAsia="黑体"/>
          <w:sz w:val="32"/>
          <w:szCs w:val="32"/>
          <w:highlight w:val="none"/>
        </w:rPr>
      </w:pPr>
      <w:r>
        <w:rPr>
          <w:rFonts w:hint="eastAsia" w:ascii="黑体" w:hAnsi="ˎ̥" w:eastAsia="黑体"/>
          <w:sz w:val="32"/>
          <w:szCs w:val="32"/>
          <w:highlight w:val="none"/>
        </w:rPr>
        <w:t>第四部分  名词解释</w:t>
      </w:r>
      <w:bookmarkEnd w:id="117"/>
      <w:bookmarkEnd w:id="118"/>
      <w:bookmarkEnd w:id="119"/>
      <w:bookmarkEnd w:id="120"/>
      <w:bookmarkEnd w:id="121"/>
      <w:bookmarkEnd w:id="122"/>
    </w:p>
    <w:p>
      <w:pPr>
        <w:spacing w:line="578" w:lineRule="exact"/>
        <w:jc w:val="center"/>
        <w:rPr>
          <w:rFonts w:hint="eastAsia" w:ascii="黑体" w:hAnsi="ˎ̥" w:eastAsia="黑体"/>
          <w:sz w:val="32"/>
          <w:szCs w:val="32"/>
          <w:highlight w:val="none"/>
        </w:rPr>
      </w:pPr>
    </w:p>
    <w:p>
      <w:pPr>
        <w:numPr>
          <w:ilvl w:val="0"/>
          <w:numId w:val="5"/>
        </w:num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财政拨款收入：指同级政府财政部门当年拨付的各类财政拨款。</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二、上级补助收入：指事业单位从主管部门和上级单位取得的非财政补助收入。</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三、事业收入：指事业单位开展专业业务活动及辅助活动取得的收入。</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四、经营收入：指事业单位在专业业务活动及其辅助活动之外开展非独立核算经营活动取得的收入。</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五、附属单位上缴收入：指事业单位取得附属独立核算单位根据有关规定上缴的收入。</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六、其他收入：指除上述“财政拨款收入”“事业收入”“上级补助收入”“经营收入”“附属单位上缴收入”等以外的收入。</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七、使用非财政拨款结余（含专用结余）：指事业单位在当年的“财政拨款收入”“事业收入”“经营收入”“其他收入”等不足以安排当年支出的情况下，使用非同级财政拨款结余资金弥补本年度收支缺口。</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八、年初结转和结余：指以前年度尚未完成、结转到本年按有关规定继续使用的资金，或项目已完成等产生的结余资金。</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九、结余分配：指事业单位缴纳企业所得税以及从非财政拨款结余或经营结余中提取各类结余的情况。</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十一、基本支出：指为保障机构正常运转、完成日常工作任务而发生的人员支出和公用支出。</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十二、项目支出：指在基本支出之外为完成特定行政任务和事业发展目标所发生的支出。</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十三、经营支出：指事业单位在专业业务活动及其辅助活动之外开展非独立核算经营活动发生的支出。</w:t>
      </w:r>
    </w:p>
    <w:p>
      <w:pPr>
        <w:spacing w:line="57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pacing w:line="578" w:lineRule="exact"/>
        <w:ind w:firstLine="645"/>
        <w:rPr>
          <w:rFonts w:hint="eastAsia" w:ascii="仿宋" w:hAnsi="仿宋" w:eastAsia="仿宋" w:cs="仿宋"/>
          <w:sz w:val="32"/>
          <w:szCs w:val="32"/>
          <w:highlight w:val="none"/>
        </w:rPr>
      </w:pPr>
      <w:r>
        <w:rPr>
          <w:rFonts w:hint="eastAsia" w:ascii="仿宋" w:hAnsi="仿宋" w:eastAsia="仿宋" w:cs="仿宋"/>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spacing w:line="578" w:lineRule="exact"/>
        <w:rPr>
          <w:highlight w:val="none"/>
        </w:rPr>
      </w:pPr>
    </w:p>
    <w:p>
      <w:bookmarkStart w:id="123" w:name="_GoBack"/>
      <w:bookmarkEnd w:id="123"/>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C9AD125D"/>
    <w:multiLevelType w:val="singleLevel"/>
    <w:tmpl w:val="C9AD125D"/>
    <w:lvl w:ilvl="0" w:tentative="0">
      <w:start w:val="1"/>
      <w:numFmt w:val="chineseCounting"/>
      <w:suff w:val="nothing"/>
      <w:lvlText w:val="%1、"/>
      <w:lvlJc w:val="left"/>
      <w:rPr>
        <w:rFonts w:hint="eastAsia"/>
      </w:rPr>
    </w:lvl>
  </w:abstractNum>
  <w:abstractNum w:abstractNumId="2">
    <w:nsid w:val="0C620AA4"/>
    <w:multiLevelType w:val="singleLevel"/>
    <w:tmpl w:val="0C620AA4"/>
    <w:lvl w:ilvl="0" w:tentative="0">
      <w:start w:val="1"/>
      <w:numFmt w:val="chineseCounting"/>
      <w:suff w:val="space"/>
      <w:lvlText w:val="(%1)"/>
      <w:lvlJc w:val="left"/>
      <w:rPr>
        <w:rFonts w:hint="eastAsia"/>
      </w:rPr>
    </w:lvl>
  </w:abstractNum>
  <w:abstractNum w:abstractNumId="3">
    <w:nsid w:val="540B6A28"/>
    <w:multiLevelType w:val="singleLevel"/>
    <w:tmpl w:val="540B6A28"/>
    <w:lvl w:ilvl="0" w:tentative="0">
      <w:start w:val="3"/>
      <w:numFmt w:val="chineseCounting"/>
      <w:suff w:val="nothing"/>
      <w:lvlText w:val="（%1）"/>
      <w:lvlJc w:val="left"/>
      <w:rPr>
        <w:rFonts w:hint="eastAsia"/>
      </w:rPr>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5B5012"/>
    <w:rsid w:val="01D06AB5"/>
    <w:rsid w:val="02851FD3"/>
    <w:rsid w:val="049B2E1E"/>
    <w:rsid w:val="079B31F6"/>
    <w:rsid w:val="08C148A7"/>
    <w:rsid w:val="08CA511A"/>
    <w:rsid w:val="0AA847E9"/>
    <w:rsid w:val="0C455557"/>
    <w:rsid w:val="0C610F8E"/>
    <w:rsid w:val="0E8730D7"/>
    <w:rsid w:val="0F1F066B"/>
    <w:rsid w:val="0F9D602A"/>
    <w:rsid w:val="103B7072"/>
    <w:rsid w:val="119054CC"/>
    <w:rsid w:val="12A72F5D"/>
    <w:rsid w:val="13816D18"/>
    <w:rsid w:val="151D46CF"/>
    <w:rsid w:val="15762C89"/>
    <w:rsid w:val="173806C2"/>
    <w:rsid w:val="1BF505AC"/>
    <w:rsid w:val="1E0B4ECA"/>
    <w:rsid w:val="1EA95755"/>
    <w:rsid w:val="205A3D3C"/>
    <w:rsid w:val="23A1622C"/>
    <w:rsid w:val="23DC7804"/>
    <w:rsid w:val="26615A83"/>
    <w:rsid w:val="2DE42CE3"/>
    <w:rsid w:val="2F542C69"/>
    <w:rsid w:val="316203F3"/>
    <w:rsid w:val="331818B6"/>
    <w:rsid w:val="332964B1"/>
    <w:rsid w:val="344A20E9"/>
    <w:rsid w:val="359A4D1D"/>
    <w:rsid w:val="35A910F5"/>
    <w:rsid w:val="37120A3B"/>
    <w:rsid w:val="3F546D99"/>
    <w:rsid w:val="400463A3"/>
    <w:rsid w:val="46521A7E"/>
    <w:rsid w:val="46EC2E46"/>
    <w:rsid w:val="494127BE"/>
    <w:rsid w:val="4B214F86"/>
    <w:rsid w:val="4B476E02"/>
    <w:rsid w:val="4CD14BD2"/>
    <w:rsid w:val="4DE65545"/>
    <w:rsid w:val="4E3060C1"/>
    <w:rsid w:val="51720D0E"/>
    <w:rsid w:val="52C02666"/>
    <w:rsid w:val="55684CF5"/>
    <w:rsid w:val="56202147"/>
    <w:rsid w:val="592D6B58"/>
    <w:rsid w:val="595B5012"/>
    <w:rsid w:val="5CC62BA2"/>
    <w:rsid w:val="5D781C0E"/>
    <w:rsid w:val="62C85EB8"/>
    <w:rsid w:val="630D7D3F"/>
    <w:rsid w:val="63CC150E"/>
    <w:rsid w:val="65150C1D"/>
    <w:rsid w:val="65DE67A4"/>
    <w:rsid w:val="66CD49F1"/>
    <w:rsid w:val="692067FA"/>
    <w:rsid w:val="6B4643E7"/>
    <w:rsid w:val="6DE80F5D"/>
    <w:rsid w:val="6E116D7D"/>
    <w:rsid w:val="6E2C11D9"/>
    <w:rsid w:val="73B5784C"/>
    <w:rsid w:val="751759CB"/>
    <w:rsid w:val="75C71572"/>
    <w:rsid w:val="77081231"/>
    <w:rsid w:val="77991F88"/>
    <w:rsid w:val="78113921"/>
    <w:rsid w:val="793D55AF"/>
    <w:rsid w:val="799A2296"/>
    <w:rsid w:val="79C84492"/>
    <w:rsid w:val="7B350C3A"/>
    <w:rsid w:val="7EDA0CA5"/>
    <w:rsid w:val="7F4B7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 w:type="paragraph" w:customStyle="1" w:styleId="6">
    <w:name w:val="WPSOffice手动目录 1"/>
    <w:qFormat/>
    <w:uiPriority w:val="0"/>
    <w:rPr>
      <w:rFonts w:ascii="Times New Roman" w:hAnsi="Times New Roman" w:eastAsia="宋体" w:cs="Times New Roman"/>
      <w:lang w:val="en-US" w:eastAsia="zh-CN" w:bidi="ar-SA"/>
    </w:rPr>
  </w:style>
  <w:style w:type="paragraph" w:customStyle="1" w:styleId="7">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天涯区</Company>
  <Pages>1</Pages>
  <Words>0</Words>
  <Characters>0</Characters>
  <Lines>0</Lines>
  <Paragraphs>0</Paragraphs>
  <TotalTime>44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2025-09-26T02:00:00Z</dcterms:created>
  <dc:creator>Administrator</dc:creator>
  <cp:lastModifiedBy>Administrator</cp:lastModifiedBy>
  <dcterms:modified xsi:type="dcterms:W3CDTF">2025-10-07T01:16:42Z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