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rPr>
          <w:rFonts w:hint="default" w:ascii="Times New Roman" w:hAnsi="Times New Roman" w:cs="Times New Roman"/>
          <w:sz w:val="84"/>
          <w:szCs w:val="84"/>
          <w:u w:val="single"/>
        </w:rPr>
      </w:pPr>
    </w:p>
    <w:p>
      <w:pPr>
        <w:jc w:val="center"/>
        <w:rPr>
          <w:rFonts w:hint="default" w:ascii="Times New Roman" w:hAnsi="Times New Roman" w:eastAsia="黑体" w:cs="Times New Roman"/>
          <w:color w:val="auto"/>
          <w:sz w:val="52"/>
          <w:szCs w:val="52"/>
          <w:lang w:eastAsia="zh-CN"/>
        </w:rPr>
      </w:pPr>
      <w:r>
        <w:rPr>
          <w:rFonts w:hint="default" w:ascii="Times New Roman" w:hAnsi="Times New Roman" w:eastAsia="黑体" w:cs="Times New Roman"/>
          <w:sz w:val="52"/>
          <w:szCs w:val="52"/>
          <w:lang w:val="en-US" w:eastAsia="zh-CN"/>
        </w:rPr>
        <w:t>2025</w:t>
      </w:r>
      <w:r>
        <w:rPr>
          <w:rFonts w:hint="default" w:ascii="Times New Roman" w:hAnsi="Times New Roman" w:eastAsia="黑体" w:cs="Times New Roman"/>
          <w:sz w:val="52"/>
          <w:szCs w:val="52"/>
        </w:rPr>
        <w:t>年</w:t>
      </w:r>
      <w:r>
        <w:rPr>
          <w:rFonts w:hint="default" w:ascii="Times New Roman" w:hAnsi="Times New Roman" w:eastAsia="黑体" w:cs="Times New Roman"/>
          <w:color w:val="auto"/>
          <w:sz w:val="52"/>
          <w:szCs w:val="52"/>
          <w:lang w:eastAsia="zh-CN"/>
        </w:rPr>
        <w:t>三亚市天涯区劳动就业和</w:t>
      </w:r>
    </w:p>
    <w:p>
      <w:pPr>
        <w:jc w:val="center"/>
        <w:rPr>
          <w:rFonts w:hint="default" w:ascii="Times New Roman" w:hAnsi="Times New Roman" w:eastAsia="黑体" w:cs="Times New Roman"/>
          <w:sz w:val="52"/>
          <w:szCs w:val="52"/>
        </w:rPr>
      </w:pPr>
      <w:r>
        <w:rPr>
          <w:rFonts w:hint="default" w:ascii="Times New Roman" w:hAnsi="Times New Roman" w:eastAsia="黑体" w:cs="Times New Roman"/>
          <w:color w:val="auto"/>
          <w:sz w:val="52"/>
          <w:szCs w:val="52"/>
          <w:lang w:eastAsia="zh-CN"/>
        </w:rPr>
        <w:t>社会保险服务中心</w:t>
      </w:r>
      <w:r>
        <w:rPr>
          <w:rFonts w:hint="default" w:ascii="Times New Roman" w:hAnsi="Times New Roman" w:eastAsia="黑体" w:cs="Times New Roman"/>
          <w:sz w:val="52"/>
          <w:szCs w:val="52"/>
          <w:lang w:eastAsia="zh-CN"/>
        </w:rPr>
        <w:t>单位</w:t>
      </w:r>
      <w:r>
        <w:rPr>
          <w:rFonts w:hint="default" w:ascii="Times New Roman" w:hAnsi="Times New Roman" w:eastAsia="黑体" w:cs="Times New Roman"/>
          <w:sz w:val="52"/>
          <w:szCs w:val="52"/>
        </w:rPr>
        <w:t>预算</w:t>
      </w: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ind w:firstLine="1680"/>
        <w:jc w:val="center"/>
        <w:rPr>
          <w:rFonts w:hint="default" w:ascii="Times New Roman" w:hAnsi="Times New Roman" w:cs="Times New Roman"/>
          <w:sz w:val="84"/>
          <w:szCs w:val="84"/>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auto"/>
          <w:sz w:val="32"/>
          <w:szCs w:val="32"/>
          <w:lang w:val="en-US" w:eastAsia="zh-CN"/>
        </w:rPr>
        <w:t>第一部分  三亚市天涯区劳动就业和社会保险服务中心</w:t>
      </w:r>
      <w:r>
        <w:rPr>
          <w:rFonts w:hint="default" w:ascii="Times New Roman" w:hAnsi="Times New Roman" w:eastAsia="黑体" w:cs="Times New Roman"/>
          <w:color w:val="auto"/>
          <w:sz w:val="32"/>
          <w:szCs w:val="32"/>
          <w:lang w:eastAsia="zh-CN"/>
        </w:rPr>
        <w:t>单位</w:t>
      </w:r>
      <w:r>
        <w:rPr>
          <w:rFonts w:hint="default" w:ascii="Times New Roman" w:hAnsi="Times New Roman" w:eastAsia="黑体" w:cs="Times New Roman"/>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二、机构设置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第二部分  三亚市天涯区劳动就业和社会保险服务中心2025年单位预算表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财政拨款收支总表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一般公共预算支出表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一般公共预算基本支出表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一般公共预算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政府性基金预算支出表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政府性基金预算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七、单位</w:t>
      </w:r>
      <w:r>
        <w:rPr>
          <w:rFonts w:hint="default" w:ascii="Times New Roman" w:hAnsi="Times New Roman" w:eastAsia="仿宋_GB2312" w:cs="Times New Roman"/>
          <w:sz w:val="32"/>
          <w:szCs w:val="32"/>
        </w:rPr>
        <w:t>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八、单位</w:t>
      </w:r>
      <w:r>
        <w:rPr>
          <w:rFonts w:hint="default" w:ascii="Times New Roman" w:hAnsi="Times New Roman" w:eastAsia="仿宋_GB2312" w:cs="Times New Roman"/>
          <w:sz w:val="32"/>
          <w:szCs w:val="32"/>
        </w:rPr>
        <w:t>收入总表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九、单位</w:t>
      </w:r>
      <w:r>
        <w:rPr>
          <w:rFonts w:hint="default" w:ascii="Times New Roman" w:hAnsi="Times New Roman" w:eastAsia="仿宋_GB2312" w:cs="Times New Roman"/>
          <w:sz w:val="32"/>
          <w:szCs w:val="32"/>
        </w:rPr>
        <w:t>支出总表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项目支出绩效信息表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第三部分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color w:val="auto"/>
          <w:sz w:val="32"/>
          <w:szCs w:val="32"/>
          <w:lang w:val="en-US" w:eastAsia="zh-CN"/>
        </w:rPr>
        <w:t>三亚市天涯区劳动就业和社会保险服务中心</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预算情况说明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第四部分   名词解释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第一部分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color w:val="auto"/>
          <w:sz w:val="32"/>
          <w:szCs w:val="32"/>
          <w:lang w:val="en-US" w:eastAsia="zh-CN"/>
        </w:rPr>
        <w:t>三亚市天涯区劳动就业和社会保险服务中心</w:t>
      </w:r>
      <w:r>
        <w:rPr>
          <w:rFonts w:hint="default"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（一）贯彻执行中央和省、市有关劳动就业和社会保险工作的方针、政策；实施本区劳动就业和社会保险的规划和措施。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（二）配合协调解决农民工工作中的重点难点问题，维护农民工合法权益。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（三）做好本区城镇从业人员基本养老、失业、工伤、生育保险和城乡居民基本养老保险。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（四）做好本区城乡居民基本养</w:t>
      </w:r>
      <w:r>
        <w:rPr>
          <w:rFonts w:hint="default" w:ascii="Times New Roman" w:hAnsi="Times New Roman" w:eastAsia="仿宋_GB2312" w:cs="Times New Roman"/>
          <w:sz w:val="32"/>
          <w:szCs w:val="32"/>
          <w:lang w:val="en-US" w:eastAsia="zh-CN"/>
        </w:rPr>
        <w:t>老</w:t>
      </w:r>
      <w:r>
        <w:rPr>
          <w:rFonts w:hint="default" w:ascii="Times New Roman" w:hAnsi="Times New Roman" w:eastAsia="仿宋_GB2312" w:cs="Times New Roman"/>
          <w:sz w:val="32"/>
          <w:szCs w:val="32"/>
          <w:lang w:eastAsia="zh-CN"/>
        </w:rPr>
        <w:t>保险等社会保险的有关工作。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（五）做好本区参保单位及个人的社保证件及社保卡核发工作。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（六）做好就业援助、就业培训、</w:t>
      </w:r>
      <w:r>
        <w:rPr>
          <w:rFonts w:hint="eastAsia" w:ascii="Times New Roman" w:hAnsi="Times New Roman" w:eastAsia="仿宋_GB2312" w:cs="Times New Roman"/>
          <w:sz w:val="32"/>
          <w:szCs w:val="32"/>
          <w:lang w:val="en-US" w:eastAsia="zh-CN"/>
        </w:rPr>
        <w:t>高校毕业生就业、</w:t>
      </w:r>
      <w:r>
        <w:rPr>
          <w:rFonts w:hint="default" w:ascii="Times New Roman" w:hAnsi="Times New Roman" w:eastAsia="仿宋_GB2312" w:cs="Times New Roman"/>
          <w:sz w:val="32"/>
          <w:szCs w:val="32"/>
          <w:lang w:eastAsia="zh-CN"/>
        </w:rPr>
        <w:t>技能人才培训等方面的工作。</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（七）承办区政府及上级部门交办的工作。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二、机构设置</w:t>
      </w:r>
    </w:p>
    <w:p>
      <w:pPr>
        <w:numPr>
          <w:ilvl w:val="-1"/>
          <w:numId w:val="0"/>
        </w:numPr>
        <w:ind w:left="0" w:firstLine="640" w:firstLineChars="20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color w:val="auto"/>
          <w:sz w:val="32"/>
          <w:szCs w:val="32"/>
        </w:rPr>
        <w:t>单位无内设机构。</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黑体" w:cs="Times New Roman"/>
          <w:color w:val="auto"/>
          <w:sz w:val="32"/>
          <w:szCs w:val="32"/>
          <w:lang w:val="en-US" w:eastAsia="zh-CN"/>
        </w:rPr>
        <w:t>三亚市天涯区劳动就业和社会保险服务中心</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预算表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（此部分内容即为</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预算公开表）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auto"/>
          <w:sz w:val="32"/>
          <w:szCs w:val="32"/>
          <w:lang w:val="en-US" w:eastAsia="zh-CN"/>
        </w:rPr>
        <w:t>第三部分   三亚市天涯区劳动就业和社会保险服务中心2025年单位预算情况说明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auto"/>
          <w:sz w:val="32"/>
          <w:szCs w:val="32"/>
        </w:rPr>
        <w:t>关于</w:t>
      </w:r>
      <w:r>
        <w:rPr>
          <w:rFonts w:hint="default" w:ascii="Times New Roman" w:hAnsi="Times New Roman" w:eastAsia="黑体" w:cs="Times New Roman"/>
          <w:color w:val="auto"/>
          <w:sz w:val="32"/>
          <w:szCs w:val="32"/>
          <w:lang w:val="en-US" w:eastAsia="zh-CN"/>
        </w:rPr>
        <w:t>三亚市天涯区劳动就业和社会保险服务中心2025</w:t>
      </w:r>
      <w:r>
        <w:rPr>
          <w:rFonts w:hint="default" w:ascii="Times New Roman" w:hAnsi="Times New Roman" w:eastAsia="黑体" w:cs="Times New Roman"/>
          <w:color w:val="auto"/>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三亚市天涯区劳动就业和社会保险服务中心单位</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年财政拨款收支总预算</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万元。其中，收入总计</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万元，包括一般公共预算本年收入</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万元，政府性基金预算本年收入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万元、上年结转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万元；支出总计</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万元，包括</w:t>
      </w:r>
      <w:r>
        <w:rPr>
          <w:rFonts w:hint="default" w:ascii="Times New Roman" w:hAnsi="Times New Roman" w:eastAsia="仿宋_GB2312" w:cs="Times New Roman"/>
          <w:color w:val="auto"/>
          <w:sz w:val="32"/>
          <w:szCs w:val="32"/>
        </w:rPr>
        <w:t>社会保障和就业支出</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万，结转下年0万元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w:t>
      </w:r>
      <w:r>
        <w:rPr>
          <w:rFonts w:hint="default" w:ascii="Times New Roman" w:hAnsi="Times New Roman" w:eastAsia="黑体" w:cs="Times New Roman"/>
          <w:sz w:val="32"/>
          <w:szCs w:val="32"/>
          <w:lang w:val="en-US" w:eastAsia="zh-CN"/>
        </w:rPr>
        <w:t>三亚市天涯区劳动就业和社会保险服务中心2025</w:t>
      </w:r>
      <w:r>
        <w:rPr>
          <w:rFonts w:hint="default" w:ascii="Times New Roman" w:hAnsi="Times New Roman" w:eastAsia="黑体" w:cs="Times New Roman"/>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三亚市天涯区劳动就业和社会保险服务中心单位</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sz w:val="32"/>
          <w:szCs w:val="32"/>
        </w:rPr>
        <w:t>一般公共预算当年拨款</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上年预算</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社会保障和就业</w:t>
      </w:r>
      <w:r>
        <w:rPr>
          <w:rFonts w:hint="default" w:ascii="Times New Roman" w:hAnsi="Times New Roman" w:eastAsia="仿宋_GB2312" w:cs="Times New Roman"/>
          <w:color w:val="000000" w:themeColor="text1"/>
          <w:sz w:val="32"/>
          <w:szCs w:val="32"/>
          <w14:textFill>
            <w14:solidFill>
              <w14:schemeClr w14:val="tx1"/>
            </w14:solidFill>
          </w14:textFill>
        </w:rPr>
        <w:t>（类）</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社会保障和就业支出</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类</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人力资源和社会保障事务（款）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其他人力资源和社会保障管理事务支出</w:t>
      </w:r>
      <w:r>
        <w:rPr>
          <w:rFonts w:hint="default" w:ascii="Times New Roman" w:hAnsi="Times New Roman" w:eastAsia="仿宋_GB2312" w:cs="Times New Roman"/>
          <w:color w:val="000000" w:themeColor="text1"/>
          <w:sz w:val="32"/>
          <w:szCs w:val="32"/>
          <w14:textFill>
            <w14:solidFill>
              <w14:schemeClr w14:val="tx1"/>
            </w14:solidFill>
          </w14:textFill>
        </w:rPr>
        <w:t>（项）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14:textFill>
            <w14:solidFill>
              <w14:schemeClr w14:val="tx1"/>
            </w14:solidFill>
          </w14:textFill>
        </w:rPr>
        <w:t>年预算数为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4.5</w:t>
      </w:r>
      <w:r>
        <w:rPr>
          <w:rFonts w:hint="default" w:ascii="Times New Roman" w:hAnsi="Times New Roman" w:eastAsia="仿宋_GB2312" w:cs="Times New Roman"/>
          <w:color w:val="000000" w:themeColor="text1"/>
          <w:sz w:val="32"/>
          <w:szCs w:val="32"/>
          <w14:textFill>
            <w14:solidFill>
              <w14:schemeClr w14:val="tx1"/>
            </w14:solidFill>
          </w14:textFill>
        </w:rPr>
        <w:t>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上年预算</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w:t>
      </w:r>
      <w:r>
        <w:rPr>
          <w:rFonts w:hint="default" w:ascii="Times New Roman" w:hAnsi="Times New Roman" w:eastAsia="黑体" w:cs="Times New Roman"/>
          <w:sz w:val="32"/>
          <w:szCs w:val="32"/>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三亚市天涯区劳动就业和社会保险服务中心单位</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sz w:val="32"/>
          <w:szCs w:val="32"/>
        </w:rPr>
        <w:t>年一般公共预算基本支出为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四、</w:t>
      </w:r>
      <w:r>
        <w:rPr>
          <w:rFonts w:hint="default" w:ascii="Times New Roman" w:hAnsi="Times New Roman" w:eastAsia="黑体" w:cs="Times New Roman"/>
          <w:color w:val="auto"/>
          <w:sz w:val="32"/>
          <w:szCs w:val="32"/>
          <w:shd w:val="clear" w:color="auto" w:fill="FFFFFF"/>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shd w:val="clear" w:color="auto" w:fill="FFFFFF"/>
        </w:rPr>
        <w:t>年</w:t>
      </w:r>
      <w:r>
        <w:rPr>
          <w:rFonts w:hint="eastAsia" w:ascii="Times New Roman" w:hAnsi="Times New Roman" w:eastAsia="黑体" w:cs="Times New Roman"/>
          <w:sz w:val="32"/>
          <w:szCs w:val="32"/>
          <w:shd w:val="clear" w:color="auto" w:fill="FFFFFF"/>
          <w:lang w:eastAsia="zh-CN"/>
        </w:rPr>
        <w:t>“</w:t>
      </w:r>
      <w:r>
        <w:rPr>
          <w:rFonts w:hint="default" w:ascii="Times New Roman" w:hAnsi="Times New Roman" w:eastAsia="黑体" w:cs="Times New Roman"/>
          <w:sz w:val="32"/>
          <w:szCs w:val="32"/>
          <w:shd w:val="clear" w:color="auto" w:fill="FFFFFF"/>
        </w:rPr>
        <w:t>三公</w:t>
      </w:r>
      <w:r>
        <w:rPr>
          <w:rFonts w:hint="eastAsia" w:ascii="Times New Roman" w:hAnsi="Times New Roman" w:eastAsia="黑体" w:cs="Times New Roman"/>
          <w:sz w:val="32"/>
          <w:szCs w:val="32"/>
          <w:shd w:val="clear" w:color="auto" w:fill="FFFFFF"/>
          <w:lang w:eastAsia="zh-CN"/>
        </w:rPr>
        <w:t>”</w:t>
      </w:r>
      <w:r>
        <w:rPr>
          <w:rFonts w:hint="default" w:ascii="Times New Roman" w:hAnsi="Times New Roman" w:eastAsia="黑体" w:cs="Times New Roman"/>
          <w:sz w:val="32"/>
          <w:szCs w:val="32"/>
          <w:shd w:val="clear" w:color="auto" w:fill="FFFFFF"/>
        </w:rPr>
        <w:t>经费预算情况说明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color w:val="auto"/>
          <w:sz w:val="32"/>
          <w:szCs w:val="32"/>
          <w:lang w:eastAsia="zh-CN"/>
        </w:rPr>
        <w:t>三亚市天涯区劳动就业和社会保险服务中心单位</w:t>
      </w:r>
      <w:r>
        <w:rPr>
          <w:rFonts w:hint="default" w:ascii="Times New Roman" w:hAnsi="Times New Roman" w:eastAsia="楷体_GB2312" w:cs="Times New Roman"/>
          <w:sz w:val="32"/>
          <w:szCs w:val="32"/>
          <w:lang w:val="en-US" w:eastAsia="zh-CN"/>
        </w:rPr>
        <w:t>2025</w:t>
      </w:r>
      <w:r>
        <w:rPr>
          <w:rFonts w:hint="default" w:ascii="Times New Roman" w:hAnsi="Times New Roman" w:eastAsia="楷体_GB2312" w:cs="Times New Roman"/>
          <w:sz w:val="32"/>
          <w:szCs w:val="32"/>
        </w:rPr>
        <w:t>年一般公共预算</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三公</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经费预算数为</w:t>
      </w:r>
      <w:r>
        <w:rPr>
          <w:rFonts w:hint="default" w:ascii="Times New Roman" w:hAnsi="Times New Roman" w:eastAsia="楷体_GB2312" w:cs="Times New Roman"/>
          <w:sz w:val="32"/>
          <w:szCs w:val="32"/>
          <w:lang w:val="en-US" w:eastAsia="zh-CN"/>
        </w:rPr>
        <w:t>0</w:t>
      </w:r>
      <w:r>
        <w:rPr>
          <w:rFonts w:hint="default" w:ascii="Times New Roman" w:hAnsi="Times New Roman" w:eastAsia="楷体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因公出国（境）经费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auto"/>
          <w:sz w:val="32"/>
          <w:szCs w:val="32"/>
          <w:shd w:val="clear" w:color="auto" w:fill="FFFFFF"/>
        </w:rPr>
        <w:t>与上年预算持平</w:t>
      </w:r>
      <w:r>
        <w:rPr>
          <w:rFonts w:hint="default" w:ascii="Times New Roman" w:hAnsi="Times New Roman" w:eastAsia="仿宋_GB2312" w:cs="Times New Roman"/>
          <w:sz w:val="32"/>
          <w:szCs w:val="32"/>
          <w:shd w:val="clear" w:color="auto" w:fill="FFFFFF"/>
        </w:rPr>
        <w:t>。公务用车购置及运行费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shd w:val="clear" w:color="auto" w:fill="FFFFFF"/>
        </w:rPr>
        <w:t>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shd w:val="clear" w:color="auto" w:fill="FFFFFF"/>
        </w:rPr>
        <w:t>，公务用车运行</w:t>
      </w:r>
      <w:r>
        <w:rPr>
          <w:rFonts w:hint="default" w:ascii="Times New Roman" w:hAnsi="Times New Roman" w:eastAsia="仿宋_GB2312" w:cs="Times New Roman"/>
          <w:sz w:val="32"/>
          <w:szCs w:val="32"/>
          <w:shd w:val="clear" w:color="auto" w:fill="FFFFFF"/>
          <w:lang w:eastAsia="zh-CN"/>
        </w:rPr>
        <w:t>维护</w:t>
      </w:r>
      <w:r>
        <w:rPr>
          <w:rFonts w:hint="default" w:ascii="Times New Roman" w:hAnsi="Times New Roman" w:eastAsia="仿宋_GB2312" w:cs="Times New Roman"/>
          <w:sz w:val="32"/>
          <w:szCs w:val="32"/>
          <w:shd w:val="clear" w:color="auto" w:fill="FFFFFF"/>
        </w:rPr>
        <w:t>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shd w:val="clear" w:color="auto" w:fill="FFFFFF"/>
        </w:rPr>
        <w:t>，与上年预算持平。公务车保有量</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辆，计划购置</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公务接待费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shd w:val="clear" w:color="auto" w:fill="FFFFFF"/>
        </w:rPr>
        <w:t>万元，与上年预算持平。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color w:val="auto"/>
          <w:sz w:val="32"/>
          <w:szCs w:val="32"/>
          <w:lang w:eastAsia="zh-CN"/>
        </w:rPr>
        <w:t>三亚市天涯区劳动就业和社会保险服务中心单位</w:t>
      </w:r>
      <w:r>
        <w:rPr>
          <w:rFonts w:hint="default" w:ascii="Times New Roman" w:hAnsi="Times New Roman" w:eastAsia="楷体_GB2312" w:cs="Times New Roman"/>
          <w:sz w:val="32"/>
          <w:szCs w:val="32"/>
          <w:lang w:val="en-US" w:eastAsia="zh-CN"/>
        </w:rPr>
        <w:t>2025</w:t>
      </w:r>
      <w:r>
        <w:rPr>
          <w:rFonts w:hint="default" w:ascii="Times New Roman" w:hAnsi="Times New Roman" w:eastAsia="楷体_GB2312" w:cs="Times New Roman"/>
          <w:sz w:val="32"/>
          <w:szCs w:val="32"/>
        </w:rPr>
        <w:t>年政府性基金预算</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三公</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经费预算数为</w:t>
      </w:r>
      <w:r>
        <w:rPr>
          <w:rFonts w:hint="default" w:ascii="Times New Roman" w:hAnsi="Times New Roman" w:eastAsia="楷体_GB2312" w:cs="Times New Roman"/>
          <w:sz w:val="32"/>
          <w:szCs w:val="32"/>
          <w:lang w:val="en-US" w:eastAsia="zh-CN"/>
        </w:rPr>
        <w:t>0</w:t>
      </w:r>
      <w:r>
        <w:rPr>
          <w:rFonts w:hint="default" w:ascii="Times New Roman" w:hAnsi="Times New Roman" w:eastAsia="楷体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color w:val="auto"/>
          <w:sz w:val="32"/>
          <w:szCs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shd w:val="clear" w:color="auto" w:fill="FFFFFF"/>
        </w:rPr>
        <w:t>，与上年预算持平。</w:t>
      </w:r>
      <w:r>
        <w:rPr>
          <w:rFonts w:hint="default" w:ascii="Times New Roman" w:hAnsi="Times New Roman" w:eastAsia="仿宋_GB2312" w:cs="Times New Roman"/>
          <w:sz w:val="32"/>
          <w:szCs w:val="32"/>
          <w:shd w:val="clear" w:color="auto" w:fill="FFFFFF"/>
        </w:rPr>
        <w:t>根据外事部门安排的</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shd w:val="clear" w:color="auto" w:fill="FFFFFF"/>
        </w:rPr>
        <w:t>年出国计划，拟安排出国（境）组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shd w:val="clear" w:color="auto" w:fill="FFFFFF"/>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shd w:val="clear" w:color="auto" w:fill="FFFFFF"/>
        </w:rPr>
        <w:t>人。</w:t>
      </w:r>
      <w:r>
        <w:rPr>
          <w:rFonts w:hint="default" w:ascii="Times New Roman" w:hAnsi="Times New Roman" w:eastAsia="仿宋_GB2312" w:cs="Times New Roman"/>
          <w:color w:val="auto"/>
          <w:sz w:val="32"/>
          <w:szCs w:val="32"/>
          <w:shd w:val="clear" w:color="auto" w:fill="FFFFFF"/>
        </w:rPr>
        <w:t>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zCs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shd w:val="clear" w:color="auto" w:fill="FFFFFF"/>
        </w:rPr>
        <w:t>，公务用车运行</w:t>
      </w:r>
      <w:r>
        <w:rPr>
          <w:rFonts w:hint="default" w:ascii="Times New Roman" w:hAnsi="Times New Roman" w:eastAsia="仿宋_GB2312" w:cs="Times New Roman"/>
          <w:color w:val="auto"/>
          <w:sz w:val="32"/>
          <w:szCs w:val="32"/>
          <w:shd w:val="clear" w:color="auto" w:fill="FFFFFF"/>
          <w:lang w:eastAsia="zh-CN"/>
        </w:rPr>
        <w:t>维护</w:t>
      </w:r>
      <w:r>
        <w:rPr>
          <w:rFonts w:hint="default" w:ascii="Times New Roman" w:hAnsi="Times New Roman" w:eastAsia="仿宋_GB2312" w:cs="Times New Roman"/>
          <w:color w:val="auto"/>
          <w:sz w:val="32"/>
          <w:szCs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shd w:val="clear" w:color="auto" w:fill="FFFFFF"/>
        </w:rPr>
        <w:t>万元，与上年预算持平。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五、关于</w:t>
      </w:r>
      <w:r>
        <w:rPr>
          <w:rFonts w:hint="default" w:ascii="Times New Roman" w:hAnsi="Times New Roman" w:eastAsia="黑体" w:cs="Times New Roman"/>
          <w:color w:val="auto"/>
          <w:sz w:val="32"/>
          <w:szCs w:val="32"/>
          <w:shd w:val="clear" w:color="auto" w:fill="FFFFFF"/>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三亚市天涯区劳动就业和社会保险服务中心2025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政府性基金预算</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三亚市天涯区劳动就业和社会保险服务中心2025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政府性基金预算</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三亚市天涯区劳动就业和社会保险服务中心2025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政府性基金预算</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六、关于</w:t>
      </w:r>
      <w:r>
        <w:rPr>
          <w:rFonts w:hint="default" w:ascii="Times New Roman" w:hAnsi="Times New Roman" w:eastAsia="黑体" w:cs="Times New Roman"/>
          <w:color w:val="auto"/>
          <w:sz w:val="32"/>
          <w:szCs w:val="32"/>
          <w:shd w:val="clear" w:color="auto" w:fill="FFFFFF"/>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shd w:val="clear" w:color="auto" w:fill="FFFFFF"/>
        </w:rPr>
        <w:t>年收支预算情况的总体说明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w:t>
      </w:r>
      <w:r>
        <w:rPr>
          <w:rFonts w:hint="default" w:ascii="Times New Roman" w:hAnsi="Times New Roman" w:eastAsia="仿宋_GB2312" w:cs="Times New Roman"/>
          <w:sz w:val="32"/>
          <w:szCs w:val="32"/>
          <w:lang w:eastAsia="zh-CN"/>
        </w:rPr>
        <w:t>三亚市</w:t>
      </w:r>
      <w:r>
        <w:rPr>
          <w:rFonts w:hint="default" w:ascii="Times New Roman" w:hAnsi="Times New Roman" w:eastAsia="仿宋_GB2312" w:cs="Times New Roman"/>
          <w:sz w:val="32"/>
          <w:szCs w:val="32"/>
          <w:lang w:val="en-US" w:eastAsia="zh-CN"/>
        </w:rPr>
        <w:t>天涯区劳动就业和社会保险服务中心</w:t>
      </w:r>
      <w:r>
        <w:rPr>
          <w:rFonts w:hint="default" w:ascii="Times New Roman" w:hAnsi="Times New Roman" w:eastAsia="仿宋_GB2312" w:cs="Times New Roman"/>
          <w:sz w:val="32"/>
          <w:szCs w:val="32"/>
        </w:rPr>
        <w:t>所有收入和支出均纳入部门预算管理。收入包括：一般公共预算拨款收入；支出包括：社会保障和就业支出。</w:t>
      </w:r>
      <w:r>
        <w:rPr>
          <w:rFonts w:hint="default" w:ascii="Times New Roman" w:hAnsi="Times New Roman" w:eastAsia="仿宋_GB2312" w:cs="Times New Roman"/>
          <w:color w:val="auto"/>
          <w:sz w:val="32"/>
          <w:szCs w:val="32"/>
          <w:lang w:eastAsia="zh-CN"/>
        </w:rPr>
        <w:t>三亚市天涯区劳动就业和社会保险服务中心</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年收支总预算</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七、关于</w:t>
      </w:r>
      <w:r>
        <w:rPr>
          <w:rFonts w:hint="default" w:ascii="Times New Roman" w:hAnsi="Times New Roman" w:eastAsia="黑体" w:cs="Times New Roman"/>
          <w:color w:val="auto"/>
          <w:sz w:val="32"/>
          <w:szCs w:val="32"/>
          <w:shd w:val="clear" w:color="auto" w:fill="FFFFFF"/>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三亚市天涯区劳动就业和社会保险服务中心单位</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年收入预算</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sz w:val="32"/>
          <w:szCs w:val="32"/>
        </w:rPr>
        <w:t>万元，其中：上年结转</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eastAsia="zh-CN"/>
        </w:rPr>
        <w:t>一般公共预算拨款收入</w:t>
      </w:r>
      <w:r>
        <w:rPr>
          <w:rFonts w:hint="default" w:ascii="Times New Roman" w:hAnsi="Times New Roman" w:eastAsia="仿宋_GB2312" w:cs="Times New Roman"/>
          <w:color w:val="auto"/>
          <w:sz w:val="32"/>
          <w:szCs w:val="32"/>
          <w:lang w:val="en-US" w:eastAsia="zh-CN"/>
        </w:rPr>
        <w:t>4.5万元，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上年预算</w:t>
      </w:r>
      <w:r>
        <w:rPr>
          <w:rFonts w:hint="default" w:ascii="Times New Roman" w:hAnsi="Times New Roman" w:eastAsia="仿宋_GB2312" w:cs="Times New Roman"/>
          <w:sz w:val="32"/>
          <w:szCs w:val="32"/>
          <w:lang w:eastAsia="zh-CN"/>
        </w:rPr>
        <w:t>持平。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八、关于</w:t>
      </w:r>
      <w:r>
        <w:rPr>
          <w:rFonts w:hint="default" w:ascii="Times New Roman" w:hAnsi="Times New Roman" w:eastAsia="黑体" w:cs="Times New Roman"/>
          <w:color w:val="auto"/>
          <w:sz w:val="32"/>
          <w:szCs w:val="32"/>
          <w:shd w:val="clear" w:color="auto" w:fill="FFFFFF"/>
          <w:lang w:eastAsia="zh-CN"/>
        </w:rPr>
        <w:t>三亚市天涯区劳动就业和社会保险服务中心单位</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shd w:val="clear" w:color="auto" w:fill="FFFFFF"/>
        </w:rPr>
        <w:t>年支出预算情况说明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三亚市天涯区劳动就业和社会保险服务中心单位</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年支出预算</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万元；项目支出</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上年预算</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三亚市天涯区劳动就业和社会保险服务中心</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的机关运行经费预算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sz w:val="32"/>
          <w:szCs w:val="32"/>
          <w:lang w:val="en-US" w:eastAsia="zh-CN"/>
        </w:rPr>
        <w:t>三亚市天涯区劳动就业和社会保险服务中心</w:t>
      </w:r>
      <w:r>
        <w:rPr>
          <w:rFonts w:hint="default" w:ascii="Times New Roman" w:hAnsi="Times New Roman" w:eastAsia="仿宋_GB2312" w:cs="Times New Roman"/>
          <w:sz w:val="32"/>
          <w:szCs w:val="32"/>
        </w:rPr>
        <w:t>政府采购预算总额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年12月31日，</w:t>
      </w:r>
      <w:r>
        <w:rPr>
          <w:rFonts w:hint="default" w:ascii="Times New Roman" w:hAnsi="Times New Roman" w:eastAsia="仿宋_GB2312" w:cs="Times New Roman"/>
          <w:color w:val="auto"/>
          <w:sz w:val="32"/>
          <w:szCs w:val="32"/>
          <w:lang w:eastAsia="zh-CN"/>
        </w:rPr>
        <w:t>三亚市天涯区劳动就业和社会保险服务中心</w:t>
      </w:r>
      <w:r>
        <w:rPr>
          <w:rFonts w:hint="default" w:ascii="Times New Roman" w:hAnsi="Times New Roman" w:eastAsia="仿宋_GB2312" w:cs="Times New Roman"/>
          <w:color w:val="auto"/>
          <w:sz w:val="32"/>
          <w:szCs w:val="32"/>
        </w:rPr>
        <w:t>本级</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辆，机要通信应急用车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辆、一般执法执勤用车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辆。单位价值100万元以上设备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auto"/>
          <w:sz w:val="32"/>
          <w:szCs w:val="32"/>
          <w:lang w:eastAsia="zh-CN"/>
        </w:rPr>
        <w:t>三亚市天涯区劳动就业和社会保险服务中心</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个项目实行绩效目标管理，涉及一般公共预算</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万元、政府性基金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四、其他收入：指除上述</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财政拨款收入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事业收入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经营收入</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等以外的收入。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八、对个人和家庭的补助支出：反映政府用于对个人和家庭的补助支出，包括离休费、退休费、退职（役）费、抚恤金、生活补助、救济费、医疗费补助、助学金、独生子女奖励金、</w:t>
      </w:r>
      <w:r>
        <w:rPr>
          <w:rFonts w:hint="default" w:ascii="Times New Roman" w:hAnsi="Times New Roman" w:eastAsia="仿宋_GB2312" w:cs="Times New Roman"/>
          <w:color w:val="000000"/>
          <w:kern w:val="0"/>
          <w:sz w:val="32"/>
          <w:szCs w:val="32"/>
          <w:lang w:eastAsia="zh-CN"/>
        </w:rPr>
        <w:t>个人农业生产补贴、代缴社会保险费、</w:t>
      </w:r>
      <w:r>
        <w:rPr>
          <w:rFonts w:hint="default" w:ascii="Times New Roman" w:hAnsi="Times New Roman" w:eastAsia="仿宋_GB2312" w:cs="Times New Roman"/>
          <w:color w:val="000000"/>
          <w:kern w:val="0"/>
          <w:sz w:val="32"/>
          <w:szCs w:val="32"/>
        </w:rPr>
        <w:t>其他等。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九、商品和服务支出：反映单位购买商品和服务的支出，包括办公费、</w:t>
      </w:r>
      <w:r>
        <w:rPr>
          <w:rFonts w:hint="default" w:ascii="Times New Roman" w:hAnsi="Times New Roman" w:eastAsia="仿宋_GB2312" w:cs="Times New Roman"/>
          <w:color w:val="000000"/>
          <w:kern w:val="0"/>
          <w:sz w:val="32"/>
          <w:szCs w:val="32"/>
          <w:lang w:eastAsia="zh-CN"/>
        </w:rPr>
        <w:t>印刷费、咨询费、手续费、</w:t>
      </w:r>
      <w:r>
        <w:rPr>
          <w:rFonts w:hint="default" w:ascii="Times New Roman" w:hAnsi="Times New Roman" w:eastAsia="仿宋_GB2312" w:cs="Times New Roman"/>
          <w:color w:val="000000"/>
          <w:kern w:val="0"/>
          <w:sz w:val="32"/>
          <w:szCs w:val="32"/>
        </w:rPr>
        <w:t>水费、电费、邮电费、</w:t>
      </w:r>
      <w:r>
        <w:rPr>
          <w:rFonts w:hint="default" w:ascii="Times New Roman" w:hAnsi="Times New Roman" w:eastAsia="仿宋_GB2312" w:cs="Times New Roman"/>
          <w:color w:val="000000"/>
          <w:kern w:val="0"/>
          <w:sz w:val="32"/>
          <w:szCs w:val="32"/>
          <w:lang w:eastAsia="zh-CN"/>
        </w:rPr>
        <w:t>取暖费、物业管理费、</w:t>
      </w:r>
      <w:r>
        <w:rPr>
          <w:rFonts w:hint="default" w:ascii="Times New Roman" w:hAnsi="Times New Roman" w:eastAsia="仿宋_GB2312" w:cs="Times New Roman"/>
          <w:color w:val="000000"/>
          <w:kern w:val="0"/>
          <w:sz w:val="32"/>
          <w:szCs w:val="32"/>
        </w:rPr>
        <w:t>差旅费</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因公出国（境）费用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维修（护）费、</w:t>
      </w:r>
      <w:r>
        <w:rPr>
          <w:rFonts w:hint="default" w:ascii="Times New Roman" w:hAnsi="Times New Roman" w:eastAsia="仿宋_GB2312" w:cs="Times New Roman"/>
          <w:color w:val="000000"/>
          <w:kern w:val="0"/>
          <w:sz w:val="32"/>
          <w:szCs w:val="32"/>
          <w:lang w:eastAsia="zh-CN"/>
        </w:rPr>
        <w:t>租赁费、</w:t>
      </w:r>
      <w:r>
        <w:rPr>
          <w:rFonts w:hint="default" w:ascii="Times New Roman" w:hAnsi="Times New Roman" w:eastAsia="仿宋_GB2312" w:cs="Times New Roman"/>
          <w:color w:val="000000"/>
          <w:kern w:val="0"/>
          <w:sz w:val="32"/>
          <w:szCs w:val="32"/>
        </w:rPr>
        <w:t>会议费、培训费、公务接待费、</w:t>
      </w:r>
      <w:r>
        <w:rPr>
          <w:rFonts w:hint="default" w:ascii="Times New Roman" w:hAnsi="Times New Roman" w:eastAsia="仿宋_GB2312" w:cs="Times New Roman"/>
          <w:color w:val="000000"/>
          <w:kern w:val="0"/>
          <w:sz w:val="32"/>
          <w:szCs w:val="32"/>
          <w:lang w:eastAsia="zh-CN"/>
        </w:rPr>
        <w:t>专用材料费、被装购置费、专用燃料费、劳务费、委托业务费</w:t>
      </w:r>
      <w:r>
        <w:rPr>
          <w:rFonts w:hint="default" w:ascii="Times New Roman" w:hAnsi="Times New Roman" w:eastAsia="仿宋_GB2312" w:cs="Times New Roman"/>
          <w:color w:val="000000"/>
          <w:kern w:val="0"/>
          <w:sz w:val="32"/>
          <w:szCs w:val="32"/>
        </w:rPr>
        <w:t>、工会经费</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福利费、公务用车运行维护费、</w:t>
      </w:r>
      <w:r>
        <w:rPr>
          <w:rFonts w:hint="default" w:ascii="Times New Roman" w:hAnsi="Times New Roman" w:eastAsia="仿宋_GB2312" w:cs="Times New Roman"/>
          <w:color w:val="000000"/>
          <w:kern w:val="0"/>
          <w:sz w:val="32"/>
          <w:szCs w:val="32"/>
          <w:lang w:eastAsia="zh-CN"/>
        </w:rPr>
        <w:t>其他交通费用、税金及附加费用、</w:t>
      </w:r>
      <w:r>
        <w:rPr>
          <w:rFonts w:hint="default" w:ascii="Times New Roman" w:hAnsi="Times New Roman" w:eastAsia="仿宋_GB2312" w:cs="Times New Roman"/>
          <w:color w:val="000000"/>
          <w:kern w:val="0"/>
          <w:sz w:val="32"/>
          <w:szCs w:val="32"/>
        </w:rPr>
        <w:t>其他</w:t>
      </w:r>
      <w:r>
        <w:rPr>
          <w:rFonts w:hint="default" w:ascii="Times New Roman" w:hAnsi="Times New Roman" w:eastAsia="仿宋_GB2312" w:cs="Times New Roman"/>
          <w:color w:val="000000"/>
          <w:kern w:val="0"/>
          <w:sz w:val="32"/>
          <w:szCs w:val="32"/>
          <w:lang w:eastAsia="zh-CN"/>
        </w:rPr>
        <w:t>商品和服务支出</w:t>
      </w:r>
      <w:r>
        <w:rPr>
          <w:rFonts w:hint="default" w:ascii="Times New Roman" w:hAnsi="Times New Roman" w:eastAsia="仿宋_GB2312" w:cs="Times New Roman"/>
          <w:color w:val="000000"/>
          <w:kern w:val="0"/>
          <w:sz w:val="32"/>
          <w:szCs w:val="32"/>
        </w:rPr>
        <w:t>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十、项目支出：指各</w:t>
      </w:r>
      <w:r>
        <w:rPr>
          <w:rFonts w:hint="default" w:ascii="Times New Roman" w:hAnsi="Times New Roman" w:eastAsia="仿宋_GB2312" w:cs="Times New Roman"/>
          <w:color w:val="000000"/>
          <w:kern w:val="0"/>
          <w:sz w:val="32"/>
          <w:szCs w:val="32"/>
          <w:lang w:eastAsia="zh-CN"/>
        </w:rPr>
        <w:t>单位</w:t>
      </w:r>
      <w:r>
        <w:rPr>
          <w:rFonts w:hint="default" w:ascii="Times New Roman" w:hAnsi="Times New Roman" w:eastAsia="仿宋_GB2312" w:cs="Times New Roman"/>
          <w:color w:val="000000"/>
          <w:kern w:val="0"/>
          <w:sz w:val="32"/>
          <w:szCs w:val="32"/>
        </w:rPr>
        <w:t>、各单位为完成其特定的工作任务和事业发展目标所发生的支出。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十一、</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三公</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default" w:ascii="Times New Roman" w:hAnsi="Times New Roman" w:eastAsia="仿宋_GB2312" w:cs="Times New Roman"/>
          <w:color w:val="000000"/>
          <w:kern w:val="0"/>
          <w:sz w:val="32"/>
          <w:szCs w:val="32"/>
          <w:lang w:eastAsia="zh-CN"/>
        </w:rPr>
        <w:t>、牌照费</w:t>
      </w:r>
      <w:r>
        <w:rPr>
          <w:rFonts w:hint="default" w:ascii="Times New Roman" w:hAnsi="Times New Roman" w:eastAsia="仿宋_GB2312" w:cs="Times New Roman"/>
          <w:color w:val="000000"/>
          <w:kern w:val="0"/>
          <w:sz w:val="32"/>
          <w:szCs w:val="32"/>
        </w:rPr>
        <w:t>）及燃料费、维修费、过路过桥费、保险费、安全奖励费用等支出；公务接待费指单位按规定开支的各类公务接待（含外宾接待）</w:t>
      </w:r>
      <w:r>
        <w:rPr>
          <w:rFonts w:hint="default" w:ascii="Times New Roman" w:hAnsi="Times New Roman" w:eastAsia="仿宋_GB2312" w:cs="Times New Roman"/>
          <w:color w:val="000000"/>
          <w:kern w:val="0"/>
          <w:sz w:val="32"/>
          <w:szCs w:val="32"/>
          <w:lang w:eastAsia="zh-CN"/>
        </w:rPr>
        <w:t>费用等支出</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p>
    <w:p>
      <w:pPr>
        <w:ind w:firstLine="640" w:firstLineChars="200"/>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91CFC"/>
    <w:rsid w:val="126E7CFE"/>
    <w:rsid w:val="13B734E5"/>
    <w:rsid w:val="153C6BA1"/>
    <w:rsid w:val="16F128E1"/>
    <w:rsid w:val="17B62B22"/>
    <w:rsid w:val="180559B1"/>
    <w:rsid w:val="19D5DA33"/>
    <w:rsid w:val="1C642BFD"/>
    <w:rsid w:val="1DC034E9"/>
    <w:rsid w:val="1FBF8E30"/>
    <w:rsid w:val="273F2DD0"/>
    <w:rsid w:val="2BDF0DC0"/>
    <w:rsid w:val="2D0610F6"/>
    <w:rsid w:val="2E7F76B7"/>
    <w:rsid w:val="2FF7110D"/>
    <w:rsid w:val="2FFFCED3"/>
    <w:rsid w:val="30EB5474"/>
    <w:rsid w:val="31F04837"/>
    <w:rsid w:val="32807CAA"/>
    <w:rsid w:val="341C18E5"/>
    <w:rsid w:val="3B840120"/>
    <w:rsid w:val="3BF442C5"/>
    <w:rsid w:val="3F7FB4B5"/>
    <w:rsid w:val="3FAD4D11"/>
    <w:rsid w:val="420109D2"/>
    <w:rsid w:val="42E56534"/>
    <w:rsid w:val="44FA0A89"/>
    <w:rsid w:val="4824065F"/>
    <w:rsid w:val="49522538"/>
    <w:rsid w:val="496C389B"/>
    <w:rsid w:val="4FB80849"/>
    <w:rsid w:val="4FE9510A"/>
    <w:rsid w:val="508D0B54"/>
    <w:rsid w:val="51623067"/>
    <w:rsid w:val="5238553B"/>
    <w:rsid w:val="57E90F86"/>
    <w:rsid w:val="58917D22"/>
    <w:rsid w:val="5A9C3714"/>
    <w:rsid w:val="5DB7E539"/>
    <w:rsid w:val="5FA24737"/>
    <w:rsid w:val="66DACB0B"/>
    <w:rsid w:val="675D6FE0"/>
    <w:rsid w:val="68CC58F8"/>
    <w:rsid w:val="697BF56A"/>
    <w:rsid w:val="6B6CE30F"/>
    <w:rsid w:val="6C7F1319"/>
    <w:rsid w:val="6DDF74AC"/>
    <w:rsid w:val="6FAF0D8D"/>
    <w:rsid w:val="6FCFCADC"/>
    <w:rsid w:val="6FFA4FE6"/>
    <w:rsid w:val="70AD6B15"/>
    <w:rsid w:val="7183510C"/>
    <w:rsid w:val="72231F41"/>
    <w:rsid w:val="759E19D0"/>
    <w:rsid w:val="75FB0B04"/>
    <w:rsid w:val="79EF341A"/>
    <w:rsid w:val="79F7B683"/>
    <w:rsid w:val="7ABD181D"/>
    <w:rsid w:val="7AF75115"/>
    <w:rsid w:val="7D73BCCE"/>
    <w:rsid w:val="7DE79FA0"/>
    <w:rsid w:val="7DEB5F14"/>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人社局发文员（董敏）</cp:lastModifiedBy>
  <dcterms:modified xsi:type="dcterms:W3CDTF">2025-02-07T03:10:54Z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