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ind w:firstLine="1680" w:firstLineChars="200"/>
        <w:textAlignment w:val="auto"/>
        <w:rPr>
          <w:sz w:val="84"/>
          <w:szCs w:val="84"/>
          <w:u w:val="single"/>
        </w:rPr>
      </w:pPr>
    </w:p>
    <w:p>
      <w:pPr>
        <w:keepNext w:val="0"/>
        <w:keepLines w:val="0"/>
        <w:pageBreakBefore w:val="0"/>
        <w:kinsoku/>
        <w:wordWrap/>
        <w:overflowPunct/>
        <w:topLinePunct w:val="0"/>
        <w:autoSpaceDE/>
        <w:autoSpaceDN/>
        <w:bidi w:val="0"/>
        <w:adjustRightInd/>
        <w:snapToGrid/>
        <w:spacing w:line="578" w:lineRule="exact"/>
        <w:ind w:firstLine="1680" w:firstLineChars="200"/>
        <w:textAlignment w:val="auto"/>
        <w:rPr>
          <w:sz w:val="84"/>
          <w:szCs w:val="84"/>
          <w:u w:val="single"/>
        </w:rPr>
      </w:pPr>
    </w:p>
    <w:p>
      <w:pPr>
        <w:keepNext w:val="0"/>
        <w:keepLines w:val="0"/>
        <w:pageBreakBefore w:val="0"/>
        <w:kinsoku/>
        <w:wordWrap/>
        <w:overflowPunct/>
        <w:topLinePunct w:val="0"/>
        <w:autoSpaceDE/>
        <w:autoSpaceDN/>
        <w:bidi w:val="0"/>
        <w:adjustRightInd/>
        <w:snapToGrid/>
        <w:spacing w:line="578" w:lineRule="exact"/>
        <w:ind w:firstLine="1680" w:firstLineChars="200"/>
        <w:textAlignment w:val="auto"/>
        <w:rPr>
          <w:sz w:val="84"/>
          <w:szCs w:val="84"/>
          <w:u w:val="single"/>
        </w:rPr>
      </w:pPr>
    </w:p>
    <w:p>
      <w:pPr>
        <w:keepNext w:val="0"/>
        <w:keepLines w:val="0"/>
        <w:pageBreakBefore w:val="0"/>
        <w:kinsoku/>
        <w:wordWrap/>
        <w:overflowPunct/>
        <w:topLinePunct w:val="0"/>
        <w:autoSpaceDE/>
        <w:autoSpaceDN/>
        <w:bidi w:val="0"/>
        <w:adjustRightInd/>
        <w:snapToGrid/>
        <w:spacing w:line="578" w:lineRule="exact"/>
        <w:ind w:firstLine="1680" w:firstLineChars="200"/>
        <w:textAlignment w:val="auto"/>
        <w:rPr>
          <w:sz w:val="84"/>
          <w:szCs w:val="84"/>
          <w:u w:val="single"/>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ind w:firstLine="960" w:firstLineChars="200"/>
        <w:jc w:val="center"/>
        <w:textAlignment w:val="auto"/>
        <w:rPr>
          <w:rFonts w:hint="eastAsia" w:asciiTheme="majorEastAsia" w:hAnsiTheme="majorEastAsia" w:eastAsiaTheme="majorEastAsia" w:cstheme="majorEastAsia"/>
          <w:sz w:val="48"/>
          <w:szCs w:val="48"/>
          <w:lang w:val="en-US" w:eastAsia="zh-CN"/>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2025</w:t>
      </w:r>
      <w:r>
        <w:rPr>
          <w:rFonts w:hint="eastAsia" w:asciiTheme="majorEastAsia" w:hAnsiTheme="majorEastAsia" w:eastAsiaTheme="majorEastAsia" w:cstheme="majorEastAsia"/>
          <w:sz w:val="48"/>
          <w:szCs w:val="48"/>
        </w:rPr>
        <w:t>年</w:t>
      </w:r>
      <w:r>
        <w:rPr>
          <w:rFonts w:hint="eastAsia" w:asciiTheme="majorEastAsia" w:hAnsiTheme="majorEastAsia" w:eastAsiaTheme="majorEastAsia" w:cstheme="majorEastAsia"/>
          <w:sz w:val="48"/>
          <w:szCs w:val="48"/>
          <w:lang w:eastAsia="zh-CN"/>
        </w:rPr>
        <w:t>三亚市天涯区民政局</w:t>
      </w:r>
      <w:r>
        <w:rPr>
          <w:rFonts w:hint="eastAsia" w:asciiTheme="majorEastAsia" w:hAnsiTheme="majorEastAsia" w:eastAsiaTheme="majorEastAsia" w:cstheme="majorEastAsia"/>
          <w:sz w:val="48"/>
          <w:szCs w:val="48"/>
        </w:rPr>
        <w:t>部门预算</w:t>
      </w: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680" w:firstLineChars="200"/>
        <w:jc w:val="center"/>
        <w:textAlignment w:val="auto"/>
        <w:rPr>
          <w:sz w:val="84"/>
          <w:szCs w:val="84"/>
        </w:rPr>
      </w:pPr>
    </w:p>
    <w:p>
      <w:pPr>
        <w:keepNext w:val="0"/>
        <w:keepLines w:val="0"/>
        <w:pageBreakBefore w:val="0"/>
        <w:kinsoku/>
        <w:wordWrap/>
        <w:overflowPunct/>
        <w:topLinePunct w:val="0"/>
        <w:autoSpaceDE/>
        <w:autoSpaceDN/>
        <w:bidi w:val="0"/>
        <w:adjustRightInd/>
        <w:snapToGrid/>
        <w:spacing w:line="578" w:lineRule="exact"/>
        <w:ind w:firstLine="1040" w:firstLineChars="200"/>
        <w:textAlignment w:val="auto"/>
        <w:rPr>
          <w:sz w:val="52"/>
          <w:szCs w:val="52"/>
        </w:rPr>
      </w:pPr>
    </w:p>
    <w:p>
      <w:pPr>
        <w:keepNext w:val="0"/>
        <w:keepLines w:val="0"/>
        <w:pageBreakBefore w:val="0"/>
        <w:kinsoku/>
        <w:wordWrap/>
        <w:overflowPunct/>
        <w:topLinePunct w:val="0"/>
        <w:autoSpaceDE/>
        <w:autoSpaceDN/>
        <w:bidi w:val="0"/>
        <w:adjustRightInd/>
        <w:snapToGrid/>
        <w:spacing w:line="578" w:lineRule="exact"/>
        <w:ind w:firstLine="1040" w:firstLineChars="200"/>
        <w:jc w:val="center"/>
        <w:textAlignment w:val="auto"/>
        <w:rPr>
          <w:rFonts w:ascii="黑体" w:hAnsi="黑体" w:eastAsia="黑体"/>
          <w:sz w:val="52"/>
          <w:szCs w:val="52"/>
        </w:rPr>
      </w:pPr>
      <w:r>
        <w:rPr>
          <w:rFonts w:hint="eastAsia" w:ascii="黑体" w:hAnsi="黑体" w:eastAsia="黑体"/>
          <w:sz w:val="52"/>
          <w:szCs w:val="52"/>
        </w:rPr>
        <w:t>目录</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r>
        <w:rPr>
          <w:rFonts w:hint="eastAsia" w:ascii="黑体" w:hAnsi="黑体" w:eastAsia="黑体"/>
          <w:sz w:val="32"/>
          <w:szCs w:val="32"/>
          <w:lang w:val="en-US" w:eastAsia="zh-CN"/>
        </w:rPr>
        <w:t xml:space="preserve">第一部分 </w:t>
      </w:r>
      <w:r>
        <w:rPr>
          <w:rFonts w:hint="eastAsia" w:ascii="黑体" w:hAnsi="黑体" w:eastAsia="黑体"/>
          <w:sz w:val="32"/>
          <w:szCs w:val="32"/>
          <w:lang w:eastAsia="zh-CN"/>
        </w:rPr>
        <w:t>三亚市天涯区民政局</w:t>
      </w:r>
      <w:r>
        <w:rPr>
          <w:rFonts w:hint="eastAsia" w:ascii="黑体" w:hAnsi="黑体" w:eastAsia="黑体"/>
          <w:sz w:val="32"/>
          <w:szCs w:val="32"/>
        </w:rPr>
        <w:t>部门概况</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主要职能</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部门预算单位构成</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r>
        <w:rPr>
          <w:rFonts w:hint="eastAsia" w:ascii="黑体" w:hAnsi="黑体" w:eastAsia="黑体"/>
          <w:sz w:val="32"/>
          <w:szCs w:val="32"/>
          <w:lang w:eastAsia="zh-CN"/>
        </w:rPr>
        <w:t>第二部分</w:t>
      </w:r>
      <w:r>
        <w:rPr>
          <w:rFonts w:hint="eastAsia" w:ascii="黑体" w:hAnsi="黑体" w:eastAsia="黑体"/>
          <w:sz w:val="32"/>
          <w:szCs w:val="32"/>
        </w:rPr>
        <w:t xml:space="preserve">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pPr>
        <w:pStyle w:val="6"/>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1"/>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收支总表</w:t>
      </w:r>
    </w:p>
    <w:p>
      <w:pPr>
        <w:pStyle w:val="6"/>
        <w:numPr>
          <w:ilvl w:val="0"/>
          <w:numId w:val="1"/>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收入总表</w:t>
      </w:r>
    </w:p>
    <w:p>
      <w:pPr>
        <w:pStyle w:val="6"/>
        <w:numPr>
          <w:ilvl w:val="0"/>
          <w:numId w:val="1"/>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支出总表</w:t>
      </w:r>
    </w:p>
    <w:p>
      <w:pPr>
        <w:pStyle w:val="6"/>
        <w:numPr>
          <w:ilvl w:val="0"/>
          <w:numId w:val="1"/>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rPr>
        <w:t xml:space="preserve">  </w:t>
      </w:r>
      <w:r>
        <w:rPr>
          <w:rFonts w:hint="eastAsia" w:ascii="黑体" w:hAnsi="黑体" w:eastAsia="黑体"/>
          <w:sz w:val="32"/>
          <w:szCs w:val="32"/>
          <w:lang w:val="en-US" w:eastAsia="zh-CN"/>
        </w:rPr>
        <w:t>三亚市</w:t>
      </w:r>
      <w:r>
        <w:rPr>
          <w:rFonts w:hint="eastAsia" w:ascii="黑体" w:hAnsi="黑体" w:eastAsia="黑体"/>
          <w:sz w:val="32"/>
          <w:szCs w:val="32"/>
          <w:lang w:eastAsia="zh-CN"/>
        </w:rPr>
        <w:t>天涯区民政局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jc w:val="left"/>
        <w:textAlignment w:val="auto"/>
        <w:rPr>
          <w:rFonts w:ascii="黑体" w:hAnsi="黑体" w:eastAsia="黑体"/>
          <w:sz w:val="32"/>
          <w:szCs w:val="32"/>
        </w:rPr>
      </w:pPr>
      <w:r>
        <w:rPr>
          <w:rFonts w:hint="eastAsia" w:ascii="黑体" w:hAnsi="黑体" w:eastAsia="黑体"/>
          <w:sz w:val="32"/>
          <w:szCs w:val="32"/>
          <w:lang w:eastAsia="zh-CN"/>
        </w:rPr>
        <w:t>第四部分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6"/>
        <w:keepNext w:val="0"/>
        <w:keepLines w:val="0"/>
        <w:pageBreakBefore w:val="0"/>
        <w:kinsoku/>
        <w:wordWrap/>
        <w:overflowPunct/>
        <w:topLinePunct w:val="0"/>
        <w:autoSpaceDE/>
        <w:autoSpaceDN/>
        <w:bidi w:val="0"/>
        <w:adjustRightInd/>
        <w:snapToGrid/>
        <w:spacing w:line="578" w:lineRule="exact"/>
        <w:ind w:left="1320" w:firstLine="640" w:firstLineChars="200"/>
        <w:jc w:val="left"/>
        <w:textAlignment w:val="auto"/>
        <w:rPr>
          <w:rFonts w:ascii="黑体" w:hAnsi="黑体" w:eastAsia="黑体"/>
          <w:sz w:val="32"/>
          <w:szCs w:val="32"/>
        </w:rPr>
      </w:pPr>
    </w:p>
    <w:p>
      <w:pPr>
        <w:pStyle w:val="6"/>
        <w:keepNext w:val="0"/>
        <w:keepLines w:val="0"/>
        <w:pageBreakBefore w:val="0"/>
        <w:kinsoku/>
        <w:wordWrap/>
        <w:overflowPunct/>
        <w:topLinePunct w:val="0"/>
        <w:autoSpaceDE/>
        <w:autoSpaceDN/>
        <w:bidi w:val="0"/>
        <w:adjustRightInd/>
        <w:snapToGrid/>
        <w:spacing w:line="578" w:lineRule="exact"/>
        <w:ind w:left="1320" w:firstLine="640" w:firstLineChars="200"/>
        <w:jc w:val="left"/>
        <w:textAlignment w:val="auto"/>
        <w:rPr>
          <w:rFonts w:ascii="黑体" w:hAnsi="黑体" w:eastAsia="黑体"/>
          <w:sz w:val="32"/>
          <w:szCs w:val="32"/>
        </w:rPr>
      </w:pPr>
    </w:p>
    <w:p>
      <w:pPr>
        <w:pStyle w:val="6"/>
        <w:keepNext w:val="0"/>
        <w:keepLines w:val="0"/>
        <w:pageBreakBefore w:val="0"/>
        <w:kinsoku/>
        <w:wordWrap/>
        <w:overflowPunct/>
        <w:topLinePunct w:val="0"/>
        <w:autoSpaceDE/>
        <w:autoSpaceDN/>
        <w:bidi w:val="0"/>
        <w:adjustRightInd/>
        <w:snapToGrid/>
        <w:spacing w:line="578" w:lineRule="exact"/>
        <w:ind w:left="1320" w:firstLine="640" w:firstLineChars="200"/>
        <w:jc w:val="left"/>
        <w:textAlignment w:val="auto"/>
        <w:rPr>
          <w:rFonts w:ascii="黑体" w:hAnsi="黑体" w:eastAsia="黑体"/>
          <w:sz w:val="32"/>
          <w:szCs w:val="32"/>
        </w:rPr>
      </w:pPr>
    </w:p>
    <w:p>
      <w:pPr>
        <w:pStyle w:val="6"/>
        <w:keepNext w:val="0"/>
        <w:keepLines w:val="0"/>
        <w:pageBreakBefore w:val="0"/>
        <w:kinsoku/>
        <w:wordWrap/>
        <w:overflowPunct/>
        <w:topLinePunct w:val="0"/>
        <w:autoSpaceDE/>
        <w:autoSpaceDN/>
        <w:bidi w:val="0"/>
        <w:adjustRightInd/>
        <w:snapToGrid/>
        <w:spacing w:line="578" w:lineRule="exact"/>
        <w:ind w:left="1320" w:firstLine="640" w:firstLineChars="200"/>
        <w:jc w:val="left"/>
        <w:textAlignment w:val="auto"/>
        <w:rPr>
          <w:rFonts w:ascii="黑体" w:hAnsi="黑体" w:eastAsia="黑体"/>
          <w:sz w:val="32"/>
          <w:szCs w:val="32"/>
        </w:rPr>
      </w:pPr>
    </w:p>
    <w:p>
      <w:pPr>
        <w:pStyle w:val="6"/>
        <w:keepNext w:val="0"/>
        <w:keepLines w:val="0"/>
        <w:pageBreakBefore w:val="0"/>
        <w:kinsoku/>
        <w:wordWrap/>
        <w:overflowPunct/>
        <w:topLinePunct w:val="0"/>
        <w:autoSpaceDE/>
        <w:autoSpaceDN/>
        <w:bidi w:val="0"/>
        <w:adjustRightInd/>
        <w:snapToGrid/>
        <w:spacing w:line="578" w:lineRule="exact"/>
        <w:ind w:left="1320" w:firstLine="640" w:firstLineChars="200"/>
        <w:jc w:val="left"/>
        <w:textAlignment w:val="auto"/>
        <w:rPr>
          <w:rFonts w:ascii="黑体" w:hAnsi="黑体" w:eastAsia="黑体"/>
          <w:sz w:val="32"/>
          <w:szCs w:val="32"/>
        </w:rPr>
      </w:pPr>
    </w:p>
    <w:p>
      <w:pPr>
        <w:pStyle w:val="6"/>
        <w:keepNext w:val="0"/>
        <w:keepLines w:val="0"/>
        <w:pageBreakBefore w:val="0"/>
        <w:kinsoku/>
        <w:wordWrap/>
        <w:overflowPunct/>
        <w:topLinePunct w:val="0"/>
        <w:autoSpaceDE/>
        <w:autoSpaceDN/>
        <w:bidi w:val="0"/>
        <w:adjustRightInd/>
        <w:snapToGrid/>
        <w:spacing w:line="578" w:lineRule="exact"/>
        <w:ind w:left="1320" w:firstLine="640" w:firstLineChars="200"/>
        <w:jc w:val="left"/>
        <w:textAlignment w:val="auto"/>
        <w:rPr>
          <w:rFonts w:ascii="黑体" w:hAnsi="黑体" w:eastAsia="黑体"/>
          <w:sz w:val="32"/>
          <w:szCs w:val="32"/>
        </w:rPr>
      </w:pPr>
    </w:p>
    <w:p>
      <w:pPr>
        <w:pStyle w:val="6"/>
        <w:keepNext w:val="0"/>
        <w:keepLines w:val="0"/>
        <w:pageBreakBefore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部门</w:t>
      </w:r>
      <w:r>
        <w:rPr>
          <w:rFonts w:hint="eastAsia" w:ascii="黑体" w:hAnsi="黑体" w:eastAsia="黑体"/>
          <w:sz w:val="32"/>
          <w:szCs w:val="32"/>
        </w:rPr>
        <w:t>概况</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仿宋_GB2312" w:eastAsia="仿宋_GB2312" w:cs="仿宋_GB2312"/>
          <w:sz w:val="32"/>
          <w:szCs w:val="32"/>
        </w:rPr>
      </w:pP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指导各区社会团体的登记管理工作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w:t>
      </w:r>
      <w:r>
        <w:rPr>
          <w:rFonts w:hint="eastAsia" w:ascii="仿宋_GB2312" w:hAnsi="仿宋_GB2312" w:eastAsia="仿宋_GB2312" w:cs="仿宋_GB2312"/>
          <w:sz w:val="32"/>
          <w:szCs w:val="32"/>
          <w:lang w:eastAsia="zh-CN"/>
        </w:rPr>
        <w:t>区村（居）</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制定我区基层自治组织和社区建设、社区服务的政策并指导组织实施，指导村（居）民主选举，负责全区村（居）委会的设立、撤销和调整的审核和申报工作；负责本区行政区划、地名变更等管理工作；负责</w:t>
      </w:r>
      <w:r>
        <w:rPr>
          <w:rFonts w:hint="eastAsia" w:ascii="仿宋_GB2312" w:hAnsi="仿宋_GB2312" w:eastAsia="仿宋_GB2312" w:cs="仿宋_GB2312"/>
          <w:sz w:val="32"/>
          <w:szCs w:val="32"/>
        </w:rPr>
        <w:t>健全城乡社会救助体系，负责城乡居民最低生活保障、临时救助、生活无着的流浪乞讨人员救助工作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负责特困人员供养工作</w:t>
      </w:r>
      <w:r>
        <w:rPr>
          <w:rFonts w:hint="eastAsia" w:ascii="仿宋_GB2312" w:hAnsi="仿宋_GB2312" w:eastAsia="仿宋_GB2312" w:cs="仿宋_GB2312"/>
          <w:sz w:val="32"/>
          <w:szCs w:val="32"/>
          <w:lang w:eastAsia="zh-CN"/>
        </w:rPr>
        <w:t>；负责本区的</w:t>
      </w:r>
      <w:r>
        <w:rPr>
          <w:rFonts w:hint="eastAsia" w:ascii="仿宋_GB2312" w:hAnsi="仿宋_GB2312" w:eastAsia="仿宋_GB2312" w:cs="仿宋_GB2312"/>
          <w:sz w:val="32"/>
          <w:szCs w:val="32"/>
        </w:rPr>
        <w:t>婚姻管理、和儿童收养的</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，负责推进</w:t>
      </w:r>
      <w:r>
        <w:rPr>
          <w:rFonts w:hint="eastAsia" w:ascii="仿宋_GB2312" w:hAnsi="仿宋_GB2312" w:eastAsia="仿宋_GB2312" w:cs="仿宋_GB2312"/>
          <w:sz w:val="32"/>
          <w:szCs w:val="32"/>
          <w:lang w:eastAsia="zh-CN"/>
        </w:rPr>
        <w:t>和管理</w:t>
      </w:r>
      <w:r>
        <w:rPr>
          <w:rFonts w:hint="eastAsia" w:ascii="仿宋_GB2312" w:hAnsi="仿宋_GB2312" w:eastAsia="仿宋_GB2312" w:cs="仿宋_GB2312"/>
          <w:sz w:val="32"/>
          <w:szCs w:val="32"/>
        </w:rPr>
        <w:t>婚俗和殡葬</w:t>
      </w:r>
      <w:r>
        <w:rPr>
          <w:rFonts w:hint="eastAsia" w:ascii="仿宋_GB2312" w:hAnsi="仿宋_GB2312" w:eastAsia="仿宋_GB2312" w:cs="仿宋_GB2312"/>
          <w:sz w:val="32"/>
          <w:szCs w:val="32"/>
          <w:lang w:eastAsia="zh-CN"/>
        </w:rPr>
        <w:t>习俗的</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工作；负责开展社会福利事业发展工作，</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养老服务、老年人福利、特困人员的</w:t>
      </w:r>
      <w:r>
        <w:rPr>
          <w:rFonts w:hint="eastAsia" w:ascii="仿宋_GB2312" w:hAnsi="仿宋_GB2312" w:eastAsia="仿宋_GB2312" w:cs="仿宋_GB2312"/>
          <w:sz w:val="32"/>
          <w:szCs w:val="32"/>
        </w:rPr>
        <w:t>救助</w:t>
      </w:r>
      <w:r>
        <w:rPr>
          <w:rFonts w:hint="eastAsia" w:ascii="仿宋_GB2312" w:hAnsi="仿宋_GB2312" w:eastAsia="仿宋_GB2312" w:cs="仿宋_GB2312"/>
          <w:sz w:val="32"/>
          <w:szCs w:val="32"/>
          <w:lang w:eastAsia="zh-CN"/>
        </w:rPr>
        <w:t>供养</w:t>
      </w:r>
      <w:r>
        <w:rPr>
          <w:rFonts w:hint="eastAsia" w:ascii="仿宋_GB2312" w:hAnsi="仿宋_GB2312" w:eastAsia="仿宋_GB2312" w:cs="仿宋_GB2312"/>
          <w:sz w:val="32"/>
          <w:szCs w:val="32"/>
        </w:rPr>
        <w:t>机构管理。贯彻</w:t>
      </w:r>
      <w:r>
        <w:rPr>
          <w:rFonts w:hint="eastAsia" w:ascii="仿宋_GB2312" w:hAnsi="仿宋_GB2312" w:eastAsia="仿宋_GB2312" w:cs="仿宋_GB2312"/>
          <w:sz w:val="32"/>
          <w:szCs w:val="32"/>
          <w:lang w:eastAsia="zh-CN"/>
        </w:rPr>
        <w:t>执行中央及省、市有关城乡基层政权和基层群众自治组织建设的方针、政策；实施本区社区服务管理和村务公开民主管理工作的规划和措施；指导社区服务和管理工作、村（居）便民服务中心工作、村社会管理工作和村务公开民主管理工作的开展；检查村（居）便民服务中心工作落实情况；研究村、社区服务面临的问题，提出发展村、社区服务的对策；指导村、社区服务体系建设。做好本辖区流动人口和出租屋管理服务工作和信息的收集、上报、统计、分析等工作；维护流动人口的合法权益；做好候鸟人群服务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s="仿宋_GB2312"/>
          <w:kern w:val="2"/>
          <w:sz w:val="32"/>
          <w:szCs w:val="32"/>
          <w:lang w:val="en-US" w:eastAsia="zh-CN" w:bidi="ar-SA"/>
        </w:rPr>
      </w:pP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部门预算单位构成</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三亚市天涯区民政局</w:t>
      </w:r>
      <w:r>
        <w:rPr>
          <w:rFonts w:hint="eastAsia" w:ascii="仿宋_GB2312" w:hAnsi="黑体" w:eastAsia="仿宋_GB2312" w:cs="仿宋_GB2312"/>
          <w:color w:val="auto"/>
          <w:sz w:val="32"/>
          <w:szCs w:val="32"/>
          <w:shd w:val="clear" w:color="auto" w:fill="auto"/>
          <w:lang w:val="en-US" w:eastAsia="zh-CN"/>
        </w:rPr>
        <w:t>2025</w:t>
      </w:r>
      <w:r>
        <w:rPr>
          <w:rFonts w:hint="eastAsia" w:ascii="仿宋_GB2312" w:hAnsi="黑体" w:eastAsia="仿宋_GB2312" w:cs="仿宋_GB2312"/>
          <w:color w:val="auto"/>
          <w:sz w:val="32"/>
          <w:szCs w:val="32"/>
          <w:shd w:val="clear" w:color="auto" w:fill="auto"/>
        </w:rPr>
        <w:t>年</w:t>
      </w:r>
      <w:r>
        <w:rPr>
          <w:rFonts w:hint="eastAsia" w:ascii="仿宋_GB2312" w:hAnsi="黑体" w:eastAsia="仿宋_GB2312" w:cs="仿宋_GB2312"/>
          <w:sz w:val="32"/>
          <w:szCs w:val="32"/>
        </w:rPr>
        <w:t>部门预算编制范围的</w:t>
      </w:r>
      <w:r>
        <w:rPr>
          <w:rFonts w:hint="eastAsia" w:ascii="仿宋_GB2312" w:hAnsi="黑体" w:eastAsia="仿宋_GB2312" w:cs="仿宋_GB2312"/>
          <w:sz w:val="32"/>
          <w:szCs w:val="32"/>
          <w:lang w:eastAsia="zh-CN"/>
        </w:rPr>
        <w:t>二级</w:t>
      </w:r>
      <w:r>
        <w:rPr>
          <w:rFonts w:hint="eastAsia" w:ascii="仿宋_GB2312" w:hAnsi="黑体" w:eastAsia="仿宋_GB2312" w:cs="仿宋_GB2312"/>
          <w:sz w:val="32"/>
          <w:szCs w:val="32"/>
        </w:rPr>
        <w:t>预算单位包括：</w:t>
      </w:r>
    </w:p>
    <w:p>
      <w:pPr>
        <w:pStyle w:val="6"/>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lang w:eastAsia="zh-CN"/>
        </w:rPr>
        <w:t>三亚市天涯区民政局本级</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2.三亚市</w:t>
      </w:r>
      <w:r>
        <w:rPr>
          <w:rFonts w:hint="eastAsia" w:ascii="仿宋_GB2312" w:hAnsi="黑体" w:eastAsia="仿宋_GB2312" w:cs="仿宋_GB2312"/>
          <w:sz w:val="32"/>
          <w:szCs w:val="32"/>
          <w:lang w:eastAsia="zh-CN"/>
        </w:rPr>
        <w:t>天涯区社区综合服务中心</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sz w:val="32"/>
          <w:szCs w:val="32"/>
          <w:lang w:val="en-US"/>
        </w:rPr>
      </w:pPr>
      <w:r>
        <w:rPr>
          <w:rFonts w:hint="eastAsia" w:ascii="仿宋_GB2312" w:hAnsi="黑体" w:eastAsia="仿宋_GB2312" w:cs="仿宋_GB2312"/>
          <w:sz w:val="32"/>
          <w:szCs w:val="32"/>
          <w:lang w:val="en-US" w:eastAsia="zh-CN"/>
        </w:rPr>
        <w:t>3.三亚市</w:t>
      </w:r>
      <w:r>
        <w:rPr>
          <w:rFonts w:hint="eastAsia" w:ascii="仿宋_GB2312" w:hAnsi="黑体" w:eastAsia="仿宋_GB2312" w:cs="仿宋_GB2312"/>
          <w:sz w:val="32"/>
          <w:szCs w:val="32"/>
          <w:lang w:eastAsia="zh-CN"/>
        </w:rPr>
        <w:t>天涯区残疾人联合会</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2025</w:t>
      </w:r>
      <w:r>
        <w:rPr>
          <w:rFonts w:hint="eastAsia" w:ascii="黑体" w:hAnsi="黑体" w:eastAsia="黑体"/>
          <w:sz w:val="32"/>
          <w:szCs w:val="32"/>
        </w:rPr>
        <w:t>年部门预算表</w:t>
      </w:r>
    </w:p>
    <w:p>
      <w:pPr>
        <w:keepNext w:val="0"/>
        <w:keepLines w:val="0"/>
        <w:pageBreakBefore w:val="0"/>
        <w:kinsoku/>
        <w:wordWrap/>
        <w:overflowPunct/>
        <w:topLinePunct w:val="0"/>
        <w:autoSpaceDE/>
        <w:autoSpaceDN/>
        <w:bidi w:val="0"/>
        <w:adjustRightInd/>
        <w:snapToGrid/>
        <w:spacing w:line="578" w:lineRule="exact"/>
        <w:ind w:left="800" w:firstLine="640" w:firstLineChars="2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left="800" w:firstLine="643" w:firstLineChars="200"/>
        <w:jc w:val="center"/>
        <w:textAlignment w:val="auto"/>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三亚市天涯区民政局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三亚市天涯区民政局</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lang w:eastAsia="zh-CN"/>
        </w:rPr>
        <w:t>三亚市天涯区民政局部门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 xml:space="preserve"> </w:t>
      </w:r>
      <w:r>
        <w:rPr>
          <w:rFonts w:hint="eastAsia" w:ascii="仿宋_GB2312" w:hAnsi="黑体" w:eastAsia="仿宋_GB2312" w:cs="仿宋_GB2312"/>
          <w:sz w:val="32"/>
          <w:szCs w:val="32"/>
          <w:lang w:val="en-US" w:eastAsia="zh-CN"/>
        </w:rPr>
        <w:t>5062.96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5062.96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4435.29</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487.45</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140.22</w:t>
      </w:r>
      <w:r>
        <w:rPr>
          <w:rFonts w:hint="eastAsia" w:ascii="仿宋_GB2312" w:hAnsi="黑体" w:eastAsia="仿宋_GB2312"/>
          <w:sz w:val="32"/>
          <w:szCs w:val="32"/>
          <w:lang w:eastAsia="zh-CN"/>
        </w:rPr>
        <w:t>万元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5062.96</w:t>
      </w:r>
      <w:r>
        <w:rPr>
          <w:rFonts w:hint="eastAsia" w:ascii="仿宋_GB2312" w:hAnsi="黑体" w:eastAsia="仿宋_GB2312"/>
          <w:sz w:val="32"/>
          <w:szCs w:val="32"/>
        </w:rPr>
        <w:t>万元，包括</w:t>
      </w:r>
      <w:r>
        <w:rPr>
          <w:rFonts w:hint="eastAsia" w:ascii="仿宋_GB2312" w:hAnsi="黑体" w:eastAsia="仿宋_GB2312"/>
          <w:sz w:val="32"/>
          <w:szCs w:val="32"/>
          <w:lang w:eastAsia="zh-CN"/>
        </w:rPr>
        <w:t> 一般公共服务支出</w:t>
      </w:r>
      <w:r>
        <w:rPr>
          <w:rFonts w:hint="eastAsia" w:ascii="仿宋_GB2312" w:hAnsi="黑体" w:eastAsia="仿宋_GB2312"/>
          <w:sz w:val="32"/>
          <w:szCs w:val="32"/>
          <w:lang w:val="en-US" w:eastAsia="zh-CN"/>
        </w:rPr>
        <w:t>0.2</w:t>
      </w:r>
      <w:r>
        <w:rPr>
          <w:rFonts w:hint="eastAsia" w:ascii="仿宋_GB2312" w:hAnsi="黑体" w:eastAsia="仿宋_GB2312"/>
          <w:sz w:val="32"/>
          <w:szCs w:val="32"/>
        </w:rPr>
        <w:t>万元</w:t>
      </w:r>
      <w:r>
        <w:rPr>
          <w:rFonts w:hint="eastAsia" w:ascii="仿宋_GB2312" w:hAnsi="黑体" w:eastAsia="仿宋_GB2312"/>
          <w:sz w:val="32"/>
          <w:szCs w:val="32"/>
          <w:lang w:eastAsia="zh-CN"/>
        </w:rPr>
        <w:t>、文化旅游体育与传媒支出</w:t>
      </w:r>
      <w:r>
        <w:rPr>
          <w:rFonts w:hint="eastAsia" w:ascii="仿宋_GB2312" w:hAnsi="黑体" w:eastAsia="仿宋_GB2312"/>
          <w:sz w:val="32"/>
          <w:szCs w:val="32"/>
          <w:lang w:val="en-US" w:eastAsia="zh-CN"/>
        </w:rPr>
        <w:t>0.57万元、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4863.03</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w:t>
      </w:r>
      <w:r>
        <w:rPr>
          <w:rFonts w:hint="eastAsia" w:ascii="仿宋_GB2312" w:hAnsi="黑体" w:eastAsia="仿宋_GB2312"/>
          <w:sz w:val="32"/>
          <w:szCs w:val="32"/>
          <w:lang w:eastAsia="zh-CN"/>
        </w:rPr>
        <w:t>卫生健康支出</w:t>
      </w:r>
      <w:r>
        <w:rPr>
          <w:rFonts w:hint="eastAsia" w:ascii="仿宋_GB2312" w:hAnsi="黑体" w:eastAsia="仿宋_GB2312" w:cs="仿宋_GB2312"/>
          <w:sz w:val="32"/>
          <w:szCs w:val="32"/>
          <w:lang w:val="en-US" w:eastAsia="zh-CN"/>
        </w:rPr>
        <w:t>34.85万元</w:t>
      </w:r>
      <w:r>
        <w:rPr>
          <w:rFonts w:hint="eastAsia" w:ascii="仿宋_GB2312" w:hAnsi="黑体" w:eastAsia="仿宋_GB2312"/>
          <w:sz w:val="32"/>
          <w:szCs w:val="32"/>
        </w:rPr>
        <w:t>、 城乡社区支出</w:t>
      </w:r>
      <w:r>
        <w:rPr>
          <w:rFonts w:hint="eastAsia" w:ascii="仿宋_GB2312" w:hAnsi="黑体" w:eastAsia="仿宋_GB2312"/>
          <w:sz w:val="32"/>
          <w:szCs w:val="32"/>
          <w:lang w:val="en-US" w:eastAsia="zh-CN"/>
        </w:rPr>
        <w:t>78.09</w:t>
      </w:r>
      <w:r>
        <w:rPr>
          <w:rFonts w:hint="eastAsia" w:ascii="仿宋_GB2312" w:hAnsi="黑体" w:eastAsia="仿宋_GB2312"/>
          <w:sz w:val="32"/>
          <w:szCs w:val="32"/>
          <w:lang w:eastAsia="zh-CN"/>
        </w:rPr>
        <w:t>万元、</w:t>
      </w:r>
      <w:r>
        <w:rPr>
          <w:rFonts w:hint="eastAsia" w:ascii="仿宋_GB2312" w:hAnsi="黑体" w:eastAsia="仿宋_GB2312"/>
          <w:sz w:val="32"/>
          <w:szCs w:val="32"/>
        </w:rPr>
        <w:t>农林水支出</w:t>
      </w:r>
      <w:r>
        <w:rPr>
          <w:rFonts w:hint="eastAsia" w:ascii="仿宋_GB2312" w:hAnsi="黑体" w:eastAsia="仿宋_GB2312"/>
          <w:sz w:val="32"/>
          <w:szCs w:val="32"/>
          <w:lang w:val="en-US" w:eastAsia="zh-CN"/>
        </w:rPr>
        <w:t>0.58</w:t>
      </w:r>
      <w:r>
        <w:rPr>
          <w:rFonts w:hint="eastAsia" w:ascii="仿宋_GB2312" w:hAnsi="黑体" w:eastAsia="仿宋_GB2312"/>
          <w:sz w:val="32"/>
          <w:szCs w:val="32"/>
          <w:lang w:eastAsia="zh-CN"/>
        </w:rPr>
        <w:t>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23.50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其他支出62.12万元；</w:t>
      </w:r>
      <w:r>
        <w:rPr>
          <w:rFonts w:hint="eastAsia" w:ascii="仿宋_GB2312" w:hAnsi="黑体" w:eastAsia="仿宋_GB2312"/>
          <w:sz w:val="32"/>
          <w:szCs w:val="32"/>
        </w:rPr>
        <w:t>结转下年</w:t>
      </w:r>
      <w:r>
        <w:rPr>
          <w:rFonts w:ascii="仿宋_GB2312" w:hAnsi="黑体" w:eastAsia="仿宋_GB2312" w:cs="仿宋_GB2312"/>
          <w:sz w:val="32"/>
          <w:szCs w:val="32"/>
        </w:rPr>
        <w:t>0</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三亚市天涯区民政局</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auto"/>
          <w:sz w:val="32"/>
          <w:szCs w:val="32"/>
          <w:lang w:val="en-US" w:eastAsia="zh-CN"/>
        </w:rPr>
        <w:t>三亚市</w:t>
      </w:r>
      <w:r>
        <w:rPr>
          <w:rFonts w:hint="eastAsia" w:ascii="仿宋_GB2312" w:hAnsi="黑体" w:eastAsia="仿宋_GB2312"/>
          <w:color w:val="auto"/>
          <w:sz w:val="32"/>
          <w:szCs w:val="32"/>
          <w:lang w:eastAsia="zh-CN"/>
        </w:rPr>
        <w:t>天涯区民政局部门</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年一般公共预算当年拨款</w:t>
      </w:r>
      <w:r>
        <w:rPr>
          <w:rFonts w:hint="eastAsia" w:ascii="仿宋_GB2312" w:hAnsi="黑体" w:eastAsia="仿宋_GB2312"/>
          <w:color w:val="auto"/>
          <w:sz w:val="32"/>
          <w:szCs w:val="32"/>
          <w:lang w:val="en-US" w:eastAsia="zh-CN"/>
        </w:rPr>
        <w:t xml:space="preserve"> 4922.74</w:t>
      </w:r>
      <w:r>
        <w:rPr>
          <w:rFonts w:hint="eastAsia" w:ascii="仿宋_GB2312" w:hAnsi="黑体" w:eastAsia="仿宋_GB2312"/>
          <w:color w:val="auto"/>
          <w:sz w:val="32"/>
          <w:szCs w:val="32"/>
        </w:rPr>
        <w:t>万元，比上年预</w:t>
      </w:r>
      <w:r>
        <w:rPr>
          <w:rFonts w:hint="eastAsia" w:ascii="仿宋_GB2312" w:hAnsi="黑体" w:eastAsia="仿宋_GB2312"/>
          <w:color w:val="000000" w:themeColor="text1"/>
          <w:sz w:val="32"/>
          <w:szCs w:val="32"/>
          <w14:textFill>
            <w14:solidFill>
              <w14:schemeClr w14:val="tx1"/>
            </w14:solidFill>
          </w14:textFill>
        </w:rPr>
        <w:t>算数</w:t>
      </w:r>
      <w:r>
        <w:rPr>
          <w:rFonts w:hint="eastAsia" w:ascii="仿宋_GB2312" w:hAnsi="黑体" w:eastAsia="仿宋_GB2312"/>
          <w:color w:val="000000" w:themeColor="text1"/>
          <w:sz w:val="32"/>
          <w:szCs w:val="32"/>
          <w:lang w:eastAsia="zh-CN"/>
          <w14:textFill>
            <w14:solidFill>
              <w14:schemeClr w14:val="tx1"/>
            </w14:solidFill>
          </w14:textFill>
        </w:rPr>
        <w:t>减少</w:t>
      </w:r>
      <w:r>
        <w:rPr>
          <w:rFonts w:hint="eastAsia" w:ascii="仿宋_GB2312" w:hAnsi="黑体" w:eastAsia="仿宋_GB2312"/>
          <w:color w:val="000000" w:themeColor="text1"/>
          <w:sz w:val="32"/>
          <w:szCs w:val="32"/>
          <w:lang w:val="en-US" w:eastAsia="zh-CN"/>
          <w14:textFill>
            <w14:solidFill>
              <w14:schemeClr w14:val="tx1"/>
            </w14:solidFill>
          </w14:textFill>
        </w:rPr>
        <w:t>10814.04</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单位职能变化、人员</w:t>
      </w:r>
      <w:r>
        <w:rPr>
          <w:rFonts w:hint="eastAsia" w:ascii="仿宋_GB2312" w:hAnsi="宋体" w:eastAsia="仿宋_GB2312" w:cs="宋体"/>
          <w:color w:val="000000" w:themeColor="text1"/>
          <w:kern w:val="0"/>
          <w:sz w:val="32"/>
          <w:szCs w:val="30"/>
          <w:lang w:val="en-US" w:eastAsia="zh-CN"/>
          <w14:textFill>
            <w14:solidFill>
              <w14:schemeClr w14:val="tx1"/>
            </w14:solidFill>
          </w14:textFill>
        </w:rPr>
        <w:t>调动调资基数变动</w:t>
      </w:r>
      <w:r>
        <w:rPr>
          <w:rFonts w:hint="eastAsia" w:ascii="仿宋_GB2312" w:hAnsi="黑体" w:eastAsia="仿宋_GB2312"/>
          <w:color w:val="000000" w:themeColor="text1"/>
          <w:sz w:val="32"/>
          <w:szCs w:val="32"/>
          <w:lang w:val="en-US" w:eastAsia="zh-CN"/>
          <w14:textFill>
            <w14:solidFill>
              <w14:schemeClr w14:val="tx1"/>
            </w14:solidFill>
          </w14:textFill>
        </w:rPr>
        <w:t>以及相关民政管理事务项目支出安排减少。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outlineLvl w:val="9"/>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一般公共服务（</w:t>
      </w:r>
      <w:r>
        <w:rPr>
          <w:rFonts w:hint="eastAsia" w:ascii="仿宋_GB2312" w:hAnsi="黑体" w:eastAsia="仿宋_GB2312"/>
          <w:color w:val="auto"/>
          <w:sz w:val="32"/>
          <w:szCs w:val="32"/>
          <w:lang w:val="en-US" w:eastAsia="zh-CN"/>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0.2万元，占0.00%；文化旅游体育与传媒（类）支出0.57万元，占0.01%；</w:t>
      </w:r>
      <w:r>
        <w:rPr>
          <w:rFonts w:hint="eastAsia" w:ascii="仿宋_GB2312" w:hAnsi="黑体" w:eastAsia="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 xml:space="preserve"> 4863.03</w:t>
      </w:r>
      <w:r>
        <w:rPr>
          <w:rFonts w:hint="eastAsia" w:ascii="仿宋_GB2312" w:hAnsi="黑体" w:eastAsia="仿宋_GB2312" w:cs="仿宋_GB2312"/>
          <w:color w:val="auto"/>
          <w:sz w:val="32"/>
          <w:szCs w:val="32"/>
          <w:lang w:val="en-US" w:eastAsia="zh-CN"/>
        </w:rPr>
        <w:t>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98.79</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；卫生健康支出</w:t>
      </w:r>
      <w:r>
        <w:rPr>
          <w:rFonts w:hint="eastAsia" w:ascii="仿宋_GB2312" w:hAnsi="黑体" w:eastAsia="仿宋_GB2312" w:cs="仿宋_GB2312"/>
          <w:color w:val="auto"/>
          <w:sz w:val="32"/>
          <w:szCs w:val="32"/>
          <w:lang w:val="en-US" w:eastAsia="zh-CN"/>
        </w:rPr>
        <w:t>34.85万元</w:t>
      </w:r>
      <w:r>
        <w:rPr>
          <w:rFonts w:hint="eastAsia" w:ascii="仿宋_GB2312" w:hAnsi="黑体" w:eastAsia="仿宋_GB2312"/>
          <w:color w:val="auto"/>
          <w:sz w:val="32"/>
          <w:szCs w:val="32"/>
        </w:rPr>
        <w:t>，占</w:t>
      </w:r>
      <w:r>
        <w:rPr>
          <w:rFonts w:hint="eastAsia" w:ascii="仿宋_GB2312" w:hAnsi="黑体" w:eastAsia="仿宋_GB2312"/>
          <w:color w:val="auto"/>
          <w:sz w:val="32"/>
          <w:szCs w:val="32"/>
          <w:lang w:val="en-US" w:eastAsia="zh-CN"/>
        </w:rPr>
        <w:t>0.71</w:t>
      </w:r>
      <w:r>
        <w:rPr>
          <w:rFonts w:hint="eastAsia" w:ascii="仿宋_GB2312" w:hAnsi="黑体" w:eastAsia="仿宋_GB2312"/>
          <w:color w:val="auto"/>
          <w:sz w:val="32"/>
          <w:szCs w:val="32"/>
        </w:rPr>
        <w:t>%；农林水支出</w:t>
      </w:r>
      <w:r>
        <w:rPr>
          <w:rFonts w:hint="eastAsia" w:ascii="仿宋_GB2312" w:hAnsi="黑体" w:eastAsia="仿宋_GB2312"/>
          <w:color w:val="auto"/>
          <w:sz w:val="32"/>
          <w:szCs w:val="32"/>
          <w:lang w:val="en-US" w:eastAsia="zh-CN"/>
        </w:rPr>
        <w:t>0.58</w:t>
      </w:r>
      <w:r>
        <w:rPr>
          <w:rFonts w:hint="eastAsia" w:ascii="仿宋_GB2312" w:hAnsi="黑体" w:eastAsia="仿宋_GB2312"/>
          <w:color w:val="auto"/>
          <w:sz w:val="32"/>
          <w:szCs w:val="32"/>
          <w:lang w:eastAsia="zh-CN"/>
        </w:rPr>
        <w:t>万元，</w:t>
      </w:r>
      <w:r>
        <w:rPr>
          <w:rFonts w:hint="eastAsia" w:ascii="仿宋_GB2312" w:hAnsi="黑体" w:eastAsia="仿宋_GB2312"/>
          <w:color w:val="auto"/>
          <w:sz w:val="32"/>
          <w:szCs w:val="32"/>
        </w:rPr>
        <w:t>占</w:t>
      </w:r>
      <w:r>
        <w:rPr>
          <w:rFonts w:hint="eastAsia" w:ascii="仿宋_GB2312" w:hAnsi="黑体" w:eastAsia="仿宋_GB2312" w:cs="仿宋_GB2312"/>
          <w:color w:val="auto"/>
          <w:sz w:val="32"/>
          <w:szCs w:val="32"/>
          <w:lang w:val="en-US" w:eastAsia="zh-CN"/>
        </w:rPr>
        <w:t>0.01</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；住房保障</w:t>
      </w:r>
      <w:r>
        <w:rPr>
          <w:rFonts w:hint="eastAsia" w:ascii="仿宋_GB2312" w:hAnsi="黑体" w:eastAsia="仿宋_GB2312" w:cs="仿宋_GB2312"/>
          <w:color w:val="auto"/>
          <w:sz w:val="32"/>
          <w:szCs w:val="32"/>
        </w:rPr>
        <w:t>（类）</w:t>
      </w:r>
      <w:r>
        <w:rPr>
          <w:rFonts w:hint="eastAsia" w:ascii="仿宋_GB2312" w:hAnsi="黑体" w:eastAsia="仿宋_GB2312"/>
          <w:color w:val="auto"/>
          <w:sz w:val="32"/>
          <w:szCs w:val="32"/>
          <w:lang w:eastAsia="zh-CN"/>
        </w:rPr>
        <w:t>支出</w:t>
      </w:r>
      <w:r>
        <w:rPr>
          <w:rFonts w:hint="eastAsia" w:ascii="仿宋_GB2312" w:hAnsi="黑体" w:eastAsia="仿宋_GB2312"/>
          <w:color w:val="auto"/>
          <w:sz w:val="32"/>
          <w:szCs w:val="32"/>
          <w:lang w:val="en-US" w:eastAsia="zh-CN"/>
        </w:rPr>
        <w:t>23.50</w:t>
      </w:r>
      <w:r>
        <w:rPr>
          <w:rFonts w:hint="eastAsia" w:ascii="仿宋_GB2312" w:hAnsi="黑体" w:eastAsia="仿宋_GB2312" w:cs="仿宋_GB2312"/>
          <w:color w:val="auto"/>
          <w:sz w:val="32"/>
          <w:szCs w:val="32"/>
          <w:lang w:val="en-US" w:eastAsia="zh-CN"/>
        </w:rPr>
        <w:t>万元</w:t>
      </w:r>
      <w:r>
        <w:rPr>
          <w:rFonts w:hint="eastAsia" w:ascii="仿宋_GB2312" w:hAnsi="黑体" w:eastAsia="仿宋_GB2312"/>
          <w:color w:val="auto"/>
          <w:sz w:val="32"/>
          <w:szCs w:val="32"/>
        </w:rPr>
        <w:t>，占</w:t>
      </w:r>
      <w:r>
        <w:rPr>
          <w:rFonts w:hint="eastAsia" w:ascii="仿宋_GB2312" w:hAnsi="黑体" w:eastAsia="仿宋_GB2312" w:cs="仿宋_GB2312"/>
          <w:color w:val="auto"/>
          <w:sz w:val="32"/>
          <w:szCs w:val="32"/>
          <w:lang w:val="en-US" w:eastAsia="zh-CN"/>
        </w:rPr>
        <w:t>0.48</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楷体" w:hAnsi="楷体" w:eastAsia="楷体"/>
          <w:sz w:val="32"/>
          <w:szCs w:val="32"/>
        </w:rPr>
      </w:pPr>
      <w:r>
        <w:rPr>
          <w:rFonts w:hint="eastAsia" w:ascii="楷体" w:hAnsi="楷体" w:eastAsia="楷体"/>
          <w:sz w:val="32"/>
          <w:szCs w:val="32"/>
        </w:rPr>
        <w:t>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1.一般公共服务支出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发展与改革事务</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物价管理（项）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0.20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减少0.01</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lang w:eastAsia="zh-CN"/>
        </w:rPr>
        <w:t>主要是</w:t>
      </w:r>
      <w:r>
        <w:rPr>
          <w:rFonts w:hint="eastAsia" w:ascii="仿宋_GB2312" w:hAnsi="黑体" w:eastAsia="仿宋_GB2312"/>
          <w:sz w:val="32"/>
          <w:szCs w:val="32"/>
          <w:lang w:val="en-US" w:eastAsia="zh-CN"/>
        </w:rPr>
        <w:t>上年结转的物价补贴减少</w:t>
      </w:r>
      <w:r>
        <w:rPr>
          <w:rFonts w:hint="eastAsia" w:ascii="仿宋_GB2312" w:hAnsi="黑体"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宋体" w:eastAsia="仿宋_GB2312" w:cs="仿宋_GB2312"/>
          <w:color w:val="auto"/>
          <w:kern w:val="0"/>
          <w:sz w:val="32"/>
          <w:szCs w:val="32"/>
          <w:shd w:val="clear" w:fill="FFFFFF"/>
          <w:lang w:val="en-US" w:eastAsia="zh-CN" w:bidi="ar"/>
        </w:rPr>
        <w:t>2</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.文化旅游体育与传媒支出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文化和旅游</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其他文化和旅游支出（项）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0.57</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减少0.30</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上年结转的相关经费减少</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文化旅游体育与传媒支出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其他文化旅游体育与传媒支出（款）其他文化旅游体育与传媒支出（项）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2025年预算数为0万元，</w:t>
      </w:r>
      <w:r>
        <w:rPr>
          <w:rFonts w:hint="eastAsia" w:ascii="仿宋_GB2312" w:hAnsi="黑体" w:eastAsia="仿宋_GB2312"/>
          <w:color w:val="000000" w:themeColor="text1"/>
          <w:sz w:val="32"/>
          <w:szCs w:val="32"/>
          <w14:textFill>
            <w14:solidFill>
              <w14:schemeClr w14:val="tx1"/>
            </w14:solidFill>
          </w14:textFill>
        </w:rPr>
        <w:t>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上年无此分类项。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4.</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highlight w:val="none"/>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highlight w:val="none"/>
          <w14:textFill>
            <w14:solidFill>
              <w14:schemeClr w14:val="tx1"/>
            </w14:solidFill>
          </w14:textFill>
        </w:rPr>
        <w:t>（</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行政运行（项）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 xml:space="preserve">239.26 </w:t>
      </w:r>
      <w:r>
        <w:rPr>
          <w:rFonts w:hint="eastAsia" w:ascii="仿宋_GB2312" w:hAnsi="黑体" w:eastAsia="仿宋_GB2312"/>
          <w:color w:val="000000" w:themeColor="text1"/>
          <w:sz w:val="32"/>
          <w:szCs w:val="32"/>
          <w14:textFill>
            <w14:solidFill>
              <w14:schemeClr w14:val="tx1"/>
            </w14:solidFill>
          </w14:textFill>
        </w:rPr>
        <w:t>万元，比上年</w:t>
      </w:r>
      <w:r>
        <w:rPr>
          <w:rFonts w:hint="eastAsia" w:ascii="仿宋_GB2312" w:hAnsi="黑体" w:eastAsia="仿宋_GB2312"/>
          <w:color w:val="000000" w:themeColor="text1"/>
          <w:sz w:val="32"/>
          <w:szCs w:val="32"/>
          <w:lang w:eastAsia="zh-CN"/>
          <w14:textFill>
            <w14:solidFill>
              <w14:schemeClr w14:val="tx1"/>
            </w14:solidFill>
          </w14:textFill>
        </w:rPr>
        <w:t>预算数减少</w:t>
      </w:r>
      <w:r>
        <w:rPr>
          <w:rFonts w:hint="eastAsia" w:ascii="仿宋_GB2312" w:hAnsi="黑体" w:eastAsia="仿宋_GB2312"/>
          <w:color w:val="000000" w:themeColor="text1"/>
          <w:sz w:val="32"/>
          <w:szCs w:val="32"/>
          <w:lang w:val="en-US" w:eastAsia="zh-CN"/>
          <w14:textFill>
            <w14:solidFill>
              <w14:schemeClr w14:val="tx1"/>
            </w14:solidFill>
          </w14:textFill>
        </w:rPr>
        <w:t>14.90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lang w:eastAsia="zh-CN"/>
        </w:rPr>
        <w:t>主要是在编人员变动，</w:t>
      </w:r>
      <w:r>
        <w:rPr>
          <w:rFonts w:hint="eastAsia" w:ascii="仿宋_GB2312" w:hAnsi="黑体" w:eastAsia="仿宋_GB2312"/>
          <w:sz w:val="32"/>
          <w:szCs w:val="32"/>
          <w:highlight w:val="none"/>
          <w:lang w:val="en-US" w:eastAsia="zh-CN"/>
        </w:rPr>
        <w:t>人员调资基数变动</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5.</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一般行政管理事务（项）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194.70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减少74.12</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eastAsia="zh-CN"/>
          <w14:textFill>
            <w14:solidFill>
              <w14:schemeClr w14:val="tx1"/>
            </w14:solidFill>
          </w14:textFill>
        </w:rPr>
        <w:t>单位职能变化</w:t>
      </w:r>
      <w:r>
        <w:rPr>
          <w:rFonts w:hint="eastAsia" w:ascii="仿宋_GB2312" w:hAnsi="黑体" w:eastAsia="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s="仿宋_GB2312"/>
          <w:color w:val="auto"/>
          <w:sz w:val="32"/>
          <w:szCs w:val="32"/>
          <w:lang w:val="en-US"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6.</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社会组织管理（项）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254.33</w:t>
      </w:r>
      <w:r>
        <w:rPr>
          <w:rFonts w:hint="eastAsia" w:ascii="仿宋_GB2312" w:hAnsi="黑体" w:eastAsia="仿宋_GB2312"/>
          <w:color w:val="000000" w:themeColor="text1"/>
          <w:sz w:val="32"/>
          <w:szCs w:val="32"/>
          <w14:textFill>
            <w14:solidFill>
              <w14:schemeClr w14:val="tx1"/>
            </w14:solidFill>
          </w14:textFill>
        </w:rPr>
        <w:t>万元，比上年</w:t>
      </w:r>
      <w:r>
        <w:rPr>
          <w:rFonts w:hint="eastAsia" w:ascii="仿宋_GB2312" w:hAnsi="黑体" w:eastAsia="仿宋_GB2312"/>
          <w:color w:val="000000" w:themeColor="text1"/>
          <w:sz w:val="32"/>
          <w:szCs w:val="32"/>
          <w:lang w:eastAsia="zh-CN"/>
          <w14:textFill>
            <w14:solidFill>
              <w14:schemeClr w14:val="tx1"/>
            </w14:solidFill>
          </w14:textFill>
        </w:rPr>
        <w:t>预算数</w:t>
      </w:r>
      <w:r>
        <w:rPr>
          <w:rFonts w:hint="eastAsia" w:ascii="仿宋_GB2312" w:hAnsi="黑体" w:eastAsia="仿宋_GB2312"/>
          <w:color w:val="000000" w:themeColor="text1"/>
          <w:sz w:val="32"/>
          <w:szCs w:val="32"/>
          <w:lang w:val="en-US" w:eastAsia="zh-CN"/>
          <w14:textFill>
            <w14:solidFill>
              <w14:schemeClr w14:val="tx1"/>
            </w14:solidFill>
          </w14:textFill>
        </w:rPr>
        <w:t>增加144.73</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eastAsia="zh-CN"/>
        </w:rPr>
        <w:t>社会组织工作计划安排调整。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left"/>
        <w:textAlignment w:val="auto"/>
        <w:rPr>
          <w:rFonts w:hint="eastAsia" w:ascii="仿宋_GB2312" w:hAnsi="黑体" w:eastAsia="仿宋_GB2312"/>
          <w:color w:val="FF0000"/>
          <w:sz w:val="32"/>
          <w:szCs w:val="32"/>
          <w:lang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7.</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民政管理事务</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其他民政管理事务支出（项）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400.62</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eastAsia="zh-CN"/>
          <w14:textFill>
            <w14:solidFill>
              <w14:schemeClr w14:val="tx1"/>
            </w14:solidFill>
          </w14:textFill>
        </w:rPr>
        <w:t>减少</w:t>
      </w:r>
      <w:r>
        <w:rPr>
          <w:rFonts w:hint="eastAsia" w:ascii="仿宋_GB2312" w:hAnsi="黑体" w:eastAsia="仿宋_GB2312"/>
          <w:color w:val="000000" w:themeColor="text1"/>
          <w:sz w:val="32"/>
          <w:szCs w:val="32"/>
          <w:lang w:val="en-US" w:eastAsia="zh-CN"/>
          <w14:textFill>
            <w14:solidFill>
              <w14:schemeClr w14:val="tx1"/>
            </w14:solidFill>
          </w14:textFill>
        </w:rPr>
        <w:t>301.26</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val="en-US" w:eastAsia="zh-CN"/>
          <w14:textFill>
            <w14:solidFill>
              <w14:schemeClr w14:val="tx1"/>
            </w14:solidFill>
          </w14:textFill>
        </w:rPr>
        <w:t>根据工作安排，</w:t>
      </w:r>
      <w:bookmarkStart w:id="0" w:name="_GoBack"/>
      <w:r>
        <w:rPr>
          <w:rFonts w:hint="eastAsia" w:ascii="仿宋_GB2312" w:hAnsi="黑体" w:eastAsia="仿宋_GB2312"/>
          <w:color w:val="000000" w:themeColor="text1"/>
          <w:sz w:val="32"/>
          <w:szCs w:val="32"/>
          <w:lang w:val="en-US" w:eastAsia="zh-CN"/>
          <w14:textFill>
            <w14:solidFill>
              <w14:schemeClr w14:val="tx1"/>
            </w14:solidFill>
          </w14:textFill>
        </w:rPr>
        <w:t>婚姻登记管理项目、社会福利事务等项目资金安排</w:t>
      </w:r>
      <w:r>
        <w:rPr>
          <w:rFonts w:hint="eastAsia" w:ascii="仿宋_GB2312" w:hAnsi="黑体" w:eastAsia="仿宋_GB2312"/>
          <w:color w:val="000000" w:themeColor="text1"/>
          <w:sz w:val="32"/>
          <w:szCs w:val="32"/>
          <w:lang w:val="en-US" w:eastAsia="zh-CN"/>
          <w14:textFill>
            <w14:solidFill>
              <w14:schemeClr w14:val="tx1"/>
            </w14:solidFill>
          </w14:textFill>
        </w:rPr>
        <w:t>减少</w:t>
      </w:r>
      <w:r>
        <w:rPr>
          <w:rFonts w:hint="eastAsia" w:ascii="仿宋_GB2312" w:hAnsi="黑体" w:eastAsia="仿宋_GB2312"/>
          <w:color w:val="000000" w:themeColor="text1"/>
          <w:sz w:val="32"/>
          <w:szCs w:val="32"/>
          <w:lang w:val="en-US" w:eastAsia="zh-CN"/>
          <w14:textFill>
            <w14:solidFill>
              <w14:schemeClr w14:val="tx1"/>
            </w14:solidFill>
          </w14:textFill>
        </w:rPr>
        <w:t>。</w:t>
      </w:r>
    </w:p>
    <w:bookmarkEnd w:id="0"/>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eastAsia="zh-CN"/>
        </w:rPr>
      </w:pPr>
      <w:r>
        <w:rPr>
          <w:rFonts w:hint="eastAsia" w:ascii="仿宋_GB2312" w:hAnsi="宋体" w:eastAsia="仿宋_GB2312" w:cs="宋体"/>
          <w:color w:val="000000"/>
          <w:kern w:val="0"/>
          <w:sz w:val="32"/>
          <w:szCs w:val="30"/>
          <w:lang w:val="en-US" w:eastAsia="zh-CN"/>
        </w:rPr>
        <w:t>8.</w:t>
      </w:r>
      <w:r>
        <w:rPr>
          <w:rFonts w:hint="eastAsia" w:ascii="仿宋_GB2312" w:hAnsi="宋体" w:eastAsia="仿宋_GB2312" w:cs="宋体"/>
          <w:color w:val="000000"/>
          <w:kern w:val="0"/>
          <w:sz w:val="32"/>
          <w:szCs w:val="30"/>
        </w:rPr>
        <w:t>社会保障和就业</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（类）行政事业单位</w:t>
      </w:r>
      <w:r>
        <w:rPr>
          <w:rFonts w:hint="eastAsia" w:ascii="仿宋_GB2312" w:hAnsi="宋体" w:eastAsia="仿宋_GB2312" w:cs="宋体"/>
          <w:color w:val="000000"/>
          <w:kern w:val="0"/>
          <w:sz w:val="32"/>
          <w:szCs w:val="30"/>
          <w:lang w:eastAsia="zh-CN"/>
        </w:rPr>
        <w:t>养老支出</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机关</w:t>
      </w:r>
      <w:r>
        <w:rPr>
          <w:rFonts w:hint="eastAsia" w:ascii="仿宋_GB2312" w:hAnsi="宋体" w:eastAsia="仿宋_GB2312" w:cs="宋体"/>
          <w:color w:val="000000"/>
          <w:kern w:val="0"/>
          <w:sz w:val="32"/>
          <w:szCs w:val="30"/>
        </w:rPr>
        <w:t>事业单位</w:t>
      </w:r>
      <w:r>
        <w:rPr>
          <w:rFonts w:hint="eastAsia" w:ascii="仿宋_GB2312" w:hAnsi="宋体" w:eastAsia="仿宋_GB2312" w:cs="宋体"/>
          <w:color w:val="000000"/>
          <w:kern w:val="0"/>
          <w:sz w:val="32"/>
          <w:szCs w:val="30"/>
          <w:lang w:eastAsia="zh-CN"/>
        </w:rPr>
        <w:t>基本养老保险缴费支出</w:t>
      </w:r>
      <w:r>
        <w:rPr>
          <w:rFonts w:hint="eastAsia" w:ascii="仿宋_GB2312" w:hAnsi="宋体" w:eastAsia="仿宋_GB2312" w:cs="宋体"/>
          <w:color w:val="000000"/>
          <w:kern w:val="0"/>
          <w:sz w:val="32"/>
          <w:szCs w:val="30"/>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25.19</w:t>
      </w:r>
      <w:r>
        <w:rPr>
          <w:rFonts w:hint="eastAsia" w:ascii="仿宋_GB2312" w:hAnsi="黑体" w:eastAsia="仿宋_GB2312" w:cs="仿宋_GB2312"/>
          <w:sz w:val="32"/>
          <w:szCs w:val="32"/>
          <w:lang w:val="en-US" w:eastAsia="zh-CN"/>
        </w:rPr>
        <w:t>万元</w:t>
      </w:r>
      <w:r>
        <w:rPr>
          <w:rFonts w:hint="eastAsia" w:ascii="仿宋_GB2312" w:hAnsi="黑体" w:eastAsia="仿宋_GB2312"/>
          <w:sz w:val="32"/>
          <w:szCs w:val="32"/>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0.14</w:t>
      </w:r>
      <w:r>
        <w:rPr>
          <w:rFonts w:hint="eastAsia" w:ascii="仿宋_GB2312" w:hAnsi="黑体" w:eastAsia="仿宋_GB2312"/>
          <w:sz w:val="32"/>
          <w:szCs w:val="32"/>
          <w:highlight w:val="none"/>
          <w:lang w:eastAsia="zh-CN"/>
        </w:rPr>
        <w:t>万</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主要是</w:t>
      </w:r>
      <w:r>
        <w:rPr>
          <w:rFonts w:hint="eastAsia" w:ascii="仿宋_GB2312" w:hAnsi="黑体" w:eastAsia="仿宋_GB2312"/>
          <w:sz w:val="32"/>
          <w:szCs w:val="32"/>
          <w:lang w:eastAsia="zh-CN"/>
        </w:rPr>
        <w:t>在编人员</w:t>
      </w:r>
      <w:r>
        <w:rPr>
          <w:rFonts w:hint="eastAsia" w:ascii="仿宋_GB2312" w:hAnsi="黑体" w:eastAsia="仿宋_GB2312"/>
          <w:sz w:val="32"/>
          <w:szCs w:val="32"/>
          <w:highlight w:val="none"/>
          <w:lang w:val="en-US" w:eastAsia="zh-CN"/>
        </w:rPr>
        <w:t>调资基数变动</w:t>
      </w:r>
      <w:r>
        <w:rPr>
          <w:rFonts w:hint="eastAsia" w:ascii="仿宋_GB2312" w:hAnsi="黑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社会保障和就业</w:t>
      </w:r>
      <w:r>
        <w:rPr>
          <w:rFonts w:hint="eastAsia" w:ascii="仿宋_GB2312" w:hAnsi="宋体" w:eastAsia="仿宋_GB2312" w:cs="宋体"/>
          <w:color w:val="000000"/>
          <w:kern w:val="0"/>
          <w:sz w:val="32"/>
          <w:szCs w:val="30"/>
          <w:lang w:eastAsia="zh-CN"/>
        </w:rPr>
        <w:t>支出</w:t>
      </w:r>
      <w:r>
        <w:rPr>
          <w:rFonts w:hint="eastAsia" w:ascii="仿宋_GB2312" w:hAnsi="宋体" w:eastAsia="仿宋_GB2312" w:cs="宋体"/>
          <w:color w:val="000000"/>
          <w:kern w:val="0"/>
          <w:sz w:val="32"/>
          <w:szCs w:val="30"/>
        </w:rPr>
        <w:t>（类）行政事业单位</w:t>
      </w:r>
      <w:r>
        <w:rPr>
          <w:rFonts w:hint="eastAsia" w:ascii="仿宋_GB2312" w:hAnsi="宋体" w:eastAsia="仿宋_GB2312" w:cs="宋体"/>
          <w:color w:val="000000"/>
          <w:kern w:val="0"/>
          <w:sz w:val="32"/>
          <w:szCs w:val="30"/>
          <w:lang w:eastAsia="zh-CN"/>
        </w:rPr>
        <w:t>养老支出</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机关</w:t>
      </w:r>
      <w:r>
        <w:rPr>
          <w:rFonts w:hint="eastAsia" w:ascii="仿宋_GB2312" w:hAnsi="宋体" w:eastAsia="仿宋_GB2312" w:cs="宋体"/>
          <w:color w:val="000000"/>
          <w:kern w:val="0"/>
          <w:sz w:val="32"/>
          <w:szCs w:val="30"/>
        </w:rPr>
        <w:t>事业单位</w:t>
      </w:r>
      <w:r>
        <w:rPr>
          <w:rFonts w:hint="eastAsia" w:ascii="仿宋_GB2312" w:hAnsi="宋体" w:eastAsia="仿宋_GB2312" w:cs="宋体"/>
          <w:color w:val="000000"/>
          <w:kern w:val="0"/>
          <w:sz w:val="32"/>
          <w:szCs w:val="30"/>
          <w:lang w:eastAsia="zh-CN"/>
        </w:rPr>
        <w:t>职业年金缴费支出</w:t>
      </w:r>
      <w:r>
        <w:rPr>
          <w:rFonts w:hint="eastAsia" w:ascii="仿宋_GB2312" w:hAnsi="宋体" w:eastAsia="仿宋_GB2312" w:cs="宋体"/>
          <w:color w:val="000000"/>
          <w:kern w:val="0"/>
          <w:sz w:val="32"/>
          <w:szCs w:val="30"/>
        </w:rPr>
        <w:t>（项）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15.11万元</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比上年预算数</w:t>
      </w:r>
      <w:r>
        <w:rPr>
          <w:rFonts w:hint="eastAsia" w:ascii="仿宋_GB2312" w:hAnsi="黑体" w:eastAsia="仿宋_GB2312"/>
          <w:sz w:val="32"/>
          <w:szCs w:val="32"/>
          <w:lang w:val="en-US" w:eastAsia="zh-CN"/>
        </w:rPr>
        <w:t>减少44.07万元，主要是在编人员调岗变动</w:t>
      </w:r>
      <w:r>
        <w:rPr>
          <w:rFonts w:hint="eastAsia" w:ascii="仿宋_GB2312" w:hAnsi="黑体" w:eastAsia="仿宋_GB2312"/>
          <w:sz w:val="32"/>
          <w:szCs w:val="32"/>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10.</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儿童福利（项）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225.84</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60.59</w:t>
      </w:r>
      <w:r>
        <w:rPr>
          <w:rFonts w:hint="eastAsia" w:ascii="仿宋_GB2312" w:hAnsi="黑体" w:eastAsia="仿宋_GB2312"/>
          <w:sz w:val="32"/>
          <w:szCs w:val="32"/>
          <w:highlight w:val="none"/>
          <w:lang w:eastAsia="zh-CN"/>
        </w:rPr>
        <w:t>万</w:t>
      </w:r>
      <w:r>
        <w:rPr>
          <w:rFonts w:hint="eastAsia" w:ascii="仿宋_GB2312" w:hAnsi="黑体" w:eastAsia="仿宋_GB2312"/>
          <w:sz w:val="32"/>
          <w:szCs w:val="32"/>
          <w:highlight w:val="none"/>
        </w:rPr>
        <w:t>元，</w:t>
      </w:r>
      <w:r>
        <w:rPr>
          <w:rFonts w:hint="eastAsia" w:ascii="仿宋_GB2312" w:hAnsi="黑体" w:eastAsia="仿宋_GB2312"/>
          <w:color w:val="000000" w:themeColor="text1"/>
          <w:sz w:val="32"/>
          <w:szCs w:val="32"/>
          <w:lang w:eastAsia="zh-CN"/>
          <w14:textFill>
            <w14:solidFill>
              <w14:schemeClr w14:val="tx1"/>
            </w14:solidFill>
          </w14:textFill>
        </w:rPr>
        <w:t>主要是符合儿童福利发放补贴的人数有变动。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11.</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黑体" w:eastAsia="仿宋_GB2312" w:cs="仿宋_GB2312"/>
          <w:color w:val="000000" w:themeColor="text1"/>
          <w:sz w:val="32"/>
          <w:szCs w:val="32"/>
          <w:lang w:eastAsia="zh-CN"/>
          <w14:textFill>
            <w14:solidFill>
              <w14:schemeClr w14:val="tx1"/>
            </w14:solidFill>
          </w14:textFill>
        </w:rPr>
        <w:t>老年福利（项）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1297.87</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sz w:val="32"/>
          <w:szCs w:val="32"/>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162.38</w:t>
      </w:r>
      <w:r>
        <w:rPr>
          <w:rFonts w:hint="eastAsia" w:ascii="仿宋_GB2312" w:hAnsi="黑体" w:eastAsia="仿宋_GB2312"/>
          <w:sz w:val="32"/>
          <w:szCs w:val="32"/>
          <w:highlight w:val="none"/>
          <w:lang w:eastAsia="zh-CN"/>
        </w:rPr>
        <w:t>万</w:t>
      </w:r>
      <w:r>
        <w:rPr>
          <w:rFonts w:hint="eastAsia" w:ascii="仿宋_GB2312" w:hAnsi="黑体" w:eastAsia="仿宋_GB2312"/>
          <w:sz w:val="32"/>
          <w:szCs w:val="32"/>
          <w:highlight w:val="none"/>
        </w:rPr>
        <w:t>元</w:t>
      </w:r>
      <w:r>
        <w:rPr>
          <w:rFonts w:hint="eastAsia" w:ascii="仿宋_GB2312" w:hAnsi="黑体" w:eastAsia="仿宋_GB2312"/>
          <w:color w:val="000000" w:themeColor="text1"/>
          <w:sz w:val="32"/>
          <w:szCs w:val="32"/>
          <w:lang w:eastAsia="zh-CN"/>
          <w14:textFill>
            <w14:solidFill>
              <w14:schemeClr w14:val="tx1"/>
            </w14:solidFill>
          </w14:textFill>
        </w:rPr>
        <w:t>，主要是符合老年福利发放补贴的人数有变动。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12.</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社会保障和就业支出</w:t>
      </w:r>
      <w:r>
        <w:rPr>
          <w:rFonts w:hint="eastAsia" w:ascii="仿宋_GB2312" w:hAnsi="黑体" w:eastAsia="仿宋_GB2312" w:cs="仿宋_GB2312"/>
          <w:color w:val="000000" w:themeColor="text1"/>
          <w:sz w:val="32"/>
          <w:szCs w:val="32"/>
          <w14:textFill>
            <w14:solidFill>
              <w14:schemeClr w14:val="tx1"/>
            </w14:solidFill>
          </w14:textFill>
        </w:rPr>
        <w:t>（类）</w:t>
      </w:r>
      <w:r>
        <w:rPr>
          <w:rFonts w:hint="eastAsia" w:ascii="仿宋_GB2312" w:hAnsi="黑体" w:eastAsia="仿宋_GB2312" w:cs="仿宋_GB2312"/>
          <w:color w:val="000000" w:themeColor="text1"/>
          <w:sz w:val="32"/>
          <w:szCs w:val="32"/>
          <w:lang w:eastAsia="zh-CN"/>
          <w14:textFill>
            <w14:solidFill>
              <w14:schemeClr w14:val="tx1"/>
            </w14:solidFill>
          </w14:textFill>
        </w:rPr>
        <w:t>社会福利</w:t>
      </w:r>
      <w:r>
        <w:rPr>
          <w:rFonts w:hint="eastAsia" w:ascii="仿宋_GB2312" w:hAnsi="黑体" w:eastAsia="仿宋_GB2312" w:cs="仿宋_GB2312"/>
          <w:color w:val="000000" w:themeColor="text1"/>
          <w:sz w:val="32"/>
          <w:szCs w:val="32"/>
          <w14:textFill>
            <w14:solidFill>
              <w14:schemeClr w14:val="tx1"/>
            </w14:solidFill>
          </w14:textFill>
        </w:rPr>
        <w:t>（款）</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殡葬</w:t>
      </w:r>
      <w:r>
        <w:rPr>
          <w:rFonts w:hint="eastAsia" w:ascii="仿宋_GB2312" w:hAnsi="黑体" w:eastAsia="仿宋_GB2312" w:cs="仿宋_GB2312"/>
          <w:color w:val="000000" w:themeColor="text1"/>
          <w:sz w:val="32"/>
          <w:szCs w:val="32"/>
          <w:lang w:eastAsia="zh-CN"/>
          <w14:textFill>
            <w14:solidFill>
              <w14:schemeClr w14:val="tx1"/>
            </w14:solidFill>
          </w14:textFill>
        </w:rPr>
        <w:t>（项）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2025</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76.35</w:t>
      </w:r>
      <w:r>
        <w:rPr>
          <w:rFonts w:hint="eastAsia" w:ascii="仿宋_GB2312" w:hAnsi="黑体" w:eastAsia="仿宋_GB2312"/>
          <w:color w:val="000000" w:themeColor="text1"/>
          <w:sz w:val="32"/>
          <w:szCs w:val="32"/>
          <w14:textFill>
            <w14:solidFill>
              <w14:schemeClr w14:val="tx1"/>
            </w14:solidFill>
          </w14:textFill>
        </w:rPr>
        <w:t>万元，主要是</w:t>
      </w:r>
      <w:r>
        <w:rPr>
          <w:rFonts w:hint="eastAsia" w:ascii="仿宋_GB2312" w:hAnsi="黑体" w:eastAsia="仿宋_GB2312"/>
          <w:color w:val="000000" w:themeColor="text1"/>
          <w:sz w:val="32"/>
          <w:szCs w:val="32"/>
          <w:lang w:eastAsia="zh-CN"/>
          <w14:textFill>
            <w14:solidFill>
              <w14:schemeClr w14:val="tx1"/>
            </w14:solidFill>
          </w14:textFill>
        </w:rPr>
        <w:t>工作计划安排调整。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仿宋_GB2312" w:hAnsi="黑体" w:eastAsia="仿宋_GB2312"/>
          <w:color w:val="FF0000"/>
          <w:sz w:val="32"/>
          <w:szCs w:val="32"/>
          <w:lang w:val="en-US" w:eastAsia="zh-CN"/>
        </w:rPr>
      </w:pPr>
      <w:r>
        <w:rPr>
          <w:rFonts w:hint="eastAsia" w:ascii="仿宋_GB2312" w:hAnsi="黑体" w:eastAsia="仿宋_GB2312"/>
          <w:color w:val="000000" w:themeColor="text1"/>
          <w:sz w:val="32"/>
          <w:szCs w:val="32"/>
          <w:lang w:val="en-US" w:eastAsia="zh-CN"/>
          <w14:textFill>
            <w14:solidFill>
              <w14:schemeClr w14:val="tx1"/>
            </w14:solidFill>
          </w14:textFill>
        </w:rPr>
        <w:t>13.社会保障和就业支出（类）残疾人事业（款）残疾人康复（项）2025年预算数16.56万元，比上年预算数增加16.56万元，</w:t>
      </w:r>
      <w:r>
        <w:rPr>
          <w:rFonts w:hint="eastAsia" w:ascii="仿宋_GB2312" w:hAnsi="黑体" w:eastAsia="仿宋_GB2312"/>
          <w:color w:val="auto"/>
          <w:sz w:val="32"/>
          <w:szCs w:val="32"/>
          <w:lang w:val="en-US" w:eastAsia="zh-CN"/>
        </w:rPr>
        <w:t>主要是上年无此项分类项。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auto"/>
          <w:sz w:val="32"/>
          <w:szCs w:val="32"/>
          <w:lang w:eastAsia="zh-CN"/>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14.</w:t>
      </w:r>
      <w:r>
        <w:rPr>
          <w:rFonts w:hint="eastAsia" w:ascii="仿宋_GB2312" w:hAnsi="黑体" w:eastAsia="仿宋_GB2312"/>
          <w:color w:val="000000" w:themeColor="text1"/>
          <w:sz w:val="32"/>
          <w:szCs w:val="32"/>
          <w:lang w:val="en-US" w:eastAsia="zh-CN"/>
          <w14:textFill>
            <w14:solidFill>
              <w14:schemeClr w14:val="tx1"/>
            </w14:solidFill>
          </w14:textFill>
        </w:rPr>
        <w:t>社会保障和就业支出（类）残疾人事业（款）残疾人生活和护理补贴（项）2025年预算数为639.40万元，</w:t>
      </w:r>
      <w:r>
        <w:rPr>
          <w:rFonts w:hint="eastAsia" w:ascii="仿宋_GB2312" w:hAnsi="黑体" w:eastAsia="仿宋_GB2312"/>
          <w:color w:val="000000" w:themeColor="text1"/>
          <w:sz w:val="32"/>
          <w:szCs w:val="32"/>
          <w14:textFill>
            <w14:solidFill>
              <w14:schemeClr w14:val="tx1"/>
            </w14:solidFill>
          </w14:textFill>
        </w:rPr>
        <w:t>比上年</w:t>
      </w:r>
      <w:r>
        <w:rPr>
          <w:rFonts w:hint="eastAsia" w:ascii="仿宋_GB2312" w:hAnsi="黑体" w:eastAsia="仿宋_GB2312"/>
          <w:sz w:val="32"/>
          <w:szCs w:val="32"/>
          <w:lang w:eastAsia="zh-CN"/>
        </w:rPr>
        <w:t>预算</w:t>
      </w:r>
      <w:r>
        <w:rPr>
          <w:rFonts w:hint="eastAsia" w:ascii="仿宋_GB2312" w:hAnsi="黑体" w:eastAsia="仿宋_GB2312"/>
          <w:sz w:val="32"/>
          <w:szCs w:val="32"/>
        </w:rPr>
        <w:t>数</w:t>
      </w:r>
      <w:r>
        <w:rPr>
          <w:rFonts w:hint="eastAsia" w:ascii="仿宋_GB2312" w:hAnsi="黑体" w:eastAsia="仿宋_GB2312" w:cs="仿宋_GB2312"/>
          <w:color w:val="000000" w:themeColor="text1"/>
          <w:sz w:val="32"/>
          <w:szCs w:val="32"/>
          <w:lang w:eastAsia="zh-CN"/>
          <w14:textFill>
            <w14:solidFill>
              <w14:schemeClr w14:val="tx1"/>
            </w14:solidFill>
          </w14:textFill>
        </w:rPr>
        <w:t>减少</w:t>
      </w:r>
      <w:r>
        <w:rPr>
          <w:rFonts w:hint="eastAsia" w:ascii="仿宋_GB2312" w:hAnsi="黑体" w:eastAsia="仿宋_GB2312" w:cs="仿宋_GB2312"/>
          <w:color w:val="000000" w:themeColor="text1"/>
          <w:sz w:val="32"/>
          <w:szCs w:val="32"/>
          <w:lang w:val="en-US" w:eastAsia="zh-CN"/>
          <w14:textFill>
            <w14:solidFill>
              <w14:schemeClr w14:val="tx1"/>
            </w14:solidFill>
          </w14:textFill>
        </w:rPr>
        <w:t>410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auto"/>
          <w:sz w:val="32"/>
          <w:szCs w:val="32"/>
          <w:lang w:eastAsia="zh-CN"/>
        </w:rPr>
        <w:t>主要是工作计划安排调整。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000000" w:themeColor="text1"/>
          <w:sz w:val="32"/>
          <w:szCs w:val="32"/>
          <w:lang w:val="en-US" w:eastAsia="zh-CN"/>
          <w14:textFill>
            <w14:solidFill>
              <w14:schemeClr w14:val="tx1"/>
            </w14:solidFill>
          </w14:textFill>
        </w:rPr>
        <w:t>15.</w:t>
      </w:r>
      <w:r>
        <w:rPr>
          <w:rFonts w:hint="eastAsia" w:ascii="仿宋_GB2312" w:hAnsi="黑体" w:eastAsia="仿宋_GB2312"/>
          <w:color w:val="000000" w:themeColor="text1"/>
          <w:sz w:val="32"/>
          <w:szCs w:val="32"/>
          <w:lang w:val="en-US" w:eastAsia="zh-CN"/>
          <w14:textFill>
            <w14:solidFill>
              <w14:schemeClr w14:val="tx1"/>
            </w14:solidFill>
          </w14:textFill>
        </w:rPr>
        <w:t>社会保障和就业支出（类）残疾人事业（款）其他残疾人事业支出（项）2025年预算数为67.50万元，比上年预算数减少9.55万元，</w:t>
      </w:r>
      <w:r>
        <w:rPr>
          <w:rFonts w:hint="eastAsia" w:ascii="仿宋_GB2312" w:hAnsi="黑体" w:eastAsia="仿宋_GB2312"/>
          <w:color w:val="000000" w:themeColor="text1"/>
          <w:sz w:val="32"/>
          <w:szCs w:val="32"/>
          <w14:textFill>
            <w14:solidFill>
              <w14:schemeClr w14:val="tx1"/>
            </w14:solidFill>
          </w14:textFill>
        </w:rPr>
        <w:t>主要是</w:t>
      </w:r>
      <w:r>
        <w:rPr>
          <w:rFonts w:hint="eastAsia" w:ascii="仿宋_GB2312" w:hAnsi="黑体" w:eastAsia="仿宋_GB2312"/>
          <w:color w:val="000000" w:themeColor="text1"/>
          <w:sz w:val="32"/>
          <w:szCs w:val="32"/>
          <w:lang w:eastAsia="zh-CN"/>
          <w14:textFill>
            <w14:solidFill>
              <w14:schemeClr w14:val="tx1"/>
            </w14:solidFill>
          </w14:textFill>
        </w:rPr>
        <w:t>工作计划安排调整。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16.社会保障和就业支出（类）最低生活保障（款）城市最低生活保障金支出（项）2025年预算数为266.08万元，比上年预算数减少5.29万元</w:t>
      </w:r>
      <w:r>
        <w:rPr>
          <w:rFonts w:hint="eastAsia" w:ascii="仿宋_GB2312" w:hAnsi="黑体" w:eastAsia="仿宋_GB2312"/>
          <w:color w:val="000000" w:themeColor="text1"/>
          <w:sz w:val="32"/>
          <w:szCs w:val="32"/>
          <w:lang w:eastAsia="zh-CN"/>
          <w14:textFill>
            <w14:solidFill>
              <w14:schemeClr w14:val="tx1"/>
            </w14:solidFill>
          </w14:textFill>
        </w:rPr>
        <w:t>，主要是符合城市最低生活保障金发放人数计划有所调整。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17.社会保障和就业支出（类）最低生活保障（款）农村最低生活保障金支出（项）2025年预算数为542万元，比上年预算数增加237.01万元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主要是工作计划安排调整</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18.社会保障和就业支出（类）临时救助（款）临时救助支出（项）2025年预算数为78.69万元，比上年预算数增加3.93万元</w:t>
      </w:r>
      <w:r>
        <w:rPr>
          <w:rFonts w:hint="eastAsia" w:ascii="仿宋_GB2312" w:hAnsi="黑体" w:eastAsia="仿宋_GB2312"/>
          <w:color w:val="000000" w:themeColor="text1"/>
          <w:sz w:val="32"/>
          <w:szCs w:val="32"/>
          <w:lang w:eastAsia="zh-CN"/>
          <w14:textFill>
            <w14:solidFill>
              <w14:schemeClr w14:val="tx1"/>
            </w14:solidFill>
          </w14:textFill>
        </w:rPr>
        <w:t>，主要是工作计划安排调整。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FF0000"/>
          <w:sz w:val="32"/>
          <w:szCs w:val="32"/>
          <w:lang w:val="en-US" w:eastAsia="zh-CN"/>
        </w:rPr>
      </w:pPr>
      <w:r>
        <w:rPr>
          <w:rFonts w:hint="eastAsia" w:ascii="仿宋_GB2312" w:hAnsi="黑体" w:eastAsia="仿宋_GB2312"/>
          <w:color w:val="000000" w:themeColor="text1"/>
          <w:sz w:val="32"/>
          <w:szCs w:val="32"/>
          <w:lang w:val="en-US" w:eastAsia="zh-CN"/>
          <w14:textFill>
            <w14:solidFill>
              <w14:schemeClr w14:val="tx1"/>
            </w14:solidFill>
          </w14:textFill>
        </w:rPr>
        <w:t>19.社会保障和就业支出（类）临时救助（款）流浪乞讨人员救助支出（项）2025年预算数为12.07万元，比上年预算数增加12.07万元，</w:t>
      </w:r>
      <w:r>
        <w:rPr>
          <w:rFonts w:hint="eastAsia" w:ascii="仿宋_GB2312" w:hAnsi="黑体" w:eastAsia="仿宋_GB2312"/>
          <w:color w:val="auto"/>
          <w:sz w:val="32"/>
          <w:szCs w:val="32"/>
          <w:lang w:eastAsia="zh-CN"/>
        </w:rPr>
        <w:t>主要是上年无此项分类项。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20.社会保障和就业支出（类）特困人员救助供养（款）农村特困人员救助供养支出（项）2025年预算数为567.81万元，比上年预算数增加118.63万元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符合特困人员救助供养范围的人员有变动</w:t>
      </w:r>
      <w:r>
        <w:rPr>
          <w:rFonts w:hint="eastAsia" w:ascii="仿宋_GB2312" w:hAnsi="黑体"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21</w:t>
      </w:r>
      <w:r>
        <w:rPr>
          <w:rFonts w:hint="eastAsia" w:ascii="仿宋_GB2312" w:hAnsi="黑体" w:eastAsia="仿宋_GB2312"/>
          <w:color w:val="000000" w:themeColor="text1"/>
          <w:sz w:val="32"/>
          <w:szCs w:val="32"/>
          <w:lang w:eastAsia="zh-CN"/>
          <w14:textFill>
            <w14:solidFill>
              <w14:schemeClr w14:val="tx1"/>
            </w14:solidFill>
          </w14:textFill>
        </w:rPr>
        <w:t>.卫生健康支出（类）行政事业单位医疗（款）行政单位医疗（项）202</w:t>
      </w:r>
      <w:r>
        <w:rPr>
          <w:rFonts w:hint="eastAsia" w:ascii="仿宋_GB2312" w:hAnsi="黑体" w:eastAsia="仿宋_GB2312"/>
          <w:color w:val="000000" w:themeColor="text1"/>
          <w:sz w:val="32"/>
          <w:szCs w:val="32"/>
          <w:lang w:val="en-US" w:eastAsia="zh-CN"/>
          <w14:textFill>
            <w14:solidFill>
              <w14:schemeClr w14:val="tx1"/>
            </w14:solidFill>
          </w14:textFill>
        </w:rPr>
        <w:t>5</w:t>
      </w:r>
      <w:r>
        <w:rPr>
          <w:rFonts w:hint="eastAsia" w:ascii="仿宋_GB2312" w:hAnsi="黑体" w:eastAsia="仿宋_GB2312"/>
          <w:color w:val="000000" w:themeColor="text1"/>
          <w:sz w:val="32"/>
          <w:szCs w:val="32"/>
          <w:lang w:eastAsia="zh-CN"/>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11.15</w:t>
      </w:r>
      <w:r>
        <w:rPr>
          <w:rFonts w:hint="eastAsia" w:ascii="仿宋_GB2312" w:hAnsi="黑体" w:eastAsia="仿宋_GB2312"/>
          <w:color w:val="000000" w:themeColor="text1"/>
          <w:sz w:val="32"/>
          <w:szCs w:val="32"/>
          <w:lang w:eastAsia="zh-CN"/>
          <w14:textFill>
            <w14:solidFill>
              <w14:schemeClr w14:val="tx1"/>
            </w14:solidFill>
          </w14:textFill>
        </w:rPr>
        <w:t>万元，比上年预算数减少</w:t>
      </w:r>
      <w:r>
        <w:rPr>
          <w:rFonts w:hint="eastAsia" w:ascii="仿宋_GB2312" w:hAnsi="黑体" w:eastAsia="仿宋_GB2312"/>
          <w:color w:val="000000" w:themeColor="text1"/>
          <w:sz w:val="32"/>
          <w:szCs w:val="32"/>
          <w:lang w:val="en-US" w:eastAsia="zh-CN"/>
          <w14:textFill>
            <w14:solidFill>
              <w14:schemeClr w14:val="tx1"/>
            </w14:solidFill>
          </w14:textFill>
        </w:rPr>
        <w:t>0.07</w:t>
      </w:r>
      <w:r>
        <w:rPr>
          <w:rFonts w:hint="eastAsia" w:ascii="仿宋_GB2312" w:hAnsi="黑体" w:eastAsia="仿宋_GB2312"/>
          <w:color w:val="000000" w:themeColor="text1"/>
          <w:sz w:val="32"/>
          <w:szCs w:val="32"/>
          <w:lang w:eastAsia="zh-CN"/>
          <w14:textFill>
            <w14:solidFill>
              <w14:schemeClr w14:val="tx1"/>
            </w14:solidFill>
          </w14:textFill>
        </w:rPr>
        <w:t>万元，主要是人员工资医疗保险基数变动。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highlight w:val="none"/>
          <w:lang w:val="en-US" w:eastAsia="zh-CN"/>
        </w:rPr>
      </w:pPr>
      <w:r>
        <w:rPr>
          <w:rFonts w:hint="eastAsia" w:ascii="仿宋_GB2312" w:hAnsi="黑体" w:eastAsia="仿宋_GB2312"/>
          <w:color w:val="000000" w:themeColor="text1"/>
          <w:sz w:val="32"/>
          <w:szCs w:val="32"/>
          <w:lang w:val="en-US" w:eastAsia="zh-CN"/>
          <w14:textFill>
            <w14:solidFill>
              <w14:schemeClr w14:val="tx1"/>
            </w14:solidFill>
          </w14:textFill>
        </w:rPr>
        <w:t>22.</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卫生健康支出</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（类）行政事业单位医疗（款）</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公务员医疗补助</w:t>
      </w:r>
      <w:r>
        <w:rPr>
          <w:rFonts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（项）</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2025年预算数为23.70万元，比上年预算数增加2.03万元，</w:t>
      </w:r>
      <w:r>
        <w:rPr>
          <w:rFonts w:hint="eastAsia" w:ascii="仿宋_GB2312" w:hAnsi="黑体" w:eastAsia="仿宋_GB2312"/>
          <w:sz w:val="32"/>
          <w:szCs w:val="32"/>
          <w:highlight w:val="none"/>
          <w:lang w:eastAsia="zh-CN"/>
        </w:rPr>
        <w:t>主要是</w:t>
      </w:r>
      <w:r>
        <w:rPr>
          <w:rFonts w:hint="eastAsia" w:ascii="仿宋_GB2312" w:hAnsi="黑体" w:eastAsia="仿宋_GB2312"/>
          <w:sz w:val="32"/>
          <w:szCs w:val="32"/>
          <w:lang w:eastAsia="zh-CN"/>
        </w:rPr>
        <w:t>在编人员变动和保险</w:t>
      </w:r>
      <w:r>
        <w:rPr>
          <w:rFonts w:hint="eastAsia" w:ascii="仿宋_GB2312" w:hAnsi="黑体" w:eastAsia="仿宋_GB2312"/>
          <w:sz w:val="32"/>
          <w:szCs w:val="32"/>
          <w:highlight w:val="none"/>
          <w:lang w:val="en-US" w:eastAsia="zh-CN"/>
        </w:rPr>
        <w:t>基数变动。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left"/>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auto"/>
          <w:kern w:val="0"/>
          <w:sz w:val="32"/>
          <w:szCs w:val="32"/>
          <w:shd w:val="clear" w:fill="FFFFFF"/>
          <w:lang w:val="en-US" w:eastAsia="zh-CN" w:bidi="ar"/>
        </w:rPr>
        <w:t>23.农林水</w:t>
      </w:r>
      <w:r>
        <w:rPr>
          <w:rFonts w:ascii="仿宋_GB2312" w:hAnsi="宋体" w:eastAsia="仿宋_GB2312" w:cs="仿宋_GB2312"/>
          <w:color w:val="auto"/>
          <w:kern w:val="0"/>
          <w:sz w:val="32"/>
          <w:szCs w:val="32"/>
          <w:shd w:val="clear" w:fill="FFFFFF"/>
          <w:lang w:val="en-US" w:eastAsia="zh-CN" w:bidi="ar"/>
        </w:rPr>
        <w:t>支出（类）</w:t>
      </w:r>
      <w:r>
        <w:rPr>
          <w:rFonts w:hint="eastAsia" w:ascii="仿宋_GB2312" w:hAnsi="宋体" w:eastAsia="仿宋_GB2312" w:cs="仿宋_GB2312"/>
          <w:color w:val="auto"/>
          <w:kern w:val="0"/>
          <w:sz w:val="32"/>
          <w:szCs w:val="32"/>
          <w:shd w:val="clear" w:fill="FFFFFF"/>
          <w:lang w:val="en-US" w:eastAsia="zh-CN" w:bidi="ar"/>
        </w:rPr>
        <w:t>农村综合改革</w:t>
      </w:r>
      <w:r>
        <w:rPr>
          <w:rFonts w:ascii="仿宋_GB2312" w:hAnsi="宋体" w:eastAsia="仿宋_GB2312" w:cs="仿宋_GB2312"/>
          <w:color w:val="auto"/>
          <w:kern w:val="0"/>
          <w:sz w:val="32"/>
          <w:szCs w:val="32"/>
          <w:shd w:val="clear" w:fill="FFFFFF"/>
          <w:lang w:val="en-US" w:eastAsia="zh-CN" w:bidi="ar"/>
        </w:rPr>
        <w:t>（款）</w:t>
      </w:r>
      <w:r>
        <w:rPr>
          <w:rFonts w:hint="eastAsia" w:ascii="仿宋_GB2312" w:hAnsi="宋体" w:eastAsia="仿宋_GB2312" w:cs="仿宋_GB2312"/>
          <w:color w:val="auto"/>
          <w:kern w:val="0"/>
          <w:sz w:val="32"/>
          <w:szCs w:val="32"/>
          <w:shd w:val="clear" w:fill="FFFFFF"/>
          <w:lang w:val="en-US" w:eastAsia="zh-CN" w:bidi="ar"/>
        </w:rPr>
        <w:t>其他农村综合改革支出</w:t>
      </w:r>
      <w:r>
        <w:rPr>
          <w:rFonts w:ascii="仿宋_GB2312" w:hAnsi="宋体" w:eastAsia="仿宋_GB2312" w:cs="仿宋_GB2312"/>
          <w:color w:val="auto"/>
          <w:kern w:val="0"/>
          <w:sz w:val="32"/>
          <w:szCs w:val="32"/>
          <w:shd w:val="clear" w:fill="FFFFFF"/>
          <w:lang w:val="en-US" w:eastAsia="zh-CN" w:bidi="ar"/>
        </w:rPr>
        <w:t>（项）</w:t>
      </w:r>
      <w:r>
        <w:rPr>
          <w:rFonts w:hint="eastAsia" w:ascii="仿宋_GB2312" w:hAnsi="宋体" w:eastAsia="仿宋_GB2312" w:cs="仿宋_GB2312"/>
          <w:color w:val="auto"/>
          <w:kern w:val="0"/>
          <w:sz w:val="32"/>
          <w:szCs w:val="32"/>
          <w:shd w:val="clear" w:fill="FFFFFF"/>
          <w:lang w:val="en-US" w:eastAsia="zh-CN" w:bidi="ar"/>
        </w:rPr>
        <w:t>2025年预算数为0.58万元，比上年预算数增加0.58万元，</w:t>
      </w:r>
      <w:r>
        <w:rPr>
          <w:rFonts w:hint="eastAsia" w:ascii="仿宋_GB2312" w:hAnsi="黑体" w:eastAsia="仿宋_GB2312"/>
          <w:color w:val="auto"/>
          <w:sz w:val="32"/>
          <w:szCs w:val="32"/>
        </w:rPr>
        <w:t>主要是</w:t>
      </w:r>
      <w:r>
        <w:rPr>
          <w:rFonts w:hint="eastAsia" w:ascii="仿宋_GB2312" w:hAnsi="黑体" w:eastAsia="仿宋_GB2312"/>
          <w:color w:val="auto"/>
          <w:sz w:val="32"/>
          <w:szCs w:val="32"/>
          <w:lang w:val="en-US" w:eastAsia="zh-CN"/>
        </w:rPr>
        <w:t>上年无此分类项</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sz w:val="32"/>
          <w:szCs w:val="32"/>
          <w:lang w:val="en-US" w:eastAsia="zh-CN"/>
        </w:rPr>
      </w:pP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24.</w:t>
      </w:r>
      <w:r>
        <w:rPr>
          <w:rFonts w:hint="eastAsia" w:ascii="仿宋_GB2312" w:hAnsi="宋体" w:eastAsia="仿宋_GB2312" w:cs="宋体"/>
          <w:color w:val="000000" w:themeColor="text1"/>
          <w:kern w:val="0"/>
          <w:sz w:val="32"/>
          <w:szCs w:val="30"/>
          <w14:textFill>
            <w14:solidFill>
              <w14:schemeClr w14:val="tx1"/>
            </w14:solidFill>
          </w14:textFill>
        </w:rPr>
        <w:t>住房保障支出（类）住房改革支出（款）住房公积金（项）</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2025年预算数为23.50万元，比上年预算数增加0.91万元，</w:t>
      </w:r>
      <w:r>
        <w:rPr>
          <w:rFonts w:hint="eastAsia" w:ascii="仿宋_GB2312" w:hAnsi="黑体" w:eastAsia="仿宋_GB2312"/>
          <w:color w:val="auto"/>
          <w:sz w:val="32"/>
          <w:szCs w:val="32"/>
          <w:highlight w:val="none"/>
          <w:lang w:eastAsia="zh-CN"/>
        </w:rPr>
        <w:t>主要是</w:t>
      </w:r>
      <w:r>
        <w:rPr>
          <w:rFonts w:hint="eastAsia" w:ascii="仿宋_GB2312" w:hAnsi="黑体" w:eastAsia="仿宋_GB2312"/>
          <w:color w:val="auto"/>
          <w:sz w:val="32"/>
          <w:szCs w:val="32"/>
          <w:highlight w:val="none"/>
          <w:lang w:val="en-US" w:eastAsia="zh-CN"/>
        </w:rPr>
        <w:t>人员调资基数变动</w:t>
      </w:r>
      <w:r>
        <w:rPr>
          <w:rFonts w:hint="eastAsia" w:ascii="仿宋_GB2312" w:hAnsi="黑体"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三亚市天涯区民政局</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lang w:eastAsia="zh-CN"/>
        </w:rPr>
        <w:t>三亚市天涯区民政局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337.91</w:t>
      </w:r>
      <w:r>
        <w:rPr>
          <w:rFonts w:hint="eastAsia" w:ascii="仿宋_GB2312" w:hAnsi="黑体" w:eastAsia="仿宋_GB2312"/>
          <w:sz w:val="32"/>
          <w:szCs w:val="32"/>
        </w:rPr>
        <w:t>万元，其中：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 xml:space="preserve"> 320.85</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绩效工资、机关事业单位基本养老保险缴费、职业年金缴费、职工基本医疗保险缴费、公务员医疗补助缴费、其他</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住房公积金、医疗费、其他工资福利支出、邮电费、其他交通费用、奖励金。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17.05</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其他工资福利支出、</w:t>
      </w:r>
      <w:r>
        <w:rPr>
          <w:rFonts w:hint="eastAsia" w:ascii="仿宋_GB2312" w:hAnsi="黑体" w:eastAsia="仿宋_GB2312"/>
          <w:sz w:val="32"/>
          <w:szCs w:val="32"/>
        </w:rPr>
        <w:t>办公费、</w:t>
      </w:r>
      <w:r>
        <w:rPr>
          <w:rFonts w:hint="eastAsia" w:ascii="仿宋_GB2312" w:hAnsi="黑体" w:eastAsia="仿宋_GB2312"/>
          <w:sz w:val="32"/>
          <w:szCs w:val="32"/>
          <w:lang w:eastAsia="zh-CN"/>
        </w:rPr>
        <w:t>电费、租赁费、培训费、工会经费、其他商品和服务支出</w:t>
      </w:r>
      <w:r>
        <w:rPr>
          <w:rFonts w:hint="eastAsia" w:ascii="仿宋_GB2312" w:hAnsi="黑体" w:eastAsia="仿宋_GB2312"/>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三亚市天涯区民政局</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三亚市天涯区民政局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hd w:val="clear" w:color="auto" w:fill="FFFFFF"/>
          <w:lang w:eastAsia="zh-CN"/>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hd w:val="clear" w:color="auto" w:fill="FFFFFF"/>
        </w:rPr>
        <w:t>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hd w:val="clear" w:color="auto" w:fill="FFFFFF"/>
        </w:rPr>
        <w:t>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color w:val="auto"/>
          <w:sz w:val="32"/>
          <w:shd w:val="clear" w:color="auto" w:fill="FFFFFF"/>
        </w:rPr>
        <w:t>公</w:t>
      </w:r>
      <w:r>
        <w:rPr>
          <w:rFonts w:hint="eastAsia" w:ascii="仿宋_GB2312" w:hAnsi="仿宋_GB2312" w:eastAsia="仿宋_GB2312" w:cs="仿宋_GB2312"/>
          <w:sz w:val="32"/>
          <w:shd w:val="clear" w:color="auto" w:fill="FFFFFF"/>
        </w:rPr>
        <w:t>务车保有量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zCs w:val="32"/>
        </w:rPr>
        <w:t>持平</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w:t>
      </w:r>
      <w:r>
        <w:rPr>
          <w:rFonts w:hint="eastAsia" w:ascii="仿宋_GB2312" w:hAnsi="仿宋_GB2312" w:eastAsia="仿宋_GB2312" w:cs="仿宋_GB2312"/>
          <w:sz w:val="32"/>
          <w:shd w:val="clear" w:color="auto" w:fill="FFFFFF"/>
          <w:lang w:eastAsia="zh-CN"/>
        </w:rPr>
        <w:t>数</w:t>
      </w:r>
      <w:r>
        <w:rPr>
          <w:rFonts w:hint="eastAsia" w:ascii="仿宋_GB2312" w:hAnsi="仿宋_GB2312" w:eastAsia="仿宋_GB2312" w:cs="仿宋_GB2312"/>
          <w:sz w:val="32"/>
          <w:shd w:val="clear" w:color="auto" w:fill="FFFFFF"/>
        </w:rPr>
        <w:t>持平</w:t>
      </w:r>
      <w:r>
        <w:rPr>
          <w:rFonts w:hint="eastAsia" w:ascii="仿宋_GB2312" w:hAnsi="仿宋_GB2312" w:eastAsia="仿宋_GB2312" w:cs="仿宋_GB2312"/>
          <w:sz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三亚市天涯区民政局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2025</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Times New Roman"/>
          <w:sz w:val="32"/>
          <w:szCs w:val="32"/>
        </w:rPr>
      </w:pPr>
      <w:r>
        <w:rPr>
          <w:rFonts w:ascii="仿宋_GB2312" w:hAnsi="黑体" w:eastAsia="仿宋_GB2312" w:cs="Times New Roman"/>
          <w:sz w:val="32"/>
          <w:szCs w:val="32"/>
        </w:rPr>
        <w:t>因公出国（境）经费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w:t>
      </w:r>
      <w:r>
        <w:rPr>
          <w:rFonts w:ascii="仿宋_GB2312" w:hAnsi="黑体" w:eastAsia="仿宋_GB2312" w:cs="Times New Roman"/>
          <w:sz w:val="32"/>
          <w:szCs w:val="32"/>
        </w:rPr>
        <w:t>，与</w:t>
      </w:r>
      <w:r>
        <w:rPr>
          <w:rFonts w:hint="eastAsia" w:ascii="仿宋_GB2312" w:hAnsi="黑体" w:eastAsia="仿宋_GB2312" w:cs="Times New Roman"/>
          <w:sz w:val="32"/>
          <w:szCs w:val="32"/>
        </w:rPr>
        <w:t>上</w:t>
      </w:r>
      <w:r>
        <w:rPr>
          <w:rFonts w:ascii="仿宋_GB2312" w:hAnsi="黑体" w:eastAsia="仿宋_GB2312" w:cs="Times New Roman"/>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sz w:val="32"/>
          <w:szCs w:val="32"/>
        </w:rPr>
        <w:t>持平</w:t>
      </w:r>
      <w:r>
        <w:rPr>
          <w:rFonts w:hint="eastAsia" w:ascii="仿宋_GB2312" w:hAnsi="黑体" w:eastAsia="仿宋_GB2312" w:cs="Times New Roman"/>
          <w:sz w:val="32"/>
          <w:szCs w:val="32"/>
          <w:lang w:eastAsia="zh-CN"/>
        </w:rPr>
        <w:t>。</w:t>
      </w:r>
      <w:r>
        <w:rPr>
          <w:rFonts w:ascii="仿宋_GB2312" w:hAnsi="黑体" w:eastAsia="仿宋_GB2312" w:cs="Times New Roman"/>
          <w:sz w:val="32"/>
          <w:szCs w:val="32"/>
        </w:rPr>
        <w:t>公务用车购置及运行费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万元（其中，</w:t>
      </w:r>
      <w:r>
        <w:rPr>
          <w:rFonts w:ascii="仿宋_GB2312" w:hAnsi="黑体" w:eastAsia="仿宋_GB2312" w:cs="Times New Roman"/>
          <w:sz w:val="32"/>
          <w:szCs w:val="32"/>
        </w:rPr>
        <w:t>公务用车购置</w:t>
      </w:r>
      <w:r>
        <w:rPr>
          <w:rFonts w:hint="eastAsia" w:ascii="仿宋_GB2312" w:hAnsi="黑体" w:eastAsia="仿宋_GB2312" w:cs="Times New Roman"/>
          <w:sz w:val="32"/>
          <w:szCs w:val="32"/>
        </w:rPr>
        <w:t>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万元，公务用车</w:t>
      </w:r>
      <w:r>
        <w:rPr>
          <w:rFonts w:ascii="仿宋_GB2312" w:hAnsi="黑体" w:eastAsia="仿宋_GB2312" w:cs="Times New Roman"/>
          <w:sz w:val="32"/>
          <w:szCs w:val="32"/>
        </w:rPr>
        <w:t>运行</w:t>
      </w:r>
      <w:r>
        <w:rPr>
          <w:rFonts w:hint="eastAsia" w:ascii="仿宋_GB2312" w:hAnsi="黑体" w:eastAsia="仿宋_GB2312" w:cs="Times New Roman"/>
          <w:sz w:val="32"/>
          <w:szCs w:val="32"/>
        </w:rPr>
        <w:t>维护费</w:t>
      </w:r>
      <w:r>
        <w:rPr>
          <w:rFonts w:hint="eastAsia" w:ascii="仿宋_GB2312" w:hAnsi="黑体" w:eastAsia="仿宋_GB2312" w:cs="Times New Roman"/>
          <w:sz w:val="32"/>
          <w:szCs w:val="32"/>
          <w:lang w:val="en-US" w:eastAsia="zh-CN"/>
        </w:rPr>
        <w:t>0</w:t>
      </w:r>
      <w:r>
        <w:rPr>
          <w:rFonts w:hint="eastAsia" w:ascii="仿宋_GB2312" w:hAnsi="黑体" w:eastAsia="仿宋_GB2312" w:cs="Times New Roman"/>
          <w:sz w:val="32"/>
          <w:szCs w:val="32"/>
        </w:rPr>
        <w:t>万元）</w:t>
      </w:r>
      <w:r>
        <w:rPr>
          <w:rFonts w:ascii="仿宋_GB2312" w:hAnsi="黑体" w:eastAsia="仿宋_GB2312" w:cs="Times New Roman"/>
          <w:sz w:val="32"/>
          <w:szCs w:val="32"/>
        </w:rPr>
        <w:t>，与</w:t>
      </w:r>
      <w:r>
        <w:rPr>
          <w:rFonts w:hint="eastAsia" w:ascii="仿宋_GB2312" w:hAnsi="黑体" w:eastAsia="仿宋_GB2312" w:cs="Times New Roman"/>
          <w:sz w:val="32"/>
          <w:szCs w:val="32"/>
        </w:rPr>
        <w:t>上</w:t>
      </w:r>
      <w:r>
        <w:rPr>
          <w:rFonts w:ascii="仿宋_GB2312" w:hAnsi="黑体" w:eastAsia="仿宋_GB2312" w:cs="Times New Roman"/>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sz w:val="32"/>
          <w:szCs w:val="32"/>
        </w:rPr>
        <w:t>持平</w:t>
      </w:r>
      <w:r>
        <w:rPr>
          <w:rFonts w:hint="eastAsia" w:ascii="仿宋_GB2312" w:hAnsi="黑体" w:eastAsia="仿宋_GB2312" w:cs="Times New Roman"/>
          <w:sz w:val="32"/>
          <w:szCs w:val="32"/>
          <w:lang w:eastAsia="zh-CN"/>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仿宋_GB2312" w:hAnsi="黑体" w:eastAsia="仿宋_GB2312" w:cs="Times New Roman"/>
          <w:sz w:val="32"/>
          <w:szCs w:val="32"/>
        </w:rPr>
        <w:t>万元，与</w:t>
      </w:r>
      <w:r>
        <w:rPr>
          <w:rFonts w:hint="eastAsia" w:ascii="仿宋_GB2312" w:hAnsi="黑体" w:eastAsia="仿宋_GB2312" w:cs="Times New Roman"/>
          <w:sz w:val="32"/>
          <w:szCs w:val="32"/>
        </w:rPr>
        <w:t>上</w:t>
      </w:r>
      <w:r>
        <w:rPr>
          <w:rFonts w:ascii="仿宋_GB2312" w:hAnsi="黑体" w:eastAsia="仿宋_GB2312" w:cs="Times New Roman"/>
          <w:sz w:val="32"/>
          <w:szCs w:val="32"/>
        </w:rPr>
        <w:t>年预算</w:t>
      </w:r>
      <w:r>
        <w:rPr>
          <w:rFonts w:hint="eastAsia" w:ascii="仿宋_GB2312" w:hAnsi="仿宋_GB2312" w:eastAsia="仿宋_GB2312" w:cs="仿宋_GB2312"/>
          <w:sz w:val="32"/>
          <w:shd w:val="clear" w:color="auto" w:fill="FFFFFF"/>
          <w:lang w:eastAsia="zh-CN"/>
        </w:rPr>
        <w:t>数</w:t>
      </w:r>
      <w:r>
        <w:rPr>
          <w:rFonts w:ascii="仿宋_GB2312" w:hAnsi="黑体" w:eastAsia="仿宋_GB2312" w:cs="Times New Roman"/>
          <w:sz w:val="32"/>
          <w:szCs w:val="32"/>
        </w:rPr>
        <w:t>持平</w:t>
      </w:r>
      <w:r>
        <w:rPr>
          <w:rFonts w:hint="eastAsia" w:ascii="仿宋_GB2312" w:hAnsi="黑体"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Times New Roman"/>
          <w:color w:val="000000" w:themeColor="text1"/>
          <w:sz w:val="32"/>
          <w:shd w:val="clear" w:color="auto" w:fill="FFFFFF"/>
          <w:lang w:eastAsia="zh-CN"/>
          <w14:textFill>
            <w14:solidFill>
              <w14:schemeClr w14:val="tx1"/>
            </w14:solidFill>
          </w14:textFill>
        </w:rPr>
      </w:pPr>
      <w:r>
        <w:rPr>
          <w:rFonts w:hint="eastAsia" w:ascii="黑体" w:hAnsi="黑体" w:eastAsia="黑体" w:cs="Times New Roman"/>
          <w:color w:val="000000" w:themeColor="text1"/>
          <w:sz w:val="32"/>
          <w:shd w:val="clear" w:color="auto" w:fill="FFFFFF"/>
          <w14:textFill>
            <w14:solidFill>
              <w14:schemeClr w14:val="tx1"/>
            </w14:solidFill>
          </w14:textFill>
        </w:rPr>
        <w:t>五、关于</w:t>
      </w:r>
      <w:r>
        <w:rPr>
          <w:rFonts w:hint="eastAsia" w:ascii="黑体" w:hAnsi="黑体" w:eastAsia="黑体"/>
          <w:color w:val="000000" w:themeColor="text1"/>
          <w:sz w:val="32"/>
          <w:szCs w:val="32"/>
          <w:lang w:eastAsia="zh-CN"/>
          <w14:textFill>
            <w14:solidFill>
              <w14:schemeClr w14:val="tx1"/>
            </w14:solidFill>
          </w14:textFill>
        </w:rPr>
        <w:t>三亚市天涯区民政局</w:t>
      </w:r>
      <w:r>
        <w:rPr>
          <w:rFonts w:hint="eastAsia" w:ascii="黑体" w:hAnsi="黑体" w:eastAsia="黑体"/>
          <w:color w:val="000000" w:themeColor="text1"/>
          <w:sz w:val="32"/>
          <w:szCs w:val="32"/>
          <w14:textFill>
            <w14:solidFill>
              <w14:schemeClr w14:val="tx1"/>
            </w14:solidFill>
          </w14:textFill>
        </w:rPr>
        <w:t>部门</w:t>
      </w:r>
      <w:r>
        <w:rPr>
          <w:rFonts w:hint="eastAsia" w:ascii="黑体" w:hAnsi="黑体" w:eastAsia="黑体"/>
          <w:color w:val="000000" w:themeColor="text1"/>
          <w:sz w:val="32"/>
          <w:szCs w:val="32"/>
          <w:lang w:val="en-US" w:eastAsia="zh-CN"/>
          <w14:textFill>
            <w14:solidFill>
              <w14:schemeClr w14:val="tx1"/>
            </w14:solidFill>
          </w14:textFill>
        </w:rPr>
        <w:t>2025</w:t>
      </w:r>
      <w:r>
        <w:rPr>
          <w:rFonts w:ascii="黑体" w:hAnsi="黑体" w:eastAsia="黑体" w:cs="Times New Roman"/>
          <w:color w:val="000000" w:themeColor="text1"/>
          <w:sz w:val="32"/>
          <w:shd w:val="clear" w:color="auto" w:fill="FFFFFF"/>
          <w14:textFill>
            <w14:solidFill>
              <w14:schemeClr w14:val="tx1"/>
            </w14:solidFill>
          </w14:textFill>
        </w:rPr>
        <w:t>年</w:t>
      </w:r>
      <w:r>
        <w:rPr>
          <w:rFonts w:hint="eastAsia" w:ascii="黑体" w:hAnsi="黑体" w:eastAsia="黑体" w:cs="Times New Roman"/>
          <w:color w:val="000000" w:themeColor="text1"/>
          <w:sz w:val="32"/>
          <w:shd w:val="clear" w:color="auto" w:fill="FFFFFF"/>
          <w14:textFill>
            <w14:solidFill>
              <w14:schemeClr w14:val="tx1"/>
            </w14:solidFill>
          </w14:textFill>
        </w:rPr>
        <w:t>政府性基金预算当年拨款情况说明</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（一）政府性基金预算当年规模变化情况</w:t>
      </w:r>
    </w:p>
    <w:p>
      <w:pPr>
        <w:jc w:val="left"/>
        <w:rPr>
          <w:rFonts w:hint="eastAsia" w:ascii="仿宋_GB2312" w:hAnsi="黑体" w:eastAsia="仿宋_GB2312" w:cs="仿宋_GB2312"/>
          <w:color w:val="000000" w:themeColor="text1"/>
          <w:sz w:val="32"/>
          <w:szCs w:val="32"/>
          <w:lang w:eastAsia="zh-CN"/>
          <w14:textFill>
            <w14:solidFill>
              <w14:schemeClr w14:val="tx1"/>
            </w14:solidFill>
          </w14:textFill>
        </w:rPr>
      </w:pPr>
      <w:r>
        <w:rPr>
          <w:rFonts w:hint="eastAsia" w:ascii="仿宋_GB2312" w:hAnsi="黑体" w:eastAsia="仿宋_GB2312" w:cs="仿宋_GB2312"/>
          <w:color w:val="auto"/>
          <w:sz w:val="32"/>
          <w:szCs w:val="32"/>
          <w:lang w:val="en-US" w:eastAsia="zh-CN"/>
        </w:rPr>
        <w:t xml:space="preserve">    </w:t>
      </w:r>
      <w:r>
        <w:rPr>
          <w:rFonts w:hint="eastAsia" w:ascii="仿宋_GB2312" w:hAnsi="黑体" w:eastAsia="仿宋_GB2312" w:cs="仿宋_GB2312"/>
          <w:color w:val="auto"/>
          <w:sz w:val="32"/>
          <w:szCs w:val="32"/>
          <w:lang w:eastAsia="zh-CN"/>
        </w:rPr>
        <w:t>三亚市天涯区民政局部门202</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年政府性基金预算当年拨款</w:t>
      </w:r>
      <w:r>
        <w:rPr>
          <w:rFonts w:hint="eastAsia" w:ascii="仿宋_GB2312" w:hAnsi="黑体" w:eastAsia="仿宋_GB2312" w:cs="仿宋_GB2312"/>
          <w:color w:val="auto"/>
          <w:sz w:val="32"/>
          <w:szCs w:val="32"/>
          <w:lang w:val="en-US" w:eastAsia="zh-CN"/>
        </w:rPr>
        <w:t>140.22</w:t>
      </w:r>
      <w:r>
        <w:rPr>
          <w:rFonts w:hint="eastAsia" w:ascii="仿宋_GB2312" w:hAnsi="黑体" w:eastAsia="仿宋_GB2312" w:cs="仿宋_GB2312"/>
          <w:color w:val="auto"/>
          <w:sz w:val="32"/>
          <w:szCs w:val="32"/>
          <w:lang w:eastAsia="zh-CN"/>
        </w:rPr>
        <w:t>万元，比上年预算数增加</w:t>
      </w:r>
      <w:r>
        <w:rPr>
          <w:rFonts w:hint="eastAsia" w:ascii="仿宋_GB2312" w:hAnsi="黑体" w:eastAsia="仿宋_GB2312" w:cs="仿宋_GB2312"/>
          <w:color w:val="auto"/>
          <w:sz w:val="32"/>
          <w:szCs w:val="32"/>
          <w:lang w:val="en-US" w:eastAsia="zh-CN"/>
        </w:rPr>
        <w:t>123.35万元</w:t>
      </w:r>
      <w:r>
        <w:rPr>
          <w:rFonts w:hint="eastAsia" w:ascii="仿宋_GB2312" w:hAnsi="黑体" w:eastAsia="仿宋_GB2312" w:cs="仿宋_GB2312"/>
          <w:color w:val="auto"/>
          <w:sz w:val="32"/>
          <w:szCs w:val="32"/>
          <w:lang w:eastAsia="zh-CN"/>
        </w:rPr>
        <w:t>，</w:t>
      </w:r>
      <w:r>
        <w:rPr>
          <w:rFonts w:hint="eastAsia" w:ascii="仿宋_GB2312" w:hAnsi="黑体" w:eastAsia="仿宋_GB2312" w:cs="仿宋_GB2312"/>
          <w:color w:val="000000" w:themeColor="text1"/>
          <w:sz w:val="32"/>
          <w:szCs w:val="32"/>
          <w:lang w:eastAsia="zh-CN"/>
          <w14:textFill>
            <w14:solidFill>
              <w14:schemeClr w14:val="tx1"/>
            </w14:solidFill>
          </w14:textFill>
        </w:rPr>
        <w:t>主要是上年结转增加。</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宋体" w:eastAsia="仿宋_GB2312" w:cs="仿宋_GB2312"/>
          <w:color w:val="FF0000"/>
          <w:kern w:val="0"/>
          <w:sz w:val="32"/>
          <w:szCs w:val="32"/>
          <w:shd w:val="clear" w:fill="FFFFFF"/>
          <w:lang w:val="en-US" w:eastAsia="zh-CN" w:bidi="ar"/>
        </w:rPr>
      </w:pPr>
      <w:r>
        <w:rPr>
          <w:rFonts w:hint="eastAsia" w:ascii="仿宋_GB2312" w:hAnsi="宋体" w:eastAsia="仿宋_GB2312" w:cs="仿宋_GB2312"/>
          <w:color w:val="auto"/>
          <w:kern w:val="0"/>
          <w:sz w:val="32"/>
          <w:szCs w:val="32"/>
          <w:shd w:val="clear" w:fill="FFFFFF"/>
          <w:lang w:val="en-US" w:eastAsia="zh-CN" w:bidi="ar"/>
        </w:rPr>
        <w:t>城乡社区支出（类）支出</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78.09万元，占55.70%；其他支出（类）支出62.12万元，占44.30%。</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楷体" w:hAnsi="楷体" w:eastAsia="楷体"/>
          <w:color w:val="auto"/>
          <w:sz w:val="32"/>
          <w:szCs w:val="32"/>
        </w:rPr>
      </w:pPr>
      <w:r>
        <w:rPr>
          <w:rFonts w:hint="eastAsia" w:ascii="楷体" w:hAnsi="楷体" w:eastAsia="楷体"/>
          <w:color w:val="auto"/>
          <w:sz w:val="32"/>
          <w:szCs w:val="32"/>
          <w:lang w:val="en-US" w:eastAsia="zh-CN"/>
        </w:rPr>
        <w:t xml:space="preserve">    </w:t>
      </w:r>
      <w:r>
        <w:rPr>
          <w:rFonts w:hint="eastAsia" w:ascii="楷体" w:hAnsi="楷体" w:eastAsia="楷体"/>
          <w:color w:val="auto"/>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78" w:lineRule="exact"/>
        <w:jc w:val="left"/>
        <w:textAlignment w:val="auto"/>
        <w:rPr>
          <w:rFonts w:hint="eastAsia" w:ascii="仿宋_GB2312" w:hAnsi="宋体" w:eastAsia="仿宋_GB2312" w:cs="仿宋_GB2312"/>
          <w:color w:val="FF0000"/>
          <w:kern w:val="0"/>
          <w:sz w:val="32"/>
          <w:szCs w:val="32"/>
          <w:shd w:val="clear" w:fill="FFFFFF"/>
          <w:lang w:val="en-US" w:eastAsia="zh-CN" w:bidi="ar"/>
        </w:rPr>
      </w:pPr>
      <w:r>
        <w:rPr>
          <w:rFonts w:hint="eastAsia" w:ascii="仿宋_GB2312" w:hAnsi="宋体" w:eastAsia="仿宋_GB2312" w:cs="仿宋_GB2312"/>
          <w:color w:val="FF0000"/>
          <w:kern w:val="0"/>
          <w:sz w:val="32"/>
          <w:szCs w:val="32"/>
          <w:shd w:val="clear" w:fill="FFFFFF"/>
          <w:lang w:val="en-US" w:eastAsia="zh-CN" w:bidi="ar"/>
        </w:rPr>
        <w:t xml:space="preserve">   </w:t>
      </w:r>
      <w:r>
        <w:rPr>
          <w:rFonts w:hint="eastAsia" w:ascii="仿宋_GB2312" w:hAnsi="宋体" w:eastAsia="仿宋_GB2312" w:cs="仿宋_GB2312"/>
          <w:color w:val="auto"/>
          <w:kern w:val="0"/>
          <w:sz w:val="32"/>
          <w:szCs w:val="32"/>
          <w:shd w:val="clear" w:fill="FFFFFF"/>
          <w:lang w:val="en-US" w:eastAsia="zh-CN" w:bidi="ar"/>
        </w:rPr>
        <w:t xml:space="preserve"> 1.城乡社区支出（类）国有土地使用权出让收入安排的支出（款）城市建设支出（项）2025年预算数为</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0.01万元，比上年预算数减少16.86万元，主要是该项目安排减少。</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eastAsia" w:ascii="仿宋_GB2312" w:hAnsi="宋体" w:eastAsia="仿宋_GB2312" w:cs="仿宋_GB2312"/>
          <w:color w:val="auto"/>
          <w:kern w:val="0"/>
          <w:sz w:val="32"/>
          <w:szCs w:val="32"/>
          <w:shd w:val="clear" w:fill="FFFFFF"/>
          <w:lang w:val="en-US" w:eastAsia="zh-CN" w:bidi="ar"/>
        </w:rPr>
      </w:pPr>
      <w:r>
        <w:rPr>
          <w:rFonts w:hint="eastAsia" w:ascii="仿宋_GB2312" w:hAnsi="宋体" w:eastAsia="仿宋_GB2312" w:cs="仿宋_GB2312"/>
          <w:color w:val="auto"/>
          <w:kern w:val="0"/>
          <w:sz w:val="32"/>
          <w:szCs w:val="32"/>
          <w:shd w:val="clear" w:fill="FFFFFF"/>
          <w:lang w:val="en-US" w:eastAsia="zh-CN" w:bidi="ar"/>
        </w:rPr>
        <w:t>2.城乡社区支出（类）国有土地使用权出让收入安排的支出（款）其他国有土地使用权出让收入安排的支出（项）2025年预算数为</w:t>
      </w:r>
      <w:r>
        <w:rPr>
          <w:rFonts w:hint="eastAsia" w:ascii="仿宋_GB2312" w:hAnsi="宋体" w:eastAsia="仿宋_GB2312" w:cs="仿宋_GB2312"/>
          <w:color w:val="000000" w:themeColor="text1"/>
          <w:kern w:val="0"/>
          <w:sz w:val="32"/>
          <w:szCs w:val="32"/>
          <w:shd w:val="clear" w:fill="FFFFFF"/>
          <w:lang w:val="en-US" w:eastAsia="zh-CN" w:bidi="ar"/>
          <w14:textFill>
            <w14:solidFill>
              <w14:schemeClr w14:val="tx1"/>
            </w14:solidFill>
          </w14:textFill>
        </w:rPr>
        <w:t>78.09万元，比上年预算数增加78.09万</w:t>
      </w:r>
      <w:r>
        <w:rPr>
          <w:rFonts w:hint="eastAsia" w:ascii="仿宋_GB2312" w:hAnsi="宋体" w:eastAsia="仿宋_GB2312" w:cs="仿宋_GB2312"/>
          <w:color w:val="auto"/>
          <w:kern w:val="0"/>
          <w:sz w:val="32"/>
          <w:szCs w:val="32"/>
          <w:shd w:val="clear" w:fill="FFFFFF"/>
          <w:lang w:val="en-US" w:eastAsia="zh-CN" w:bidi="ar"/>
        </w:rPr>
        <w:t>元，主要是上年无此分类项。</w:t>
      </w:r>
    </w:p>
    <w:p>
      <w:pPr>
        <w:keepNext w:val="0"/>
        <w:keepLines w:val="0"/>
        <w:pageBreakBefore w:val="0"/>
        <w:kinsoku/>
        <w:wordWrap/>
        <w:overflowPunct/>
        <w:topLinePunct w:val="0"/>
        <w:autoSpaceDE/>
        <w:autoSpaceDN/>
        <w:bidi w:val="0"/>
        <w:adjustRightInd/>
        <w:snapToGrid/>
        <w:spacing w:line="578" w:lineRule="exact"/>
        <w:ind w:firstLine="640"/>
        <w:jc w:val="left"/>
        <w:textAlignment w:val="auto"/>
        <w:rPr>
          <w:rFonts w:hint="eastAsia" w:ascii="仿宋_GB2312" w:hAnsi="宋体" w:eastAsia="仿宋_GB2312" w:cs="仿宋_GB2312"/>
          <w:color w:val="FF0000"/>
          <w:kern w:val="0"/>
          <w:sz w:val="32"/>
          <w:szCs w:val="32"/>
          <w:shd w:val="clear" w:fill="FFFFFF"/>
          <w:lang w:val="en-US" w:eastAsia="zh-CN" w:bidi="ar"/>
        </w:rPr>
      </w:pPr>
      <w:r>
        <w:rPr>
          <w:rFonts w:hint="eastAsia" w:ascii="仿宋_GB2312" w:hAnsi="宋体" w:eastAsia="仿宋_GB2312" w:cs="仿宋_GB2312"/>
          <w:color w:val="auto"/>
          <w:kern w:val="0"/>
          <w:sz w:val="32"/>
          <w:szCs w:val="32"/>
          <w:shd w:val="clear" w:fill="FFFFFF"/>
          <w:lang w:val="en-US" w:eastAsia="zh-CN" w:bidi="ar"/>
        </w:rPr>
        <w:t>3.其他支出（类）彩票公益金安排的支出（款）用于社会福利的彩票公益金支出（项）2025年预算数为62.12万元，比上年预算数增加62.12万元，主要是上年无此分类项。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三亚市天涯区民政局</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三亚市天涯区民政局部门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上年结转</w:t>
      </w:r>
      <w:r>
        <w:rPr>
          <w:rFonts w:hint="eastAsia" w:ascii="仿宋_GB2312" w:hAnsi="黑体" w:eastAsia="仿宋_GB2312"/>
          <w:sz w:val="32"/>
          <w:szCs w:val="32"/>
        </w:rPr>
        <w:t>；支出包括：</w:t>
      </w:r>
      <w:r>
        <w:rPr>
          <w:rFonts w:hint="eastAsia" w:ascii="仿宋_GB2312" w:hAnsi="黑体" w:eastAsia="仿宋_GB2312"/>
          <w:sz w:val="32"/>
          <w:szCs w:val="32"/>
          <w:lang w:eastAsia="zh-CN"/>
        </w:rPr>
        <w:t>一般公共服务支出、文化旅游体育与传媒支出、</w:t>
      </w:r>
      <w:r>
        <w:rPr>
          <w:rFonts w:hint="eastAsia" w:ascii="仿宋_GB2312" w:hAnsi="黑体" w:eastAsia="仿宋_GB2312"/>
          <w:sz w:val="32"/>
          <w:szCs w:val="32"/>
        </w:rPr>
        <w:t>社会保障和就业支出、卫生健康支出、</w:t>
      </w:r>
      <w:r>
        <w:rPr>
          <w:rFonts w:hint="eastAsia" w:ascii="仿宋_GB2312" w:hAnsi="黑体" w:eastAsia="仿宋_GB2312"/>
          <w:sz w:val="32"/>
          <w:szCs w:val="32"/>
          <w:lang w:eastAsia="zh-CN"/>
        </w:rPr>
        <w:t>城乡社区支出、农林水支出、</w:t>
      </w:r>
      <w:r>
        <w:rPr>
          <w:rFonts w:hint="eastAsia" w:ascii="仿宋_GB2312" w:hAnsi="黑体" w:eastAsia="仿宋_GB2312"/>
          <w:sz w:val="32"/>
          <w:szCs w:val="32"/>
        </w:rPr>
        <w:t>住房保障支出</w:t>
      </w:r>
      <w:r>
        <w:rPr>
          <w:rFonts w:hint="eastAsia" w:ascii="仿宋_GB2312" w:hAnsi="黑体" w:eastAsia="仿宋_GB2312"/>
          <w:sz w:val="32"/>
          <w:szCs w:val="32"/>
          <w:lang w:eastAsia="zh-CN"/>
        </w:rPr>
        <w:t>、其他支出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三亚市天涯区民政局部门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5062.96</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三亚市天涯区民政局</w:t>
      </w:r>
      <w:r>
        <w:rPr>
          <w:rFonts w:hint="eastAsia" w:ascii="黑体" w:hAnsi="黑体" w:eastAsia="黑体"/>
          <w:sz w:val="32"/>
          <w:szCs w:val="32"/>
        </w:rPr>
        <w:t>部门</w:t>
      </w:r>
      <w:r>
        <w:rPr>
          <w:rFonts w:hint="eastAsia" w:ascii="黑体" w:hAnsi="黑体" w:eastAsia="黑体"/>
          <w:sz w:val="32"/>
          <w:szCs w:val="32"/>
          <w:lang w:val="en-US" w:eastAsia="zh-CN"/>
        </w:rPr>
        <w:t>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lang w:eastAsia="zh-CN"/>
        </w:rPr>
        <w:t>三亚市天涯区民政局部门</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5062.96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627.67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12.40</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w:t>
      </w:r>
      <w:r>
        <w:rPr>
          <w:rFonts w:hint="eastAsia" w:ascii="仿宋_GB2312" w:hAnsi="黑体" w:eastAsia="仿宋_GB2312"/>
          <w:color w:val="auto"/>
          <w:sz w:val="32"/>
          <w:szCs w:val="32"/>
        </w:rPr>
        <w:t>收入</w:t>
      </w:r>
      <w:r>
        <w:rPr>
          <w:rFonts w:hint="eastAsia" w:ascii="仿宋_GB2312" w:hAnsi="黑体" w:eastAsia="仿宋_GB2312" w:cs="仿宋_GB2312"/>
          <w:sz w:val="32"/>
          <w:szCs w:val="32"/>
          <w:lang w:val="en-US" w:eastAsia="zh-CN"/>
        </w:rPr>
        <w:t>4435.29</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87.60</w:t>
      </w:r>
      <w:r>
        <w:rPr>
          <w:rFonts w:hint="eastAsia" w:ascii="仿宋_GB2312" w:hAnsi="黑体" w:eastAsia="仿宋_GB2312"/>
          <w:color w:val="auto"/>
          <w:sz w:val="32"/>
          <w:szCs w:val="32"/>
        </w:rPr>
        <w:t>%；政府性基金收入</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%；专项收入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10690.68</w:t>
      </w:r>
      <w:r>
        <w:rPr>
          <w:rFonts w:hint="eastAsia" w:ascii="仿宋_GB2312" w:hAnsi="黑体" w:eastAsia="仿宋_GB2312"/>
          <w:color w:val="auto"/>
          <w:sz w:val="32"/>
          <w:szCs w:val="32"/>
        </w:rPr>
        <w:t>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单位职能变化、人员</w:t>
      </w:r>
      <w:r>
        <w:rPr>
          <w:rFonts w:hint="eastAsia" w:ascii="仿宋_GB2312" w:hAnsi="宋体" w:eastAsia="仿宋_GB2312" w:cs="宋体"/>
          <w:color w:val="000000" w:themeColor="text1"/>
          <w:kern w:val="0"/>
          <w:sz w:val="32"/>
          <w:szCs w:val="30"/>
          <w:lang w:val="en-US" w:eastAsia="zh-CN"/>
          <w14:textFill>
            <w14:solidFill>
              <w14:schemeClr w14:val="tx1"/>
            </w14:solidFill>
          </w14:textFill>
        </w:rPr>
        <w:t>调动调资基数变动</w:t>
      </w:r>
      <w:r>
        <w:rPr>
          <w:rFonts w:hint="eastAsia" w:ascii="仿宋_GB2312" w:hAnsi="黑体" w:eastAsia="仿宋_GB2312"/>
          <w:color w:val="000000" w:themeColor="text1"/>
          <w:sz w:val="32"/>
          <w:szCs w:val="32"/>
          <w:lang w:val="en-US" w:eastAsia="zh-CN"/>
          <w14:textFill>
            <w14:solidFill>
              <w14:schemeClr w14:val="tx1"/>
            </w14:solidFill>
          </w14:textFill>
        </w:rPr>
        <w:t>以及相关民政管理事务项目支出安排减少。</w:t>
      </w:r>
    </w:p>
    <w:p>
      <w:pPr>
        <w:keepNext w:val="0"/>
        <w:keepLines w:val="0"/>
        <w:pageBreakBefore w:val="0"/>
        <w:numPr>
          <w:ilvl w:val="0"/>
          <w:numId w:val="4"/>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关于</w:t>
      </w:r>
      <w:r>
        <w:rPr>
          <w:rFonts w:hint="eastAsia" w:ascii="黑体" w:hAnsi="黑体" w:eastAsia="黑体"/>
          <w:color w:val="auto"/>
          <w:sz w:val="32"/>
          <w:szCs w:val="32"/>
          <w:lang w:eastAsia="zh-CN"/>
        </w:rPr>
        <w:t>三亚市天涯区民政局</w:t>
      </w:r>
      <w:r>
        <w:rPr>
          <w:rFonts w:hint="eastAsia" w:ascii="黑体" w:hAnsi="黑体" w:eastAsia="黑体"/>
          <w:color w:val="auto"/>
          <w:sz w:val="32"/>
          <w:szCs w:val="32"/>
        </w:rPr>
        <w:t>部门</w:t>
      </w:r>
      <w:r>
        <w:rPr>
          <w:rFonts w:hint="eastAsia" w:ascii="黑体" w:hAnsi="黑体" w:eastAsia="黑体"/>
          <w:color w:val="auto"/>
          <w:sz w:val="32"/>
          <w:szCs w:val="32"/>
          <w:lang w:val="en-US" w:eastAsia="zh-CN"/>
        </w:rPr>
        <w:t>2025</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auto"/>
          <w:sz w:val="32"/>
          <w:szCs w:val="32"/>
          <w:lang w:eastAsia="zh-CN"/>
        </w:rPr>
        <w:t>三亚市天涯区民政局部门</w:t>
      </w:r>
      <w:r>
        <w:rPr>
          <w:rFonts w:hint="eastAsia" w:ascii="仿宋_GB2312" w:hAnsi="黑体" w:eastAsia="仿宋_GB2312"/>
          <w:color w:val="auto"/>
          <w:sz w:val="32"/>
          <w:szCs w:val="32"/>
          <w:lang w:val="en-US" w:eastAsia="zh-CN"/>
        </w:rPr>
        <w:t>2025</w:t>
      </w:r>
      <w:r>
        <w:rPr>
          <w:rFonts w:hint="eastAsia" w:ascii="仿宋_GB2312" w:hAnsi="黑体" w:eastAsia="仿宋_GB2312"/>
          <w:color w:val="auto"/>
          <w:sz w:val="32"/>
          <w:szCs w:val="32"/>
        </w:rPr>
        <w:t>年支出预算</w:t>
      </w:r>
      <w:r>
        <w:rPr>
          <w:rFonts w:hint="eastAsia" w:ascii="仿宋_GB2312" w:hAnsi="黑体" w:eastAsia="仿宋_GB2312" w:cs="仿宋_GB2312"/>
          <w:sz w:val="32"/>
          <w:szCs w:val="32"/>
          <w:lang w:val="en-US" w:eastAsia="zh-CN"/>
        </w:rPr>
        <w:t>5062.96</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337.91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6.67</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4725.05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93.33</w:t>
      </w:r>
      <w:r>
        <w:rPr>
          <w:rFonts w:hint="eastAsia" w:ascii="仿宋_GB2312" w:hAnsi="黑体" w:eastAsia="仿宋_GB2312"/>
          <w:color w:val="auto"/>
          <w:sz w:val="32"/>
          <w:szCs w:val="32"/>
        </w:rPr>
        <w:t>%。比上年预算数减少</w:t>
      </w:r>
      <w:r>
        <w:rPr>
          <w:rFonts w:hint="eastAsia" w:ascii="仿宋_GB2312" w:hAnsi="黑体" w:eastAsia="仿宋_GB2312"/>
          <w:color w:val="auto"/>
          <w:sz w:val="32"/>
          <w:szCs w:val="32"/>
          <w:lang w:val="en-US" w:eastAsia="zh-CN"/>
        </w:rPr>
        <w:t>10690.68</w:t>
      </w:r>
      <w:r>
        <w:rPr>
          <w:rFonts w:hint="eastAsia" w:ascii="仿宋_GB2312" w:hAnsi="黑体" w:eastAsia="仿宋_GB2312"/>
          <w:color w:val="auto"/>
          <w:sz w:val="32"/>
          <w:szCs w:val="32"/>
        </w:rPr>
        <w:t>万元，</w:t>
      </w:r>
      <w:r>
        <w:rPr>
          <w:rFonts w:hint="eastAsia" w:ascii="仿宋_GB2312" w:hAnsi="黑体" w:eastAsia="仿宋_GB2312"/>
          <w:color w:val="000000" w:themeColor="text1"/>
          <w:sz w:val="32"/>
          <w:szCs w:val="32"/>
          <w:lang w:eastAsia="zh-CN"/>
          <w14:textFill>
            <w14:solidFill>
              <w14:schemeClr w14:val="tx1"/>
            </w14:solidFill>
          </w14:textFill>
        </w:rPr>
        <w:t>主要是</w:t>
      </w:r>
      <w:r>
        <w:rPr>
          <w:rFonts w:hint="eastAsia" w:ascii="仿宋_GB2312" w:hAnsi="黑体" w:eastAsia="仿宋_GB2312"/>
          <w:color w:val="000000" w:themeColor="text1"/>
          <w:sz w:val="32"/>
          <w:szCs w:val="32"/>
          <w:lang w:val="en-US" w:eastAsia="zh-CN"/>
          <w14:textFill>
            <w14:solidFill>
              <w14:schemeClr w14:val="tx1"/>
            </w14:solidFill>
          </w14:textFill>
        </w:rPr>
        <w:t>单位职能变化、人员</w:t>
      </w:r>
      <w:r>
        <w:rPr>
          <w:rFonts w:hint="eastAsia" w:ascii="仿宋_GB2312" w:hAnsi="宋体" w:eastAsia="仿宋_GB2312" w:cs="宋体"/>
          <w:color w:val="000000" w:themeColor="text1"/>
          <w:kern w:val="0"/>
          <w:sz w:val="32"/>
          <w:szCs w:val="30"/>
          <w:lang w:val="en-US" w:eastAsia="zh-CN"/>
          <w14:textFill>
            <w14:solidFill>
              <w14:schemeClr w14:val="tx1"/>
            </w14:solidFill>
          </w14:textFill>
        </w:rPr>
        <w:t>调动调资基数变动</w:t>
      </w:r>
      <w:r>
        <w:rPr>
          <w:rFonts w:hint="eastAsia" w:ascii="仿宋_GB2312" w:hAnsi="黑体" w:eastAsia="仿宋_GB2312"/>
          <w:color w:val="000000" w:themeColor="text1"/>
          <w:sz w:val="32"/>
          <w:szCs w:val="32"/>
          <w:lang w:val="en-US" w:eastAsia="zh-CN"/>
          <w14:textFill>
            <w14:solidFill>
              <w14:schemeClr w14:val="tx1"/>
            </w14:solidFill>
          </w14:textFill>
        </w:rPr>
        <w:t>以及相关民政管理事务项目支出安排减少。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olor w:val="0000FF"/>
          <w:sz w:val="32"/>
          <w:szCs w:val="32"/>
        </w:rPr>
      </w:pPr>
      <w:r>
        <w:rPr>
          <w:rFonts w:hint="eastAsia"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年天涯区</w:t>
      </w:r>
      <w:r>
        <w:rPr>
          <w:rFonts w:hint="eastAsia" w:ascii="仿宋_GB2312" w:hAnsi="黑体" w:eastAsia="仿宋_GB2312"/>
          <w:color w:val="auto"/>
          <w:sz w:val="32"/>
          <w:szCs w:val="32"/>
          <w:lang w:eastAsia="zh-CN"/>
        </w:rPr>
        <w:t>民政</w:t>
      </w:r>
      <w:r>
        <w:rPr>
          <w:rFonts w:hint="eastAsia" w:ascii="仿宋_GB2312" w:hAnsi="黑体" w:eastAsia="仿宋_GB2312"/>
          <w:color w:val="auto"/>
          <w:sz w:val="32"/>
          <w:szCs w:val="32"/>
        </w:rPr>
        <w:t>局部门</w:t>
      </w:r>
      <w:r>
        <w:rPr>
          <w:rFonts w:hint="eastAsia" w:ascii="仿宋_GB2312" w:hAnsi="黑体" w:eastAsia="仿宋_GB2312" w:cs="仿宋_GB2312"/>
          <w:color w:val="auto"/>
          <w:sz w:val="32"/>
          <w:szCs w:val="32"/>
        </w:rPr>
        <w:t>的</w:t>
      </w:r>
      <w:r>
        <w:rPr>
          <w:rFonts w:hint="eastAsia" w:ascii="仿宋_GB2312" w:hAnsi="黑体" w:eastAsia="仿宋_GB2312"/>
          <w:color w:val="auto"/>
          <w:sz w:val="32"/>
          <w:szCs w:val="32"/>
        </w:rPr>
        <w:t>机关运行经费预</w:t>
      </w:r>
      <w:r>
        <w:rPr>
          <w:rFonts w:hint="eastAsia" w:ascii="仿宋_GB2312" w:hAnsi="黑体" w:eastAsia="仿宋_GB2312"/>
          <w:color w:val="000000" w:themeColor="text1"/>
          <w:sz w:val="32"/>
          <w:szCs w:val="32"/>
          <w14:textFill>
            <w14:solidFill>
              <w14:schemeClr w14:val="tx1"/>
            </w14:solidFill>
          </w14:textFill>
        </w:rPr>
        <w:t>算</w:t>
      </w:r>
      <w:r>
        <w:rPr>
          <w:rFonts w:hint="eastAsia" w:ascii="仿宋_GB2312" w:hAnsi="黑体" w:eastAsia="仿宋_GB2312"/>
          <w:color w:val="000000" w:themeColor="text1"/>
          <w:sz w:val="32"/>
          <w:szCs w:val="32"/>
          <w:lang w:val="en-US" w:eastAsia="zh-CN"/>
          <w14:textFill>
            <w14:solidFill>
              <w14:schemeClr w14:val="tx1"/>
            </w14:solidFill>
          </w14:textFill>
        </w:rPr>
        <w:t>22</w:t>
      </w:r>
      <w:r>
        <w:rPr>
          <w:rFonts w:hint="eastAsia" w:ascii="仿宋_GB2312" w:hAnsi="黑体" w:eastAsia="仿宋_GB2312"/>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20</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s="仿宋_GB2312"/>
          <w:color w:val="auto"/>
          <w:sz w:val="32"/>
          <w:szCs w:val="32"/>
          <w:lang w:eastAsia="zh-CN"/>
        </w:rPr>
        <w:t>年三亚市天涯区民政局部门本级及下属各预算单位政府采购预算总额</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lang w:eastAsia="zh-CN"/>
        </w:rPr>
        <w:t>万元，其中：政府采购货物预算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lang w:eastAsia="zh-CN"/>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lang w:eastAsia="zh-CN"/>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lang w:eastAsia="zh-CN"/>
        </w:rPr>
        <w:t>万元。</w:t>
      </w:r>
    </w:p>
    <w:p>
      <w:pPr>
        <w:keepNext w:val="0"/>
        <w:keepLines w:val="0"/>
        <w:pageBreakBefore w:val="0"/>
        <w:kinsoku/>
        <w:wordWrap/>
        <w:overflowPunct/>
        <w:topLinePunct w:val="0"/>
        <w:autoSpaceDE/>
        <w:autoSpaceDN/>
        <w:bidi w:val="0"/>
        <w:adjustRightInd/>
        <w:snapToGrid/>
        <w:spacing w:line="578" w:lineRule="exact"/>
        <w:textAlignment w:val="auto"/>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年12月31日，</w:t>
      </w:r>
      <w:r>
        <w:rPr>
          <w:rFonts w:hint="eastAsia" w:ascii="仿宋_GB2312" w:hAnsi="黑体" w:eastAsia="仿宋_GB2312"/>
          <w:sz w:val="32"/>
          <w:szCs w:val="32"/>
          <w:lang w:eastAsia="zh-CN"/>
        </w:rPr>
        <w:t>三亚市</w:t>
      </w:r>
      <w:r>
        <w:rPr>
          <w:rFonts w:hint="eastAsia" w:ascii="仿宋_GB2312" w:hAnsi="黑体" w:eastAsia="仿宋_GB2312"/>
          <w:sz w:val="32"/>
          <w:szCs w:val="32"/>
        </w:rPr>
        <w:t>天涯区</w:t>
      </w:r>
      <w:r>
        <w:rPr>
          <w:rFonts w:hint="eastAsia" w:ascii="仿宋_GB2312" w:hAnsi="黑体" w:eastAsia="仿宋_GB2312"/>
          <w:sz w:val="32"/>
          <w:szCs w:val="32"/>
          <w:lang w:eastAsia="zh-CN"/>
        </w:rPr>
        <w:t>民政</w:t>
      </w:r>
      <w:r>
        <w:rPr>
          <w:rFonts w:hint="eastAsia" w:ascii="仿宋_GB2312" w:hAnsi="黑体" w:eastAsia="仿宋_GB2312"/>
          <w:sz w:val="32"/>
          <w:szCs w:val="32"/>
        </w:rPr>
        <w:t>局部门</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宋体" w:eastAsia="仿宋_GB2312" w:cs="宋体"/>
          <w:color w:val="auto"/>
          <w:kern w:val="0"/>
          <w:sz w:val="32"/>
          <w:szCs w:val="30"/>
        </w:rPr>
      </w:pPr>
      <w:r>
        <w:rPr>
          <w:rFonts w:hint="eastAsia" w:ascii="仿宋_GB2312" w:hAnsi="黑体" w:eastAsia="仿宋_GB2312" w:cs="仿宋_GB2312"/>
          <w:color w:val="auto"/>
          <w:sz w:val="32"/>
          <w:szCs w:val="32"/>
          <w:lang w:val="en-US" w:eastAsia="zh-CN"/>
        </w:rPr>
        <w:t>2025</w:t>
      </w:r>
      <w:r>
        <w:rPr>
          <w:rFonts w:hint="eastAsia" w:ascii="仿宋_GB2312" w:hAnsi="黑体" w:eastAsia="仿宋_GB2312"/>
          <w:color w:val="auto"/>
          <w:sz w:val="32"/>
          <w:szCs w:val="32"/>
        </w:rPr>
        <w:t>年</w:t>
      </w:r>
      <w:r>
        <w:rPr>
          <w:rFonts w:hint="eastAsia" w:ascii="仿宋_GB2312" w:hAnsi="黑体" w:eastAsia="仿宋_GB2312"/>
          <w:color w:val="auto"/>
          <w:sz w:val="32"/>
          <w:szCs w:val="32"/>
          <w:lang w:eastAsia="zh-CN"/>
        </w:rPr>
        <w:t>三亚市天涯区民政局部门</w:t>
      </w:r>
      <w:r>
        <w:rPr>
          <w:rFonts w:hint="eastAsia" w:ascii="仿宋_GB2312" w:hAnsi="黑体" w:eastAsia="仿宋_GB2312"/>
          <w:color w:val="auto"/>
          <w:sz w:val="32"/>
          <w:szCs w:val="32"/>
          <w:lang w:val="en-US" w:eastAsia="zh-CN"/>
        </w:rPr>
        <w:t>32</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4435.29</w:t>
      </w:r>
      <w:r>
        <w:rPr>
          <w:rFonts w:hint="eastAsia" w:ascii="仿宋_GB2312" w:hAnsi="黑体" w:eastAsia="仿宋_GB2312"/>
          <w:color w:val="auto"/>
          <w:sz w:val="32"/>
          <w:szCs w:val="32"/>
        </w:rPr>
        <w:t>万元、政府性基金</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3" w:firstLineChars="200"/>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29695325">
    <w:nsid w:val="C0813D5D"/>
    <w:multiLevelType w:val="singleLevel"/>
    <w:tmpl w:val="C0813D5D"/>
    <w:lvl w:ilvl="0" w:tentative="1">
      <w:start w:val="3"/>
      <w:numFmt w:val="chineseCounting"/>
      <w:suff w:val="nothing"/>
      <w:lvlText w:val="（%1）"/>
      <w:lvlJc w:val="left"/>
      <w:rPr>
        <w:rFonts w:hint="eastAsia"/>
      </w:rPr>
    </w:lvl>
  </w:abstractNum>
  <w:abstractNum w:abstractNumId="2264078289">
    <w:nsid w:val="86F317D1"/>
    <w:multiLevelType w:val="singleLevel"/>
    <w:tmpl w:val="86F317D1"/>
    <w:lvl w:ilvl="0" w:tentative="1">
      <w:start w:val="8"/>
      <w:numFmt w:val="chineseCounting"/>
      <w:suff w:val="nothing"/>
      <w:lvlText w:val="%1、"/>
      <w:lvlJc w:val="left"/>
      <w:rPr>
        <w:rFonts w:hint="eastAsia"/>
      </w:rPr>
    </w:lvl>
  </w:abstractNum>
  <w:num w:numId="1">
    <w:abstractNumId w:val="1516312359"/>
  </w:num>
  <w:num w:numId="2">
    <w:abstractNumId w:val="1893038598"/>
  </w:num>
  <w:num w:numId="3">
    <w:abstractNumId w:val="3229695325"/>
  </w:num>
  <w:num w:numId="4">
    <w:abstractNumId w:val="22640782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A5F"/>
    <w:rsid w:val="00003088"/>
    <w:rsid w:val="000366A9"/>
    <w:rsid w:val="001326C1"/>
    <w:rsid w:val="00173B57"/>
    <w:rsid w:val="001A23E1"/>
    <w:rsid w:val="001A7472"/>
    <w:rsid w:val="001B44AB"/>
    <w:rsid w:val="002530AD"/>
    <w:rsid w:val="00283E6E"/>
    <w:rsid w:val="00293316"/>
    <w:rsid w:val="002956BC"/>
    <w:rsid w:val="002A59FA"/>
    <w:rsid w:val="002E07A4"/>
    <w:rsid w:val="002E73B0"/>
    <w:rsid w:val="00324882"/>
    <w:rsid w:val="00343757"/>
    <w:rsid w:val="003847B6"/>
    <w:rsid w:val="003E4D08"/>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A7DBE"/>
    <w:rsid w:val="00CD7757"/>
    <w:rsid w:val="00CE0C42"/>
    <w:rsid w:val="00DC65EF"/>
    <w:rsid w:val="00DD3FD8"/>
    <w:rsid w:val="00E3389C"/>
    <w:rsid w:val="00E73A4A"/>
    <w:rsid w:val="00ED50D0"/>
    <w:rsid w:val="00ED6580"/>
    <w:rsid w:val="00F442C4"/>
    <w:rsid w:val="00F91B44"/>
    <w:rsid w:val="00FB0A31"/>
    <w:rsid w:val="00FF3698"/>
    <w:rsid w:val="016A3A52"/>
    <w:rsid w:val="017132FC"/>
    <w:rsid w:val="01833F40"/>
    <w:rsid w:val="01BD07FA"/>
    <w:rsid w:val="01E72641"/>
    <w:rsid w:val="0230465D"/>
    <w:rsid w:val="025F45CB"/>
    <w:rsid w:val="02992367"/>
    <w:rsid w:val="02B62F1C"/>
    <w:rsid w:val="02C97B79"/>
    <w:rsid w:val="02DA65B3"/>
    <w:rsid w:val="02FA2D0E"/>
    <w:rsid w:val="03037475"/>
    <w:rsid w:val="03185BC0"/>
    <w:rsid w:val="03211C77"/>
    <w:rsid w:val="03387F15"/>
    <w:rsid w:val="03790324"/>
    <w:rsid w:val="041B2113"/>
    <w:rsid w:val="04296207"/>
    <w:rsid w:val="04306E10"/>
    <w:rsid w:val="043406BC"/>
    <w:rsid w:val="048416FC"/>
    <w:rsid w:val="04D43633"/>
    <w:rsid w:val="05241EA8"/>
    <w:rsid w:val="053127C0"/>
    <w:rsid w:val="055E0B1E"/>
    <w:rsid w:val="058C2A77"/>
    <w:rsid w:val="05E47F0A"/>
    <w:rsid w:val="06401268"/>
    <w:rsid w:val="06405936"/>
    <w:rsid w:val="064C6DB1"/>
    <w:rsid w:val="065355CD"/>
    <w:rsid w:val="06936B55"/>
    <w:rsid w:val="069F2AD0"/>
    <w:rsid w:val="06A12969"/>
    <w:rsid w:val="06E74E6D"/>
    <w:rsid w:val="06FA47BC"/>
    <w:rsid w:val="07317C4E"/>
    <w:rsid w:val="075E6556"/>
    <w:rsid w:val="07645B08"/>
    <w:rsid w:val="079567CA"/>
    <w:rsid w:val="07982AC3"/>
    <w:rsid w:val="07A563EF"/>
    <w:rsid w:val="07AF1D79"/>
    <w:rsid w:val="07B20B17"/>
    <w:rsid w:val="08110382"/>
    <w:rsid w:val="081D69EA"/>
    <w:rsid w:val="083F176A"/>
    <w:rsid w:val="08792A07"/>
    <w:rsid w:val="08B744E0"/>
    <w:rsid w:val="08F90740"/>
    <w:rsid w:val="09892243"/>
    <w:rsid w:val="098A6FD0"/>
    <w:rsid w:val="099C11C7"/>
    <w:rsid w:val="09BC642E"/>
    <w:rsid w:val="09FC05DD"/>
    <w:rsid w:val="0A196B8E"/>
    <w:rsid w:val="0A404F94"/>
    <w:rsid w:val="0A7D43F5"/>
    <w:rsid w:val="0A8E546A"/>
    <w:rsid w:val="0AA21A97"/>
    <w:rsid w:val="0AA676B0"/>
    <w:rsid w:val="0AAE2F1A"/>
    <w:rsid w:val="0ABC4566"/>
    <w:rsid w:val="0ABD368C"/>
    <w:rsid w:val="0ACD359A"/>
    <w:rsid w:val="0ADC4933"/>
    <w:rsid w:val="0AE34752"/>
    <w:rsid w:val="0B0F53B5"/>
    <w:rsid w:val="0B2B1341"/>
    <w:rsid w:val="0B4814A8"/>
    <w:rsid w:val="0B72732A"/>
    <w:rsid w:val="0B775693"/>
    <w:rsid w:val="0B8C7CD7"/>
    <w:rsid w:val="0BDD4895"/>
    <w:rsid w:val="0BDD5C93"/>
    <w:rsid w:val="0C0C4FB4"/>
    <w:rsid w:val="0C563A3E"/>
    <w:rsid w:val="0C635B3A"/>
    <w:rsid w:val="0C677FC2"/>
    <w:rsid w:val="0C8101C4"/>
    <w:rsid w:val="0CD35FC2"/>
    <w:rsid w:val="0CED1047"/>
    <w:rsid w:val="0CFD72D1"/>
    <w:rsid w:val="0D331616"/>
    <w:rsid w:val="0D3B5701"/>
    <w:rsid w:val="0D501627"/>
    <w:rsid w:val="0D510CB3"/>
    <w:rsid w:val="0D984810"/>
    <w:rsid w:val="0DB72ECE"/>
    <w:rsid w:val="0DE9299A"/>
    <w:rsid w:val="0E632B36"/>
    <w:rsid w:val="0E850560"/>
    <w:rsid w:val="0EB841C8"/>
    <w:rsid w:val="0F1E5388"/>
    <w:rsid w:val="0F4F3158"/>
    <w:rsid w:val="0F72581F"/>
    <w:rsid w:val="0F7A0289"/>
    <w:rsid w:val="0F9A52A4"/>
    <w:rsid w:val="0FBF04DF"/>
    <w:rsid w:val="0FC36B24"/>
    <w:rsid w:val="0FD30DFF"/>
    <w:rsid w:val="0FE36320"/>
    <w:rsid w:val="1036169F"/>
    <w:rsid w:val="10483CBB"/>
    <w:rsid w:val="11347A19"/>
    <w:rsid w:val="113B5898"/>
    <w:rsid w:val="114C2FB3"/>
    <w:rsid w:val="115C0042"/>
    <w:rsid w:val="11685002"/>
    <w:rsid w:val="11C73B61"/>
    <w:rsid w:val="11D57DB8"/>
    <w:rsid w:val="120F01DE"/>
    <w:rsid w:val="12192F7F"/>
    <w:rsid w:val="12353E86"/>
    <w:rsid w:val="12395150"/>
    <w:rsid w:val="12A30098"/>
    <w:rsid w:val="12A71E99"/>
    <w:rsid w:val="12B421F1"/>
    <w:rsid w:val="12E83EC6"/>
    <w:rsid w:val="132E55D4"/>
    <w:rsid w:val="1344289D"/>
    <w:rsid w:val="134C1CCA"/>
    <w:rsid w:val="137C3573"/>
    <w:rsid w:val="13AB330E"/>
    <w:rsid w:val="13BF1E88"/>
    <w:rsid w:val="13C51F0C"/>
    <w:rsid w:val="13FB48D5"/>
    <w:rsid w:val="14043367"/>
    <w:rsid w:val="1407400E"/>
    <w:rsid w:val="14E55B6D"/>
    <w:rsid w:val="14E64E2D"/>
    <w:rsid w:val="152D51D7"/>
    <w:rsid w:val="154007EB"/>
    <w:rsid w:val="15F20891"/>
    <w:rsid w:val="15F94C81"/>
    <w:rsid w:val="162C1D84"/>
    <w:rsid w:val="16373CCB"/>
    <w:rsid w:val="16596752"/>
    <w:rsid w:val="165C22C4"/>
    <w:rsid w:val="166A4BBF"/>
    <w:rsid w:val="1680679B"/>
    <w:rsid w:val="170563E0"/>
    <w:rsid w:val="17A26177"/>
    <w:rsid w:val="17B00027"/>
    <w:rsid w:val="17F83C09"/>
    <w:rsid w:val="180A3E4A"/>
    <w:rsid w:val="183A7D9C"/>
    <w:rsid w:val="183B3688"/>
    <w:rsid w:val="18547E39"/>
    <w:rsid w:val="185A19AE"/>
    <w:rsid w:val="189432F1"/>
    <w:rsid w:val="18966A75"/>
    <w:rsid w:val="18AA46B5"/>
    <w:rsid w:val="18E25DA0"/>
    <w:rsid w:val="18E31114"/>
    <w:rsid w:val="1900675D"/>
    <w:rsid w:val="19091119"/>
    <w:rsid w:val="19141BE9"/>
    <w:rsid w:val="193550E9"/>
    <w:rsid w:val="19423B71"/>
    <w:rsid w:val="195C6D6A"/>
    <w:rsid w:val="1960439B"/>
    <w:rsid w:val="19B722CA"/>
    <w:rsid w:val="19BD5A0D"/>
    <w:rsid w:val="19CE3854"/>
    <w:rsid w:val="1A091E97"/>
    <w:rsid w:val="1A45624A"/>
    <w:rsid w:val="1A5971A6"/>
    <w:rsid w:val="1AB14431"/>
    <w:rsid w:val="1AFA25CE"/>
    <w:rsid w:val="1B456E8E"/>
    <w:rsid w:val="1B843836"/>
    <w:rsid w:val="1B9B175F"/>
    <w:rsid w:val="1BAC4B95"/>
    <w:rsid w:val="1BB65640"/>
    <w:rsid w:val="1C2D67DF"/>
    <w:rsid w:val="1C310124"/>
    <w:rsid w:val="1CA07598"/>
    <w:rsid w:val="1CB808F9"/>
    <w:rsid w:val="1CCD43FE"/>
    <w:rsid w:val="1CF2465E"/>
    <w:rsid w:val="1D21073C"/>
    <w:rsid w:val="1D9A74D1"/>
    <w:rsid w:val="1D9C6C82"/>
    <w:rsid w:val="1D9E24D9"/>
    <w:rsid w:val="1DB9020F"/>
    <w:rsid w:val="1DBC2EDE"/>
    <w:rsid w:val="1E150086"/>
    <w:rsid w:val="1E311E0F"/>
    <w:rsid w:val="1E33103D"/>
    <w:rsid w:val="1E374638"/>
    <w:rsid w:val="1E516737"/>
    <w:rsid w:val="1E7B1933"/>
    <w:rsid w:val="1EAC0772"/>
    <w:rsid w:val="1EE14B65"/>
    <w:rsid w:val="1EE936B9"/>
    <w:rsid w:val="1F08691A"/>
    <w:rsid w:val="1F116FAE"/>
    <w:rsid w:val="1F175225"/>
    <w:rsid w:val="1F7111A1"/>
    <w:rsid w:val="1F8A7511"/>
    <w:rsid w:val="1F9C3565"/>
    <w:rsid w:val="1FC85898"/>
    <w:rsid w:val="1FDF37D9"/>
    <w:rsid w:val="203330A2"/>
    <w:rsid w:val="20817A4E"/>
    <w:rsid w:val="209740A2"/>
    <w:rsid w:val="20E37A01"/>
    <w:rsid w:val="21153C81"/>
    <w:rsid w:val="21662E22"/>
    <w:rsid w:val="21787F4F"/>
    <w:rsid w:val="21A35CD8"/>
    <w:rsid w:val="21B30F15"/>
    <w:rsid w:val="21D119EE"/>
    <w:rsid w:val="21E27E50"/>
    <w:rsid w:val="21EB4C6B"/>
    <w:rsid w:val="21F35D25"/>
    <w:rsid w:val="220A03B0"/>
    <w:rsid w:val="225D5B86"/>
    <w:rsid w:val="22651F9D"/>
    <w:rsid w:val="227935D8"/>
    <w:rsid w:val="22900837"/>
    <w:rsid w:val="22BF2E94"/>
    <w:rsid w:val="22CA7CF3"/>
    <w:rsid w:val="22CE6847"/>
    <w:rsid w:val="22D94B6B"/>
    <w:rsid w:val="22DA1FDC"/>
    <w:rsid w:val="22EE0126"/>
    <w:rsid w:val="230305F9"/>
    <w:rsid w:val="230918C0"/>
    <w:rsid w:val="236314D1"/>
    <w:rsid w:val="23692B4A"/>
    <w:rsid w:val="23733538"/>
    <w:rsid w:val="237F5482"/>
    <w:rsid w:val="238E6B04"/>
    <w:rsid w:val="23987D12"/>
    <w:rsid w:val="23C70CCA"/>
    <w:rsid w:val="243F0068"/>
    <w:rsid w:val="24405485"/>
    <w:rsid w:val="24A77914"/>
    <w:rsid w:val="24CE2C4C"/>
    <w:rsid w:val="251D0A0C"/>
    <w:rsid w:val="255E10C0"/>
    <w:rsid w:val="26101F9B"/>
    <w:rsid w:val="261023DD"/>
    <w:rsid w:val="262C32FF"/>
    <w:rsid w:val="262F4BEA"/>
    <w:rsid w:val="26371AA7"/>
    <w:rsid w:val="263D7A38"/>
    <w:rsid w:val="26637DB3"/>
    <w:rsid w:val="26C93DB8"/>
    <w:rsid w:val="27493207"/>
    <w:rsid w:val="27BE3C9F"/>
    <w:rsid w:val="27E65002"/>
    <w:rsid w:val="2854526D"/>
    <w:rsid w:val="28591A6D"/>
    <w:rsid w:val="28A33C74"/>
    <w:rsid w:val="28A36C51"/>
    <w:rsid w:val="28A47B28"/>
    <w:rsid w:val="28DA7FE1"/>
    <w:rsid w:val="28F446B1"/>
    <w:rsid w:val="28FF7265"/>
    <w:rsid w:val="29215BB3"/>
    <w:rsid w:val="295F519C"/>
    <w:rsid w:val="29685F3D"/>
    <w:rsid w:val="29A26812"/>
    <w:rsid w:val="29C33A9D"/>
    <w:rsid w:val="29C80F5C"/>
    <w:rsid w:val="29F340B8"/>
    <w:rsid w:val="2A1E2A1B"/>
    <w:rsid w:val="2A591885"/>
    <w:rsid w:val="2A5C5323"/>
    <w:rsid w:val="2AA33683"/>
    <w:rsid w:val="2AB20510"/>
    <w:rsid w:val="2ABE158A"/>
    <w:rsid w:val="2ACB6E2A"/>
    <w:rsid w:val="2AE47C8C"/>
    <w:rsid w:val="2AEA0E37"/>
    <w:rsid w:val="2B0D5337"/>
    <w:rsid w:val="2BAE36B1"/>
    <w:rsid w:val="2BD063A3"/>
    <w:rsid w:val="2C13464E"/>
    <w:rsid w:val="2C3C3F57"/>
    <w:rsid w:val="2C5A35E0"/>
    <w:rsid w:val="2C894A5C"/>
    <w:rsid w:val="2C8D3BC3"/>
    <w:rsid w:val="2C9800C7"/>
    <w:rsid w:val="2CE67B00"/>
    <w:rsid w:val="2D0D61FB"/>
    <w:rsid w:val="2D395CCF"/>
    <w:rsid w:val="2D7C52AB"/>
    <w:rsid w:val="2DDB24B9"/>
    <w:rsid w:val="2DDE609F"/>
    <w:rsid w:val="2DE76927"/>
    <w:rsid w:val="2E2F3686"/>
    <w:rsid w:val="2E302E4B"/>
    <w:rsid w:val="2E6827FA"/>
    <w:rsid w:val="2E6E1911"/>
    <w:rsid w:val="2EC14639"/>
    <w:rsid w:val="2ECB1585"/>
    <w:rsid w:val="2ED757F8"/>
    <w:rsid w:val="2EF90691"/>
    <w:rsid w:val="2F0C75EE"/>
    <w:rsid w:val="2F135890"/>
    <w:rsid w:val="2F1D3A39"/>
    <w:rsid w:val="2F300E37"/>
    <w:rsid w:val="2F3B11C7"/>
    <w:rsid w:val="2F76272D"/>
    <w:rsid w:val="2FE6656F"/>
    <w:rsid w:val="2FEF6C04"/>
    <w:rsid w:val="30293D7B"/>
    <w:rsid w:val="303347DB"/>
    <w:rsid w:val="308E6454"/>
    <w:rsid w:val="3095726E"/>
    <w:rsid w:val="30BE6371"/>
    <w:rsid w:val="30BF27A0"/>
    <w:rsid w:val="30C00DC6"/>
    <w:rsid w:val="30D73DD0"/>
    <w:rsid w:val="31445CFC"/>
    <w:rsid w:val="31AC016F"/>
    <w:rsid w:val="31EA4034"/>
    <w:rsid w:val="320204C5"/>
    <w:rsid w:val="320F04E5"/>
    <w:rsid w:val="32126CD2"/>
    <w:rsid w:val="323071AB"/>
    <w:rsid w:val="325C79F9"/>
    <w:rsid w:val="326A1200"/>
    <w:rsid w:val="32783C54"/>
    <w:rsid w:val="32AD4DD5"/>
    <w:rsid w:val="32DD4840"/>
    <w:rsid w:val="32F06CDA"/>
    <w:rsid w:val="32F91F26"/>
    <w:rsid w:val="33011CC1"/>
    <w:rsid w:val="33283094"/>
    <w:rsid w:val="333B1F85"/>
    <w:rsid w:val="335E20F7"/>
    <w:rsid w:val="338F3957"/>
    <w:rsid w:val="3392518A"/>
    <w:rsid w:val="33AB3557"/>
    <w:rsid w:val="33B1692D"/>
    <w:rsid w:val="33F1535B"/>
    <w:rsid w:val="33FC34C2"/>
    <w:rsid w:val="34034A28"/>
    <w:rsid w:val="34086AB8"/>
    <w:rsid w:val="342F08E2"/>
    <w:rsid w:val="343D7217"/>
    <w:rsid w:val="34425DF7"/>
    <w:rsid w:val="345C73F2"/>
    <w:rsid w:val="347475BE"/>
    <w:rsid w:val="348E7B66"/>
    <w:rsid w:val="348F2D82"/>
    <w:rsid w:val="349E406A"/>
    <w:rsid w:val="34CA01E9"/>
    <w:rsid w:val="3510417F"/>
    <w:rsid w:val="352330AA"/>
    <w:rsid w:val="35260B45"/>
    <w:rsid w:val="3543123D"/>
    <w:rsid w:val="358D2831"/>
    <w:rsid w:val="35B5296F"/>
    <w:rsid w:val="35B9575E"/>
    <w:rsid w:val="35CA5A83"/>
    <w:rsid w:val="3616505A"/>
    <w:rsid w:val="363372B7"/>
    <w:rsid w:val="366B4FFD"/>
    <w:rsid w:val="36723776"/>
    <w:rsid w:val="367D7AE4"/>
    <w:rsid w:val="36DA6859"/>
    <w:rsid w:val="37070B46"/>
    <w:rsid w:val="375471A1"/>
    <w:rsid w:val="378642C9"/>
    <w:rsid w:val="37865999"/>
    <w:rsid w:val="37910512"/>
    <w:rsid w:val="37BD2006"/>
    <w:rsid w:val="37BD53FC"/>
    <w:rsid w:val="37CA43EA"/>
    <w:rsid w:val="37DC69FA"/>
    <w:rsid w:val="37FE26B3"/>
    <w:rsid w:val="382E52F6"/>
    <w:rsid w:val="384C153D"/>
    <w:rsid w:val="386E5CB7"/>
    <w:rsid w:val="38BB2A56"/>
    <w:rsid w:val="38C35F7D"/>
    <w:rsid w:val="393E78E6"/>
    <w:rsid w:val="39464C52"/>
    <w:rsid w:val="396A33F8"/>
    <w:rsid w:val="3977042D"/>
    <w:rsid w:val="399C25C0"/>
    <w:rsid w:val="39EF2982"/>
    <w:rsid w:val="39F80051"/>
    <w:rsid w:val="3A23029F"/>
    <w:rsid w:val="3A8B34DF"/>
    <w:rsid w:val="3A923723"/>
    <w:rsid w:val="3A941257"/>
    <w:rsid w:val="3AAC7224"/>
    <w:rsid w:val="3AB951CA"/>
    <w:rsid w:val="3AC53E18"/>
    <w:rsid w:val="3AE57D10"/>
    <w:rsid w:val="3AF22A3C"/>
    <w:rsid w:val="3B483D19"/>
    <w:rsid w:val="3B6D270A"/>
    <w:rsid w:val="3B702CC1"/>
    <w:rsid w:val="3B8243D3"/>
    <w:rsid w:val="3B910E5A"/>
    <w:rsid w:val="3BBE77BF"/>
    <w:rsid w:val="3BE642AD"/>
    <w:rsid w:val="3BFE2953"/>
    <w:rsid w:val="3C580AF0"/>
    <w:rsid w:val="3C5C7608"/>
    <w:rsid w:val="3C5F0C7B"/>
    <w:rsid w:val="3C712F5A"/>
    <w:rsid w:val="3C7971E3"/>
    <w:rsid w:val="3CAF7513"/>
    <w:rsid w:val="3CB863BE"/>
    <w:rsid w:val="3CC326ED"/>
    <w:rsid w:val="3D135E6A"/>
    <w:rsid w:val="3D4F4A13"/>
    <w:rsid w:val="3D514F17"/>
    <w:rsid w:val="3D647DE5"/>
    <w:rsid w:val="3DB3544D"/>
    <w:rsid w:val="3DD24AC7"/>
    <w:rsid w:val="3DD6588B"/>
    <w:rsid w:val="3DE024EB"/>
    <w:rsid w:val="3E4C041F"/>
    <w:rsid w:val="3E727269"/>
    <w:rsid w:val="3E7661F0"/>
    <w:rsid w:val="3E931A7A"/>
    <w:rsid w:val="3EA2365E"/>
    <w:rsid w:val="3EB83565"/>
    <w:rsid w:val="3EE6123D"/>
    <w:rsid w:val="3EE7563B"/>
    <w:rsid w:val="3F9B06C8"/>
    <w:rsid w:val="3FAF0515"/>
    <w:rsid w:val="3FEA7331"/>
    <w:rsid w:val="402C3321"/>
    <w:rsid w:val="403D0698"/>
    <w:rsid w:val="40574760"/>
    <w:rsid w:val="406748CB"/>
    <w:rsid w:val="40A06856"/>
    <w:rsid w:val="40A114C2"/>
    <w:rsid w:val="40C4356F"/>
    <w:rsid w:val="40E5338E"/>
    <w:rsid w:val="41087A73"/>
    <w:rsid w:val="41121283"/>
    <w:rsid w:val="41280B63"/>
    <w:rsid w:val="412B33D6"/>
    <w:rsid w:val="412B4904"/>
    <w:rsid w:val="41606819"/>
    <w:rsid w:val="41910B2F"/>
    <w:rsid w:val="419C3447"/>
    <w:rsid w:val="41A36A8F"/>
    <w:rsid w:val="41CC5881"/>
    <w:rsid w:val="425A71CD"/>
    <w:rsid w:val="42A825F7"/>
    <w:rsid w:val="42B81960"/>
    <w:rsid w:val="430C134B"/>
    <w:rsid w:val="434243B3"/>
    <w:rsid w:val="436E5A49"/>
    <w:rsid w:val="437A2FE2"/>
    <w:rsid w:val="438F0125"/>
    <w:rsid w:val="43BB2E4E"/>
    <w:rsid w:val="43C24526"/>
    <w:rsid w:val="443F0A2C"/>
    <w:rsid w:val="44932146"/>
    <w:rsid w:val="44B24AB5"/>
    <w:rsid w:val="44CE3E10"/>
    <w:rsid w:val="44D478AD"/>
    <w:rsid w:val="44F24050"/>
    <w:rsid w:val="451B52CA"/>
    <w:rsid w:val="452650A8"/>
    <w:rsid w:val="458653D1"/>
    <w:rsid w:val="45882977"/>
    <w:rsid w:val="459036C2"/>
    <w:rsid w:val="459C2CC8"/>
    <w:rsid w:val="45E80B54"/>
    <w:rsid w:val="4616408E"/>
    <w:rsid w:val="465040F1"/>
    <w:rsid w:val="46562DFC"/>
    <w:rsid w:val="465C4570"/>
    <w:rsid w:val="467F7C1C"/>
    <w:rsid w:val="470346D2"/>
    <w:rsid w:val="472628A6"/>
    <w:rsid w:val="479F5C57"/>
    <w:rsid w:val="47B04A07"/>
    <w:rsid w:val="47BE47B5"/>
    <w:rsid w:val="47D410E8"/>
    <w:rsid w:val="47D43417"/>
    <w:rsid w:val="47ED7640"/>
    <w:rsid w:val="480974DC"/>
    <w:rsid w:val="484B1F2F"/>
    <w:rsid w:val="4872488F"/>
    <w:rsid w:val="490D2A97"/>
    <w:rsid w:val="491D3642"/>
    <w:rsid w:val="49256484"/>
    <w:rsid w:val="49546347"/>
    <w:rsid w:val="49654BD0"/>
    <w:rsid w:val="4967642B"/>
    <w:rsid w:val="498F054F"/>
    <w:rsid w:val="49AB1D46"/>
    <w:rsid w:val="49D40601"/>
    <w:rsid w:val="4A40736F"/>
    <w:rsid w:val="4A4C7693"/>
    <w:rsid w:val="4A5A612A"/>
    <w:rsid w:val="4A757B50"/>
    <w:rsid w:val="4A8D45BC"/>
    <w:rsid w:val="4AA20BDE"/>
    <w:rsid w:val="4AEB0F47"/>
    <w:rsid w:val="4AF220A0"/>
    <w:rsid w:val="4B106AEB"/>
    <w:rsid w:val="4B210471"/>
    <w:rsid w:val="4B843DCB"/>
    <w:rsid w:val="4B9C5D07"/>
    <w:rsid w:val="4BBE2410"/>
    <w:rsid w:val="4BD01A37"/>
    <w:rsid w:val="4BF37E8D"/>
    <w:rsid w:val="4C15580F"/>
    <w:rsid w:val="4C2D46C2"/>
    <w:rsid w:val="4C330EE5"/>
    <w:rsid w:val="4C4408C3"/>
    <w:rsid w:val="4C7F13BB"/>
    <w:rsid w:val="4C8A0B11"/>
    <w:rsid w:val="4C8D7403"/>
    <w:rsid w:val="4CA84DB7"/>
    <w:rsid w:val="4CEF7C09"/>
    <w:rsid w:val="4D105AF0"/>
    <w:rsid w:val="4D197910"/>
    <w:rsid w:val="4D60180E"/>
    <w:rsid w:val="4DD5633D"/>
    <w:rsid w:val="4DE55505"/>
    <w:rsid w:val="4DEB510E"/>
    <w:rsid w:val="4E355AE1"/>
    <w:rsid w:val="4E47242B"/>
    <w:rsid w:val="4E57173C"/>
    <w:rsid w:val="4E835959"/>
    <w:rsid w:val="4EA01540"/>
    <w:rsid w:val="4EEF7BAB"/>
    <w:rsid w:val="4F0864CC"/>
    <w:rsid w:val="4F490495"/>
    <w:rsid w:val="4F4D2351"/>
    <w:rsid w:val="4F7623FF"/>
    <w:rsid w:val="4F7C3009"/>
    <w:rsid w:val="4F9F3638"/>
    <w:rsid w:val="4FC7104C"/>
    <w:rsid w:val="4FD5149C"/>
    <w:rsid w:val="4FFC4D9D"/>
    <w:rsid w:val="506E7A5D"/>
    <w:rsid w:val="50923CD2"/>
    <w:rsid w:val="50B64868"/>
    <w:rsid w:val="51086791"/>
    <w:rsid w:val="511C56C8"/>
    <w:rsid w:val="516C1414"/>
    <w:rsid w:val="51CD6A55"/>
    <w:rsid w:val="52282BD1"/>
    <w:rsid w:val="52EF1111"/>
    <w:rsid w:val="52FB7F25"/>
    <w:rsid w:val="53446616"/>
    <w:rsid w:val="536D22CD"/>
    <w:rsid w:val="53963CA8"/>
    <w:rsid w:val="53E624E0"/>
    <w:rsid w:val="541E7FE5"/>
    <w:rsid w:val="547F4A7E"/>
    <w:rsid w:val="54DC085E"/>
    <w:rsid w:val="54DE708F"/>
    <w:rsid w:val="54E2790B"/>
    <w:rsid w:val="55270836"/>
    <w:rsid w:val="5545093A"/>
    <w:rsid w:val="554E7CD3"/>
    <w:rsid w:val="555F0C42"/>
    <w:rsid w:val="55E30E14"/>
    <w:rsid w:val="55F10CBF"/>
    <w:rsid w:val="564E2C38"/>
    <w:rsid w:val="56993FCD"/>
    <w:rsid w:val="56C25D20"/>
    <w:rsid w:val="56CA4FB2"/>
    <w:rsid w:val="56F167D1"/>
    <w:rsid w:val="57315F76"/>
    <w:rsid w:val="57325E1D"/>
    <w:rsid w:val="57383320"/>
    <w:rsid w:val="575677A3"/>
    <w:rsid w:val="575E7041"/>
    <w:rsid w:val="579715D0"/>
    <w:rsid w:val="57B31DE0"/>
    <w:rsid w:val="57C57488"/>
    <w:rsid w:val="57F0297E"/>
    <w:rsid w:val="582664F5"/>
    <w:rsid w:val="584E06BF"/>
    <w:rsid w:val="584F51B0"/>
    <w:rsid w:val="58956A64"/>
    <w:rsid w:val="58A719B0"/>
    <w:rsid w:val="58B70C98"/>
    <w:rsid w:val="58C4556D"/>
    <w:rsid w:val="59093843"/>
    <w:rsid w:val="59414C4B"/>
    <w:rsid w:val="59542B8B"/>
    <w:rsid w:val="597A5313"/>
    <w:rsid w:val="59C10D49"/>
    <w:rsid w:val="59E012EC"/>
    <w:rsid w:val="5A1B55CE"/>
    <w:rsid w:val="5A3605A9"/>
    <w:rsid w:val="5A715379"/>
    <w:rsid w:val="5A855539"/>
    <w:rsid w:val="5A862C37"/>
    <w:rsid w:val="5A8E72AD"/>
    <w:rsid w:val="5A94549E"/>
    <w:rsid w:val="5ABA524D"/>
    <w:rsid w:val="5B0B1287"/>
    <w:rsid w:val="5B182EE6"/>
    <w:rsid w:val="5B66724F"/>
    <w:rsid w:val="5B705463"/>
    <w:rsid w:val="5B795DCC"/>
    <w:rsid w:val="5B8B0296"/>
    <w:rsid w:val="5BAB2F29"/>
    <w:rsid w:val="5BBF4230"/>
    <w:rsid w:val="5BDC2C25"/>
    <w:rsid w:val="5C26024E"/>
    <w:rsid w:val="5C4B6134"/>
    <w:rsid w:val="5C4E70FD"/>
    <w:rsid w:val="5CA53105"/>
    <w:rsid w:val="5CB96C9D"/>
    <w:rsid w:val="5CBB3BCC"/>
    <w:rsid w:val="5CE77C50"/>
    <w:rsid w:val="5D8D25D0"/>
    <w:rsid w:val="5DA14518"/>
    <w:rsid w:val="5DC51F3E"/>
    <w:rsid w:val="5DC571D3"/>
    <w:rsid w:val="5DE137C1"/>
    <w:rsid w:val="5E113E24"/>
    <w:rsid w:val="5E22279E"/>
    <w:rsid w:val="5E582537"/>
    <w:rsid w:val="5E907158"/>
    <w:rsid w:val="5F326766"/>
    <w:rsid w:val="5F4351CC"/>
    <w:rsid w:val="5F7A78BE"/>
    <w:rsid w:val="5FF65EB6"/>
    <w:rsid w:val="600D4055"/>
    <w:rsid w:val="60375A14"/>
    <w:rsid w:val="6042555A"/>
    <w:rsid w:val="606E2D68"/>
    <w:rsid w:val="608E4476"/>
    <w:rsid w:val="60DC2D40"/>
    <w:rsid w:val="60FC0488"/>
    <w:rsid w:val="61BE413C"/>
    <w:rsid w:val="61C922D1"/>
    <w:rsid w:val="61E57DDA"/>
    <w:rsid w:val="62376734"/>
    <w:rsid w:val="62434BCD"/>
    <w:rsid w:val="626343DB"/>
    <w:rsid w:val="627B4B32"/>
    <w:rsid w:val="629D2546"/>
    <w:rsid w:val="62BA573C"/>
    <w:rsid w:val="62DC7B49"/>
    <w:rsid w:val="62ED22BB"/>
    <w:rsid w:val="630A10E9"/>
    <w:rsid w:val="636F618B"/>
    <w:rsid w:val="637F2114"/>
    <w:rsid w:val="639C6BC2"/>
    <w:rsid w:val="63AA5004"/>
    <w:rsid w:val="63AC597C"/>
    <w:rsid w:val="64032065"/>
    <w:rsid w:val="642C717A"/>
    <w:rsid w:val="643F120F"/>
    <w:rsid w:val="647F3996"/>
    <w:rsid w:val="64D82C54"/>
    <w:rsid w:val="652A4859"/>
    <w:rsid w:val="652D104E"/>
    <w:rsid w:val="652D4325"/>
    <w:rsid w:val="654E06A9"/>
    <w:rsid w:val="65B07913"/>
    <w:rsid w:val="65D27CCB"/>
    <w:rsid w:val="65DD66D4"/>
    <w:rsid w:val="65DE5455"/>
    <w:rsid w:val="65EB5D7C"/>
    <w:rsid w:val="660D59F6"/>
    <w:rsid w:val="663C0A1E"/>
    <w:rsid w:val="66672E73"/>
    <w:rsid w:val="66874108"/>
    <w:rsid w:val="66C01F8C"/>
    <w:rsid w:val="66D21A29"/>
    <w:rsid w:val="67036675"/>
    <w:rsid w:val="67202966"/>
    <w:rsid w:val="674C1693"/>
    <w:rsid w:val="681B5295"/>
    <w:rsid w:val="681F4A75"/>
    <w:rsid w:val="684543CD"/>
    <w:rsid w:val="685C49E2"/>
    <w:rsid w:val="68631EF8"/>
    <w:rsid w:val="687300EE"/>
    <w:rsid w:val="68DB098E"/>
    <w:rsid w:val="690A1718"/>
    <w:rsid w:val="691D43C5"/>
    <w:rsid w:val="692466AB"/>
    <w:rsid w:val="6947384A"/>
    <w:rsid w:val="694820D3"/>
    <w:rsid w:val="69590DEC"/>
    <w:rsid w:val="69773A33"/>
    <w:rsid w:val="69967A1A"/>
    <w:rsid w:val="6A313541"/>
    <w:rsid w:val="6A4353B9"/>
    <w:rsid w:val="6A97429B"/>
    <w:rsid w:val="6ACC5AC2"/>
    <w:rsid w:val="6AE76EA0"/>
    <w:rsid w:val="6B1D53E3"/>
    <w:rsid w:val="6B2B1567"/>
    <w:rsid w:val="6B345523"/>
    <w:rsid w:val="6B3C7D84"/>
    <w:rsid w:val="6B423506"/>
    <w:rsid w:val="6B45624E"/>
    <w:rsid w:val="6B586D93"/>
    <w:rsid w:val="6B735F1F"/>
    <w:rsid w:val="6B927F49"/>
    <w:rsid w:val="6B9807D7"/>
    <w:rsid w:val="6B9A6CB2"/>
    <w:rsid w:val="6BCB1BAE"/>
    <w:rsid w:val="6BFC5680"/>
    <w:rsid w:val="6BFE0D7C"/>
    <w:rsid w:val="6C2E03B0"/>
    <w:rsid w:val="6C333DA4"/>
    <w:rsid w:val="6C6C2846"/>
    <w:rsid w:val="6D260568"/>
    <w:rsid w:val="6D27304B"/>
    <w:rsid w:val="6D494B92"/>
    <w:rsid w:val="6D562F18"/>
    <w:rsid w:val="6D737182"/>
    <w:rsid w:val="6DB275C5"/>
    <w:rsid w:val="6DFA0745"/>
    <w:rsid w:val="6E044268"/>
    <w:rsid w:val="6E481818"/>
    <w:rsid w:val="6E5F5D9B"/>
    <w:rsid w:val="6EDE2091"/>
    <w:rsid w:val="6EEA6AD8"/>
    <w:rsid w:val="6F246D78"/>
    <w:rsid w:val="6F373556"/>
    <w:rsid w:val="6F660718"/>
    <w:rsid w:val="6FCA5D06"/>
    <w:rsid w:val="6FEA7EB5"/>
    <w:rsid w:val="700A554B"/>
    <w:rsid w:val="700D361B"/>
    <w:rsid w:val="703A3EA0"/>
    <w:rsid w:val="70623041"/>
    <w:rsid w:val="709D7EF1"/>
    <w:rsid w:val="70D97BB1"/>
    <w:rsid w:val="7107397B"/>
    <w:rsid w:val="7129481C"/>
    <w:rsid w:val="71912DA4"/>
    <w:rsid w:val="71A05922"/>
    <w:rsid w:val="71C25743"/>
    <w:rsid w:val="71E52043"/>
    <w:rsid w:val="720858CF"/>
    <w:rsid w:val="72201275"/>
    <w:rsid w:val="722863D7"/>
    <w:rsid w:val="728F7EEC"/>
    <w:rsid w:val="729053DD"/>
    <w:rsid w:val="73103264"/>
    <w:rsid w:val="731508A4"/>
    <w:rsid w:val="734E1DF6"/>
    <w:rsid w:val="73650058"/>
    <w:rsid w:val="73683C71"/>
    <w:rsid w:val="739B72AA"/>
    <w:rsid w:val="73AF5F97"/>
    <w:rsid w:val="7413000F"/>
    <w:rsid w:val="74547FDF"/>
    <w:rsid w:val="747C1A71"/>
    <w:rsid w:val="749D416A"/>
    <w:rsid w:val="74A61D96"/>
    <w:rsid w:val="753715BA"/>
    <w:rsid w:val="753969DA"/>
    <w:rsid w:val="754F7E11"/>
    <w:rsid w:val="755237C8"/>
    <w:rsid w:val="75667195"/>
    <w:rsid w:val="757B5EBB"/>
    <w:rsid w:val="75864C70"/>
    <w:rsid w:val="7587359C"/>
    <w:rsid w:val="759B69C5"/>
    <w:rsid w:val="76347245"/>
    <w:rsid w:val="76394A51"/>
    <w:rsid w:val="765E740F"/>
    <w:rsid w:val="769B6198"/>
    <w:rsid w:val="769F7461"/>
    <w:rsid w:val="76AC252A"/>
    <w:rsid w:val="777F34DE"/>
    <w:rsid w:val="77D648CF"/>
    <w:rsid w:val="77DA1F40"/>
    <w:rsid w:val="78110459"/>
    <w:rsid w:val="78197EF6"/>
    <w:rsid w:val="78706C12"/>
    <w:rsid w:val="788A61B5"/>
    <w:rsid w:val="7893727D"/>
    <w:rsid w:val="78CF5F87"/>
    <w:rsid w:val="79032FD0"/>
    <w:rsid w:val="79064B70"/>
    <w:rsid w:val="79314129"/>
    <w:rsid w:val="79526CB0"/>
    <w:rsid w:val="796A1049"/>
    <w:rsid w:val="797B761A"/>
    <w:rsid w:val="798707DA"/>
    <w:rsid w:val="79B13771"/>
    <w:rsid w:val="79B40AAD"/>
    <w:rsid w:val="79FC7739"/>
    <w:rsid w:val="7A0054A2"/>
    <w:rsid w:val="7A243BE2"/>
    <w:rsid w:val="7A314DDA"/>
    <w:rsid w:val="7A3708B8"/>
    <w:rsid w:val="7A474257"/>
    <w:rsid w:val="7B831330"/>
    <w:rsid w:val="7BA61452"/>
    <w:rsid w:val="7BAC5FEF"/>
    <w:rsid w:val="7BAD66F7"/>
    <w:rsid w:val="7BB21793"/>
    <w:rsid w:val="7C38224F"/>
    <w:rsid w:val="7C810EC7"/>
    <w:rsid w:val="7C9325DF"/>
    <w:rsid w:val="7CE64EE0"/>
    <w:rsid w:val="7CE74E37"/>
    <w:rsid w:val="7CF31960"/>
    <w:rsid w:val="7D121704"/>
    <w:rsid w:val="7D284051"/>
    <w:rsid w:val="7D4E42CF"/>
    <w:rsid w:val="7D501829"/>
    <w:rsid w:val="7D657D7D"/>
    <w:rsid w:val="7D967037"/>
    <w:rsid w:val="7DAD2936"/>
    <w:rsid w:val="7DF63260"/>
    <w:rsid w:val="7E8B518C"/>
    <w:rsid w:val="7EA1186C"/>
    <w:rsid w:val="7EEC3856"/>
    <w:rsid w:val="7EF03390"/>
    <w:rsid w:val="7EF27DCD"/>
    <w:rsid w:val="7F41017A"/>
    <w:rsid w:val="7F4549B2"/>
    <w:rsid w:val="7F507322"/>
    <w:rsid w:val="7F592FEA"/>
    <w:rsid w:val="7FCE48F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Words>
  <Characters>3484</Characters>
  <Lines>29</Lines>
  <Paragraphs>8</Paragraphs>
  <ScaleCrop>false</ScaleCrop>
  <LinksUpToDate>false</LinksUpToDate>
  <CharactersWithSpaces>4087</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PPP</cp:lastModifiedBy>
  <cp:lastPrinted>2020-02-06T08:34:00Z</cp:lastPrinted>
  <dcterms:modified xsi:type="dcterms:W3CDTF">2025-02-26T08:12:41Z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