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84"/>
          <w:szCs w:val="84"/>
          <w:u w:val="single"/>
          <w:lang w:val="en-US" w:eastAsia="zh-CN"/>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val="en-US" w:eastAsia="zh-CN"/>
        </w:rPr>
        <w:t>2024</w:t>
      </w:r>
      <w:r>
        <w:rPr>
          <w:rFonts w:hint="eastAsia"/>
          <w:sz w:val="52"/>
          <w:szCs w:val="52"/>
        </w:rPr>
        <w:t>年</w:t>
      </w:r>
      <w:r>
        <w:rPr>
          <w:rFonts w:hint="eastAsia"/>
          <w:sz w:val="52"/>
          <w:szCs w:val="52"/>
          <w:lang w:eastAsia="zh-CN"/>
        </w:rPr>
        <w:t>三亚市天涯区医疗保障局</w:t>
      </w:r>
    </w:p>
    <w:p>
      <w:pPr>
        <w:jc w:val="center"/>
        <w:rPr>
          <w:sz w:val="52"/>
          <w:szCs w:val="52"/>
        </w:rPr>
      </w:pPr>
      <w:r>
        <w:rPr>
          <w:rFonts w:hint="eastAsia"/>
          <w:sz w:val="52"/>
          <w:szCs w:val="52"/>
          <w:lang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三亚市天涯区医疗保障局单位</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封面</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单位预</w:t>
      </w:r>
      <w:r>
        <w:rPr>
          <w:rFonts w:hint="eastAsia" w:ascii="黑体" w:hAnsi="黑体" w:eastAsia="黑体"/>
          <w:sz w:val="32"/>
          <w:szCs w:val="32"/>
        </w:rPr>
        <w:t>算情况</w:t>
      </w:r>
      <w:r>
        <w:rPr>
          <w:rFonts w:hint="eastAsia" w:ascii="黑体" w:hAnsi="黑体" w:eastAsia="黑体"/>
          <w:sz w:val="32"/>
          <w:szCs w:val="32"/>
          <w:lang w:val="en-US" w:eastAsia="zh-CN"/>
        </w:rPr>
        <w:t xml:space="preserve">  </w:t>
      </w:r>
    </w:p>
    <w:p>
      <w:pPr>
        <w:pStyle w:val="6"/>
        <w:numPr>
          <w:ilvl w:val="0"/>
          <w:numId w:val="0"/>
        </w:numPr>
        <w:ind w:firstLine="1600" w:firstLineChars="500"/>
        <w:jc w:val="left"/>
        <w:rPr>
          <w:rFonts w:ascii="仿宋_GB2312" w:hAnsi="仿宋_GB2312" w:eastAsia="仿宋_GB2312" w:cs="仿宋_GB2312"/>
          <w:sz w:val="32"/>
          <w:szCs w:val="32"/>
        </w:rPr>
      </w:pPr>
      <w:r>
        <w:rPr>
          <w:rFonts w:hint="eastAsia" w:ascii="黑体" w:hAnsi="黑体" w:eastAsia="黑体"/>
          <w:sz w:val="32"/>
          <w:szCs w:val="32"/>
        </w:rPr>
        <w:t>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三亚市天涯区医疗保障局单位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三亚市天涯区医疗保障局</w:t>
      </w:r>
      <w:r>
        <w:rPr>
          <w:rFonts w:hint="default" w:ascii="Times New Roman" w:hAnsi="Times New Roman" w:eastAsia="仿宋_GB2312" w:cs="Times New Roman"/>
          <w:color w:val="auto"/>
          <w:sz w:val="32"/>
          <w:szCs w:val="32"/>
        </w:rPr>
        <w:t>是根据</w:t>
      </w:r>
      <w:r>
        <w:rPr>
          <w:rFonts w:hint="default" w:ascii="Times New Roman" w:hAnsi="Times New Roman" w:eastAsia="仿宋_GB2312" w:cs="Times New Roman"/>
          <w:color w:val="auto"/>
          <w:sz w:val="32"/>
          <w:szCs w:val="32"/>
          <w:lang w:val="en-US" w:eastAsia="zh-CN"/>
        </w:rPr>
        <w:t>中共</w:t>
      </w:r>
      <w:r>
        <w:rPr>
          <w:rFonts w:hint="default" w:ascii="Times New Roman" w:hAnsi="Times New Roman" w:eastAsia="仿宋_GB2312" w:cs="Times New Roman"/>
          <w:color w:val="auto"/>
          <w:sz w:val="32"/>
          <w:szCs w:val="32"/>
        </w:rPr>
        <w:t>三亚市天涯区</w:t>
      </w:r>
      <w:r>
        <w:rPr>
          <w:rFonts w:hint="default" w:ascii="Times New Roman" w:hAnsi="Times New Roman" w:eastAsia="仿宋_GB2312" w:cs="Times New Roman"/>
          <w:color w:val="auto"/>
          <w:sz w:val="32"/>
          <w:szCs w:val="32"/>
          <w:lang w:val="en-US" w:eastAsia="zh-CN"/>
        </w:rPr>
        <w:t>委办公室 三亚市天涯区人民政府办公室</w:t>
      </w:r>
      <w:r>
        <w:rPr>
          <w:rFonts w:hint="default" w:ascii="Times New Roman" w:hAnsi="Times New Roman" w:eastAsia="仿宋_GB2312" w:cs="Times New Roman"/>
          <w:color w:val="auto"/>
          <w:sz w:val="32"/>
          <w:szCs w:val="32"/>
        </w:rPr>
        <w:t>关于印发《</w:t>
      </w:r>
      <w:r>
        <w:rPr>
          <w:rFonts w:hint="default" w:ascii="Times New Roman" w:hAnsi="Times New Roman" w:eastAsia="仿宋_GB2312" w:cs="Times New Roman"/>
          <w:color w:val="auto"/>
          <w:sz w:val="32"/>
          <w:szCs w:val="32"/>
          <w:lang w:val="en-US" w:eastAsia="zh-CN"/>
        </w:rPr>
        <w:t>三亚市天</w:t>
      </w:r>
      <w:r>
        <w:rPr>
          <w:rFonts w:hint="default" w:ascii="仿宋_GB2312" w:hAnsi="黑体" w:eastAsia="仿宋_GB2312" w:cs="仿宋_GB2312"/>
          <w:sz w:val="32"/>
          <w:szCs w:val="32"/>
          <w:lang w:val="en-US" w:eastAsia="zh-CN"/>
        </w:rPr>
        <w:t>涯区医疗保障局</w:t>
      </w:r>
      <w:r>
        <w:rPr>
          <w:rFonts w:hint="default" w:ascii="仿宋_GB2312" w:hAnsi="黑体" w:eastAsia="仿宋_GB2312" w:cs="仿宋_GB2312"/>
          <w:sz w:val="32"/>
          <w:szCs w:val="32"/>
          <w:lang w:eastAsia="zh-CN"/>
        </w:rPr>
        <w:t>主要职能配置、内设机构和人员编制规定》的通知（</w:t>
      </w:r>
      <w:r>
        <w:rPr>
          <w:rFonts w:hint="default" w:ascii="仿宋_GB2312" w:hAnsi="黑体" w:eastAsia="仿宋_GB2312" w:cs="仿宋_GB2312"/>
          <w:sz w:val="32"/>
          <w:szCs w:val="32"/>
          <w:lang w:val="en-US" w:eastAsia="zh-CN"/>
        </w:rPr>
        <w:t>天委办〔2019〕60号</w:t>
      </w:r>
      <w:r>
        <w:rPr>
          <w:rFonts w:hint="default" w:ascii="仿宋_GB2312" w:hAnsi="黑体" w:eastAsia="仿宋_GB2312" w:cs="仿宋_GB2312"/>
          <w:sz w:val="32"/>
          <w:szCs w:val="32"/>
          <w:lang w:eastAsia="zh-CN"/>
        </w:rPr>
        <w:t>）明确的。</w:t>
      </w:r>
      <w:r>
        <w:rPr>
          <w:rFonts w:hint="default" w:ascii="仿宋_GB2312" w:hAnsi="黑体" w:eastAsia="仿宋_GB2312" w:cs="仿宋_GB2312"/>
          <w:sz w:val="32"/>
          <w:szCs w:val="32"/>
          <w:lang w:val="en-US" w:eastAsia="zh-CN"/>
        </w:rPr>
        <w:t>主要工作职能负责全区医保基金监管、依法查处全区医疗保障领域违法违规行为，开展全区医疗保障信用评价，开展全区城乡居民医疗救助工作、落实医保政策，协助落实医保基金支付改革推进医联体建设，执行城乡统一药品、医用耗材、医疗服务项目、医疗服务设施等医保目录和支付标准，落实天涯区医保扶贫等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sz w:val="32"/>
          <w:szCs w:val="32"/>
        </w:rPr>
        <w:t>部门预算单位构成</w:t>
      </w:r>
    </w:p>
    <w:p>
      <w:pPr>
        <w:ind w:firstLine="640" w:firstLineChars="200"/>
        <w:rPr>
          <w:rFonts w:hint="eastAsia" w:ascii="黑体" w:hAnsi="黑体" w:eastAsia="黑体"/>
          <w:sz w:val="32"/>
          <w:szCs w:val="32"/>
        </w:rPr>
      </w:pPr>
      <w:r>
        <w:rPr>
          <w:rFonts w:hint="default" w:ascii="Times New Roman" w:hAnsi="Times New Roman" w:eastAsia="仿宋_GB2312" w:cs="Times New Roman"/>
          <w:sz w:val="32"/>
          <w:szCs w:val="32"/>
          <w:lang w:eastAsia="zh-CN"/>
        </w:rPr>
        <w:t>三亚市天涯区医疗保障局</w:t>
      </w:r>
      <w:r>
        <w:rPr>
          <w:rFonts w:hint="default" w:ascii="Times New Roman" w:hAnsi="Times New Roman" w:eastAsia="仿宋_GB2312" w:cs="Times New Roman"/>
          <w:sz w:val="32"/>
          <w:szCs w:val="32"/>
          <w:lang w:val="en-US" w:eastAsia="zh-CN"/>
        </w:rPr>
        <w:t>为财政全额拨款机关单位。现设有4个科室，分别是办公室、财务办公室、综合业务办公室、党建办公室。</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hint="eastAsia"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336.12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18.00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万元，包括社会保障和就业支出38.95万元、卫生健康支出283.88万元、节能环保支出18.00万元、资源勘探工业信息等支出0.6万元、住房保障支出13.28万元，结转下年0万元。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103.32</w:t>
      </w:r>
      <w:r>
        <w:rPr>
          <w:rFonts w:hint="eastAsia" w:ascii="仿宋_GB2312" w:hAnsi="黑体" w:eastAsia="仿宋_GB2312"/>
          <w:sz w:val="32"/>
          <w:szCs w:val="32"/>
        </w:rPr>
        <w:t>万元，</w:t>
      </w:r>
      <w:r>
        <w:rPr>
          <w:rFonts w:hint="eastAsia" w:ascii="仿宋_GB2312" w:hAnsi="黑体" w:eastAsia="仿宋_GB2312"/>
          <w:sz w:val="32"/>
          <w:szCs w:val="32"/>
          <w:highlight w:val="none"/>
          <w:lang w:val="en-US" w:eastAsia="zh-CN"/>
        </w:rPr>
        <w:t>主要是根据工作计划安排，预算经费增加。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rPr>
        <w:t>社会保障和就业（类）支出38.95万元，占11.00%；卫生健康（类）支出283.88万元，占80.00%；住房保障（类）支出13.28万元，占3.75%；节能环保（类）支出18万元，占5.08%；资源勘探工业信息等（类）支出0.6万元，占0.17%。</w:t>
      </w:r>
      <w:r>
        <w:rPr>
          <w:rFonts w:hint="eastAsia" w:ascii="仿宋_GB2312" w:hAnsi="黑体" w:eastAsia="仿宋_GB2312" w:cs="仿宋_GB2312"/>
          <w:sz w:val="32"/>
          <w:szCs w:val="32"/>
          <w:highlight w:val="none"/>
          <w:lang w:val="en-US" w:eastAsia="zh-CN"/>
        </w:rPr>
        <w:t xml:space="preserve">  </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（款）机关事业单位基本养老保险缴费</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3.62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24.94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7.06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单位缴职业年金按实账征收，经费增加。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1.60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（类）医疗保障管理事务（款）行政运行（项）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112.49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28.45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（类）医疗保障管理事务（款）一般行政管理事务（项）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21.61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财政紧缩，“勒紧裤腰带过日子”减少开支。</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卫生健康支出（类）医疗保障管理事务（款）医疗保障政策管理（项）2024年预算数为60万元，比上年预算数增加60万元，主要是上年度无此分类项，该项资金为提前下达的中央级资金，用于医疗保障政策宣传、监管等。</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highlight w:val="none"/>
          <w:lang w:val="en-US" w:eastAsia="zh-CN"/>
        </w:rPr>
        <w:t>8.</w:t>
      </w:r>
      <w:r>
        <w:rPr>
          <w:rFonts w:hint="eastAsia" w:ascii="仿宋_GB2312" w:hAnsi="黑体" w:eastAsia="仿宋_GB2312" w:cs="仿宋_GB2312"/>
          <w:sz w:val="32"/>
          <w:szCs w:val="32"/>
          <w:highlight w:val="none"/>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3.18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9.节能环保支出（类）污染防治（款）土壤（项）2024年预算数为18.00万元，比上年预算数增加18.00万元，主要是上年度无此分类项，该项资金为上年结转的采购全生物降解塑料袋经费。</w:t>
      </w:r>
    </w:p>
    <w:p>
      <w:pPr>
        <w:ind w:firstLine="640" w:firstLineChars="200"/>
        <w:rPr>
          <w:rFonts w:hint="eastAsia" w:ascii="仿宋_GB2312" w:hAnsi="黑体" w:eastAsia="仿宋_GB2312"/>
          <w:sz w:val="32"/>
          <w:szCs w:val="32"/>
          <w:highlight w:val="red"/>
          <w:lang w:val="en-US" w:eastAsia="zh-CN"/>
        </w:rPr>
      </w:pPr>
      <w:r>
        <w:rPr>
          <w:rFonts w:hint="eastAsia" w:ascii="仿宋_GB2312" w:hAnsi="黑体" w:eastAsia="仿宋_GB2312"/>
          <w:sz w:val="32"/>
          <w:szCs w:val="32"/>
          <w:lang w:val="en-US" w:eastAsia="zh-CN"/>
        </w:rPr>
        <w:t>10.资源勘探工业信息等支出（类）资源勘探开发（款）一般行政管理事务（项）2024年预算数为0.6万元，比上年预算数增加0.6万元，主要是支出功能分类科目用错。</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三、关于</w:t>
      </w:r>
      <w:r>
        <w:rPr>
          <w:rFonts w:hint="eastAsia" w:ascii="黑体" w:hAnsi="黑体" w:eastAsia="黑体"/>
          <w:sz w:val="32"/>
          <w:szCs w:val="32"/>
          <w:highlight w:val="none"/>
          <w:lang w:eastAsia="zh-CN"/>
        </w:rPr>
        <w:t>三亚市天涯区医疗保障局</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181.12</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175.96万元，主要包括：基本工资、津贴补贴、奖金、机关事业单位基本养老保险缴费、职业年金缴费、职工基本医疗保险缴费、公务员医疗补助缴费、其他社会保障缴费、住房公积金、医疗费、其他工资福利支出、邮电费、其他交通费用、奖励金。</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公用经费5.15万元，主要包括：其他社会保障缴费、办公费、培训费、工会经费。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年政</w:t>
      </w:r>
      <w:r>
        <w:rPr>
          <w:rFonts w:hint="eastAsia" w:ascii="黑体" w:hAnsi="黑体" w:eastAsia="黑体" w:cs="Times New Roman"/>
          <w:sz w:val="32"/>
          <w:shd w:val="clear" w:color="auto" w:fill="FFFFFF"/>
        </w:rPr>
        <w:t>府性基金预算当年拨款情况说明</w:t>
      </w:r>
    </w:p>
    <w:p>
      <w:pPr>
        <w:ind w:firstLine="640" w:firstLineChars="200"/>
        <w:rPr>
          <w:rFonts w:hint="eastAsia"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楷体" w:hAnsi="楷体" w:eastAsia="楷体"/>
          <w:sz w:val="32"/>
          <w:szCs w:val="32"/>
        </w:rPr>
      </w:pPr>
      <w:r>
        <w:rPr>
          <w:rFonts w:hint="eastAsia" w:ascii="楷体" w:hAnsi="楷体" w:eastAsia="楷体"/>
          <w:sz w:val="32"/>
          <w:szCs w:val="32"/>
        </w:rPr>
        <w:t>三亚市天涯区医疗保障局2024年无政府性基金预算。</w:t>
      </w:r>
    </w:p>
    <w:p>
      <w:pPr>
        <w:ind w:firstLine="640" w:firstLineChars="200"/>
        <w:rPr>
          <w:rFonts w:hint="eastAsia"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hint="eastAsia" w:ascii="楷体" w:hAnsi="楷体" w:eastAsia="楷体"/>
          <w:sz w:val="32"/>
          <w:szCs w:val="32"/>
        </w:rPr>
      </w:pPr>
      <w:r>
        <w:rPr>
          <w:rFonts w:hint="eastAsia" w:ascii="楷体" w:hAnsi="楷体" w:eastAsia="楷体"/>
          <w:sz w:val="32"/>
          <w:szCs w:val="32"/>
        </w:rPr>
        <w:t>三亚市天涯区医疗保障局2024年无政府性基金预算。</w:t>
      </w:r>
    </w:p>
    <w:p>
      <w:pPr>
        <w:ind w:firstLine="640" w:firstLineChars="200"/>
        <w:rPr>
          <w:rFonts w:hint="eastAsia" w:ascii="楷体" w:hAnsi="楷体" w:eastAsia="楷体"/>
          <w:sz w:val="32"/>
          <w:szCs w:val="32"/>
        </w:rPr>
      </w:pPr>
      <w:r>
        <w:rPr>
          <w:rFonts w:hint="eastAsia" w:ascii="楷体" w:hAnsi="楷体" w:eastAsia="楷体"/>
          <w:sz w:val="32"/>
          <w:szCs w:val="32"/>
        </w:rPr>
        <w:t>（三）政府性基金预算当年拨款具体使用情况</w:t>
      </w:r>
    </w:p>
    <w:p>
      <w:pPr>
        <w:ind w:left="638" w:leftChars="304" w:firstLine="0" w:firstLineChars="0"/>
        <w:rPr>
          <w:rFonts w:hint="eastAsia" w:ascii="楷体" w:hAnsi="楷体" w:eastAsia="楷体"/>
          <w:sz w:val="32"/>
          <w:szCs w:val="32"/>
        </w:rPr>
      </w:pPr>
      <w:r>
        <w:rPr>
          <w:rFonts w:hint="eastAsia" w:ascii="楷体" w:hAnsi="楷体" w:eastAsia="楷体"/>
          <w:sz w:val="32"/>
          <w:szCs w:val="32"/>
        </w:rPr>
        <w:t>三亚市天涯区医疗保障局2024年无政府性基金预算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所有收入和支出均纳入部门预算管理。</w:t>
      </w:r>
      <w:r>
        <w:rPr>
          <w:rFonts w:hint="eastAsia" w:ascii="仿宋_GB2312" w:hAnsi="黑体" w:eastAsia="仿宋_GB2312" w:cs="仿宋_GB2312"/>
          <w:sz w:val="32"/>
          <w:szCs w:val="32"/>
          <w:highlight w:val="none"/>
        </w:rPr>
        <w:t>收入包括：一般公共预算收入</w:t>
      </w:r>
      <w:r>
        <w:rPr>
          <w:rFonts w:hint="eastAsia" w:ascii="仿宋_GB2312" w:hAnsi="黑体" w:eastAsia="仿宋_GB2312" w:cs="仿宋_GB2312"/>
          <w:sz w:val="32"/>
          <w:szCs w:val="32"/>
          <w:highlight w:val="none"/>
          <w:lang w:eastAsia="zh-CN"/>
        </w:rPr>
        <w:t>、上年结转。</w:t>
      </w:r>
      <w:r>
        <w:rPr>
          <w:rFonts w:hint="eastAsia" w:ascii="仿宋_GB2312" w:hAnsi="黑体" w:eastAsia="仿宋_GB2312"/>
          <w:sz w:val="32"/>
          <w:szCs w:val="32"/>
          <w:highlight w:val="none"/>
        </w:rPr>
        <w:t>支出包括：</w:t>
      </w:r>
      <w:r>
        <w:rPr>
          <w:rFonts w:hint="eastAsia" w:ascii="仿宋_GB2312" w:hAnsi="黑体" w:eastAsia="仿宋_GB2312"/>
          <w:sz w:val="32"/>
          <w:szCs w:val="32"/>
          <w:highlight w:val="none"/>
          <w:lang w:eastAsia="zh-CN"/>
        </w:rPr>
        <w:t>社会保障和就</w:t>
      </w:r>
      <w:r>
        <w:rPr>
          <w:rFonts w:hint="eastAsia" w:ascii="仿宋_GB2312" w:hAnsi="黑体" w:eastAsia="仿宋_GB2312"/>
          <w:sz w:val="32"/>
          <w:szCs w:val="32"/>
          <w:lang w:eastAsia="zh-CN"/>
        </w:rPr>
        <w:t>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sz w:val="32"/>
          <w:szCs w:val="32"/>
          <w:lang w:eastAsia="zh-CN"/>
        </w:rPr>
        <w:t>、节能环保支出、资源勘探工业信息等支出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三亚市天涯区医疗保障局2024</w:t>
      </w:r>
      <w:r>
        <w:rPr>
          <w:rFonts w:hint="eastAsia" w:ascii="仿宋_GB2312" w:hAnsi="黑体" w:eastAsia="仿宋_GB2312"/>
          <w:sz w:val="32"/>
          <w:szCs w:val="32"/>
        </w:rPr>
        <w:t>年收</w:t>
      </w:r>
      <w:r>
        <w:rPr>
          <w:rFonts w:hint="eastAsia" w:ascii="仿宋_GB2312" w:hAnsi="黑体" w:eastAsia="仿宋_GB2312"/>
          <w:sz w:val="32"/>
          <w:szCs w:val="32"/>
          <w:lang w:eastAsia="zh-CN"/>
        </w:rPr>
        <w:t>入</w:t>
      </w:r>
      <w:r>
        <w:rPr>
          <w:rFonts w:hint="eastAsia" w:ascii="仿宋_GB2312" w:hAnsi="黑体" w:eastAsia="仿宋_GB2312"/>
          <w:sz w:val="32"/>
          <w:szCs w:val="32"/>
        </w:rPr>
        <w:t>总预算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 xml:space="preserve"> </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七、关于</w:t>
      </w:r>
      <w:r>
        <w:rPr>
          <w:rFonts w:hint="eastAsia" w:ascii="黑体" w:hAnsi="黑体" w:eastAsia="黑体"/>
          <w:sz w:val="32"/>
          <w:szCs w:val="32"/>
          <w:highlight w:val="none"/>
          <w:lang w:eastAsia="zh-CN"/>
        </w:rPr>
        <w:t>三亚市天涯区医疗保障局</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年收</w:t>
      </w:r>
      <w:r>
        <w:rPr>
          <w:rFonts w:hint="eastAsia" w:ascii="黑体" w:hAnsi="黑体" w:eastAsia="黑体" w:cs="Times New Roman"/>
          <w:sz w:val="32"/>
          <w:highlight w:val="none"/>
          <w:shd w:val="clear" w:color="auto" w:fill="FFFFFF"/>
        </w:rPr>
        <w:t>入预算情况说明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18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5.08</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336.12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94.92</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103.32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包含了上级资金安排。</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八、关于</w:t>
      </w:r>
      <w:r>
        <w:rPr>
          <w:rFonts w:hint="eastAsia" w:ascii="黑体" w:hAnsi="黑体" w:eastAsia="黑体"/>
          <w:sz w:val="32"/>
          <w:szCs w:val="32"/>
          <w:highlight w:val="none"/>
          <w:lang w:eastAsia="zh-CN"/>
        </w:rPr>
        <w:t>三亚市天涯区医疗保障局</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w:t>
      </w:r>
      <w:r>
        <w:rPr>
          <w:rFonts w:hint="eastAsia" w:ascii="黑体" w:hAnsi="黑体" w:eastAsia="黑体" w:cs="Times New Roman"/>
          <w:sz w:val="32"/>
          <w:highlight w:val="none"/>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181.12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41.15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173.00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48.85</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103.32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增加一名公务员；一名选调生转正；上年结转结余</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18.64</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0.60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0.60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336.12</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3FC8"/>
    <w:rsid w:val="02622308"/>
    <w:rsid w:val="02BC300E"/>
    <w:rsid w:val="03D91598"/>
    <w:rsid w:val="04125EDC"/>
    <w:rsid w:val="042F4182"/>
    <w:rsid w:val="058A4DA5"/>
    <w:rsid w:val="05DB35CD"/>
    <w:rsid w:val="05DF0E1C"/>
    <w:rsid w:val="07694D00"/>
    <w:rsid w:val="08000503"/>
    <w:rsid w:val="086E131D"/>
    <w:rsid w:val="09C84546"/>
    <w:rsid w:val="0B910D6F"/>
    <w:rsid w:val="0CEA51F9"/>
    <w:rsid w:val="0D904C41"/>
    <w:rsid w:val="0E0D2C48"/>
    <w:rsid w:val="0EB576B2"/>
    <w:rsid w:val="12B13AAA"/>
    <w:rsid w:val="13612BCD"/>
    <w:rsid w:val="14BA5471"/>
    <w:rsid w:val="14C223D2"/>
    <w:rsid w:val="173959AD"/>
    <w:rsid w:val="17DC52B3"/>
    <w:rsid w:val="19A214F1"/>
    <w:rsid w:val="19D5DA33"/>
    <w:rsid w:val="1A0524BC"/>
    <w:rsid w:val="1A052671"/>
    <w:rsid w:val="1A235D8E"/>
    <w:rsid w:val="1AC178C5"/>
    <w:rsid w:val="1B1F40CC"/>
    <w:rsid w:val="1FBF8E30"/>
    <w:rsid w:val="20E440C9"/>
    <w:rsid w:val="225E49FB"/>
    <w:rsid w:val="23CA0ED3"/>
    <w:rsid w:val="251F5C67"/>
    <w:rsid w:val="2553596C"/>
    <w:rsid w:val="25C339CF"/>
    <w:rsid w:val="25CE5C48"/>
    <w:rsid w:val="267E2C15"/>
    <w:rsid w:val="26F63C8E"/>
    <w:rsid w:val="2A9C2521"/>
    <w:rsid w:val="2B316793"/>
    <w:rsid w:val="2B7E58B8"/>
    <w:rsid w:val="2BDF0DC0"/>
    <w:rsid w:val="2BF752EC"/>
    <w:rsid w:val="2CE26D37"/>
    <w:rsid w:val="2D5904A8"/>
    <w:rsid w:val="2D843CEF"/>
    <w:rsid w:val="2E3E70C8"/>
    <w:rsid w:val="2E68541B"/>
    <w:rsid w:val="2FF7110D"/>
    <w:rsid w:val="2FFFCED3"/>
    <w:rsid w:val="302253B7"/>
    <w:rsid w:val="31D178B0"/>
    <w:rsid w:val="329C5BCA"/>
    <w:rsid w:val="32CD3F4C"/>
    <w:rsid w:val="33575312"/>
    <w:rsid w:val="33EB4969"/>
    <w:rsid w:val="34417A09"/>
    <w:rsid w:val="356A675B"/>
    <w:rsid w:val="35DC368D"/>
    <w:rsid w:val="36B60054"/>
    <w:rsid w:val="36FC54CE"/>
    <w:rsid w:val="373958C9"/>
    <w:rsid w:val="390A1089"/>
    <w:rsid w:val="39C50124"/>
    <w:rsid w:val="39D350D8"/>
    <w:rsid w:val="3AD92511"/>
    <w:rsid w:val="3DEC037E"/>
    <w:rsid w:val="3F7FB4B5"/>
    <w:rsid w:val="3FAD4D11"/>
    <w:rsid w:val="40A6041D"/>
    <w:rsid w:val="41F14FC2"/>
    <w:rsid w:val="43A25A7C"/>
    <w:rsid w:val="44D55F36"/>
    <w:rsid w:val="45277E01"/>
    <w:rsid w:val="489D7687"/>
    <w:rsid w:val="49D545AB"/>
    <w:rsid w:val="4C83771A"/>
    <w:rsid w:val="4EFF52A8"/>
    <w:rsid w:val="4FB80849"/>
    <w:rsid w:val="4FD07B79"/>
    <w:rsid w:val="508C46AE"/>
    <w:rsid w:val="50BA759E"/>
    <w:rsid w:val="516C4736"/>
    <w:rsid w:val="528E02EA"/>
    <w:rsid w:val="52CA66E3"/>
    <w:rsid w:val="5A5B4F7A"/>
    <w:rsid w:val="5B435D04"/>
    <w:rsid w:val="5B8C7BAD"/>
    <w:rsid w:val="5BC14F99"/>
    <w:rsid w:val="5C6F0383"/>
    <w:rsid w:val="5C7E29F2"/>
    <w:rsid w:val="5CF21405"/>
    <w:rsid w:val="5DB7E539"/>
    <w:rsid w:val="5F0C59B4"/>
    <w:rsid w:val="60C579B3"/>
    <w:rsid w:val="61260A5E"/>
    <w:rsid w:val="635318D0"/>
    <w:rsid w:val="635413D8"/>
    <w:rsid w:val="641F64DA"/>
    <w:rsid w:val="64986CBD"/>
    <w:rsid w:val="64DB4E1B"/>
    <w:rsid w:val="64FD6098"/>
    <w:rsid w:val="66DACB0B"/>
    <w:rsid w:val="671B1893"/>
    <w:rsid w:val="67683EB0"/>
    <w:rsid w:val="68E923ED"/>
    <w:rsid w:val="697BF56A"/>
    <w:rsid w:val="69955710"/>
    <w:rsid w:val="6A7364C4"/>
    <w:rsid w:val="6B6CE30F"/>
    <w:rsid w:val="6BA71A77"/>
    <w:rsid w:val="6BFA6538"/>
    <w:rsid w:val="6C7F1319"/>
    <w:rsid w:val="6D243390"/>
    <w:rsid w:val="6DB054B5"/>
    <w:rsid w:val="6DDF74AC"/>
    <w:rsid w:val="6DF15098"/>
    <w:rsid w:val="6E362D6B"/>
    <w:rsid w:val="6FAF0D8D"/>
    <w:rsid w:val="6FCFCADC"/>
    <w:rsid w:val="6FFA4FE6"/>
    <w:rsid w:val="71FD5E8E"/>
    <w:rsid w:val="738215EF"/>
    <w:rsid w:val="73984C50"/>
    <w:rsid w:val="75FB0B04"/>
    <w:rsid w:val="769277BF"/>
    <w:rsid w:val="77D57267"/>
    <w:rsid w:val="78583CF3"/>
    <w:rsid w:val="793E235A"/>
    <w:rsid w:val="79F7B683"/>
    <w:rsid w:val="7A91508B"/>
    <w:rsid w:val="7B483E8C"/>
    <w:rsid w:val="7C6F24D0"/>
    <w:rsid w:val="7D73BCCE"/>
    <w:rsid w:val="7DCC70C1"/>
    <w:rsid w:val="7DE79FA0"/>
    <w:rsid w:val="7DEBCAFF"/>
    <w:rsid w:val="7E541B1F"/>
    <w:rsid w:val="7EDD8B29"/>
    <w:rsid w:val="7F870CDF"/>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尹华源</cp:lastModifiedBy>
  <dcterms:modified xsi:type="dcterms:W3CDTF">2024-02-09T10:27:54Z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