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84"/>
          <w:szCs w:val="84"/>
          <w:u w:val="single"/>
          <w:lang w:val="en-US" w:eastAsia="zh-CN"/>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val="en-US" w:eastAsia="zh-CN"/>
        </w:rPr>
        <w:t>2024</w:t>
      </w:r>
      <w:r>
        <w:rPr>
          <w:rFonts w:hint="eastAsia"/>
          <w:sz w:val="52"/>
          <w:szCs w:val="52"/>
        </w:rPr>
        <w:t>年</w:t>
      </w:r>
      <w:r>
        <w:rPr>
          <w:rFonts w:hint="eastAsia"/>
          <w:sz w:val="52"/>
          <w:szCs w:val="52"/>
          <w:lang w:eastAsia="zh-CN"/>
        </w:rPr>
        <w:t>三亚市天涯区医疗保障局</w:t>
      </w:r>
    </w:p>
    <w:p>
      <w:pPr>
        <w:jc w:val="center"/>
        <w:rPr>
          <w:sz w:val="52"/>
          <w:szCs w:val="52"/>
        </w:rPr>
      </w:pPr>
      <w:r>
        <w:rPr>
          <w:rFonts w:hint="eastAsia"/>
          <w:sz w:val="52"/>
          <w:szCs w:val="52"/>
          <w:lang w:eastAsia="zh-CN"/>
        </w:rPr>
        <w:t>部门</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三亚市天涯区医疗保障局部门</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封面</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年部门预算情况</w:t>
      </w:r>
      <w:r>
        <w:rPr>
          <w:rFonts w:hint="eastAsia" w:ascii="黑体" w:hAnsi="黑体" w:eastAsia="黑体"/>
          <w:sz w:val="32"/>
          <w:szCs w:val="32"/>
          <w:lang w:val="en-US" w:eastAsia="zh-CN"/>
        </w:rPr>
        <w:t xml:space="preserve">  </w:t>
      </w:r>
    </w:p>
    <w:p>
      <w:pPr>
        <w:pStyle w:val="6"/>
        <w:numPr>
          <w:ilvl w:val="0"/>
          <w:numId w:val="0"/>
        </w:numPr>
        <w:ind w:firstLine="1600" w:firstLineChars="500"/>
        <w:jc w:val="left"/>
        <w:rPr>
          <w:rFonts w:ascii="仿宋_GB2312" w:hAnsi="仿宋_GB2312" w:eastAsia="仿宋_GB2312" w:cs="仿宋_GB2312"/>
          <w:sz w:val="32"/>
          <w:szCs w:val="32"/>
        </w:rPr>
      </w:pPr>
      <w:r>
        <w:rPr>
          <w:rFonts w:hint="eastAsia" w:ascii="黑体" w:hAnsi="黑体" w:eastAsia="黑体"/>
          <w:sz w:val="32"/>
          <w:szCs w:val="32"/>
        </w:rPr>
        <w:t>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三亚市天涯区医疗保障局部门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0"/>
        </w:numPr>
        <w:ind w:left="630" w:leftChars="0"/>
        <w:jc w:val="left"/>
        <w:rPr>
          <w:rFonts w:ascii="黑体" w:hAnsi="黑体" w:eastAsia="黑体" w:cs="仿宋_GB2312"/>
          <w:sz w:val="32"/>
          <w:szCs w:val="32"/>
          <w:highlight w:val="red"/>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三亚市天涯区医疗保障局</w:t>
      </w:r>
      <w:r>
        <w:rPr>
          <w:rFonts w:hint="default" w:ascii="Times New Roman" w:hAnsi="Times New Roman" w:eastAsia="仿宋_GB2312" w:cs="Times New Roman"/>
          <w:color w:val="auto"/>
          <w:sz w:val="32"/>
          <w:szCs w:val="32"/>
        </w:rPr>
        <w:t>是根据</w:t>
      </w:r>
      <w:r>
        <w:rPr>
          <w:rFonts w:hint="default" w:ascii="Times New Roman" w:hAnsi="Times New Roman" w:eastAsia="仿宋_GB2312" w:cs="Times New Roman"/>
          <w:color w:val="auto"/>
          <w:sz w:val="32"/>
          <w:szCs w:val="32"/>
          <w:lang w:val="en-US" w:eastAsia="zh-CN"/>
        </w:rPr>
        <w:t>中共</w:t>
      </w:r>
      <w:r>
        <w:rPr>
          <w:rFonts w:hint="default" w:ascii="Times New Roman" w:hAnsi="Times New Roman" w:eastAsia="仿宋_GB2312" w:cs="Times New Roman"/>
          <w:color w:val="auto"/>
          <w:sz w:val="32"/>
          <w:szCs w:val="32"/>
        </w:rPr>
        <w:t>三亚市天涯区</w:t>
      </w:r>
      <w:r>
        <w:rPr>
          <w:rFonts w:hint="default" w:ascii="Times New Roman" w:hAnsi="Times New Roman" w:eastAsia="仿宋_GB2312" w:cs="Times New Roman"/>
          <w:color w:val="auto"/>
          <w:sz w:val="32"/>
          <w:szCs w:val="32"/>
          <w:lang w:val="en-US" w:eastAsia="zh-CN"/>
        </w:rPr>
        <w:t>委办公室 三亚市天涯区人民政府办公室</w:t>
      </w:r>
      <w:r>
        <w:rPr>
          <w:rFonts w:hint="default" w:ascii="Times New Roman" w:hAnsi="Times New Roman" w:eastAsia="仿宋_GB2312" w:cs="Times New Roman"/>
          <w:color w:val="auto"/>
          <w:sz w:val="32"/>
          <w:szCs w:val="32"/>
        </w:rPr>
        <w:t>关于印发《</w:t>
      </w:r>
      <w:r>
        <w:rPr>
          <w:rFonts w:hint="default" w:ascii="Times New Roman" w:hAnsi="Times New Roman" w:eastAsia="仿宋_GB2312" w:cs="Times New Roman"/>
          <w:color w:val="auto"/>
          <w:sz w:val="32"/>
          <w:szCs w:val="32"/>
          <w:lang w:val="en-US" w:eastAsia="zh-CN"/>
        </w:rPr>
        <w:t>三亚市天</w:t>
      </w:r>
      <w:r>
        <w:rPr>
          <w:rFonts w:hint="default" w:ascii="仿宋_GB2312" w:hAnsi="黑体" w:eastAsia="仿宋_GB2312" w:cs="仿宋_GB2312"/>
          <w:sz w:val="32"/>
          <w:szCs w:val="32"/>
          <w:lang w:val="en-US" w:eastAsia="zh-CN"/>
        </w:rPr>
        <w:t>涯区医疗保障局</w:t>
      </w:r>
      <w:r>
        <w:rPr>
          <w:rFonts w:hint="default" w:ascii="仿宋_GB2312" w:hAnsi="黑体" w:eastAsia="仿宋_GB2312" w:cs="仿宋_GB2312"/>
          <w:sz w:val="32"/>
          <w:szCs w:val="32"/>
          <w:lang w:eastAsia="zh-CN"/>
        </w:rPr>
        <w:t>主要职能配置、内设机构和人员编制规定》的通知（</w:t>
      </w:r>
      <w:r>
        <w:rPr>
          <w:rFonts w:hint="default" w:ascii="仿宋_GB2312" w:hAnsi="黑体" w:eastAsia="仿宋_GB2312" w:cs="仿宋_GB2312"/>
          <w:sz w:val="32"/>
          <w:szCs w:val="32"/>
          <w:lang w:val="en-US" w:eastAsia="zh-CN"/>
        </w:rPr>
        <w:t>天委办〔2019〕60号</w:t>
      </w:r>
      <w:r>
        <w:rPr>
          <w:rFonts w:hint="default" w:ascii="仿宋_GB2312" w:hAnsi="黑体" w:eastAsia="仿宋_GB2312" w:cs="仿宋_GB2312"/>
          <w:sz w:val="32"/>
          <w:szCs w:val="32"/>
          <w:lang w:eastAsia="zh-CN"/>
        </w:rPr>
        <w:t>）明确的。</w:t>
      </w:r>
      <w:r>
        <w:rPr>
          <w:rFonts w:hint="default" w:ascii="仿宋_GB2312" w:hAnsi="黑体" w:eastAsia="仿宋_GB2312" w:cs="仿宋_GB2312"/>
          <w:sz w:val="32"/>
          <w:szCs w:val="32"/>
          <w:lang w:val="en-US" w:eastAsia="zh-CN"/>
        </w:rPr>
        <w:t>主要工作职能负责全区医保基金监管、依法查处全区医疗保障领域违法违规行为，开展全区医疗保障信用评价，开展全区城乡居民医疗救助工作、落实医保政策，协助落实医保基金支付改革推进医联体建设，执行城乡统一药品、医用耗材、医疗服务项目、医疗服务设施等医保目录和支付标准，落实天涯区医保扶贫等工作。</w:t>
      </w:r>
    </w:p>
    <w:p>
      <w:pPr>
        <w:pStyle w:val="6"/>
        <w:numPr>
          <w:ilvl w:val="0"/>
          <w:numId w:val="0"/>
        </w:numPr>
        <w:ind w:left="630" w:leftChars="0"/>
        <w:jc w:val="left"/>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部门预算单位构成</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纳入三亚市天涯区</w:t>
      </w:r>
      <w:r>
        <w:rPr>
          <w:rFonts w:hint="eastAsia" w:ascii="Times New Roman" w:hAnsi="Times New Roman" w:eastAsia="仿宋_GB2312" w:cs="Times New Roman"/>
          <w:sz w:val="32"/>
          <w:szCs w:val="32"/>
          <w:lang w:val="en-US" w:eastAsia="zh-CN"/>
        </w:rPr>
        <w:t>医疗保障</w:t>
      </w:r>
      <w:r>
        <w:rPr>
          <w:rFonts w:hint="default" w:ascii="Times New Roman" w:hAnsi="Times New Roman" w:eastAsia="仿宋_GB2312" w:cs="Times New Roman"/>
          <w:sz w:val="32"/>
          <w:szCs w:val="32"/>
          <w:lang w:eastAsia="zh-CN"/>
        </w:rPr>
        <w:t>局2024年部门预算编制范围的二级预算单位包括：</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1、三亚市天涯区医疗保障局本级</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336.12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18.00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万元，包括</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38.95</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283.88</w:t>
      </w:r>
      <w:r>
        <w:rPr>
          <w:rFonts w:hint="eastAsia" w:ascii="仿宋_GB2312" w:hAnsi="黑体" w:eastAsia="仿宋_GB2312"/>
          <w:sz w:val="32"/>
          <w:szCs w:val="32"/>
        </w:rPr>
        <w:t>万元、</w:t>
      </w:r>
      <w:r>
        <w:rPr>
          <w:rFonts w:hint="eastAsia" w:ascii="仿宋_GB2312" w:hAnsi="黑体" w:eastAsia="仿宋_GB2312"/>
          <w:sz w:val="32"/>
          <w:szCs w:val="32"/>
          <w:lang w:eastAsia="zh-CN"/>
        </w:rPr>
        <w:t>节能环保支出</w:t>
      </w:r>
      <w:r>
        <w:rPr>
          <w:rFonts w:hint="eastAsia" w:ascii="仿宋_GB2312" w:hAnsi="黑体" w:eastAsia="仿宋_GB2312"/>
          <w:sz w:val="32"/>
          <w:szCs w:val="32"/>
          <w:lang w:val="en-US" w:eastAsia="zh-CN"/>
        </w:rPr>
        <w:t>18.00万元、资源勘探工业信息等支出0.6万元、</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13.28</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103.32</w:t>
      </w:r>
      <w:r>
        <w:rPr>
          <w:rFonts w:hint="eastAsia" w:ascii="仿宋_GB2312" w:hAnsi="黑体" w:eastAsia="仿宋_GB2312"/>
          <w:sz w:val="32"/>
          <w:szCs w:val="32"/>
        </w:rPr>
        <w:t>万元，</w:t>
      </w:r>
      <w:r>
        <w:rPr>
          <w:rFonts w:hint="eastAsia" w:ascii="仿宋_GB2312" w:hAnsi="黑体" w:eastAsia="仿宋_GB2312"/>
          <w:sz w:val="32"/>
          <w:szCs w:val="32"/>
          <w:highlight w:val="none"/>
          <w:lang w:val="en-US" w:eastAsia="zh-CN"/>
        </w:rPr>
        <w:t>主要是根据工作计划安排，预算经费增加。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rPr>
        <w:t>社会保障和就业（类）支出</w:t>
      </w:r>
      <w:r>
        <w:rPr>
          <w:rFonts w:hint="eastAsia" w:ascii="仿宋_GB2312" w:hAnsi="黑体" w:eastAsia="仿宋_GB2312" w:cs="仿宋_GB2312"/>
          <w:sz w:val="32"/>
          <w:szCs w:val="32"/>
          <w:highlight w:val="none"/>
          <w:lang w:val="en-US" w:eastAsia="zh-CN"/>
        </w:rPr>
        <w:t>38.95</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11.00</w:t>
      </w:r>
      <w:r>
        <w:rPr>
          <w:rFonts w:hint="eastAsia" w:ascii="仿宋_GB2312" w:hAnsi="黑体" w:eastAsia="仿宋_GB2312"/>
          <w:sz w:val="32"/>
          <w:szCs w:val="32"/>
          <w:highlight w:val="none"/>
        </w:rPr>
        <w:t>%；卫生健康（类）</w:t>
      </w:r>
      <w:r>
        <w:rPr>
          <w:rFonts w:hint="eastAsia" w:ascii="仿宋_GB2312" w:hAnsi="黑体" w:eastAsia="仿宋_GB2312" w:cs="仿宋_GB2312"/>
          <w:sz w:val="32"/>
          <w:szCs w:val="32"/>
          <w:highlight w:val="none"/>
        </w:rPr>
        <w:t>支出</w:t>
      </w:r>
      <w:r>
        <w:rPr>
          <w:rFonts w:hint="eastAsia" w:ascii="仿宋_GB2312" w:hAnsi="黑体" w:eastAsia="仿宋_GB2312" w:cs="仿宋_GB2312"/>
          <w:sz w:val="32"/>
          <w:szCs w:val="32"/>
          <w:highlight w:val="none"/>
          <w:lang w:val="en-US" w:eastAsia="zh-CN"/>
        </w:rPr>
        <w:t>283.88</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80.00</w:t>
      </w:r>
      <w:r>
        <w:rPr>
          <w:rFonts w:hint="eastAsia" w:ascii="仿宋_GB2312" w:hAnsi="黑体" w:eastAsia="仿宋_GB2312"/>
          <w:sz w:val="32"/>
          <w:szCs w:val="32"/>
          <w:highlight w:val="none"/>
        </w:rPr>
        <w:t>%；住房保障（类）</w:t>
      </w:r>
      <w:r>
        <w:rPr>
          <w:rFonts w:hint="eastAsia" w:ascii="仿宋_GB2312" w:hAnsi="黑体" w:eastAsia="仿宋_GB2312" w:cs="仿宋_GB2312"/>
          <w:sz w:val="32"/>
          <w:szCs w:val="32"/>
          <w:highlight w:val="none"/>
        </w:rPr>
        <w:t>支出</w:t>
      </w:r>
      <w:r>
        <w:rPr>
          <w:rFonts w:hint="eastAsia" w:ascii="仿宋_GB2312" w:hAnsi="黑体" w:eastAsia="仿宋_GB2312" w:cs="仿宋_GB2312"/>
          <w:sz w:val="32"/>
          <w:szCs w:val="32"/>
          <w:highlight w:val="none"/>
          <w:lang w:val="en-US" w:eastAsia="zh-CN"/>
        </w:rPr>
        <w:t>13.28</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3.75</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节能环保</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类</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18万元，占5.08%；资源勘探工业信息等（类）支出0.6万元，占0.17%</w:t>
      </w:r>
      <w:r>
        <w:rPr>
          <w:rFonts w:hint="eastAsia" w:ascii="仿宋_GB2312" w:hAnsi="黑体" w:eastAsia="仿宋_GB2312"/>
          <w:sz w:val="32"/>
          <w:szCs w:val="32"/>
          <w:highlight w:val="none"/>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（款）机关事业单位基本养老保险缴费</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3.62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24.94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7.06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单位缴职业年金按实账征收，经费增加。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1.60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（类）医疗保障管理事务（款）行政运行（项）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112.49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28.45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（类）医疗保障管理事务（款）一般行政管理事务（项）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21.61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财政紧缩，“勒紧裤腰带过日子”减少开支。</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（类）医疗保障管理事务（款）医疗保障政策管理（项）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主要是上年度无此分类项，该项资金为提前下达的</w:t>
      </w:r>
      <w:r>
        <w:rPr>
          <w:rFonts w:hint="eastAsia" w:ascii="仿宋_GB2312" w:hAnsi="黑体" w:eastAsia="仿宋_GB2312"/>
          <w:sz w:val="32"/>
          <w:szCs w:val="32"/>
          <w:lang w:eastAsia="zh-CN"/>
        </w:rPr>
        <w:t>中央级资金，用于医疗保障政策宣传、监管等。</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highlight w:val="none"/>
          <w:lang w:val="en-US" w:eastAsia="zh-CN"/>
        </w:rPr>
        <w:t>8.</w:t>
      </w:r>
      <w:r>
        <w:rPr>
          <w:rFonts w:hint="eastAsia" w:ascii="仿宋_GB2312" w:hAnsi="黑体" w:eastAsia="仿宋_GB2312" w:cs="仿宋_GB2312"/>
          <w:sz w:val="32"/>
          <w:szCs w:val="32"/>
          <w:highlight w:val="none"/>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3.18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一名选调生晋升为一级科员，经费增加。</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highlight w:val="none"/>
          <w:lang w:eastAsia="zh-CN"/>
        </w:rPr>
        <w:t>节能环保支出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污染防治</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土壤</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18.00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18.00</w:t>
      </w:r>
      <w:r>
        <w:rPr>
          <w:rFonts w:hint="eastAsia" w:ascii="仿宋_GB2312" w:hAnsi="黑体" w:eastAsia="仿宋_GB2312"/>
          <w:sz w:val="32"/>
          <w:szCs w:val="32"/>
        </w:rPr>
        <w:t>万元，主</w:t>
      </w:r>
      <w:r>
        <w:rPr>
          <w:rFonts w:hint="eastAsia" w:ascii="仿宋_GB2312" w:hAnsi="黑体" w:eastAsia="仿宋_GB2312"/>
          <w:sz w:val="32"/>
          <w:szCs w:val="32"/>
          <w:highlight w:val="none"/>
        </w:rPr>
        <w:t>要是</w:t>
      </w:r>
      <w:r>
        <w:rPr>
          <w:rFonts w:hint="eastAsia" w:ascii="仿宋_GB2312" w:hAnsi="黑体" w:eastAsia="仿宋_GB2312"/>
          <w:sz w:val="32"/>
          <w:szCs w:val="32"/>
          <w:highlight w:val="none"/>
          <w:lang w:val="en-US" w:eastAsia="zh-CN"/>
        </w:rPr>
        <w:t>上年度无此分类项，该项资金为上年结转的</w:t>
      </w:r>
      <w:r>
        <w:rPr>
          <w:rFonts w:hint="eastAsia" w:ascii="仿宋_GB2312" w:hAnsi="黑体" w:eastAsia="仿宋_GB2312"/>
          <w:sz w:val="32"/>
          <w:szCs w:val="32"/>
          <w:highlight w:val="none"/>
          <w:lang w:eastAsia="zh-CN"/>
        </w:rPr>
        <w:t>采购全生物降解塑料袋</w:t>
      </w:r>
      <w:r>
        <w:rPr>
          <w:rFonts w:hint="eastAsia" w:ascii="仿宋_GB2312" w:hAnsi="黑体" w:eastAsia="仿宋_GB2312"/>
          <w:sz w:val="32"/>
          <w:szCs w:val="32"/>
          <w:highlight w:val="none"/>
          <w:lang w:val="en-US" w:eastAsia="zh-CN"/>
        </w:rPr>
        <w:t>经费</w:t>
      </w:r>
      <w:r>
        <w:rPr>
          <w:rFonts w:hint="eastAsia" w:ascii="仿宋_GB2312" w:hAnsi="黑体" w:eastAsia="仿宋_GB2312"/>
          <w:sz w:val="32"/>
          <w:szCs w:val="32"/>
          <w:highlight w:val="none"/>
          <w:lang w:eastAsia="zh-CN"/>
        </w:rPr>
        <w:t>。</w:t>
      </w:r>
    </w:p>
    <w:p>
      <w:pPr>
        <w:ind w:firstLine="640" w:firstLineChars="200"/>
        <w:rPr>
          <w:rFonts w:hint="default" w:ascii="仿宋_GB2312" w:hAnsi="黑体" w:eastAsia="仿宋_GB2312"/>
          <w:sz w:val="32"/>
          <w:szCs w:val="32"/>
          <w:highlight w:val="red"/>
          <w:lang w:val="en-US" w:eastAsia="zh-CN"/>
        </w:rPr>
      </w:pPr>
      <w:r>
        <w:rPr>
          <w:rFonts w:hint="eastAsia" w:ascii="仿宋_GB2312" w:hAnsi="黑体" w:eastAsia="仿宋_GB2312"/>
          <w:sz w:val="32"/>
          <w:szCs w:val="32"/>
          <w:highlight w:val="none"/>
          <w:lang w:val="en-US" w:eastAsia="zh-CN"/>
        </w:rPr>
        <w:t>10.</w:t>
      </w:r>
      <w:r>
        <w:rPr>
          <w:rFonts w:hint="eastAsia" w:ascii="仿宋_GB2312" w:hAnsi="黑体" w:eastAsia="仿宋_GB2312" w:cs="仿宋_GB2312"/>
          <w:sz w:val="32"/>
          <w:szCs w:val="32"/>
          <w:highlight w:val="none"/>
          <w:lang w:eastAsia="zh-CN"/>
        </w:rPr>
        <w:t>资源勘探工业信息等支出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资源勘探开发</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一般行政管理事务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主要是支出功能分类科目用错。</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三、关于</w:t>
      </w:r>
      <w:r>
        <w:rPr>
          <w:rFonts w:hint="eastAsia" w:ascii="黑体" w:hAnsi="黑体" w:eastAsia="黑体"/>
          <w:sz w:val="32"/>
          <w:szCs w:val="32"/>
          <w:highlight w:val="none"/>
          <w:lang w:eastAsia="zh-CN"/>
        </w:rPr>
        <w:t>三亚市天涯区医疗保障局</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181.12</w:t>
      </w:r>
      <w:r>
        <w:rPr>
          <w:rFonts w:hint="eastAsia" w:ascii="仿宋_GB2312" w:hAnsi="黑体" w:eastAsia="仿宋_GB2312"/>
          <w:sz w:val="32"/>
          <w:szCs w:val="32"/>
        </w:rPr>
        <w:t>万元，其中：</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175.96</w:t>
      </w:r>
      <w:r>
        <w:rPr>
          <w:rFonts w:hint="eastAsia" w:ascii="仿宋_GB2312" w:hAnsi="黑体" w:eastAsia="仿宋_GB2312"/>
          <w:sz w:val="32"/>
          <w:szCs w:val="32"/>
        </w:rPr>
        <w:t>万元，主要包括：</w:t>
      </w:r>
      <w:r>
        <w:rPr>
          <w:rFonts w:hint="eastAsia" w:ascii="仿宋_GB2312" w:hAnsi="黑体" w:eastAsia="仿宋_GB2312" w:cs="仿宋_GB2312"/>
          <w:sz w:val="32"/>
          <w:szCs w:val="32"/>
          <w:lang w:val="en-US" w:eastAsia="zh-CN"/>
        </w:rPr>
        <w:t>基本工资、津贴补贴、奖金、机关事业单位基本养老保险缴费、职业年金缴费、职工基本医疗保险缴费、公务员医疗补助缴费、其他社会保障缴费、住房公积金、医疗费、其他工资福利支出、邮电费、其他交通费用、奖励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5.15</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eastAsia="zh-CN"/>
        </w:rPr>
        <w:t>、</w:t>
      </w:r>
      <w:r>
        <w:rPr>
          <w:rFonts w:hint="eastAsia" w:ascii="仿宋_GB2312" w:hAnsi="黑体" w:eastAsia="仿宋_GB2312"/>
          <w:sz w:val="32"/>
          <w:szCs w:val="32"/>
        </w:rPr>
        <w:t>办公费、</w:t>
      </w:r>
      <w:r>
        <w:rPr>
          <w:rFonts w:hint="eastAsia" w:ascii="仿宋_GB2312" w:hAnsi="黑体" w:eastAsia="仿宋_GB2312"/>
          <w:sz w:val="32"/>
          <w:szCs w:val="32"/>
          <w:lang w:eastAsia="zh-CN"/>
        </w:rPr>
        <w:t>培训</w:t>
      </w:r>
      <w:r>
        <w:rPr>
          <w:rFonts w:hint="eastAsia" w:ascii="仿宋_GB2312" w:hAnsi="黑体" w:eastAsia="仿宋_GB2312"/>
          <w:sz w:val="32"/>
          <w:szCs w:val="32"/>
        </w:rPr>
        <w:t>费、</w:t>
      </w:r>
      <w:r>
        <w:rPr>
          <w:rFonts w:hint="eastAsia" w:ascii="仿宋_GB2312" w:hAnsi="黑体" w:eastAsia="仿宋_GB2312"/>
          <w:sz w:val="32"/>
          <w:szCs w:val="32"/>
          <w:lang w:eastAsia="zh-CN"/>
        </w:rPr>
        <w:t>工会经</w:t>
      </w:r>
      <w:r>
        <w:rPr>
          <w:rFonts w:hint="eastAsia" w:ascii="仿宋_GB2312" w:hAnsi="黑体" w:eastAsia="仿宋_GB2312"/>
          <w:sz w:val="32"/>
          <w:szCs w:val="32"/>
        </w:rPr>
        <w:t>费</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年政</w:t>
      </w:r>
      <w:r>
        <w:rPr>
          <w:rFonts w:hint="eastAsia" w:ascii="黑体" w:hAnsi="黑体" w:eastAsia="黑体" w:cs="Times New Roman"/>
          <w:sz w:val="32"/>
          <w:shd w:val="clear" w:color="auto" w:fill="FFFFFF"/>
        </w:rPr>
        <w:t>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政府性基金预算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政府性基金预算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政府性基金预算</w:t>
      </w:r>
      <w:r>
        <w:rPr>
          <w:rFonts w:hint="eastAsia" w:ascii="仿宋_GB2312" w:hAnsi="黑体" w:eastAsia="仿宋_GB2312"/>
          <w:sz w:val="32"/>
          <w:szCs w:val="32"/>
          <w:lang w:eastAsia="zh-CN"/>
        </w:rPr>
        <w:t>。</w:t>
      </w:r>
    </w:p>
    <w:p>
      <w:pPr>
        <w:numPr>
          <w:ilvl w:val="0"/>
          <w:numId w:val="5"/>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三亚市天涯区医疗保障局</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所有收入和支出均纳入部门预算管理。</w:t>
      </w:r>
      <w:r>
        <w:rPr>
          <w:rFonts w:hint="eastAsia" w:ascii="仿宋_GB2312" w:hAnsi="黑体" w:eastAsia="仿宋_GB2312" w:cs="仿宋_GB2312"/>
          <w:sz w:val="32"/>
          <w:szCs w:val="32"/>
          <w:highlight w:val="none"/>
        </w:rPr>
        <w:t>收入包括：一般公共预算收入</w:t>
      </w:r>
      <w:r>
        <w:rPr>
          <w:rFonts w:hint="eastAsia" w:ascii="仿宋_GB2312" w:hAnsi="黑体" w:eastAsia="仿宋_GB2312" w:cs="仿宋_GB2312"/>
          <w:sz w:val="32"/>
          <w:szCs w:val="32"/>
          <w:highlight w:val="none"/>
          <w:lang w:eastAsia="zh-CN"/>
        </w:rPr>
        <w:t>、上年结转。</w:t>
      </w:r>
      <w:r>
        <w:rPr>
          <w:rFonts w:hint="eastAsia" w:ascii="仿宋_GB2312" w:hAnsi="黑体" w:eastAsia="仿宋_GB2312"/>
          <w:sz w:val="32"/>
          <w:szCs w:val="32"/>
          <w:highlight w:val="none"/>
        </w:rPr>
        <w:t>支出包括：</w:t>
      </w:r>
      <w:r>
        <w:rPr>
          <w:rFonts w:hint="eastAsia" w:ascii="仿宋_GB2312" w:hAnsi="黑体" w:eastAsia="仿宋_GB2312"/>
          <w:sz w:val="32"/>
          <w:szCs w:val="32"/>
          <w:highlight w:val="none"/>
          <w:lang w:eastAsia="zh-CN"/>
        </w:rPr>
        <w:t>社会保障和就</w:t>
      </w:r>
      <w:r>
        <w:rPr>
          <w:rFonts w:hint="eastAsia" w:ascii="仿宋_GB2312" w:hAnsi="黑体" w:eastAsia="仿宋_GB2312"/>
          <w:sz w:val="32"/>
          <w:szCs w:val="32"/>
          <w:lang w:eastAsia="zh-CN"/>
        </w:rPr>
        <w:t>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sz w:val="32"/>
          <w:szCs w:val="32"/>
          <w:lang w:eastAsia="zh-CN"/>
        </w:rPr>
        <w:t>、节能环保支出、资源勘探工业信息等支出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三亚市天涯区医疗保障局2024</w:t>
      </w:r>
      <w:r>
        <w:rPr>
          <w:rFonts w:hint="eastAsia" w:ascii="仿宋_GB2312" w:hAnsi="黑体" w:eastAsia="仿宋_GB2312"/>
          <w:sz w:val="32"/>
          <w:szCs w:val="32"/>
        </w:rPr>
        <w:t>年收</w:t>
      </w:r>
      <w:r>
        <w:rPr>
          <w:rFonts w:hint="eastAsia" w:ascii="仿宋_GB2312" w:hAnsi="黑体" w:eastAsia="仿宋_GB2312"/>
          <w:sz w:val="32"/>
          <w:szCs w:val="32"/>
          <w:lang w:eastAsia="zh-CN"/>
        </w:rPr>
        <w:t>入</w:t>
      </w:r>
      <w:r>
        <w:rPr>
          <w:rFonts w:hint="eastAsia" w:ascii="仿宋_GB2312" w:hAnsi="黑体" w:eastAsia="仿宋_GB2312"/>
          <w:sz w:val="32"/>
          <w:szCs w:val="32"/>
        </w:rPr>
        <w:t>总预算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七、关于</w:t>
      </w:r>
      <w:r>
        <w:rPr>
          <w:rFonts w:hint="eastAsia" w:ascii="黑体" w:hAnsi="黑体" w:eastAsia="黑体"/>
          <w:sz w:val="32"/>
          <w:szCs w:val="32"/>
          <w:highlight w:val="none"/>
          <w:lang w:eastAsia="zh-CN"/>
        </w:rPr>
        <w:t>三亚市天涯区医疗保障局</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年收</w:t>
      </w:r>
      <w:r>
        <w:rPr>
          <w:rFonts w:hint="eastAsia" w:ascii="黑体" w:hAnsi="黑体" w:eastAsia="黑体" w:cs="Times New Roman"/>
          <w:sz w:val="32"/>
          <w:highlight w:val="none"/>
          <w:shd w:val="clear" w:color="auto" w:fill="FFFFFF"/>
        </w:rPr>
        <w:t>入预算情况说明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18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5.08</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336.12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94.92</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103.32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包含了上级资金安排。</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八、关于</w:t>
      </w:r>
      <w:r>
        <w:rPr>
          <w:rFonts w:hint="eastAsia" w:ascii="黑体" w:hAnsi="黑体" w:eastAsia="黑体"/>
          <w:sz w:val="32"/>
          <w:szCs w:val="32"/>
          <w:highlight w:val="none"/>
          <w:lang w:eastAsia="zh-CN"/>
        </w:rPr>
        <w:t>三亚市天涯区医疗保障局</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w:t>
      </w:r>
      <w:r>
        <w:rPr>
          <w:rFonts w:hint="eastAsia" w:ascii="黑体" w:hAnsi="黑体" w:eastAsia="黑体" w:cs="Times New Roman"/>
          <w:sz w:val="32"/>
          <w:highlight w:val="none"/>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354.12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181.12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41.15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173.00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48.85</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103.32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增加一名公务员；一名选调生转正；上年结转结余</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18.64</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0.60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0.60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三亚市天涯区医疗保障局</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336.12</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BA050"/>
    <w:multiLevelType w:val="singleLevel"/>
    <w:tmpl w:val="DA0BA050"/>
    <w:lvl w:ilvl="0" w:tentative="0">
      <w:start w:val="6"/>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3FC8"/>
    <w:rsid w:val="02622308"/>
    <w:rsid w:val="02BC300E"/>
    <w:rsid w:val="03D91598"/>
    <w:rsid w:val="04125EDC"/>
    <w:rsid w:val="042F4182"/>
    <w:rsid w:val="058A4DA5"/>
    <w:rsid w:val="05DB35CD"/>
    <w:rsid w:val="05DF0E1C"/>
    <w:rsid w:val="086E131D"/>
    <w:rsid w:val="0B53187B"/>
    <w:rsid w:val="0B910D6F"/>
    <w:rsid w:val="0CEA51F9"/>
    <w:rsid w:val="0D904C41"/>
    <w:rsid w:val="0E8D69CF"/>
    <w:rsid w:val="0EB576B2"/>
    <w:rsid w:val="12B13AAA"/>
    <w:rsid w:val="13612BCD"/>
    <w:rsid w:val="13C17A08"/>
    <w:rsid w:val="14BA5471"/>
    <w:rsid w:val="14C223D2"/>
    <w:rsid w:val="173959AD"/>
    <w:rsid w:val="17DC52B3"/>
    <w:rsid w:val="19D5DA33"/>
    <w:rsid w:val="1A0524BC"/>
    <w:rsid w:val="1A052671"/>
    <w:rsid w:val="1A235D8E"/>
    <w:rsid w:val="1AC178C5"/>
    <w:rsid w:val="1B1C353C"/>
    <w:rsid w:val="1B1F40CC"/>
    <w:rsid w:val="1FBF8E30"/>
    <w:rsid w:val="20E440C9"/>
    <w:rsid w:val="225E49FB"/>
    <w:rsid w:val="23CA0ED3"/>
    <w:rsid w:val="251F5C67"/>
    <w:rsid w:val="25C339CF"/>
    <w:rsid w:val="25CE5C48"/>
    <w:rsid w:val="267E2C15"/>
    <w:rsid w:val="26F63C8E"/>
    <w:rsid w:val="2A9C2521"/>
    <w:rsid w:val="2B7E58B8"/>
    <w:rsid w:val="2BDF0DC0"/>
    <w:rsid w:val="2BF752EC"/>
    <w:rsid w:val="2CE26D37"/>
    <w:rsid w:val="2D5904A8"/>
    <w:rsid w:val="2D843CEF"/>
    <w:rsid w:val="2E68541B"/>
    <w:rsid w:val="2FF7110D"/>
    <w:rsid w:val="2FFFCED3"/>
    <w:rsid w:val="302253B7"/>
    <w:rsid w:val="31D178B0"/>
    <w:rsid w:val="329C5BCA"/>
    <w:rsid w:val="32CD3F4C"/>
    <w:rsid w:val="33EB4969"/>
    <w:rsid w:val="34417A09"/>
    <w:rsid w:val="356A675B"/>
    <w:rsid w:val="36FC54CE"/>
    <w:rsid w:val="373958C9"/>
    <w:rsid w:val="390A1089"/>
    <w:rsid w:val="39C50124"/>
    <w:rsid w:val="39D350D8"/>
    <w:rsid w:val="3AD92511"/>
    <w:rsid w:val="3C3C18DD"/>
    <w:rsid w:val="3DEC037E"/>
    <w:rsid w:val="3F7FB4B5"/>
    <w:rsid w:val="3FAD4D11"/>
    <w:rsid w:val="40A6041D"/>
    <w:rsid w:val="40D818B1"/>
    <w:rsid w:val="416A2F39"/>
    <w:rsid w:val="41F14FC2"/>
    <w:rsid w:val="43A25A7C"/>
    <w:rsid w:val="440A7403"/>
    <w:rsid w:val="46472C19"/>
    <w:rsid w:val="489D7687"/>
    <w:rsid w:val="49D545AB"/>
    <w:rsid w:val="4A9A6B62"/>
    <w:rsid w:val="4B7957AC"/>
    <w:rsid w:val="4C83771A"/>
    <w:rsid w:val="4EFF52A8"/>
    <w:rsid w:val="4FB80849"/>
    <w:rsid w:val="508C46AE"/>
    <w:rsid w:val="50BA759E"/>
    <w:rsid w:val="516C4736"/>
    <w:rsid w:val="528E02EA"/>
    <w:rsid w:val="52CA66E3"/>
    <w:rsid w:val="54EA0571"/>
    <w:rsid w:val="5A5B4F7A"/>
    <w:rsid w:val="5B435D04"/>
    <w:rsid w:val="5B8C7BAD"/>
    <w:rsid w:val="5BC14F99"/>
    <w:rsid w:val="5C6F0383"/>
    <w:rsid w:val="5C7E29F2"/>
    <w:rsid w:val="5CF21405"/>
    <w:rsid w:val="5DB7E539"/>
    <w:rsid w:val="5F0C59B4"/>
    <w:rsid w:val="61260A5E"/>
    <w:rsid w:val="614E618C"/>
    <w:rsid w:val="630E3AEA"/>
    <w:rsid w:val="635318D0"/>
    <w:rsid w:val="635413D8"/>
    <w:rsid w:val="641F64DA"/>
    <w:rsid w:val="64986CBD"/>
    <w:rsid w:val="64BE7868"/>
    <w:rsid w:val="64DB4E1B"/>
    <w:rsid w:val="64FD6098"/>
    <w:rsid w:val="650A7444"/>
    <w:rsid w:val="66DACB0B"/>
    <w:rsid w:val="67683EB0"/>
    <w:rsid w:val="68E923ED"/>
    <w:rsid w:val="696A3774"/>
    <w:rsid w:val="697BF56A"/>
    <w:rsid w:val="69955710"/>
    <w:rsid w:val="6A9A6DCC"/>
    <w:rsid w:val="6B6CE30F"/>
    <w:rsid w:val="6BA71A77"/>
    <w:rsid w:val="6BFA6538"/>
    <w:rsid w:val="6C7F1319"/>
    <w:rsid w:val="6CAF75EF"/>
    <w:rsid w:val="6CEE1B76"/>
    <w:rsid w:val="6D243390"/>
    <w:rsid w:val="6DB054B5"/>
    <w:rsid w:val="6DDF74AC"/>
    <w:rsid w:val="6DF15098"/>
    <w:rsid w:val="6FAF0D8D"/>
    <w:rsid w:val="6FCFCADC"/>
    <w:rsid w:val="6FFA4FE6"/>
    <w:rsid w:val="738215EF"/>
    <w:rsid w:val="75FB0B04"/>
    <w:rsid w:val="77D57267"/>
    <w:rsid w:val="793E235A"/>
    <w:rsid w:val="79F7B683"/>
    <w:rsid w:val="7A91508B"/>
    <w:rsid w:val="7B483E8C"/>
    <w:rsid w:val="7C0C2B38"/>
    <w:rsid w:val="7C6F24D0"/>
    <w:rsid w:val="7D73BCCE"/>
    <w:rsid w:val="7DCC70C1"/>
    <w:rsid w:val="7DE79FA0"/>
    <w:rsid w:val="7DEBCAFF"/>
    <w:rsid w:val="7E541B1F"/>
    <w:rsid w:val="7EDD8B29"/>
    <w:rsid w:val="7F870CDF"/>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尹华源</cp:lastModifiedBy>
  <dcterms:modified xsi:type="dcterms:W3CDTF">2024-02-09T10:27:10Z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