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color w:val="auto"/>
          <w:sz w:val="84"/>
          <w:szCs w:val="84"/>
          <w:u w:val="single"/>
        </w:rPr>
      </w:pPr>
    </w:p>
    <w:p>
      <w:pPr>
        <w:rPr>
          <w:color w:val="auto"/>
          <w:sz w:val="84"/>
          <w:szCs w:val="84"/>
          <w:u w:val="single"/>
        </w:rPr>
      </w:pPr>
    </w:p>
    <w:p>
      <w:pPr>
        <w:jc w:val="center"/>
        <w:rPr>
          <w:rFonts w:hint="default"/>
          <w:sz w:val="52"/>
          <w:szCs w:val="52"/>
          <w:lang w:val="en-US"/>
        </w:rPr>
      </w:pPr>
      <w:r>
        <w:rPr>
          <w:rFonts w:hint="eastAsia"/>
          <w:sz w:val="52"/>
          <w:szCs w:val="52"/>
        </w:rPr>
        <w:t>202</w:t>
      </w:r>
      <w:r>
        <w:rPr>
          <w:rFonts w:hint="eastAsia"/>
          <w:sz w:val="52"/>
          <w:szCs w:val="52"/>
          <w:lang w:val="en-US" w:eastAsia="zh-CN"/>
        </w:rPr>
        <w:t>3</w:t>
      </w:r>
      <w:r>
        <w:rPr>
          <w:rFonts w:hint="eastAsia"/>
          <w:sz w:val="52"/>
          <w:szCs w:val="52"/>
        </w:rPr>
        <w:t>年三亚市天涯区</w:t>
      </w:r>
      <w:r>
        <w:rPr>
          <w:rFonts w:hint="eastAsia"/>
          <w:sz w:val="52"/>
          <w:szCs w:val="52"/>
          <w:lang w:eastAsia="zh-CN"/>
        </w:rPr>
        <w:t>羊栏明德</w:t>
      </w:r>
      <w:r>
        <w:rPr>
          <w:rFonts w:hint="eastAsia"/>
          <w:sz w:val="52"/>
          <w:szCs w:val="52"/>
        </w:rPr>
        <w:t>小学单位预算</w:t>
      </w:r>
      <w:r>
        <w:rPr>
          <w:rFonts w:hint="default"/>
          <w:sz w:val="52"/>
          <w:szCs w:val="52"/>
          <w:lang w:val="en-US"/>
        </w:rPr>
        <w:t xml:space="preserve"> </w:t>
      </w:r>
      <w:bookmarkStart w:id="2" w:name="_GoBack"/>
      <w:bookmarkEnd w:id="2"/>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rPr>
          <w:color w:val="auto"/>
          <w:sz w:val="44"/>
          <w:szCs w:val="4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三亚市</w:t>
      </w:r>
      <w:r>
        <w:rPr>
          <w:rFonts w:hint="eastAsia" w:ascii="黑体" w:hAnsi="黑体" w:eastAsia="黑体"/>
          <w:color w:val="auto"/>
          <w:sz w:val="32"/>
          <w:szCs w:val="32"/>
          <w:lang w:eastAsia="zh-CN"/>
        </w:rPr>
        <w:t>天涯区羊栏明德</w:t>
      </w:r>
      <w:r>
        <w:rPr>
          <w:rFonts w:hint="eastAsia" w:ascii="黑体" w:hAnsi="黑体" w:eastAsia="黑体"/>
          <w:color w:val="auto"/>
          <w:sz w:val="32"/>
          <w:szCs w:val="32"/>
        </w:rPr>
        <w:t>小学单位概况</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年单位预算表</w:t>
      </w:r>
    </w:p>
    <w:p>
      <w:pPr>
        <w:pStyle w:val="6"/>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财政拨款收支总表</w:t>
      </w:r>
    </w:p>
    <w:p>
      <w:pPr>
        <w:pStyle w:val="6"/>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一般公共预算支出表</w:t>
      </w:r>
    </w:p>
    <w:p>
      <w:pPr>
        <w:pStyle w:val="6"/>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一般公共预算基本支出表</w:t>
      </w:r>
    </w:p>
    <w:p>
      <w:pPr>
        <w:pStyle w:val="6"/>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一般公共预算“三公”经费支出表</w:t>
      </w:r>
    </w:p>
    <w:p>
      <w:pPr>
        <w:pStyle w:val="6"/>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政府性基金预算支出表。</w:t>
      </w:r>
    </w:p>
    <w:p>
      <w:pPr>
        <w:pStyle w:val="6"/>
        <w:numPr>
          <w:ilvl w:val="0"/>
          <w:numId w:val="3"/>
        </w:numPr>
        <w:ind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政府性基金预算“三公”经费支出表</w:t>
      </w:r>
    </w:p>
    <w:p>
      <w:pPr>
        <w:pStyle w:val="6"/>
        <w:numPr>
          <w:ilvl w:val="0"/>
          <w:numId w:val="3"/>
        </w:numPr>
        <w:ind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部门（单位）收支总表</w:t>
      </w:r>
    </w:p>
    <w:p>
      <w:pPr>
        <w:pStyle w:val="6"/>
        <w:numPr>
          <w:ilvl w:val="0"/>
          <w:numId w:val="3"/>
        </w:numPr>
        <w:ind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部门（单位）收入总表</w:t>
      </w:r>
    </w:p>
    <w:p>
      <w:pPr>
        <w:pStyle w:val="6"/>
        <w:numPr>
          <w:ilvl w:val="0"/>
          <w:numId w:val="3"/>
        </w:numPr>
        <w:ind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部门（单位）支出总表</w:t>
      </w:r>
    </w:p>
    <w:p>
      <w:pPr>
        <w:pStyle w:val="6"/>
        <w:numPr>
          <w:ilvl w:val="0"/>
          <w:numId w:val="3"/>
        </w:numPr>
        <w:ind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项目支出绩效信息表</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年单位预算情况说明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小学概况</w:t>
      </w:r>
    </w:p>
    <w:p>
      <w:pPr>
        <w:jc w:val="left"/>
        <w:rPr>
          <w:rFonts w:ascii="仿宋_GB2312" w:hAnsi="仿宋_GB2312" w:eastAsia="仿宋_GB2312" w:cs="仿宋_GB2312"/>
          <w:color w:val="auto"/>
          <w:sz w:val="32"/>
          <w:szCs w:val="32"/>
        </w:rPr>
      </w:pPr>
    </w:p>
    <w:p>
      <w:pPr>
        <w:pStyle w:val="6"/>
        <w:numPr>
          <w:ilvl w:val="0"/>
          <w:numId w:val="5"/>
        </w:numPr>
        <w:ind w:firstLineChars="0"/>
        <w:jc w:val="left"/>
        <w:rPr>
          <w:rFonts w:hint="eastAsia" w:ascii="仿宋_GB2312" w:eastAsia="仿宋_GB2312"/>
          <w:color w:val="000000"/>
          <w:sz w:val="32"/>
          <w:szCs w:val="32"/>
          <w:shd w:val="clear" w:color="auto" w:fill="FFFFFF"/>
          <w:lang w:eastAsia="zh-CN"/>
        </w:rPr>
      </w:pPr>
      <w:r>
        <w:rPr>
          <w:rFonts w:hint="eastAsia" w:ascii="黑体" w:hAnsi="黑体" w:eastAsia="黑体" w:cs="仿宋_GB2312"/>
          <w:color w:val="auto"/>
          <w:sz w:val="32"/>
          <w:szCs w:val="32"/>
        </w:rPr>
        <w:t>主要职能</w:t>
      </w:r>
    </w:p>
    <w:p>
      <w:pPr>
        <w:pStyle w:val="7"/>
        <w:numPr>
          <w:ilvl w:val="0"/>
          <w:numId w:val="0"/>
        </w:numPr>
        <w:ind w:firstLine="640" w:firstLineChars="200"/>
        <w:jc w:val="left"/>
        <w:rPr>
          <w:rFonts w:ascii="黑体" w:hAnsi="黑体" w:eastAsia="黑体"/>
          <w:color w:val="auto"/>
          <w:sz w:val="32"/>
          <w:szCs w:val="32"/>
        </w:rPr>
      </w:pPr>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rPr>
          <w:rFonts w:ascii="黑体" w:hAnsi="黑体" w:eastAsia="黑体"/>
          <w:color w:val="auto"/>
          <w:sz w:val="32"/>
          <w:szCs w:val="32"/>
        </w:rPr>
      </w:pPr>
      <w:r>
        <w:rPr>
          <w:rFonts w:hint="eastAsia" w:ascii="黑体" w:hAnsi="黑体" w:eastAsia="黑体"/>
          <w:color w:val="auto"/>
          <w:sz w:val="32"/>
          <w:szCs w:val="32"/>
        </w:rPr>
        <w:t>第二部分 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年单位预算表</w:t>
      </w:r>
    </w:p>
    <w:p>
      <w:pPr>
        <w:ind w:firstLine="3840" w:firstLineChars="1200"/>
        <w:rPr>
          <w:rFonts w:hint="eastAsia" w:ascii="仿宋_GB2312" w:hAnsi="黑体" w:eastAsia="仿宋_GB2312" w:cs="仿宋_GB2312"/>
          <w:color w:val="auto"/>
          <w:kern w:val="2"/>
          <w:sz w:val="32"/>
          <w:szCs w:val="32"/>
          <w:lang w:val="en-US" w:eastAsia="zh-CN" w:bidi="ar-SA"/>
        </w:rPr>
      </w:pPr>
      <w:r>
        <w:rPr>
          <w:rFonts w:hint="eastAsia" w:ascii="仿宋_GB2312" w:hAnsi="黑体" w:eastAsia="仿宋_GB2312" w:cs="仿宋_GB2312"/>
          <w:color w:val="auto"/>
          <w:kern w:val="2"/>
          <w:sz w:val="32"/>
          <w:szCs w:val="32"/>
          <w:lang w:val="en-US" w:eastAsia="zh-CN" w:bidi="ar-SA"/>
        </w:rPr>
        <w:t>单位预算公开表</w:t>
      </w:r>
    </w:p>
    <w:p>
      <w:pPr>
        <w:ind w:firstLine="3840" w:firstLineChars="1200"/>
        <w:rPr>
          <w:rFonts w:hint="eastAsia" w:ascii="仿宋_GB2312" w:hAnsi="黑体" w:eastAsia="仿宋_GB2312" w:cs="仿宋_GB2312"/>
          <w:color w:val="auto"/>
          <w:kern w:val="2"/>
          <w:sz w:val="32"/>
          <w:szCs w:val="32"/>
          <w:lang w:val="en-US" w:eastAsia="zh-CN" w:bidi="ar-SA"/>
        </w:rPr>
      </w:pPr>
    </w:p>
    <w:p>
      <w:pPr>
        <w:ind w:firstLine="480" w:firstLineChars="150"/>
        <w:rPr>
          <w:rFonts w:ascii="黑体" w:hAnsi="黑体" w:eastAsia="黑体"/>
          <w:color w:val="auto"/>
          <w:sz w:val="32"/>
          <w:szCs w:val="32"/>
        </w:rPr>
      </w:pPr>
      <w:r>
        <w:rPr>
          <w:rFonts w:hint="eastAsia" w:ascii="黑体" w:hAnsi="黑体" w:eastAsia="黑体"/>
          <w:color w:val="auto"/>
          <w:sz w:val="32"/>
          <w:szCs w:val="32"/>
        </w:rPr>
        <w:t>第三部分  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w:t>
      </w:r>
      <w:r>
        <w:rPr>
          <w:rFonts w:hint="eastAsia" w:ascii="黑体" w:hAnsi="黑体" w:eastAsia="黑体"/>
          <w:color w:val="auto"/>
          <w:sz w:val="32"/>
          <w:szCs w:val="32"/>
          <w:lang w:eastAsia="zh-CN"/>
        </w:rPr>
        <w:t>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lang w:eastAsia="zh-CN"/>
        </w:rPr>
        <w:t>年单位预</w:t>
      </w:r>
      <w:r>
        <w:rPr>
          <w:rFonts w:hint="eastAsia" w:ascii="黑体" w:hAnsi="黑体" w:eastAsia="黑体"/>
          <w:color w:val="auto"/>
          <w:sz w:val="32"/>
          <w:szCs w:val="32"/>
        </w:rPr>
        <w:t>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小学</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3</w:t>
      </w:r>
      <w:r>
        <w:rPr>
          <w:rFonts w:hint="eastAsia" w:ascii="黑体" w:hAnsi="黑体" w:eastAsia="黑体"/>
          <w:color w:val="auto"/>
          <w:sz w:val="32"/>
          <w:szCs w:val="32"/>
          <w:lang w:eastAsia="zh-CN"/>
        </w:rPr>
        <w:t>年</w:t>
      </w:r>
      <w:r>
        <w:rPr>
          <w:rFonts w:hint="eastAsia" w:ascii="黑体" w:hAnsi="黑体" w:eastAsia="黑体"/>
          <w:color w:val="auto"/>
          <w:sz w:val="32"/>
          <w:szCs w:val="32"/>
        </w:rPr>
        <w:t>财政拨款收支预算情况的总体说明</w:t>
      </w:r>
    </w:p>
    <w:p>
      <w:pPr>
        <w:ind w:firstLine="640" w:firstLineChars="200"/>
        <w:jc w:val="left"/>
        <w:rPr>
          <w:rFonts w:hint="default" w:ascii="仿宋_GB2312" w:hAnsi="黑体" w:eastAsia="仿宋_GB2312"/>
          <w:sz w:val="32"/>
          <w:szCs w:val="32"/>
          <w:lang w:val="en-US"/>
        </w:rPr>
      </w:pPr>
      <w:r>
        <w:rPr>
          <w:rFonts w:hint="eastAsia" w:ascii="仿宋_GB2312" w:hAnsi="黑体" w:eastAsia="仿宋_GB2312"/>
          <w:sz w:val="32"/>
          <w:szCs w:val="32"/>
        </w:rPr>
        <w:t>三亚市天涯区</w:t>
      </w:r>
      <w:r>
        <w:rPr>
          <w:rFonts w:hint="eastAsia" w:ascii="仿宋_GB2312" w:hAnsi="黑体" w:eastAsia="仿宋_GB2312"/>
          <w:sz w:val="32"/>
          <w:szCs w:val="32"/>
          <w:lang w:eastAsia="zh-CN"/>
        </w:rPr>
        <w:t>羊栏明德</w:t>
      </w:r>
      <w:r>
        <w:rPr>
          <w:rFonts w:hint="eastAsia" w:ascii="仿宋_GB2312" w:hAnsi="黑体" w:eastAsia="仿宋_GB2312"/>
          <w:sz w:val="32"/>
          <w:szCs w:val="32"/>
        </w:rPr>
        <w:t>小学202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344.89</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344.89</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344.89</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344.89</w:t>
      </w:r>
      <w:r>
        <w:rPr>
          <w:rFonts w:hint="eastAsia" w:ascii="仿宋_GB2312" w:hAnsi="黑体" w:eastAsia="仿宋_GB2312"/>
          <w:sz w:val="32"/>
          <w:szCs w:val="32"/>
        </w:rPr>
        <w:t>万元，包括</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234.07</w:t>
      </w:r>
      <w:r>
        <w:rPr>
          <w:rFonts w:hint="eastAsia" w:ascii="仿宋_GB2312" w:hAnsi="黑体" w:eastAsia="仿宋_GB2312"/>
          <w:sz w:val="32"/>
          <w:szCs w:val="32"/>
        </w:rPr>
        <w:t>万元、 社会保障和就业支出</w:t>
      </w:r>
      <w:r>
        <w:rPr>
          <w:rFonts w:hint="eastAsia" w:ascii="仿宋_GB2312" w:hAnsi="黑体" w:eastAsia="仿宋_GB2312"/>
          <w:sz w:val="32"/>
          <w:szCs w:val="32"/>
          <w:lang w:val="en-US" w:eastAsia="zh-CN"/>
        </w:rPr>
        <w:t>76.10</w:t>
      </w:r>
      <w:r>
        <w:rPr>
          <w:rFonts w:hint="eastAsia" w:ascii="仿宋_GB2312" w:hAnsi="黑体" w:eastAsia="仿宋_GB2312"/>
          <w:sz w:val="32"/>
          <w:szCs w:val="32"/>
        </w:rPr>
        <w:t>万元</w:t>
      </w:r>
      <w:r>
        <w:rPr>
          <w:rFonts w:hint="eastAsia" w:ascii="仿宋_GB2312" w:hAnsi="黑体" w:eastAsia="仿宋_GB2312"/>
          <w:sz w:val="32"/>
          <w:szCs w:val="32"/>
          <w:lang w:eastAsia="zh-CN"/>
        </w:rPr>
        <w:t>、 卫生健康支出</w:t>
      </w:r>
      <w:r>
        <w:rPr>
          <w:rFonts w:hint="eastAsia" w:ascii="仿宋_GB2312" w:hAnsi="黑体" w:eastAsia="仿宋_GB2312"/>
          <w:sz w:val="32"/>
          <w:szCs w:val="32"/>
          <w:lang w:val="en-US" w:eastAsia="zh-CN"/>
        </w:rPr>
        <w:t>20.12万元、住房保障支出14.60万元。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二、关于三亚市天涯</w:t>
      </w:r>
      <w:r>
        <w:rPr>
          <w:rFonts w:hint="eastAsia" w:ascii="黑体" w:hAnsi="黑体" w:eastAsia="黑体"/>
          <w:color w:val="auto"/>
          <w:sz w:val="32"/>
          <w:szCs w:val="32"/>
          <w:lang w:eastAsia="zh-CN"/>
        </w:rPr>
        <w:t>区羊栏明德小学202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lang w:eastAsia="zh-CN"/>
        </w:rPr>
        <w:t>年一般公共</w:t>
      </w:r>
      <w:r>
        <w:rPr>
          <w:rFonts w:hint="eastAsia" w:ascii="黑体" w:hAnsi="黑体" w:eastAsia="黑体"/>
          <w:color w:val="auto"/>
          <w:sz w:val="32"/>
          <w:szCs w:val="32"/>
        </w:rPr>
        <w:t>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羊栏明德小学</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年一般公共预算当年拨款</w:t>
      </w:r>
      <w:r>
        <w:rPr>
          <w:rFonts w:hint="eastAsia" w:ascii="仿宋_GB2312" w:hAnsi="黑体" w:eastAsia="仿宋_GB2312"/>
          <w:color w:val="auto"/>
          <w:sz w:val="32"/>
          <w:szCs w:val="32"/>
          <w:lang w:val="en-US" w:eastAsia="zh-CN"/>
        </w:rPr>
        <w:t>344.89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bookmarkStart w:id="0" w:name="OLE_LINK2"/>
      <w:r>
        <w:rPr>
          <w:rFonts w:hint="eastAsia" w:ascii="仿宋_GB2312" w:hAnsi="黑体" w:eastAsia="仿宋_GB2312" w:cs="仿宋_GB2312"/>
          <w:color w:val="auto"/>
          <w:sz w:val="32"/>
          <w:szCs w:val="32"/>
          <w:lang w:val="en-US" w:eastAsia="zh-CN"/>
        </w:rPr>
        <w:t>5.99</w:t>
      </w:r>
      <w:bookmarkEnd w:id="0"/>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教育</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val="en-US" w:eastAsia="zh-CN"/>
        </w:rPr>
        <w:t>比上年</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30.15</w:t>
      </w:r>
      <w:r>
        <w:rPr>
          <w:rFonts w:hint="eastAsia" w:ascii="仿宋_GB2312" w:hAnsi="黑体" w:eastAsia="仿宋_GB2312"/>
          <w:color w:val="auto"/>
          <w:sz w:val="32"/>
          <w:szCs w:val="32"/>
        </w:rPr>
        <w:t>万元。</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64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auto"/>
          <w:sz w:val="32"/>
          <w:szCs w:val="32"/>
          <w:lang w:eastAsia="zh-CN"/>
        </w:rPr>
        <w:t>教育支出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lang w:val="en-US" w:eastAsia="zh-CN"/>
        </w:rPr>
        <w:t>234.07</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000000" w:themeColor="text1"/>
          <w:sz w:val="32"/>
          <w:szCs w:val="32"/>
          <w14:textFill>
            <w14:solidFill>
              <w14:schemeClr w14:val="tx1"/>
            </w14:solidFill>
          </w14:textFill>
        </w:rPr>
        <w:t>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67.87%</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社会保障和就业支出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lang w:val="en-US" w:eastAsia="zh-CN"/>
        </w:rPr>
        <w:t>76.10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000000" w:themeColor="text1"/>
          <w:sz w:val="32"/>
          <w:szCs w:val="32"/>
          <w14:textFill>
            <w14:solidFill>
              <w14:schemeClr w14:val="tx1"/>
            </w14:solidFill>
          </w14:textFill>
        </w:rPr>
        <w:t>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22.06%</w:t>
      </w:r>
      <w:r>
        <w:rPr>
          <w:rFonts w:hint="eastAsia" w:ascii="Times New Roman" w:hAnsi="Times New Roman" w:eastAsia="仿宋_GB2312" w:cs="Times New Roman"/>
          <w:color w:val="auto"/>
          <w:sz w:val="32"/>
          <w:szCs w:val="32"/>
          <w:lang w:eastAsia="zh-CN"/>
        </w:rPr>
        <w:t>；卫生健康支出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lang w:val="en-US" w:eastAsia="zh-CN"/>
        </w:rPr>
        <w:t>20.12万元，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占5.83%</w:t>
      </w:r>
      <w:r>
        <w:rPr>
          <w:rFonts w:hint="eastAsia" w:ascii="Times New Roman" w:hAnsi="Times New Roman" w:eastAsia="仿宋_GB2312" w:cs="Times New Roman"/>
          <w:color w:val="auto"/>
          <w:sz w:val="32"/>
          <w:szCs w:val="32"/>
          <w:lang w:val="en-US" w:eastAsia="zh-CN"/>
        </w:rPr>
        <w:t>；住房保障支出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lang w:val="en-US" w:eastAsia="zh-CN"/>
        </w:rPr>
        <w:t>14.60万元，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占4.23%。</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.教育支出（类）普通教育（款）</w:t>
      </w:r>
      <w:r>
        <w:rPr>
          <w:rFonts w:hint="eastAsia" w:ascii="Times New Roman" w:hAnsi="Times New Roman" w:eastAsia="仿宋_GB2312" w:cs="Times New Roman"/>
          <w:color w:val="auto"/>
          <w:sz w:val="32"/>
          <w:szCs w:val="32"/>
          <w:lang w:eastAsia="zh-CN"/>
        </w:rPr>
        <w:t>小学</w:t>
      </w:r>
      <w:r>
        <w:rPr>
          <w:rFonts w:ascii="Times New Roman" w:hAnsi="Times New Roman" w:eastAsia="仿宋_GB2312" w:cs="Times New Roman"/>
          <w:color w:val="auto"/>
          <w:sz w:val="32"/>
          <w:szCs w:val="32"/>
        </w:rPr>
        <w:t>教育（项）202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年预算数为</w:t>
      </w:r>
      <w:r>
        <w:rPr>
          <w:rFonts w:hint="eastAsia" w:ascii="Times New Roman" w:hAnsi="Times New Roman" w:eastAsia="仿宋_GB2312" w:cs="Times New Roman"/>
          <w:color w:val="auto"/>
          <w:sz w:val="32"/>
          <w:szCs w:val="32"/>
          <w:lang w:val="en-US" w:eastAsia="zh-CN"/>
        </w:rPr>
        <w:t>234.07</w:t>
      </w:r>
      <w:r>
        <w:rPr>
          <w:rFonts w:ascii="Times New Roman" w:hAnsi="Times New Roman" w:eastAsia="仿宋_GB2312" w:cs="Times New Roman"/>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30.15</w:t>
      </w:r>
      <w:r>
        <w:rPr>
          <w:rFonts w:ascii="Times New Roman" w:hAnsi="Times New Roman" w:eastAsia="仿宋_GB2312" w:cs="Times New Roman"/>
          <w:color w:val="auto"/>
          <w:sz w:val="32"/>
          <w:szCs w:val="32"/>
        </w:rPr>
        <w:t>万元，</w:t>
      </w:r>
      <w:r>
        <w:rPr>
          <w:rFonts w:hint="eastAsia" w:ascii="仿宋_GB2312" w:hAnsi="黑体" w:eastAsia="仿宋_GB2312"/>
          <w:color w:val="auto"/>
          <w:sz w:val="32"/>
          <w:szCs w:val="32"/>
        </w:rPr>
        <w:t>主要是学校人员变动</w:t>
      </w:r>
      <w:r>
        <w:rPr>
          <w:rFonts w:hint="eastAsia" w:ascii="仿宋_GB2312" w:hAnsi="黑体" w:eastAsia="仿宋_GB2312"/>
          <w:color w:val="auto"/>
          <w:sz w:val="32"/>
          <w:szCs w:val="32"/>
          <w:lang w:eastAsia="zh-CN"/>
        </w:rPr>
        <w:t>。</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社会保障和就业支出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rPr>
        <w:t>行政事业单位养老支出</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lang w:eastAsia="zh-CN"/>
        </w:rPr>
        <w:t>机关事业单位基本养老保险缴费支出</w:t>
      </w:r>
      <w:r>
        <w:rPr>
          <w:rFonts w:ascii="Times New Roman" w:hAnsi="Times New Roman" w:eastAsia="仿宋_GB2312" w:cs="Times New Roman"/>
          <w:color w:val="auto"/>
          <w:sz w:val="32"/>
          <w:szCs w:val="32"/>
        </w:rPr>
        <w:t>（项）202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年预算数为</w:t>
      </w:r>
      <w:r>
        <w:rPr>
          <w:rFonts w:hint="eastAsia" w:ascii="Times New Roman" w:hAnsi="Times New Roman" w:eastAsia="仿宋_GB2312" w:cs="Times New Roman"/>
          <w:color w:val="auto"/>
          <w:sz w:val="32"/>
          <w:szCs w:val="32"/>
          <w:lang w:val="en-US" w:eastAsia="zh-CN"/>
        </w:rPr>
        <w:t>20.47</w:t>
      </w:r>
      <w:r>
        <w:rPr>
          <w:rFonts w:ascii="Times New Roman" w:hAnsi="Times New Roman" w:eastAsia="仿宋_GB2312" w:cs="Times New Roman"/>
          <w:color w:val="auto"/>
          <w:sz w:val="32"/>
          <w:szCs w:val="32"/>
        </w:rPr>
        <w:t>万元，比上年预算数</w:t>
      </w:r>
      <w:r>
        <w:rPr>
          <w:rFonts w:hint="eastAsia" w:ascii="Times New Roman" w:hAnsi="Times New Roman" w:eastAsia="仿宋_GB2312" w:cs="Times New Roman"/>
          <w:color w:val="auto"/>
          <w:sz w:val="32"/>
          <w:szCs w:val="32"/>
        </w:rPr>
        <w:t>减少</w:t>
      </w:r>
      <w:r>
        <w:rPr>
          <w:rFonts w:hint="eastAsia" w:ascii="Times New Roman" w:hAnsi="Times New Roman" w:eastAsia="仿宋_GB2312" w:cs="Times New Roman"/>
          <w:color w:val="auto"/>
          <w:sz w:val="32"/>
          <w:szCs w:val="32"/>
          <w:lang w:val="en-US" w:eastAsia="zh-CN"/>
        </w:rPr>
        <w:t>4.63</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主要是</w:t>
      </w:r>
      <w:r>
        <w:rPr>
          <w:rFonts w:hint="eastAsia" w:ascii="Times New Roman" w:hAnsi="Times New Roman" w:eastAsia="仿宋_GB2312" w:cs="Times New Roman"/>
          <w:color w:val="auto"/>
          <w:sz w:val="32"/>
          <w:szCs w:val="32"/>
          <w:lang w:eastAsia="zh-CN"/>
        </w:rPr>
        <w:t>有</w:t>
      </w:r>
      <w:r>
        <w:rPr>
          <w:rFonts w:hint="eastAsia" w:ascii="Times New Roman" w:hAnsi="Times New Roman" w:eastAsia="仿宋_GB2312" w:cs="Times New Roman"/>
          <w:color w:val="auto"/>
          <w:sz w:val="32"/>
          <w:szCs w:val="32"/>
          <w:lang w:val="en-US" w:eastAsia="zh-CN"/>
        </w:rPr>
        <w:t>退休人员。</w:t>
      </w:r>
    </w:p>
    <w:p>
      <w:pPr>
        <w:ind w:firstLine="640" w:firstLineChars="200"/>
        <w:rPr>
          <w:rFonts w:hint="eastAsia" w:ascii="仿宋_GB2312" w:hAnsi="黑体" w:eastAsia="仿宋_GB2312"/>
          <w:sz w:val="32"/>
          <w:szCs w:val="32"/>
        </w:rPr>
      </w:pPr>
      <w:r>
        <w:rPr>
          <w:rFonts w:hint="eastAsia" w:ascii="Times New Roman" w:hAnsi="Times New Roman" w:eastAsia="仿宋_GB2312" w:cs="Times New Roman"/>
          <w:color w:val="auto"/>
          <w:sz w:val="32"/>
          <w:szCs w:val="32"/>
          <w:lang w:val="en-US" w:eastAsia="zh-CN"/>
        </w:rPr>
        <w:t>3.</w:t>
      </w:r>
      <w:r>
        <w:rPr>
          <w:rFonts w:hint="eastAsia" w:ascii="仿宋_GB2312" w:hAnsi="黑体" w:eastAsia="仿宋_GB2312"/>
          <w:sz w:val="32"/>
          <w:szCs w:val="32"/>
        </w:rPr>
        <w:t>社会保障和就业支出（类）行政事业单位养老支出（款）机关事业单位职业年金缴费支出（项）202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45.20</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45.20</w:t>
      </w:r>
      <w:r>
        <w:rPr>
          <w:rFonts w:hint="eastAsia" w:ascii="仿宋_GB2312" w:hAnsi="黑体" w:eastAsia="仿宋_GB2312"/>
          <w:sz w:val="32"/>
          <w:szCs w:val="32"/>
        </w:rPr>
        <w:t>万元，主要是机构改革，去年记实未纳入预算。</w:t>
      </w:r>
    </w:p>
    <w:p>
      <w:pPr>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社会保障和就业支出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rPr>
        <w:t>抚恤</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lang w:eastAsia="zh-CN"/>
        </w:rPr>
        <w:t>其他优抚支出</w:t>
      </w:r>
      <w:r>
        <w:rPr>
          <w:rFonts w:ascii="Times New Roman" w:hAnsi="Times New Roman" w:eastAsia="仿宋_GB2312" w:cs="Times New Roman"/>
          <w:color w:val="auto"/>
          <w:sz w:val="32"/>
          <w:szCs w:val="32"/>
        </w:rPr>
        <w:t>（项）202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年预算数为</w:t>
      </w:r>
      <w:r>
        <w:rPr>
          <w:rFonts w:hint="eastAsia" w:ascii="Times New Roman" w:hAnsi="Times New Roman" w:eastAsia="仿宋_GB2312" w:cs="Times New Roman"/>
          <w:color w:val="auto"/>
          <w:sz w:val="32"/>
          <w:szCs w:val="32"/>
          <w:lang w:val="en-US" w:eastAsia="zh-CN"/>
        </w:rPr>
        <w:t>10.44</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与</w:t>
      </w:r>
      <w:r>
        <w:rPr>
          <w:rFonts w:ascii="Times New Roman" w:hAnsi="Times New Roman" w:eastAsia="仿宋_GB2312" w:cs="Times New Roman"/>
          <w:color w:val="auto"/>
          <w:sz w:val="32"/>
          <w:szCs w:val="32"/>
        </w:rPr>
        <w:t>上年预算数</w:t>
      </w:r>
      <w:r>
        <w:rPr>
          <w:rFonts w:hint="eastAsia" w:ascii="Times New Roman" w:hAnsi="Times New Roman" w:eastAsia="仿宋_GB2312" w:cs="Times New Roman"/>
          <w:color w:val="auto"/>
          <w:sz w:val="32"/>
          <w:szCs w:val="32"/>
          <w:lang w:eastAsia="zh-CN"/>
        </w:rPr>
        <w:t>持平。</w:t>
      </w:r>
    </w:p>
    <w:p>
      <w:pPr>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卫生健康支出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rPr>
        <w:t>行政事业单位医疗</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lang w:eastAsia="zh-CN"/>
        </w:rPr>
        <w:t>事业单位医疗</w:t>
      </w:r>
      <w:r>
        <w:rPr>
          <w:rFonts w:ascii="Times New Roman" w:hAnsi="Times New Roman" w:eastAsia="仿宋_GB2312" w:cs="Times New Roman"/>
          <w:color w:val="auto"/>
          <w:sz w:val="32"/>
          <w:szCs w:val="32"/>
        </w:rPr>
        <w:t>（项）202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年预算数为</w:t>
      </w:r>
      <w:r>
        <w:rPr>
          <w:rFonts w:hint="eastAsia" w:ascii="Times New Roman" w:hAnsi="Times New Roman" w:eastAsia="仿宋_GB2312" w:cs="Times New Roman"/>
          <w:color w:val="auto"/>
          <w:sz w:val="32"/>
          <w:szCs w:val="32"/>
          <w:lang w:val="en-US" w:eastAsia="zh-CN"/>
        </w:rPr>
        <w:t>9.06</w:t>
      </w:r>
      <w:r>
        <w:rPr>
          <w:rFonts w:ascii="Times New Roman" w:hAnsi="Times New Roman" w:eastAsia="仿宋_GB2312" w:cs="Times New Roman"/>
          <w:color w:val="auto"/>
          <w:sz w:val="32"/>
          <w:szCs w:val="32"/>
        </w:rPr>
        <w:t>万元，比上年预算数</w:t>
      </w:r>
      <w:r>
        <w:rPr>
          <w:rFonts w:hint="eastAsia" w:ascii="Times New Roman" w:hAnsi="Times New Roman" w:eastAsia="仿宋_GB2312" w:cs="Times New Roman"/>
          <w:color w:val="auto"/>
          <w:sz w:val="32"/>
          <w:szCs w:val="32"/>
        </w:rPr>
        <w:t>减少</w:t>
      </w:r>
      <w:r>
        <w:rPr>
          <w:rFonts w:hint="eastAsia" w:ascii="Times New Roman" w:hAnsi="Times New Roman" w:eastAsia="仿宋_GB2312" w:cs="Times New Roman"/>
          <w:color w:val="auto"/>
          <w:sz w:val="32"/>
          <w:szCs w:val="32"/>
          <w:lang w:val="en-US" w:eastAsia="zh-CN"/>
        </w:rPr>
        <w:t>3.89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主要是</w:t>
      </w:r>
      <w:r>
        <w:rPr>
          <w:rFonts w:hint="eastAsia" w:ascii="Times New Roman" w:hAnsi="Times New Roman" w:eastAsia="仿宋_GB2312" w:cs="Times New Roman"/>
          <w:color w:val="auto"/>
          <w:sz w:val="32"/>
          <w:szCs w:val="32"/>
          <w:lang w:eastAsia="zh-CN"/>
        </w:rPr>
        <w:t>有</w:t>
      </w:r>
      <w:r>
        <w:rPr>
          <w:rFonts w:hint="eastAsia" w:ascii="Times New Roman" w:hAnsi="Times New Roman" w:eastAsia="仿宋_GB2312" w:cs="Times New Roman"/>
          <w:color w:val="auto"/>
          <w:sz w:val="32"/>
          <w:szCs w:val="32"/>
          <w:lang w:val="en-US" w:eastAsia="zh-CN"/>
        </w:rPr>
        <w:t>退休人。</w:t>
      </w:r>
    </w:p>
    <w:p>
      <w:pPr>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卫生健康支出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rPr>
        <w:t>行政事业单位医疗</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lang w:eastAsia="zh-CN"/>
        </w:rPr>
        <w:t>公务员医疗补助</w:t>
      </w:r>
      <w:r>
        <w:rPr>
          <w:rFonts w:ascii="Times New Roman" w:hAnsi="Times New Roman" w:eastAsia="仿宋_GB2312" w:cs="Times New Roman"/>
          <w:color w:val="auto"/>
          <w:sz w:val="32"/>
          <w:szCs w:val="32"/>
        </w:rPr>
        <w:t>（项）202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年预算数为</w:t>
      </w:r>
      <w:r>
        <w:rPr>
          <w:rFonts w:hint="eastAsia" w:ascii="Times New Roman" w:hAnsi="Times New Roman" w:eastAsia="仿宋_GB2312" w:cs="Times New Roman"/>
          <w:color w:val="auto"/>
          <w:sz w:val="32"/>
          <w:szCs w:val="32"/>
          <w:lang w:val="en-US" w:eastAsia="zh-CN"/>
        </w:rPr>
        <w:t>11.06</w:t>
      </w:r>
      <w:r>
        <w:rPr>
          <w:rFonts w:ascii="Times New Roman" w:hAnsi="Times New Roman" w:eastAsia="仿宋_GB2312" w:cs="Times New Roman"/>
          <w:color w:val="auto"/>
          <w:sz w:val="32"/>
          <w:szCs w:val="32"/>
        </w:rPr>
        <w:t>万元，比上年预算数</w:t>
      </w:r>
      <w:r>
        <w:rPr>
          <w:rFonts w:hint="eastAsia" w:ascii="Times New Roman" w:hAnsi="Times New Roman" w:eastAsia="仿宋_GB2312" w:cs="Times New Roman"/>
          <w:color w:val="auto"/>
          <w:sz w:val="32"/>
          <w:szCs w:val="32"/>
        </w:rPr>
        <w:t>减少</w:t>
      </w:r>
      <w:r>
        <w:rPr>
          <w:rFonts w:hint="eastAsia" w:ascii="Times New Roman" w:hAnsi="Times New Roman" w:eastAsia="仿宋_GB2312" w:cs="Times New Roman"/>
          <w:color w:val="auto"/>
          <w:sz w:val="32"/>
          <w:szCs w:val="32"/>
          <w:lang w:val="en-US" w:eastAsia="zh-CN"/>
        </w:rPr>
        <w:t>7.75</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主要是有退休人员。</w:t>
      </w:r>
    </w:p>
    <w:p>
      <w:pPr>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住房保障支出</w:t>
      </w:r>
      <w:r>
        <w:rPr>
          <w:rFonts w:ascii="Times New Roman" w:hAnsi="Times New Roman" w:eastAsia="仿宋_GB2312" w:cs="Times New Roman"/>
          <w:color w:val="auto"/>
          <w:sz w:val="32"/>
          <w:szCs w:val="32"/>
        </w:rPr>
        <w:t>（类）</w:t>
      </w:r>
      <w:r>
        <w:rPr>
          <w:rFonts w:hint="eastAsia" w:ascii="Times New Roman" w:hAnsi="Times New Roman" w:eastAsia="仿宋_GB2312" w:cs="Times New Roman"/>
          <w:color w:val="auto"/>
          <w:sz w:val="32"/>
          <w:szCs w:val="32"/>
        </w:rPr>
        <w:t>住房改革支出</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lang w:eastAsia="zh-CN"/>
        </w:rPr>
        <w:t>住房公积金</w:t>
      </w:r>
      <w:r>
        <w:rPr>
          <w:rFonts w:ascii="Times New Roman" w:hAnsi="Times New Roman" w:eastAsia="仿宋_GB2312" w:cs="Times New Roman"/>
          <w:color w:val="auto"/>
          <w:sz w:val="32"/>
          <w:szCs w:val="32"/>
        </w:rPr>
        <w:t>（项）202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年预算数为</w:t>
      </w:r>
      <w:r>
        <w:rPr>
          <w:rFonts w:hint="eastAsia" w:ascii="Times New Roman" w:hAnsi="Times New Roman" w:eastAsia="仿宋_GB2312" w:cs="Times New Roman"/>
          <w:color w:val="auto"/>
          <w:sz w:val="32"/>
          <w:szCs w:val="32"/>
          <w:lang w:val="en-US" w:eastAsia="zh-CN"/>
        </w:rPr>
        <w:t>14.60</w:t>
      </w:r>
      <w:r>
        <w:rPr>
          <w:rFonts w:ascii="Times New Roman" w:hAnsi="Times New Roman" w:eastAsia="仿宋_GB2312" w:cs="Times New Roman"/>
          <w:color w:val="auto"/>
          <w:sz w:val="32"/>
          <w:szCs w:val="32"/>
        </w:rPr>
        <w:t>万元，比上年预算数</w:t>
      </w:r>
      <w:r>
        <w:rPr>
          <w:rFonts w:hint="eastAsia" w:ascii="Times New Roman" w:hAnsi="Times New Roman" w:eastAsia="仿宋_GB2312" w:cs="Times New Roman"/>
          <w:color w:val="auto"/>
          <w:sz w:val="32"/>
          <w:szCs w:val="32"/>
          <w:lang w:val="en-US" w:eastAsia="zh-CN"/>
        </w:rPr>
        <w:t>减少4.76</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主要是</w:t>
      </w:r>
      <w:r>
        <w:rPr>
          <w:rFonts w:hint="eastAsia" w:ascii="Times New Roman" w:hAnsi="Times New Roman" w:eastAsia="仿宋_GB2312" w:cs="Times New Roman"/>
          <w:color w:val="auto"/>
          <w:sz w:val="32"/>
          <w:szCs w:val="32"/>
          <w:lang w:val="en-US" w:eastAsia="zh-CN"/>
        </w:rPr>
        <w:t>公积金基数未变，有退休人员。</w:t>
      </w:r>
    </w:p>
    <w:p>
      <w:pPr>
        <w:ind w:firstLine="640"/>
        <w:rPr>
          <w:rFonts w:ascii="黑体" w:hAnsi="黑体" w:eastAsia="黑体"/>
          <w:color w:val="auto"/>
          <w:sz w:val="32"/>
          <w:szCs w:val="32"/>
        </w:rPr>
      </w:pPr>
      <w:r>
        <w:rPr>
          <w:rFonts w:hint="eastAsia" w:ascii="黑体" w:hAnsi="黑体" w:eastAsia="黑体"/>
          <w:color w:val="auto"/>
          <w:sz w:val="32"/>
          <w:szCs w:val="32"/>
        </w:rPr>
        <w:t>三、关于三亚市天涯区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w:t>
      </w:r>
      <w:r>
        <w:rPr>
          <w:rFonts w:hint="eastAsia" w:ascii="黑体" w:hAnsi="黑体" w:eastAsia="黑体"/>
          <w:color w:val="auto"/>
          <w:sz w:val="32"/>
          <w:szCs w:val="32"/>
          <w:lang w:eastAsia="zh-CN"/>
        </w:rPr>
        <w:t>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lang w:eastAsia="zh-CN"/>
        </w:rPr>
        <w:t>年</w:t>
      </w:r>
      <w:r>
        <w:rPr>
          <w:rFonts w:hint="eastAsia" w:ascii="黑体" w:hAnsi="黑体" w:eastAsia="黑体"/>
          <w:color w:val="auto"/>
          <w:sz w:val="32"/>
          <w:szCs w:val="32"/>
        </w:rPr>
        <w:t>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年一般公共预算基本支出为</w:t>
      </w:r>
      <w:r>
        <w:rPr>
          <w:rFonts w:hint="eastAsia" w:ascii="仿宋_GB2312" w:hAnsi="黑体" w:eastAsia="仿宋_GB2312"/>
          <w:color w:val="auto"/>
          <w:sz w:val="32"/>
          <w:szCs w:val="32"/>
          <w:lang w:val="en-US" w:eastAsia="zh-CN"/>
        </w:rPr>
        <w:t>238.20</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232.77</w:t>
      </w:r>
      <w:r>
        <w:rPr>
          <w:rFonts w:hint="eastAsia" w:ascii="仿宋_GB2312" w:hAnsi="黑体" w:eastAsia="仿宋_GB2312"/>
          <w:color w:val="auto"/>
          <w:sz w:val="32"/>
          <w:szCs w:val="32"/>
        </w:rPr>
        <w:t>万元，主要包括：</w:t>
      </w:r>
      <w:r>
        <w:rPr>
          <w:rFonts w:ascii="Times New Roman" w:hAnsi="Times New Roman" w:eastAsia="仿宋_GB2312" w:cs="Times New Roman"/>
          <w:color w:val="auto"/>
          <w:sz w:val="32"/>
          <w:szCs w:val="32"/>
        </w:rPr>
        <w:t>基本工资、津贴补贴、绩效工资、</w:t>
      </w:r>
      <w:r>
        <w:rPr>
          <w:rFonts w:hint="eastAsia" w:ascii="Times New Roman" w:hAnsi="Times New Roman" w:eastAsia="仿宋_GB2312" w:cs="Times New Roman"/>
          <w:color w:val="auto"/>
          <w:sz w:val="32"/>
          <w:szCs w:val="32"/>
        </w:rPr>
        <w:t>机关事业单位基本养老保险缴费</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职工基本医疗保险缴费</w:t>
      </w:r>
      <w:r>
        <w:rPr>
          <w:rFonts w:hint="eastAsia" w:ascii="Times New Roman" w:hAnsi="Times New Roman" w:eastAsia="仿宋_GB2312" w:cs="Times New Roman"/>
          <w:color w:val="auto"/>
          <w:sz w:val="32"/>
          <w:szCs w:val="32"/>
          <w:lang w:eastAsia="zh-CN"/>
        </w:rPr>
        <w:t>、公务员医疗补助缴费、其他社会保障缴费、</w:t>
      </w:r>
      <w:r>
        <w:rPr>
          <w:rFonts w:ascii="Times New Roman" w:hAnsi="Times New Roman" w:eastAsia="仿宋_GB2312" w:cs="Times New Roman"/>
          <w:color w:val="auto"/>
          <w:sz w:val="32"/>
          <w:szCs w:val="32"/>
        </w:rPr>
        <w:t>住房公积金、医疗费、邮电费</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生活补助、奖励金;</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5.44</w:t>
      </w:r>
      <w:r>
        <w:rPr>
          <w:rFonts w:hint="eastAsia" w:ascii="仿宋_GB2312" w:hAnsi="黑体" w:eastAsia="仿宋_GB2312"/>
          <w:color w:val="auto"/>
          <w:sz w:val="32"/>
          <w:szCs w:val="32"/>
        </w:rPr>
        <w:t>万元，主要包括：</w:t>
      </w:r>
      <w:r>
        <w:rPr>
          <w:rFonts w:ascii="Times New Roman" w:hAnsi="Times New Roman" w:eastAsia="仿宋_GB2312" w:cs="Times New Roman"/>
          <w:color w:val="auto"/>
          <w:sz w:val="32"/>
          <w:szCs w:val="32"/>
        </w:rPr>
        <w:t>工会经费、其他商品和服务支出</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w:t>
      </w:r>
      <w:r>
        <w:rPr>
          <w:rFonts w:hint="eastAsia" w:ascii="黑体" w:hAnsi="黑体" w:eastAsia="黑体"/>
          <w:color w:val="auto"/>
          <w:sz w:val="32"/>
          <w:szCs w:val="32"/>
          <w:lang w:eastAsia="zh-CN"/>
        </w:rPr>
        <w:t>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lang w:eastAsia="zh-CN"/>
        </w:rPr>
        <w:t>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，与上年预算持平，因本年度未安排因公出国出境人员。公务用车购置及运行费</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万元（其中，</w:t>
      </w:r>
      <w:r>
        <w:rPr>
          <w:rFonts w:ascii="Times New Roman" w:hAnsi="Times New Roman" w:eastAsia="仿宋_GB2312" w:cs="Times New Roman"/>
          <w:color w:val="auto"/>
          <w:sz w:val="32"/>
          <w:shd w:val="clear" w:color="auto" w:fill="FFFFFF"/>
        </w:rPr>
        <w:t>公务用车购置费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，公务用车运行费</w:t>
      </w:r>
      <w:r>
        <w:rPr>
          <w:rFonts w:hint="eastAsia" w:ascii="Times New Roman" w:hAnsi="Times New Roman" w:eastAsia="仿宋_GB2312" w:cs="Times New Roman"/>
          <w:color w:val="auto"/>
          <w:sz w:val="32"/>
          <w:shd w:val="clear" w:color="auto" w:fill="FFFFFF"/>
        </w:rPr>
        <w:t>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rPr>
        <w:t>与上年预算持平</w:t>
      </w:r>
      <w:r>
        <w:rPr>
          <w:rFonts w:ascii="Times New Roman" w:hAnsi="Times New Roman" w:eastAsia="仿宋_GB2312" w:cs="Times New Roman"/>
          <w:color w:val="auto"/>
          <w:sz w:val="32"/>
          <w:shd w:val="clear" w:color="auto" w:fill="FFFFFF"/>
        </w:rPr>
        <w:t>；公务车保有量</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辆，计划购置0辆</w:t>
      </w:r>
      <w:r>
        <w:rPr>
          <w:rFonts w:ascii="Times New Roman" w:hAnsi="Times New Roman" w:eastAsia="仿宋_GB2312" w:cs="Times New Roman"/>
          <w:color w:val="auto"/>
          <w:sz w:val="32"/>
          <w:shd w:val="clear" w:color="auto" w:fill="FFFFFF"/>
        </w:rPr>
        <w:t>。公务接待费</w:t>
      </w:r>
      <w:r>
        <w:rPr>
          <w:rFonts w:ascii="Times New Roman" w:hAnsi="Times New Roman" w:eastAsia="仿宋_GB2312" w:cs="Times New Roman"/>
          <w:color w:val="auto"/>
          <w:sz w:val="32"/>
          <w:szCs w:val="32"/>
        </w:rPr>
        <w:t>0</w:t>
      </w:r>
      <w:r>
        <w:rPr>
          <w:rFonts w:ascii="Times New Roman" w:hAnsi="Times New Roman" w:eastAsia="仿宋_GB2312" w:cs="Times New Roman"/>
          <w:color w:val="auto"/>
          <w:sz w:val="32"/>
          <w:shd w:val="clear" w:color="auto" w:fill="FFFFFF"/>
        </w:rPr>
        <w:t>万元，与上年预算持平，</w:t>
      </w:r>
      <w:r>
        <w:rPr>
          <w:rFonts w:ascii="Times New Roman" w:hAnsi="Times New Roman" w:eastAsia="仿宋_GB2312" w:cs="Times New Roman"/>
          <w:color w:val="auto"/>
          <w:sz w:val="32"/>
        </w:rPr>
        <w:t>因本年度未安排公务接待费</w:t>
      </w:r>
      <w:r>
        <w:rPr>
          <w:rFonts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万元，其中：</w:t>
      </w:r>
    </w:p>
    <w:p>
      <w:pPr>
        <w:ind w:firstLine="640" w:firstLineChars="20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，与上年预算持平。公务用车购置及运行费</w:t>
      </w:r>
      <w:r>
        <w:rPr>
          <w:rFonts w:ascii="Times New Roman" w:hAnsi="Times New Roman" w:eastAsia="仿宋_GB2312" w:cs="Times New Roman"/>
          <w:color w:val="auto"/>
          <w:sz w:val="32"/>
          <w:szCs w:val="32"/>
        </w:rPr>
        <w:t>0万元（其中，</w:t>
      </w:r>
      <w:r>
        <w:rPr>
          <w:rFonts w:ascii="Times New Roman" w:hAnsi="Times New Roman" w:eastAsia="仿宋_GB2312" w:cs="Times New Roman"/>
          <w:color w:val="auto"/>
          <w:sz w:val="32"/>
          <w:shd w:val="clear" w:color="auto" w:fill="FFFFFF"/>
        </w:rPr>
        <w:t>公务用车购置费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，公务用车运行费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，与上年预算持平；公务车保有量</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辆，计划购置0辆</w:t>
      </w:r>
      <w:r>
        <w:rPr>
          <w:rFonts w:ascii="Times New Roman" w:hAnsi="Times New Roman" w:eastAsia="仿宋_GB2312" w:cs="Times New Roman"/>
          <w:color w:val="auto"/>
          <w:sz w:val="32"/>
          <w:shd w:val="clear" w:color="auto" w:fill="FFFFFF"/>
        </w:rPr>
        <w:t>。公务接待费</w:t>
      </w:r>
      <w:r>
        <w:rPr>
          <w:rFonts w:ascii="Times New Roman" w:hAnsi="Times New Roman" w:eastAsia="仿宋_GB2312" w:cs="Times New Roman"/>
          <w:color w:val="auto"/>
          <w:sz w:val="32"/>
          <w:szCs w:val="32"/>
        </w:rPr>
        <w:t>0</w:t>
      </w:r>
      <w:r>
        <w:rPr>
          <w:rFonts w:ascii="Times New Roman" w:hAnsi="Times New Roman" w:eastAsia="仿宋_GB2312" w:cs="Times New Roman"/>
          <w:color w:val="auto"/>
          <w:sz w:val="32"/>
          <w:shd w:val="clear" w:color="auto" w:fill="FFFFFF"/>
        </w:rPr>
        <w:t>万元，与上年预算持平。</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w:t>
      </w:r>
      <w:r>
        <w:rPr>
          <w:rFonts w:hint="eastAsia" w:ascii="黑体" w:hAnsi="黑体" w:eastAsia="黑体"/>
          <w:color w:val="auto"/>
          <w:sz w:val="32"/>
          <w:szCs w:val="32"/>
          <w:lang w:eastAsia="zh-CN"/>
        </w:rPr>
        <w:t>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lang w:eastAsia="zh-CN"/>
        </w:rPr>
        <w:t>年政府</w:t>
      </w:r>
      <w:r>
        <w:rPr>
          <w:rFonts w:hint="eastAsia" w:ascii="黑体" w:hAnsi="黑体" w:eastAsia="黑体" w:cs="Times New Roman"/>
          <w:color w:val="auto"/>
          <w:sz w:val="32"/>
          <w:shd w:val="clear" w:color="auto" w:fill="FFFFFF"/>
        </w:rPr>
        <w:t>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w:t>
      </w:r>
      <w:r>
        <w:rPr>
          <w:rFonts w:ascii="Times New Roman" w:hAnsi="Times New Roman" w:eastAsia="仿宋_GB2312" w:cs="Times New Roman"/>
          <w:color w:val="auto"/>
          <w:sz w:val="32"/>
          <w:szCs w:val="32"/>
        </w:rPr>
        <w:t>政府性基金预算当年拨款0万元，与上年预算数持平。</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w:t>
      </w:r>
      <w:r>
        <w:rPr>
          <w:rFonts w:ascii="Times New Roman" w:hAnsi="Times New Roman" w:eastAsia="仿宋_GB2312" w:cs="Times New Roman"/>
          <w:color w:val="auto"/>
          <w:sz w:val="32"/>
          <w:szCs w:val="32"/>
        </w:rPr>
        <w:t>政府性基金预算当年拨款0万元，与上年预算数持平。</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w:t>
      </w:r>
      <w:r>
        <w:rPr>
          <w:rFonts w:ascii="Times New Roman" w:hAnsi="Times New Roman" w:eastAsia="仿宋_GB2312" w:cs="Times New Roman"/>
          <w:color w:val="auto"/>
          <w:sz w:val="32"/>
          <w:szCs w:val="32"/>
        </w:rPr>
        <w:t>政府性基金预算当年拨款0万元，与上年预算数持平。</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w:t>
      </w:r>
      <w:r>
        <w:rPr>
          <w:rFonts w:hint="eastAsia" w:ascii="黑体" w:hAnsi="黑体" w:eastAsia="黑体"/>
          <w:color w:val="auto"/>
          <w:sz w:val="32"/>
          <w:szCs w:val="32"/>
          <w:lang w:eastAsia="zh-CN"/>
        </w:rPr>
        <w:t>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lang w:eastAsia="zh-CN"/>
        </w:rPr>
        <w:t>年收支</w:t>
      </w:r>
      <w:r>
        <w:rPr>
          <w:rFonts w:hint="eastAsia" w:ascii="黑体" w:hAnsi="黑体" w:eastAsia="黑体" w:cs="Times New Roman"/>
          <w:color w:val="auto"/>
          <w:sz w:val="32"/>
          <w:shd w:val="clear" w:color="auto" w:fill="FFFFFF"/>
        </w:rPr>
        <w:t>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小学所有收入和支出均纳入部门预算管理。</w:t>
      </w:r>
      <w:r>
        <w:rPr>
          <w:rFonts w:ascii="Times New Roman" w:hAnsi="Times New Roman" w:eastAsia="仿宋_GB2312" w:cs="Times New Roman"/>
          <w:color w:val="auto"/>
          <w:sz w:val="32"/>
          <w:szCs w:val="32"/>
        </w:rPr>
        <w:t>收入包括：一般公共预算收入、</w:t>
      </w:r>
      <w:r>
        <w:rPr>
          <w:rFonts w:hint="eastAsia" w:ascii="Times New Roman" w:hAnsi="Times New Roman" w:eastAsia="仿宋_GB2312" w:cs="Times New Roman"/>
          <w:color w:val="auto"/>
          <w:sz w:val="32"/>
          <w:szCs w:val="32"/>
        </w:rPr>
        <w:t>上年结转、</w:t>
      </w:r>
      <w:r>
        <w:rPr>
          <w:rFonts w:ascii="Times New Roman" w:hAnsi="Times New Roman" w:eastAsia="仿宋_GB2312" w:cs="Times New Roman"/>
          <w:color w:val="auto"/>
          <w:sz w:val="32"/>
          <w:szCs w:val="32"/>
        </w:rPr>
        <w:t>政府性基金收入、其他财政资金收入、事业收入、上级补助收入、附属单位上缴收入、事业单位经营收入和其他收入；支出包括：</w:t>
      </w:r>
      <w:r>
        <w:rPr>
          <w:rFonts w:hint="eastAsia" w:ascii="Times New Roman" w:hAnsi="Times New Roman" w:eastAsia="仿宋_GB2312" w:cs="Times New Roman"/>
          <w:color w:val="auto"/>
          <w:sz w:val="32"/>
          <w:szCs w:val="32"/>
          <w:lang w:eastAsia="zh-CN"/>
        </w:rPr>
        <w:t>一般公共预算基本支出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hd w:val="clear" w:color="auto" w:fill="FFFFFF"/>
        </w:rPr>
        <w:t>项目支出</w:t>
      </w:r>
      <w:r>
        <w:rPr>
          <w:rFonts w:hint="eastAsia" w:ascii="Times New Roman" w:hAnsi="Times New Roman" w:eastAsia="仿宋_GB2312" w:cs="Times New Roman"/>
          <w:color w:val="auto"/>
          <w:sz w:val="32"/>
          <w:shd w:val="clear" w:color="auto" w:fill="FFFFFF"/>
          <w:lang w:eastAsia="zh-CN"/>
        </w:rPr>
        <w:t>，</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年收支总预算</w:t>
      </w:r>
      <w:bookmarkStart w:id="1" w:name="OLE_LINK1"/>
      <w:r>
        <w:rPr>
          <w:rFonts w:hint="eastAsia" w:ascii="仿宋_GB2312" w:hAnsi="黑体" w:eastAsia="仿宋_GB2312" w:cs="仿宋_GB2312"/>
          <w:color w:val="auto"/>
          <w:sz w:val="32"/>
          <w:szCs w:val="32"/>
          <w:lang w:val="en-US" w:eastAsia="zh-CN"/>
        </w:rPr>
        <w:t>344.89</w:t>
      </w:r>
      <w:bookmarkEnd w:id="1"/>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羊栏明德</w:t>
      </w:r>
      <w:r>
        <w:rPr>
          <w:rFonts w:hint="eastAsia" w:ascii="黑体" w:hAnsi="黑体" w:eastAsia="黑体"/>
          <w:color w:val="auto"/>
          <w:sz w:val="32"/>
          <w:szCs w:val="32"/>
        </w:rPr>
        <w:t>小</w:t>
      </w:r>
      <w:r>
        <w:rPr>
          <w:rFonts w:hint="eastAsia" w:ascii="黑体" w:hAnsi="黑体" w:eastAsia="黑体"/>
          <w:color w:val="auto"/>
          <w:sz w:val="32"/>
          <w:szCs w:val="32"/>
          <w:lang w:eastAsia="zh-CN"/>
        </w:rPr>
        <w:t>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lang w:eastAsia="zh-CN"/>
        </w:rPr>
        <w:t>年收入</w:t>
      </w:r>
      <w:r>
        <w:rPr>
          <w:rFonts w:hint="eastAsia" w:ascii="黑体" w:hAnsi="黑体" w:eastAsia="黑体" w:cs="Times New Roman"/>
          <w:color w:val="auto"/>
          <w:sz w:val="32"/>
          <w:shd w:val="clear" w:color="auto" w:fill="FFFFFF"/>
        </w:rPr>
        <w:t>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344.89</w:t>
      </w:r>
      <w:r>
        <w:rPr>
          <w:rFonts w:hint="eastAsia" w:ascii="仿宋_GB2312" w:hAnsi="黑体" w:eastAsia="仿宋_GB2312"/>
          <w:color w:val="auto"/>
          <w:sz w:val="32"/>
          <w:szCs w:val="32"/>
        </w:rPr>
        <w:t>万元，其中：一般公共预算拨款收入</w:t>
      </w:r>
      <w:r>
        <w:rPr>
          <w:rFonts w:hint="eastAsia" w:ascii="仿宋_GB2312" w:hAnsi="黑体" w:eastAsia="仿宋_GB2312"/>
          <w:color w:val="auto"/>
          <w:sz w:val="32"/>
          <w:szCs w:val="32"/>
          <w:lang w:val="en-US" w:eastAsia="zh-CN"/>
        </w:rPr>
        <w:t>234.07</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67.87</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30.15</w:t>
      </w:r>
      <w:r>
        <w:rPr>
          <w:rFonts w:hint="eastAsia" w:ascii="仿宋_GB2312" w:hAnsi="黑体" w:eastAsia="仿宋_GB2312"/>
          <w:color w:val="auto"/>
          <w:sz w:val="32"/>
          <w:szCs w:val="32"/>
        </w:rPr>
        <w:t>万元，主要是学校</w:t>
      </w:r>
      <w:r>
        <w:rPr>
          <w:rFonts w:hint="eastAsia" w:ascii="仿宋_GB2312" w:hAnsi="黑体" w:eastAsia="仿宋_GB2312"/>
          <w:color w:val="auto"/>
          <w:sz w:val="32"/>
          <w:szCs w:val="32"/>
          <w:lang w:eastAsia="zh-CN"/>
        </w:rPr>
        <w:t>在编</w:t>
      </w:r>
      <w:r>
        <w:rPr>
          <w:rFonts w:hint="eastAsia" w:ascii="仿宋_GB2312" w:hAnsi="黑体" w:eastAsia="仿宋_GB2312"/>
          <w:color w:val="auto"/>
          <w:sz w:val="32"/>
          <w:szCs w:val="32"/>
        </w:rPr>
        <w:t>人员</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羊栏明德小学202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w:t>
      </w:r>
      <w:r>
        <w:rPr>
          <w:rFonts w:hint="eastAsia" w:ascii="黑体" w:hAnsi="黑体" w:eastAsia="黑体" w:cs="Times New Roman"/>
          <w:color w:val="auto"/>
          <w:sz w:val="32"/>
          <w:shd w:val="clear" w:color="auto" w:fill="FFFFFF"/>
        </w:rPr>
        <w:t>支出预算情况说明</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羊栏明德小学</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344.89</w:t>
      </w:r>
      <w:r>
        <w:rPr>
          <w:rFonts w:hint="eastAsia" w:ascii="仿宋_GB2312" w:hAnsi="黑体" w:eastAsia="仿宋_GB2312"/>
          <w:color w:val="auto"/>
          <w:sz w:val="32"/>
          <w:szCs w:val="32"/>
        </w:rPr>
        <w:t>万元，其中：基本支出</w:t>
      </w:r>
      <w:r>
        <w:rPr>
          <w:rFonts w:hint="eastAsia" w:ascii="Times New Roman" w:hAnsi="Times New Roman" w:eastAsia="仿宋_GB2312" w:cs="Times New Roman"/>
          <w:color w:val="auto"/>
          <w:sz w:val="32"/>
          <w:szCs w:val="32"/>
          <w:lang w:val="en-US" w:eastAsia="zh-CN"/>
        </w:rPr>
        <w:t>238.20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69.06</w:t>
      </w:r>
      <w:r>
        <w:rPr>
          <w:rFonts w:hint="eastAsia" w:ascii="仿宋_GB2312" w:hAnsi="黑体" w:eastAsia="仿宋_GB2312"/>
          <w:color w:val="auto"/>
          <w:sz w:val="32"/>
          <w:szCs w:val="32"/>
        </w:rPr>
        <w:t>%；项目支出</w:t>
      </w:r>
      <w:r>
        <w:rPr>
          <w:rFonts w:hint="eastAsia" w:ascii="Times New Roman" w:hAnsi="Times New Roman" w:eastAsia="仿宋_GB2312" w:cs="Times New Roman"/>
          <w:color w:val="auto"/>
          <w:sz w:val="32"/>
          <w:shd w:val="clear" w:color="auto" w:fill="FFFFFF"/>
          <w:lang w:val="en-US" w:eastAsia="zh-CN"/>
        </w:rPr>
        <w:t>106.69</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30.93</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5.99</w:t>
      </w:r>
      <w:r>
        <w:rPr>
          <w:rFonts w:hint="eastAsia" w:ascii="仿宋_GB2312" w:hAnsi="黑体" w:eastAsia="仿宋_GB2312"/>
          <w:color w:val="auto"/>
          <w:sz w:val="32"/>
          <w:szCs w:val="32"/>
        </w:rPr>
        <w:t>万元，主要是学校</w:t>
      </w:r>
      <w:r>
        <w:rPr>
          <w:rFonts w:hint="eastAsia" w:ascii="仿宋_GB2312" w:hAnsi="黑体" w:eastAsia="仿宋_GB2312"/>
          <w:color w:val="auto"/>
          <w:sz w:val="32"/>
          <w:szCs w:val="32"/>
          <w:lang w:eastAsia="zh-CN"/>
        </w:rPr>
        <w:t>在编</w:t>
      </w:r>
      <w:r>
        <w:rPr>
          <w:rFonts w:hint="eastAsia" w:ascii="仿宋_GB2312" w:hAnsi="黑体" w:eastAsia="仿宋_GB2312"/>
          <w:color w:val="auto"/>
          <w:sz w:val="32"/>
          <w:szCs w:val="32"/>
        </w:rPr>
        <w:t>人员</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（一）机关运行经费（行政单位、参照公务员法管理的事业单位需说明，其他单位不需要说明）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小学的机关运行经费预算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小学政府采购预算总额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截至202</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羊栏明德</w:t>
      </w:r>
      <w:r>
        <w:rPr>
          <w:rFonts w:hint="eastAsia" w:ascii="仿宋_GB2312" w:hAnsi="黑体" w:eastAsia="仿宋_GB2312" w:cs="仿宋_GB2312"/>
          <w:color w:val="auto"/>
          <w:sz w:val="32"/>
          <w:szCs w:val="32"/>
        </w:rPr>
        <w:t>小学1</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344.89</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ZjFkOTQzMjg4MTIzMDZjZGI0MTZiYWE4MTIyY2YifQ=="/>
  </w:docVars>
  <w:rsids>
    <w:rsidRoot w:val="2F0776C1"/>
    <w:rsid w:val="00075BDF"/>
    <w:rsid w:val="003A1B92"/>
    <w:rsid w:val="0049172E"/>
    <w:rsid w:val="004C7A69"/>
    <w:rsid w:val="004D3F7D"/>
    <w:rsid w:val="00645B8C"/>
    <w:rsid w:val="006902AC"/>
    <w:rsid w:val="007047E4"/>
    <w:rsid w:val="00756038"/>
    <w:rsid w:val="00916A63"/>
    <w:rsid w:val="00965E62"/>
    <w:rsid w:val="00AA095D"/>
    <w:rsid w:val="00C03897"/>
    <w:rsid w:val="00C15BE2"/>
    <w:rsid w:val="00C34087"/>
    <w:rsid w:val="00C65DAD"/>
    <w:rsid w:val="00D4456C"/>
    <w:rsid w:val="00E046F6"/>
    <w:rsid w:val="00E86C4D"/>
    <w:rsid w:val="00F423E8"/>
    <w:rsid w:val="00F75D38"/>
    <w:rsid w:val="05674E7D"/>
    <w:rsid w:val="07105D9A"/>
    <w:rsid w:val="077050AD"/>
    <w:rsid w:val="0B6F014A"/>
    <w:rsid w:val="0CB82F73"/>
    <w:rsid w:val="0D0838C4"/>
    <w:rsid w:val="1013553F"/>
    <w:rsid w:val="11867F39"/>
    <w:rsid w:val="13FA41EA"/>
    <w:rsid w:val="19044507"/>
    <w:rsid w:val="1A004AF6"/>
    <w:rsid w:val="1A8E06A1"/>
    <w:rsid w:val="1AB173CB"/>
    <w:rsid w:val="1B0E0144"/>
    <w:rsid w:val="22E92159"/>
    <w:rsid w:val="2A7947E5"/>
    <w:rsid w:val="2F0776C1"/>
    <w:rsid w:val="303D2F58"/>
    <w:rsid w:val="3AF80120"/>
    <w:rsid w:val="3EF263A9"/>
    <w:rsid w:val="3F600FF6"/>
    <w:rsid w:val="41573E06"/>
    <w:rsid w:val="45D06517"/>
    <w:rsid w:val="494E0C8A"/>
    <w:rsid w:val="4A0E46E0"/>
    <w:rsid w:val="4BEF756B"/>
    <w:rsid w:val="4BF747BA"/>
    <w:rsid w:val="4E2E2442"/>
    <w:rsid w:val="51D735DF"/>
    <w:rsid w:val="5470117A"/>
    <w:rsid w:val="582451B3"/>
    <w:rsid w:val="65D632C6"/>
    <w:rsid w:val="720B0742"/>
    <w:rsid w:val="76CB40D6"/>
    <w:rsid w:val="7ED04D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列出段落11"/>
    <w:basedOn w:val="1"/>
    <w:qFormat/>
    <w:uiPriority w:val="34"/>
    <w:pPr>
      <w:ind w:firstLine="420" w:firstLineChars="200"/>
    </w:pPr>
  </w:style>
  <w:style w:type="character" w:customStyle="1" w:styleId="8">
    <w:name w:val="页眉 Char"/>
    <w:basedOn w:val="5"/>
    <w:link w:val="3"/>
    <w:qFormat/>
    <w:uiPriority w:val="0"/>
    <w:rPr>
      <w:rFonts w:ascii="Calibri" w:hAnsi="Calibri" w:eastAsia="宋体" w:cs="黑体"/>
      <w:kern w:val="2"/>
      <w:sz w:val="18"/>
      <w:szCs w:val="18"/>
    </w:rPr>
  </w:style>
  <w:style w:type="character" w:customStyle="1" w:styleId="9">
    <w:name w:val="页脚 Char"/>
    <w:basedOn w:val="5"/>
    <w:link w:val="2"/>
    <w:qFormat/>
    <w:uiPriority w:val="0"/>
    <w:rPr>
      <w:rFonts w:ascii="Calibri" w:hAnsi="Calibri" w:eastAsia="宋体" w:cs="黑体"/>
      <w:kern w:val="2"/>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3362</Words>
  <Characters>3683</Characters>
  <Lines>28</Lines>
  <Paragraphs>7</Paragraphs>
  <TotalTime>18</TotalTime>
  <ScaleCrop>false</ScaleCrop>
  <LinksUpToDate>false</LinksUpToDate>
  <CharactersWithSpaces>3699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2021-03-24T10:47:00Z</dcterms:created>
  <dc:creator>朴林</dc:creator>
  <cp:lastModifiedBy>ASUS</cp:lastModifiedBy>
  <dcterms:modified xsi:type="dcterms:W3CDTF">2023-01-31T03:08:43Z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64045AB23A054651B1074E3A9746CDA5</vt:lpwstr>
  </property>
</Properties>
</file>