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230DAC">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第二幼儿园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14:paraId="19D64651">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2CBA7F0C">
      <w:pPr>
        <w:jc w:val="center"/>
        <w:rPr>
          <w:rFonts w:ascii="黑体" w:hAnsi="ˎ̥" w:eastAsia="黑体" w:cs="Times New Roman"/>
          <w:b/>
          <w:sz w:val="32"/>
          <w:szCs w:val="32"/>
        </w:rPr>
      </w:pPr>
    </w:p>
    <w:p w14:paraId="5C177567">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7E6BB33C">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第二幼儿园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6BC91019">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7B946EE">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D67FFD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第二幼儿园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17208B12">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lang w:val="en-US" w:eastAsia="zh-CN"/>
        </w:rPr>
        <w:t>第二幼儿园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6192CAD4">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0E751FA0">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6CCD224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5175CD7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44099461">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14:paraId="455BE54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5BBE1010">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14:paraId="6BB81910">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6883C2D6">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0AF0623F">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6DBE42E2">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14:paraId="3FDDF878">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14:paraId="0C8D5E48">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14:paraId="33C1B6E0">
      <w:pPr>
        <w:jc w:val="left"/>
        <w:rPr>
          <w:rFonts w:ascii="黑体" w:hAnsi="黑体" w:eastAsia="黑体" w:cs="黑体"/>
          <w:sz w:val="32"/>
          <w:szCs w:val="32"/>
        </w:rPr>
      </w:pPr>
    </w:p>
    <w:p w14:paraId="5744133A">
      <w:pPr>
        <w:jc w:val="center"/>
        <w:rPr>
          <w:rFonts w:ascii="黑体" w:hAnsi="ˎ̥" w:eastAsia="黑体" w:cs="Times New Roman"/>
          <w:b/>
          <w:sz w:val="32"/>
          <w:szCs w:val="32"/>
        </w:rPr>
      </w:pPr>
    </w:p>
    <w:p w14:paraId="2D9A8DC6">
      <w:pPr>
        <w:jc w:val="center"/>
        <w:rPr>
          <w:rFonts w:ascii="黑体" w:hAnsi="ˎ̥" w:eastAsia="黑体" w:cs="Times New Roman"/>
          <w:b/>
          <w:sz w:val="32"/>
          <w:szCs w:val="32"/>
        </w:rPr>
      </w:pPr>
    </w:p>
    <w:p w14:paraId="6BEFD4F9">
      <w:pPr>
        <w:jc w:val="center"/>
        <w:rPr>
          <w:rFonts w:ascii="黑体" w:hAnsi="ˎ̥" w:eastAsia="黑体" w:cs="Times New Roman"/>
          <w:b/>
          <w:sz w:val="32"/>
          <w:szCs w:val="32"/>
        </w:rPr>
      </w:pPr>
    </w:p>
    <w:p w14:paraId="435D1D97">
      <w:pPr>
        <w:jc w:val="center"/>
        <w:rPr>
          <w:rFonts w:ascii="黑体" w:hAnsi="ˎ̥" w:eastAsia="黑体" w:cs="Times New Roman"/>
          <w:b/>
          <w:sz w:val="32"/>
          <w:szCs w:val="32"/>
        </w:rPr>
      </w:pPr>
    </w:p>
    <w:p w14:paraId="1CB786EE">
      <w:pPr>
        <w:jc w:val="center"/>
        <w:rPr>
          <w:rFonts w:ascii="黑体" w:hAnsi="ˎ̥" w:eastAsia="黑体" w:cs="Times New Roman"/>
          <w:b/>
          <w:sz w:val="32"/>
          <w:szCs w:val="32"/>
        </w:rPr>
      </w:pPr>
    </w:p>
    <w:p w14:paraId="404890F6">
      <w:pPr>
        <w:jc w:val="center"/>
        <w:rPr>
          <w:rFonts w:ascii="黑体" w:hAnsi="ˎ̥" w:eastAsia="黑体" w:cs="Times New Roman"/>
          <w:b/>
          <w:sz w:val="32"/>
          <w:szCs w:val="32"/>
        </w:rPr>
      </w:pPr>
    </w:p>
    <w:p w14:paraId="2D48BA73">
      <w:pPr>
        <w:jc w:val="center"/>
        <w:rPr>
          <w:rFonts w:ascii="黑体" w:hAnsi="ˎ̥" w:eastAsia="黑体" w:cs="Times New Roman"/>
          <w:b/>
          <w:sz w:val="32"/>
          <w:szCs w:val="32"/>
        </w:rPr>
      </w:pPr>
    </w:p>
    <w:p w14:paraId="3444738A">
      <w:pPr>
        <w:jc w:val="center"/>
        <w:rPr>
          <w:rFonts w:ascii="黑体" w:hAnsi="ˎ̥" w:eastAsia="黑体" w:cs="Times New Roman"/>
          <w:b/>
          <w:sz w:val="32"/>
          <w:szCs w:val="32"/>
        </w:rPr>
      </w:pPr>
    </w:p>
    <w:p w14:paraId="5C12DFB9">
      <w:pPr>
        <w:jc w:val="center"/>
        <w:rPr>
          <w:rFonts w:ascii="黑体" w:hAnsi="ˎ̥" w:eastAsia="黑体" w:cs="Times New Roman"/>
          <w:b/>
          <w:sz w:val="32"/>
          <w:szCs w:val="32"/>
        </w:rPr>
      </w:pPr>
    </w:p>
    <w:p w14:paraId="1F144483">
      <w:pPr>
        <w:jc w:val="center"/>
        <w:rPr>
          <w:rFonts w:ascii="黑体" w:hAnsi="ˎ̥" w:eastAsia="黑体" w:cs="Times New Roman"/>
          <w:b/>
          <w:sz w:val="32"/>
          <w:szCs w:val="32"/>
        </w:rPr>
      </w:pPr>
    </w:p>
    <w:p w14:paraId="7CB7B7DD">
      <w:pPr>
        <w:jc w:val="center"/>
        <w:rPr>
          <w:rFonts w:ascii="黑体" w:hAnsi="ˎ̥" w:eastAsia="黑体" w:cs="Times New Roman"/>
          <w:b/>
          <w:sz w:val="32"/>
          <w:szCs w:val="32"/>
        </w:rPr>
      </w:pPr>
    </w:p>
    <w:p w14:paraId="7175A392">
      <w:pPr>
        <w:jc w:val="center"/>
        <w:rPr>
          <w:rFonts w:ascii="黑体" w:hAnsi="ˎ̥" w:eastAsia="黑体" w:cs="Times New Roman"/>
          <w:b/>
          <w:sz w:val="32"/>
          <w:szCs w:val="32"/>
        </w:rPr>
      </w:pPr>
    </w:p>
    <w:p w14:paraId="4A463784">
      <w:pPr>
        <w:jc w:val="center"/>
        <w:rPr>
          <w:rFonts w:ascii="黑体" w:hAnsi="ˎ̥" w:eastAsia="黑体" w:cs="Times New Roman"/>
          <w:b/>
          <w:sz w:val="32"/>
          <w:szCs w:val="32"/>
        </w:rPr>
      </w:pPr>
    </w:p>
    <w:p w14:paraId="46BB46C6">
      <w:pPr>
        <w:jc w:val="center"/>
        <w:rPr>
          <w:rFonts w:ascii="黑体" w:hAnsi="ˎ̥" w:eastAsia="黑体" w:cs="Times New Roman"/>
          <w:b/>
          <w:sz w:val="32"/>
          <w:szCs w:val="32"/>
        </w:rPr>
      </w:pPr>
    </w:p>
    <w:p w14:paraId="05972B61">
      <w:pPr>
        <w:jc w:val="center"/>
        <w:rPr>
          <w:rFonts w:ascii="黑体" w:hAnsi="ˎ̥" w:eastAsia="黑体" w:cs="Times New Roman"/>
          <w:b/>
          <w:sz w:val="32"/>
          <w:szCs w:val="32"/>
        </w:rPr>
      </w:pPr>
    </w:p>
    <w:p w14:paraId="2A67C6C1">
      <w:pPr>
        <w:jc w:val="center"/>
        <w:rPr>
          <w:rFonts w:ascii="黑体" w:hAnsi="ˎ̥" w:eastAsia="黑体" w:cs="Times New Roman"/>
          <w:b/>
          <w:sz w:val="32"/>
          <w:szCs w:val="32"/>
        </w:rPr>
      </w:pPr>
    </w:p>
    <w:p w14:paraId="670803E0">
      <w:pPr>
        <w:jc w:val="center"/>
        <w:rPr>
          <w:rFonts w:ascii="黑体" w:hAnsi="ˎ̥" w:eastAsia="黑体" w:cs="Times New Roman"/>
          <w:b/>
          <w:sz w:val="32"/>
          <w:szCs w:val="32"/>
        </w:rPr>
      </w:pPr>
    </w:p>
    <w:p w14:paraId="730E71AC">
      <w:pPr>
        <w:jc w:val="center"/>
        <w:rPr>
          <w:rFonts w:ascii="黑体" w:hAnsi="ˎ̥" w:eastAsia="黑体" w:cs="Times New Roman"/>
          <w:b/>
          <w:sz w:val="32"/>
          <w:szCs w:val="32"/>
        </w:rPr>
      </w:pPr>
    </w:p>
    <w:p w14:paraId="48EA5CD9">
      <w:pPr>
        <w:jc w:val="both"/>
        <w:rPr>
          <w:rFonts w:ascii="黑体" w:hAnsi="ˎ̥" w:eastAsia="黑体" w:cs="Times New Roman"/>
          <w:b/>
          <w:sz w:val="32"/>
          <w:szCs w:val="32"/>
        </w:rPr>
      </w:pPr>
    </w:p>
    <w:p w14:paraId="158E673C">
      <w:pPr>
        <w:jc w:val="center"/>
        <w:rPr>
          <w:rFonts w:ascii="楷体" w:hAnsi="楷体" w:eastAsia="楷体" w:cs="楷体"/>
          <w:sz w:val="32"/>
          <w:szCs w:val="32"/>
        </w:rPr>
      </w:pPr>
      <w:bookmarkStart w:id="2" w:name="_Toc1704_WPSOffice_Level1"/>
      <w:bookmarkStart w:id="3" w:name="_Toc23465_WPSOffice_Level1"/>
      <w:bookmarkStart w:id="4" w:name="_Toc10049_WPSOffice_Level1"/>
      <w:bookmarkStart w:id="5" w:name="_Toc22941_WPSOffice_Level1"/>
      <w:bookmarkStart w:id="6" w:name="_Toc32433_WPSOffice_Level1"/>
      <w:bookmarkStart w:id="7" w:name="_Toc10720_WPSOffice_Level1"/>
      <w:bookmarkStart w:id="8" w:name="_Toc24238_WPSOffice_Level2"/>
      <w:bookmarkStart w:id="9" w:name="_Toc32622_WPSOffice_Level2"/>
      <w:bookmarkStart w:id="10" w:name="_Toc20274_WPSOffice_Level2"/>
      <w:bookmarkStart w:id="11" w:name="_Toc20205_WPSOffice_Level2"/>
      <w:bookmarkStart w:id="12" w:name="_Toc14159_WPSOffice_Level2"/>
      <w:bookmarkStart w:id="13" w:name="_Toc26580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第二幼儿园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14:paraId="2B175FCD">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7D2B6ED6">
      <w:pPr>
        <w:pStyle w:val="10"/>
        <w:ind w:firstLineChars="0"/>
        <w:jc w:val="left"/>
        <w:rPr>
          <w:rFonts w:ascii="黑体" w:hAnsi="黑体" w:eastAsia="黑体" w:cs="仿宋_GB2312"/>
          <w:sz w:val="32"/>
          <w:szCs w:val="32"/>
        </w:rPr>
      </w:pPr>
      <w:bookmarkStart w:id="14" w:name="_Toc17796_WPSOffice_Level2"/>
      <w:bookmarkStart w:id="15" w:name="_Toc4833_WPSOffice_Level2"/>
      <w:bookmarkStart w:id="16" w:name="_Toc24059_WPSOffice_Level2"/>
      <w:bookmarkStart w:id="17" w:name="_Toc24474_WPSOffice_Level2"/>
      <w:bookmarkStart w:id="18" w:name="_Toc6572_WPSOffice_Level2"/>
      <w:r>
        <w:rPr>
          <w:rFonts w:hint="eastAsia" w:ascii="仿宋_GB2312" w:eastAsia="仿宋_GB2312"/>
          <w:color w:val="000000"/>
          <w:sz w:val="32"/>
          <w:szCs w:val="32"/>
          <w:shd w:val="clear" w:color="auto" w:fill="FFFFFF"/>
          <w:lang w:val="en-US" w:eastAsia="zh-CN"/>
        </w:rPr>
        <w:t>三亚市天涯区第二幼儿园主要职能为幼儿教育</w:t>
      </w:r>
      <w:r>
        <w:rPr>
          <w:rFonts w:hint="eastAsia" w:ascii="仿宋_GB2312" w:eastAsia="仿宋_GB2312"/>
          <w:color w:val="000000"/>
          <w:sz w:val="32"/>
          <w:szCs w:val="32"/>
          <w:shd w:val="clear" w:color="auto" w:fill="FFFFFF"/>
        </w:rPr>
        <w:t>。</w:t>
      </w:r>
    </w:p>
    <w:p w14:paraId="49DD93EA">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34E9C72E">
      <w:pPr>
        <w:ind w:firstLine="640" w:firstLineChars="200"/>
        <w:rPr>
          <w:rFonts w:ascii="仿宋_GB2312" w:hAnsi="ˎ̥" w:eastAsia="仿宋_GB2312" w:cs="Times New Roman"/>
          <w:sz w:val="32"/>
          <w:szCs w:val="32"/>
        </w:rPr>
      </w:pPr>
      <w:bookmarkStart w:id="19" w:name="_Toc28253_WPSOffice_Level1"/>
      <w:bookmarkStart w:id="20" w:name="_Toc8164_WPSOffice_Level1"/>
      <w:bookmarkStart w:id="21" w:name="_Toc30690_WPSOffice_Level1"/>
      <w:bookmarkStart w:id="22" w:name="_Toc6234_WPSOffice_Level1"/>
      <w:bookmarkStart w:id="23" w:name="_Toc30451_WPSOffice_Level1"/>
      <w:bookmarkStart w:id="24" w:name="_Toc15521_WPSOffice_Level1"/>
      <w:bookmarkStart w:id="25" w:name="_Toc8867_WPSOffice_Level2"/>
      <w:bookmarkStart w:id="26" w:name="_Toc32695_WPSOffice_Level2"/>
      <w:bookmarkStart w:id="27" w:name="_Toc6211_WPSOffice_Level2"/>
      <w:bookmarkStart w:id="28" w:name="_Toc32472_WPSOffice_Level2"/>
      <w:bookmarkStart w:id="29" w:name="_Toc4029_WPSOffice_Level2"/>
      <w:bookmarkStart w:id="30" w:name="_Toc11518_WPSOffice_Level2"/>
      <w:r>
        <w:rPr>
          <w:rFonts w:hint="eastAsia" w:ascii="仿宋_GB2312" w:hAnsi="ˎ̥" w:eastAsia="仿宋_GB2312" w:cs="Times New Roman"/>
          <w:sz w:val="32"/>
          <w:szCs w:val="32"/>
        </w:rPr>
        <w:t>单位内设机构即包括：</w:t>
      </w:r>
    </w:p>
    <w:p w14:paraId="3E19C66A">
      <w:pPr>
        <w:ind w:firstLine="640" w:firstLineChars="200"/>
        <w:rPr>
          <w:rFonts w:hint="default" w:ascii="楷体" w:hAnsi="楷体" w:eastAsia="楷体" w:cs="楷体"/>
          <w:sz w:val="32"/>
          <w:szCs w:val="32"/>
          <w:lang w:val="en-US" w:eastAsia="zh-CN"/>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14:paraId="6488DD25">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14:paraId="1B9D5A64">
      <w:pPr>
        <w:ind w:firstLine="640" w:firstLineChars="200"/>
        <w:rPr>
          <w:rFonts w:hint="eastAsia" w:ascii="楷体" w:hAnsi="楷体" w:eastAsia="楷体" w:cs="楷体"/>
          <w:sz w:val="32"/>
          <w:szCs w:val="32"/>
          <w:lang w:val="en-US" w:eastAsia="zh-CN"/>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14:paraId="6AE10DC2">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14:paraId="513D30E2">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val="en-US" w:eastAsia="zh-CN"/>
        </w:rPr>
        <w:t>第二幼儿园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3F2B3404">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42C8D9E7">
      <w:pPr>
        <w:ind w:firstLine="645"/>
        <w:rPr>
          <w:rFonts w:ascii="黑体" w:hAnsi="黑体" w:eastAsia="黑体" w:cs="黑体"/>
          <w:sz w:val="32"/>
          <w:szCs w:val="32"/>
        </w:rPr>
      </w:pPr>
      <w:bookmarkStart w:id="35" w:name="_Toc26621_WPSOffice_Level2"/>
      <w:bookmarkStart w:id="36" w:name="_Toc25608_WPSOffice_Level2"/>
      <w:bookmarkStart w:id="37" w:name="_Toc23139_WPSOffice_Level2"/>
      <w:bookmarkStart w:id="38" w:name="_Toc30334_WPSOffice_Level2"/>
      <w:bookmarkStart w:id="39" w:name="_Toc14349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219BF3AA">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14658_WPSOffice_Level2"/>
      <w:bookmarkStart w:id="45" w:name="_Toc13854_WPSOffice_Level2"/>
      <w:bookmarkStart w:id="46" w:name="_Toc5489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6429B63A">
      <w:pPr>
        <w:ind w:firstLine="645"/>
        <w:rPr>
          <w:rFonts w:ascii="黑体" w:hAnsi="黑体" w:eastAsia="黑体" w:cs="黑体"/>
          <w:sz w:val="32"/>
          <w:szCs w:val="32"/>
        </w:rPr>
      </w:pPr>
      <w:bookmarkStart w:id="47" w:name="_Toc23591_WPSOffice_Level2"/>
      <w:bookmarkStart w:id="48" w:name="_Toc21415_WPSOffice_Level2"/>
      <w:bookmarkStart w:id="49" w:name="_Toc13701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06084704">
      <w:pPr>
        <w:ind w:firstLine="645"/>
        <w:rPr>
          <w:rFonts w:ascii="黑体" w:hAnsi="黑体" w:eastAsia="黑体" w:cs="黑体"/>
          <w:sz w:val="32"/>
          <w:szCs w:val="32"/>
        </w:rPr>
      </w:pPr>
      <w:bookmarkStart w:id="53" w:name="_Toc7879_WPSOffice_Level2"/>
      <w:bookmarkStart w:id="54" w:name="_Toc22783_WPSOffice_Level2"/>
      <w:bookmarkStart w:id="55" w:name="_Toc25166_WPSOffice_Level2"/>
      <w:bookmarkStart w:id="56" w:name="_Toc23829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14:paraId="409F130B">
      <w:pPr>
        <w:ind w:firstLine="645"/>
        <w:rPr>
          <w:rFonts w:ascii="黑体" w:hAnsi="黑体" w:eastAsia="黑体" w:cs="黑体"/>
          <w:sz w:val="32"/>
          <w:szCs w:val="32"/>
        </w:rPr>
      </w:pPr>
      <w:bookmarkStart w:id="59" w:name="_Toc5343_WPSOffice_Level2"/>
      <w:bookmarkStart w:id="60" w:name="_Toc2632_WPSOffice_Level2"/>
      <w:bookmarkStart w:id="61" w:name="_Toc17833_WPSOffice_Level2"/>
      <w:bookmarkStart w:id="62" w:name="_Toc17283_WPSOffice_Level2"/>
      <w:bookmarkStart w:id="63" w:name="_Toc8373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14:paraId="2E9A2829">
      <w:pPr>
        <w:ind w:left="1118" w:leftChars="304" w:hanging="480" w:hangingChars="150"/>
        <w:rPr>
          <w:rFonts w:ascii="黑体" w:hAnsi="黑体" w:eastAsia="黑体" w:cs="黑体"/>
          <w:sz w:val="32"/>
          <w:szCs w:val="32"/>
        </w:rPr>
      </w:pPr>
      <w:bookmarkStart w:id="65" w:name="_Toc11799_WPSOffice_Level2"/>
      <w:bookmarkStart w:id="66" w:name="_Toc5594_WPSOffice_Level2"/>
      <w:bookmarkStart w:id="67" w:name="_Toc13345_WPSOffice_Level2"/>
      <w:bookmarkStart w:id="68" w:name="_Toc21310_WPSOffice_Level2"/>
      <w:bookmarkStart w:id="69" w:name="_Toc6020_WPSOffice_Level2"/>
      <w:bookmarkStart w:id="70" w:name="_Toc1533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14:paraId="1B906DF7">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14:paraId="073A2441">
      <w:pPr>
        <w:rPr>
          <w:rFonts w:ascii="黑体" w:hAnsi="黑体" w:eastAsia="黑体" w:cs="黑体"/>
          <w:sz w:val="32"/>
          <w:szCs w:val="32"/>
        </w:rPr>
      </w:pPr>
      <w:bookmarkStart w:id="71" w:name="_Toc1820_WPSOffice_Level2"/>
      <w:bookmarkStart w:id="72" w:name="_Toc9377_WPSOffice_Level2"/>
      <w:bookmarkStart w:id="73" w:name="_Toc29886_WPSOffice_Level2"/>
      <w:bookmarkStart w:id="74" w:name="_Toc19961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14:paraId="2FDF79CA">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14:paraId="0D1E8ED1">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14:paraId="3B4FE34C">
      <w:pPr>
        <w:jc w:val="center"/>
        <w:rPr>
          <w:rFonts w:ascii="黑体" w:hAnsi="ˎ̥" w:eastAsia="黑体" w:cs="Times New Roman"/>
          <w:sz w:val="32"/>
          <w:szCs w:val="32"/>
        </w:rPr>
      </w:pPr>
      <w:bookmarkStart w:id="75" w:name="_Toc28629_WPSOffice_Level1"/>
      <w:bookmarkStart w:id="76" w:name="_Toc27590_WPSOffice_Level1"/>
      <w:bookmarkStart w:id="77" w:name="_Toc29683_WPSOffice_Level1"/>
      <w:bookmarkStart w:id="78" w:name="_Toc4402_WPSOffice_Level1"/>
      <w:bookmarkStart w:id="79" w:name="_Toc31264_WPSOffice_Level1"/>
      <w:bookmarkStart w:id="80" w:name="_Toc16686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第二幼儿园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14:paraId="31100A30">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14:paraId="1665A718">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2023年度收入总计561.78万元，支出总计561.78万元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增加10.72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上升98.09</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增加10.72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增加98.09</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1C7FA210">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3D0CEA90">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561.78</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553.76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98.57</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8.03</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1.43</w:t>
      </w:r>
      <w:r>
        <w:rPr>
          <w:rFonts w:hint="eastAsia" w:ascii="仿宋_GB2312" w:hAnsi="ˎ̥" w:eastAsia="仿宋_GB2312" w:cs="Times New Roman"/>
          <w:sz w:val="32"/>
          <w:szCs w:val="32"/>
          <w:highlight w:val="none"/>
        </w:rPr>
        <w:t>%。</w:t>
      </w:r>
    </w:p>
    <w:p w14:paraId="3A4C6ACE">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04192DF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561.78</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108.57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19.33</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453.21</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占80.67%</w:t>
      </w:r>
      <w:r>
        <w:rPr>
          <w:rFonts w:hint="eastAsia" w:ascii="仿宋_GB2312" w:hAnsi="ˎ̥" w:eastAsia="仿宋_GB2312" w:cs="Times New Roman"/>
          <w:sz w:val="32"/>
          <w:szCs w:val="32"/>
        </w:rPr>
        <w:t>。</w:t>
      </w:r>
    </w:p>
    <w:p w14:paraId="42D8078E">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51DF6ED0">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2023年度财政拨款收入总计553.76万元，支出总计561.78万元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增加9.71</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上升98.25</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增加10.72</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增加98.09</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232AE01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6B5A6EB6">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63FA3487">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672FC648">
      <w:pPr>
        <w:ind w:firstLine="640" w:firstLineChars="200"/>
        <w:rPr>
          <w:rFonts w:ascii="楷体" w:hAnsi="楷体" w:eastAsia="楷体" w:cs="楷体"/>
          <w:sz w:val="32"/>
          <w:szCs w:val="32"/>
        </w:rPr>
      </w:pPr>
      <w:bookmarkStart w:id="81" w:name="_Toc13694_WPSOffice_Level2"/>
      <w:bookmarkStart w:id="82" w:name="_Toc17398_WPSOffice_Level2"/>
      <w:bookmarkStart w:id="83" w:name="_Toc23005_WPSOffice_Level2"/>
      <w:bookmarkStart w:id="84" w:name="_Toc21737_WPSOffice_Level2"/>
      <w:bookmarkStart w:id="85" w:name="_Toc19665_WPSOffice_Level2"/>
      <w:bookmarkStart w:id="86" w:name="_Toc9989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762C2BD9">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553.76</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98.57</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87" w:name="_Toc18793_WPSOffice_Level2"/>
      <w:bookmarkStart w:id="88" w:name="_Toc2711_WPSOffice_Level2"/>
      <w:bookmarkStart w:id="89" w:name="_Toc23864_WPSOffice_Level2"/>
      <w:bookmarkStart w:id="90" w:name="_Toc19075_WPSOffice_Level2"/>
      <w:bookmarkStart w:id="91" w:name="_Toc19535_WPSOffice_Level2"/>
      <w:bookmarkStart w:id="92" w:name="_Toc27767_WPSOffice_Level2"/>
      <w:r>
        <w:rPr>
          <w:rFonts w:hint="eastAsia" w:ascii="仿宋_GB2312" w:hAnsi="ˎ̥" w:eastAsia="仿宋_GB2312" w:cs="Times New Roman"/>
          <w:sz w:val="32"/>
          <w:szCs w:val="32"/>
          <w:lang w:val="en-US" w:eastAsia="zh-CN"/>
        </w:rPr>
        <w:t>增加9.71</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增加98.25</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45154F88">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30061505">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553.76</w:t>
      </w:r>
      <w:r>
        <w:rPr>
          <w:rFonts w:hint="eastAsia" w:ascii="仿宋_GB2312" w:hAnsi="ˎ̥" w:eastAsia="仿宋_GB2312" w:cs="Times New Roman"/>
          <w:sz w:val="32"/>
          <w:szCs w:val="32"/>
        </w:rPr>
        <w:t>万元，主要用于以下方面：</w:t>
      </w:r>
      <w:r>
        <w:rPr>
          <w:rFonts w:hint="eastAsia" w:ascii="仿宋_GB2312" w:hAnsi="ˎ̥" w:eastAsia="仿宋_GB2312" w:cs="Times New Roman"/>
          <w:b/>
          <w:bCs/>
          <w:sz w:val="32"/>
          <w:szCs w:val="32"/>
          <w:lang w:val="en-US" w:eastAsia="zh-CN"/>
        </w:rPr>
        <w:t>工资福利</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105.07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18.97</w:t>
      </w:r>
      <w:r>
        <w:rPr>
          <w:rFonts w:hint="eastAsia" w:ascii="仿宋_GB2312" w:hAnsi="ˎ̥" w:eastAsia="仿宋_GB2312" w:cs="Times New Roman"/>
          <w:sz w:val="32"/>
          <w:szCs w:val="32"/>
        </w:rPr>
        <w:t>%；</w:t>
      </w:r>
      <w:r>
        <w:rPr>
          <w:rFonts w:hint="eastAsia" w:ascii="仿宋_GB2312" w:hAnsi="ˎ̥" w:eastAsia="仿宋_GB2312" w:cs="Times New Roman"/>
          <w:b/>
          <w:sz w:val="32"/>
          <w:szCs w:val="32"/>
          <w:lang w:val="en-US" w:eastAsia="zh-CN"/>
        </w:rPr>
        <w:t>商品和服务</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414.93</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占74.93</w:t>
      </w:r>
      <w:r>
        <w:rPr>
          <w:rFonts w:hint="eastAsia" w:ascii="仿宋_GB2312" w:hAnsi="ˎ̥" w:eastAsia="仿宋_GB2312" w:cs="Times New Roman"/>
          <w:sz w:val="32"/>
          <w:szCs w:val="32"/>
        </w:rPr>
        <w:t>%；</w:t>
      </w:r>
      <w:r>
        <w:rPr>
          <w:rFonts w:hint="eastAsia" w:ascii="仿宋_GB2312" w:hAnsi="ˎ̥" w:eastAsia="仿宋_GB2312" w:cs="Times New Roman"/>
          <w:b/>
          <w:bCs/>
          <w:sz w:val="32"/>
          <w:szCs w:val="32"/>
          <w:lang w:val="en-US" w:eastAsia="zh-CN"/>
        </w:rPr>
        <w:t>对个人和家庭的补助</w:t>
      </w:r>
      <w:r>
        <w:rPr>
          <w:rFonts w:hint="eastAsia" w:ascii="仿宋_GB2312" w:hAnsi="ˎ̥" w:eastAsia="仿宋_GB2312" w:cs="Times New Roman"/>
          <w:sz w:val="32"/>
          <w:szCs w:val="32"/>
          <w:lang w:val="en-US" w:eastAsia="zh-CN"/>
        </w:rPr>
        <w:t>支出0.006万元，占0.001%；</w:t>
      </w:r>
      <w:r>
        <w:rPr>
          <w:rFonts w:hint="eastAsia" w:ascii="仿宋_GB2312" w:hAnsi="ˎ̥" w:eastAsia="仿宋_GB2312" w:cs="Times New Roman"/>
          <w:b/>
          <w:bCs/>
          <w:sz w:val="32"/>
          <w:szCs w:val="32"/>
          <w:lang w:val="en-US" w:eastAsia="zh-CN"/>
        </w:rPr>
        <w:t>资本性</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4.83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0.88</w:t>
      </w:r>
      <w:r>
        <w:rPr>
          <w:rFonts w:hint="eastAsia" w:ascii="仿宋_GB2312" w:hAnsi="ˎ̥" w:eastAsia="仿宋_GB2312" w:cs="Times New Roman"/>
          <w:sz w:val="32"/>
          <w:szCs w:val="32"/>
        </w:rPr>
        <w:t>%</w:t>
      </w:r>
      <w:bookmarkStart w:id="93" w:name="_Toc29364_WPSOffice_Level2"/>
      <w:bookmarkStart w:id="94" w:name="_Toc22318_WPSOffice_Level2"/>
      <w:bookmarkStart w:id="95" w:name="_Toc9502_WPSOffice_Level2"/>
      <w:bookmarkStart w:id="96" w:name="_Toc21701_WPSOffice_Level2"/>
      <w:bookmarkStart w:id="97" w:name="_Toc15415_WPSOffice_Level2"/>
      <w:bookmarkStart w:id="98" w:name="_Toc25136_WPSOffice_Level2"/>
      <w:r>
        <w:rPr>
          <w:rFonts w:hint="eastAsia" w:ascii="仿宋_GB2312" w:hAnsi="ˎ̥" w:eastAsia="仿宋_GB2312" w:cs="Times New Roman"/>
          <w:sz w:val="32"/>
          <w:szCs w:val="32"/>
          <w:lang w:eastAsia="zh-CN"/>
        </w:rPr>
        <w:t>；</w:t>
      </w:r>
      <w:r>
        <w:rPr>
          <w:rFonts w:hint="eastAsia" w:ascii="仿宋_GB2312" w:hAnsi="ˎ̥" w:eastAsia="仿宋_GB2312" w:cs="Times New Roman"/>
          <w:b/>
          <w:bCs/>
          <w:sz w:val="32"/>
          <w:szCs w:val="32"/>
          <w:lang w:val="en-US" w:eastAsia="zh-CN"/>
        </w:rPr>
        <w:t>其他</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28.86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5.22</w:t>
      </w:r>
      <w:r>
        <w:rPr>
          <w:rFonts w:hint="eastAsia" w:ascii="仿宋_GB2312" w:hAnsi="ˎ̥" w:eastAsia="仿宋_GB2312" w:cs="Times New Roman"/>
          <w:sz w:val="32"/>
          <w:szCs w:val="32"/>
        </w:rPr>
        <w:t>%</w:t>
      </w:r>
    </w:p>
    <w:p w14:paraId="49B2343A">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3"/>
      <w:bookmarkEnd w:id="94"/>
      <w:bookmarkEnd w:id="95"/>
      <w:bookmarkEnd w:id="96"/>
      <w:bookmarkEnd w:id="97"/>
      <w:bookmarkEnd w:id="98"/>
    </w:p>
    <w:p w14:paraId="7C3AEE63">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3</w:t>
      </w:r>
      <w:r>
        <w:rPr>
          <w:rFonts w:hint="eastAsia" w:ascii="仿宋_GB2312" w:hAnsi="ˎ̥" w:eastAsia="仿宋_GB2312" w:cs="Times New Roman"/>
          <w:sz w:val="32"/>
          <w:szCs w:val="32"/>
          <w:highlight w:val="none"/>
        </w:rPr>
        <w:t>年度一般公共预算财政拨款支出年初预算为</w:t>
      </w:r>
      <w:r>
        <w:rPr>
          <w:rFonts w:hint="eastAsia" w:ascii="仿宋_GB2312" w:hAnsi="ˎ̥" w:eastAsia="仿宋_GB2312" w:cs="Times New Roman"/>
          <w:sz w:val="32"/>
          <w:szCs w:val="32"/>
          <w:highlight w:val="none"/>
          <w:lang w:val="en-US" w:eastAsia="zh-CN"/>
        </w:rPr>
        <w:t>635.87</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561.78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88.35</w:t>
      </w:r>
      <w:r>
        <w:rPr>
          <w:rFonts w:hint="eastAsia" w:ascii="仿宋_GB2312" w:hAnsi="ˎ̥" w:eastAsia="仿宋_GB2312" w:cs="Times New Roman"/>
          <w:sz w:val="32"/>
          <w:szCs w:val="32"/>
          <w:highlight w:val="none"/>
        </w:rPr>
        <w:t>%。其中：</w:t>
      </w:r>
    </w:p>
    <w:p w14:paraId="4E4E200F">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14:paraId="29B95BFB">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0.12</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71CE54BB">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14:paraId="59CFAD79">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580.17</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514.73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88.72</w:t>
      </w:r>
      <w:r>
        <w:rPr>
          <w:rFonts w:hint="eastAsia" w:ascii="仿宋_GB2312" w:hAnsi="ˎ̥" w:eastAsia="仿宋_GB2312" w:cs="Times New Roman"/>
          <w:sz w:val="32"/>
          <w:szCs w:val="32"/>
          <w:highlight w:val="none"/>
        </w:rPr>
        <w:t>%。</w:t>
      </w:r>
    </w:p>
    <w:p w14:paraId="23B9DE4A">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14:paraId="604C0ECE">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7.82</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8.85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E2916E7">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14:paraId="6E504B95">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20.55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68.5</w:t>
      </w:r>
      <w:r>
        <w:rPr>
          <w:rFonts w:hint="eastAsia" w:ascii="仿宋_GB2312" w:hAnsi="ˎ̥" w:eastAsia="仿宋_GB2312" w:cs="Times New Roman"/>
          <w:sz w:val="32"/>
          <w:szCs w:val="32"/>
          <w:highlight w:val="none"/>
        </w:rPr>
        <w:t>%。</w:t>
      </w:r>
    </w:p>
    <w:p w14:paraId="3F73266A">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14:paraId="07DB922B">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3.46</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4.02</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6FA1F9F0">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14:paraId="78C0002F">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6.21</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6.35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5696CF82">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14:paraId="310763C5">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8.2</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7.16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2EAD5D86">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5368DB74">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108.57</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工资福利支出106.42</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主要包括：基本工资、津贴补贴、绩效工资、机关事业单位基本养老保险缴费、职业年金缴费、基本医疗保险缴费、公务员医疗补助缴费、其他社会保障缴费、住房公积金和其他工资福利支出</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商品和服务支出2.09</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邮电费、工会经费和其他商品和服务支出；对个人和家庭的补助0.006万元，主要包括：奖励金</w:t>
      </w:r>
      <w:r>
        <w:rPr>
          <w:rFonts w:hint="eastAsia" w:ascii="仿宋_GB2312" w:hAnsi="ˎ̥" w:eastAsia="仿宋_GB2312" w:cs="Times New Roman"/>
          <w:sz w:val="32"/>
          <w:szCs w:val="32"/>
        </w:rPr>
        <w:t>。</w:t>
      </w:r>
    </w:p>
    <w:p w14:paraId="222CC093">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7F0B21DD">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5CF7176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14:paraId="1B0199A9">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1875878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0C5CC602">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6903BB3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365EB0E8">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68458A5C">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6EF34C6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14:paraId="47DCE7E6">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04FEE5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2EAE51D8">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00E5B4B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7BB0293B">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14:paraId="52877215">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14:paraId="38B56092">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11C1D081">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14:paraId="04E7D9A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14:paraId="2D9863E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687F3A3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07911A1A">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03E1DD37">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4276C54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986EBFC">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4683049F">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1F74023E">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5834589F">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7AFFBF19">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66154AA5">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14:paraId="78672679">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09522C2D">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14:paraId="73C99915">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49DF3B53">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14:paraId="1CA61AC4">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14:paraId="49E9C2F9">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14:paraId="2E69C340">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14:paraId="7BE3D45B">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14:paraId="14BE0E70">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14:paraId="43DCFE45">
      <w:pPr>
        <w:ind w:firstLine="643" w:firstLineChars="200"/>
        <w:rPr>
          <w:rFonts w:ascii="楷体" w:hAnsi="楷体" w:eastAsia="楷体" w:cs="楷体"/>
          <w:b/>
          <w:sz w:val="32"/>
          <w:szCs w:val="32"/>
        </w:rPr>
      </w:pPr>
      <w:bookmarkStart w:id="99" w:name="_Toc32639_WPSOffice_Level2"/>
      <w:bookmarkStart w:id="100" w:name="_Toc15565_WPSOffice_Level2"/>
      <w:bookmarkStart w:id="101" w:name="_Toc23598_WPSOffice_Level2"/>
      <w:bookmarkStart w:id="102" w:name="_Toc15262_WPSOffice_Level2"/>
      <w:bookmarkStart w:id="103" w:name="_Toc5978_WPSOffice_Level2"/>
      <w:bookmarkStart w:id="104" w:name="_Toc1832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5F61C734">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第二幼儿园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796790CF">
      <w:pPr>
        <w:ind w:firstLine="643" w:firstLineChars="200"/>
        <w:rPr>
          <w:rFonts w:ascii="楷体" w:hAnsi="楷体" w:eastAsia="楷体" w:cs="楷体"/>
          <w:b/>
          <w:sz w:val="32"/>
          <w:szCs w:val="32"/>
        </w:rPr>
      </w:pPr>
      <w:bookmarkStart w:id="105" w:name="_Toc32689_WPSOffice_Level2"/>
      <w:bookmarkStart w:id="106" w:name="_Toc30383_WPSOffice_Level2"/>
      <w:bookmarkStart w:id="107" w:name="_Toc13084_WPSOffice_Level2"/>
      <w:bookmarkStart w:id="108" w:name="_Toc25333_WPSOffice_Level2"/>
      <w:bookmarkStart w:id="109" w:name="_Toc3131_WPSOffice_Level2"/>
      <w:bookmarkStart w:id="110" w:name="_Toc23966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71896CF7">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第二幼儿园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4.83</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4.83</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159D20CA">
      <w:pPr>
        <w:ind w:firstLine="643" w:firstLineChars="200"/>
        <w:rPr>
          <w:rFonts w:ascii="楷体" w:hAnsi="楷体" w:eastAsia="楷体" w:cs="楷体"/>
          <w:b/>
          <w:sz w:val="32"/>
          <w:szCs w:val="32"/>
        </w:rPr>
      </w:pPr>
      <w:bookmarkStart w:id="111" w:name="_Toc527_WPSOffice_Level2"/>
      <w:bookmarkStart w:id="112" w:name="_Toc19989_WPSOffice_Level2"/>
      <w:bookmarkStart w:id="113" w:name="_Toc10902_WPSOffice_Level2"/>
      <w:bookmarkStart w:id="114" w:name="_Toc15129_WPSOffice_Level2"/>
      <w:bookmarkStart w:id="115" w:name="_Toc29584_WPSOffice_Level2"/>
      <w:bookmarkStart w:id="116" w:name="_Toc6016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4463B850">
      <w:pPr>
        <w:spacing w:line="578" w:lineRule="exact"/>
        <w:ind w:firstLine="640" w:firstLineChars="200"/>
        <w:rPr>
          <w:rFonts w:ascii="仿宋_GB2312" w:hAnsi="ˎ̥" w:eastAsia="仿宋_GB2312" w:cs="Times New Roman"/>
          <w:color w:val="000000" w:themeColor="text1"/>
          <w:sz w:val="32"/>
          <w:szCs w:val="32"/>
          <w:highlight w:val="yellow"/>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年12月31日，本部门占用房屋面积</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12</w:t>
      </w:r>
      <w:r>
        <w:rPr>
          <w:rFonts w:hint="eastAsia" w:ascii="仿宋_GB2312" w:hAnsi="ˎ̥" w:eastAsia="仿宋_GB2312" w:cs="Times New Roman"/>
          <w:color w:val="000000" w:themeColor="text1"/>
          <w:sz w:val="32"/>
          <w:szCs w:val="32"/>
          <w:highlight w:val="none"/>
          <w14:textFill>
            <w14:solidFill>
              <w14:schemeClr w14:val="tx1"/>
            </w14:solidFill>
          </w14:textFill>
        </w:rPr>
        <w:t>平方米，其中：</w:t>
      </w:r>
      <w:r>
        <w:rPr>
          <w:rFonts w:hint="eastAsia" w:ascii="仿宋_GB2312" w:hAnsi="ˎ̥" w:eastAsia="仿宋_GB2312" w:cs="Times New Roman"/>
          <w:color w:val="000000" w:themeColor="text1"/>
          <w:sz w:val="32"/>
          <w:szCs w:val="32"/>
          <w14:textFill>
            <w14:solidFill>
              <w14:schemeClr w14:val="tx1"/>
            </w14:solidFill>
          </w14:textFill>
        </w:rPr>
        <w:t>办公用房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平方米，业务用房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12</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14:paraId="62DA2199">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643A79F9">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7CE1AC03">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4BC3D6E7">
      <w:pPr>
        <w:spacing w:line="578" w:lineRule="exact"/>
        <w:ind w:firstLine="640" w:firstLineChars="200"/>
        <w:rPr>
          <w:rFonts w:hint="eastAsia" w:ascii="仿宋_GB2312" w:hAnsi="ˎ̥" w:eastAsia="仿宋_GB2312" w:cs="Times New Roman"/>
          <w:sz w:val="32"/>
          <w:szCs w:val="32"/>
        </w:rPr>
      </w:pPr>
    </w:p>
    <w:p w14:paraId="1674BDAE">
      <w:pPr>
        <w:spacing w:line="578" w:lineRule="exact"/>
        <w:ind w:firstLine="640" w:firstLineChars="200"/>
        <w:rPr>
          <w:rFonts w:hint="eastAsia" w:ascii="仿宋_GB2312" w:hAnsi="ˎ̥" w:eastAsia="仿宋_GB2312" w:cs="Times New Roman"/>
          <w:sz w:val="32"/>
          <w:szCs w:val="32"/>
        </w:rPr>
      </w:pPr>
    </w:p>
    <w:p w14:paraId="5C23AEA9">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14:paraId="4DC3C11C">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14:paraId="488386E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14:paraId="3C29EC7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14:paraId="5B65EB67">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14:paraId="516CE761">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14:paraId="461EF37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14:paraId="1FBBF32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14:paraId="76C8219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14:paraId="436933DD">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14:paraId="374623B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14:paraId="613FC0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14:paraId="41ADDADF">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14:paraId="6D3C3D8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14:paraId="40E6F29B">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479C2B5B">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3E70538A">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（注：支出功能分类的名词解释，各部门（单位）根据实际支出情况填列，可参阅财政部印发的《2022年政府收支分类科目》）</w:t>
      </w:r>
    </w:p>
    <w:p w14:paraId="216359D6">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14:paraId="35FB9BF7">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14:paraId="6B5AE7D4">
      <w:pPr>
        <w:ind w:firstLine="420" w:firstLineChars="200"/>
      </w:pPr>
      <w:bookmarkStart w:id="117" w:name="_GoBack"/>
      <w:bookmarkEnd w:id="117"/>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21E29">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5DA94E7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94DB9">
    <w:pPr>
      <w:pStyle w:val="2"/>
      <w:framePr w:wrap="around" w:vAnchor="text" w:hAnchor="margin" w:xAlign="center" w:y="1"/>
      <w:rPr>
        <w:rStyle w:val="6"/>
      </w:rPr>
    </w:pPr>
    <w:r>
      <w:fldChar w:fldCharType="begin"/>
    </w:r>
    <w:r>
      <w:rPr>
        <w:rStyle w:val="6"/>
      </w:rPr>
      <w:instrText xml:space="preserve">PAGE  </w:instrText>
    </w:r>
    <w:r>
      <w:fldChar w:fldCharType="end"/>
    </w:r>
  </w:p>
  <w:p w14:paraId="63D2740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lMTg2Mzc2ODUwOTliNTBlYzA5Nzg4YjYwN2FhOTU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88415B7"/>
    <w:rsid w:val="09531326"/>
    <w:rsid w:val="09C70460"/>
    <w:rsid w:val="0A31526B"/>
    <w:rsid w:val="0C6F2338"/>
    <w:rsid w:val="0DDA15B3"/>
    <w:rsid w:val="13C419AD"/>
    <w:rsid w:val="14D918C2"/>
    <w:rsid w:val="16CC5AEE"/>
    <w:rsid w:val="17124C72"/>
    <w:rsid w:val="1B08268A"/>
    <w:rsid w:val="1B084650"/>
    <w:rsid w:val="1C9D12CE"/>
    <w:rsid w:val="1D686ACF"/>
    <w:rsid w:val="1DB418AE"/>
    <w:rsid w:val="1DCB4F1E"/>
    <w:rsid w:val="1E3E4F0A"/>
    <w:rsid w:val="1F5A1F48"/>
    <w:rsid w:val="20106F09"/>
    <w:rsid w:val="20E36D41"/>
    <w:rsid w:val="210461B3"/>
    <w:rsid w:val="21371D65"/>
    <w:rsid w:val="22C20BF1"/>
    <w:rsid w:val="242B4E3C"/>
    <w:rsid w:val="2562714D"/>
    <w:rsid w:val="25BA09E5"/>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981EFF"/>
    <w:rsid w:val="3D2370C8"/>
    <w:rsid w:val="3D9D05CF"/>
    <w:rsid w:val="42982C27"/>
    <w:rsid w:val="43F85575"/>
    <w:rsid w:val="4439397F"/>
    <w:rsid w:val="44E66991"/>
    <w:rsid w:val="44F54D66"/>
    <w:rsid w:val="46F506BE"/>
    <w:rsid w:val="4703102D"/>
    <w:rsid w:val="4705491E"/>
    <w:rsid w:val="47870662"/>
    <w:rsid w:val="49255820"/>
    <w:rsid w:val="4B652F52"/>
    <w:rsid w:val="4C920D4B"/>
    <w:rsid w:val="50636B18"/>
    <w:rsid w:val="50F0622B"/>
    <w:rsid w:val="55CE46B5"/>
    <w:rsid w:val="55F5398B"/>
    <w:rsid w:val="55F8457D"/>
    <w:rsid w:val="58067E17"/>
    <w:rsid w:val="5814296E"/>
    <w:rsid w:val="59C82A51"/>
    <w:rsid w:val="59EC62F0"/>
    <w:rsid w:val="5A8E6A07"/>
    <w:rsid w:val="5AA2763D"/>
    <w:rsid w:val="5B461090"/>
    <w:rsid w:val="5CCB4073"/>
    <w:rsid w:val="5D200291"/>
    <w:rsid w:val="5DE34B5D"/>
    <w:rsid w:val="5EA615EA"/>
    <w:rsid w:val="5ECD1A47"/>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621993"/>
    <w:rsid w:val="75EF7DDE"/>
    <w:rsid w:val="770D1A50"/>
    <w:rsid w:val="777C3B73"/>
    <w:rsid w:val="778E5E45"/>
    <w:rsid w:val="77D76E8D"/>
    <w:rsid w:val="77E139D3"/>
    <w:rsid w:val="780C50C4"/>
    <w:rsid w:val="79A0064C"/>
    <w:rsid w:val="7AD503D1"/>
    <w:rsid w:val="7AFC13F7"/>
    <w:rsid w:val="7B7C3913"/>
    <w:rsid w:val="7CB17BE3"/>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4575</Words>
  <Characters>4957</Characters>
  <Lines>51</Lines>
  <Paragraphs>14</Paragraphs>
  <TotalTime>83</TotalTime>
  <ScaleCrop>false</ScaleCrop>
  <LinksUpToDate>false</LinksUpToDate>
  <CharactersWithSpaces>5021</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娜娜</cp:lastModifiedBy>
  <dcterms:modified xsi:type="dcterms:W3CDTF">2024-10-03T02:38:19Z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913AF14B112B4CC2BFD8D235B9FC899A_13</vt:lpwstr>
  </property>
</Properties>
</file>