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BE866D7">
      <w:pPr>
        <w:rPr>
          <w:rFonts w:ascii="宋体" w:hAnsi="宋体" w:eastAsia="宋体" w:cs="Times New Roman"/>
          <w:sz w:val="30"/>
          <w:szCs w:val="30"/>
        </w:rPr>
      </w:pPr>
    </w:p>
    <w:p w14:paraId="1E6AC43C">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红塘幼儿园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bookmarkStart w:id="114" w:name="_GoBack"/>
      <w:bookmarkEnd w:id="114"/>
      <w:r>
        <w:rPr>
          <w:rFonts w:hint="eastAsia" w:ascii="黑体" w:hAnsi="ˎ̥" w:eastAsia="黑体" w:cs="Times New Roman"/>
          <w:sz w:val="44"/>
          <w:szCs w:val="44"/>
        </w:rPr>
        <w:t>年度</w:t>
      </w:r>
    </w:p>
    <w:p w14:paraId="4FD42247">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07132EB8">
      <w:pPr>
        <w:jc w:val="center"/>
        <w:rPr>
          <w:rFonts w:ascii="黑体" w:hAnsi="ˎ̥" w:eastAsia="黑体" w:cs="Times New Roman"/>
          <w:b/>
          <w:sz w:val="32"/>
          <w:szCs w:val="32"/>
        </w:rPr>
      </w:pPr>
    </w:p>
    <w:p w14:paraId="1CD82F50">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765C7A25">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红塘幼儿园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322F166C">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3562C1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D75A24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红塘幼儿园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2</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1643CB1D">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062121C">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FFD38EF">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D056BD2">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3CB98BF">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D539056">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500FC81">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8FAFB16">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D234DA0">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30F65DF">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3C9F4CDE">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99EB8A0">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val="en-US" w:eastAsia="zh-CN"/>
        </w:rPr>
        <w:t>红塘幼儿园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02A62E3A">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108C037C">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5EE9CB4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77454B9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1B94FD5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70EF9BB3">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7CC9D747">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4D8FF1F2">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0523E9C8">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73ADF222">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19AFD403">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388FA223">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37077011">
      <w:pPr>
        <w:jc w:val="left"/>
        <w:rPr>
          <w:rFonts w:ascii="黑体" w:hAnsi="黑体" w:eastAsia="黑体" w:cs="黑体"/>
          <w:sz w:val="32"/>
          <w:szCs w:val="32"/>
        </w:rPr>
      </w:pPr>
    </w:p>
    <w:p w14:paraId="26240315">
      <w:pPr>
        <w:jc w:val="center"/>
        <w:rPr>
          <w:rFonts w:ascii="黑体" w:hAnsi="ˎ̥" w:eastAsia="黑体" w:cs="Times New Roman"/>
          <w:b/>
          <w:sz w:val="32"/>
          <w:szCs w:val="32"/>
        </w:rPr>
      </w:pPr>
    </w:p>
    <w:p w14:paraId="73D61F5D">
      <w:pPr>
        <w:jc w:val="center"/>
        <w:rPr>
          <w:rFonts w:ascii="黑体" w:hAnsi="ˎ̥" w:eastAsia="黑体" w:cs="Times New Roman"/>
          <w:sz w:val="32"/>
          <w:szCs w:val="32"/>
        </w:rPr>
      </w:pPr>
      <w:bookmarkStart w:id="1" w:name="_Toc10049_WPSOffice_Level1"/>
      <w:bookmarkStart w:id="2" w:name="_Toc22941_WPSOffice_Level1"/>
      <w:bookmarkStart w:id="3" w:name="_Toc32433_WPSOffice_Level1"/>
      <w:bookmarkStart w:id="4" w:name="_Toc10720_WPSOffice_Level1"/>
      <w:bookmarkStart w:id="5" w:name="_Toc1704_WPSOffice_Level1"/>
      <w:bookmarkStart w:id="6" w:name="_Toc23465_WPSOffice_Level1"/>
      <w:bookmarkStart w:id="7" w:name="_Toc24238_WPSOffice_Level2"/>
      <w:bookmarkStart w:id="8" w:name="_Toc14159_WPSOffice_Level2"/>
      <w:bookmarkStart w:id="9" w:name="_Toc26580_WPSOffice_Level2"/>
      <w:bookmarkStart w:id="10" w:name="_Toc32622_WPSOffice_Level2"/>
      <w:bookmarkStart w:id="11" w:name="_Toc20205_WPSOffice_Level2"/>
      <w:bookmarkStart w:id="12" w:name="_Toc20274_WPSOffice_Level2"/>
      <w:r>
        <w:rPr>
          <w:rFonts w:hint="eastAsia" w:ascii="黑体" w:hAnsi="ˎ̥" w:eastAsia="黑体" w:cs="Times New Roman"/>
          <w:sz w:val="32"/>
          <w:szCs w:val="32"/>
        </w:rPr>
        <w:t>第一部分  三亚市天涯区</w:t>
      </w:r>
      <w:r>
        <w:rPr>
          <w:rFonts w:hint="eastAsia" w:ascii="黑体" w:hAnsi="ˎ̥" w:eastAsia="黑体" w:cs="Times New Roman"/>
          <w:kern w:val="0"/>
          <w:sz w:val="32"/>
          <w:szCs w:val="32"/>
          <w:lang w:val="en-US" w:eastAsia="zh-CN"/>
        </w:rPr>
        <w:t>红塘</w:t>
      </w:r>
      <w:r>
        <w:rPr>
          <w:rFonts w:hint="eastAsia" w:ascii="黑体" w:hAnsi="ˎ̥" w:eastAsia="黑体" w:cs="Times New Roman"/>
          <w:sz w:val="32"/>
          <w:szCs w:val="32"/>
          <w:lang w:val="en-US" w:eastAsia="zh-CN"/>
        </w:rPr>
        <w:t>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1"/>
      <w:bookmarkEnd w:id="2"/>
      <w:bookmarkEnd w:id="3"/>
      <w:bookmarkEnd w:id="4"/>
      <w:bookmarkEnd w:id="5"/>
      <w:bookmarkEnd w:id="6"/>
    </w:p>
    <w:p w14:paraId="6E6D89A3">
      <w:pPr>
        <w:ind w:firstLine="640" w:firstLineChars="200"/>
        <w:rPr>
          <w:rFonts w:ascii="楷体" w:hAnsi="楷体" w:eastAsia="楷体" w:cs="楷体"/>
          <w:sz w:val="32"/>
          <w:szCs w:val="32"/>
        </w:rPr>
      </w:pPr>
    </w:p>
    <w:p w14:paraId="25AFA7C9">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7"/>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8"/>
      <w:bookmarkEnd w:id="9"/>
      <w:bookmarkEnd w:id="10"/>
      <w:bookmarkEnd w:id="11"/>
      <w:bookmarkEnd w:id="12"/>
    </w:p>
    <w:p w14:paraId="469E6FC8">
      <w:pPr>
        <w:pStyle w:val="11"/>
        <w:ind w:firstLineChars="0"/>
        <w:jc w:val="left"/>
        <w:rPr>
          <w:rFonts w:ascii="黑体" w:hAnsi="黑体" w:eastAsia="黑体" w:cs="仿宋_GB2312"/>
          <w:sz w:val="32"/>
          <w:szCs w:val="32"/>
        </w:rPr>
      </w:pPr>
      <w:bookmarkStart w:id="13" w:name="_Toc6572_WPSOffice_Level2"/>
      <w:bookmarkStart w:id="14" w:name="_Toc17796_WPSOffice_Level2"/>
      <w:bookmarkStart w:id="15" w:name="_Toc24474_WPSOffice_Level2"/>
      <w:bookmarkStart w:id="16" w:name="_Toc24059_WPSOffice_Level2"/>
      <w:bookmarkStart w:id="17"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073AAF6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3"/>
      <w:bookmarkEnd w:id="14"/>
      <w:bookmarkEnd w:id="15"/>
      <w:bookmarkEnd w:id="16"/>
      <w:bookmarkEnd w:id="17"/>
    </w:p>
    <w:p w14:paraId="31A1936D">
      <w:pPr>
        <w:ind w:firstLine="640" w:firstLineChars="200"/>
        <w:rPr>
          <w:rFonts w:ascii="仿宋_GB2312" w:hAnsi="ˎ̥" w:eastAsia="仿宋_GB2312" w:cs="Times New Roman"/>
          <w:sz w:val="32"/>
          <w:szCs w:val="32"/>
        </w:rPr>
      </w:pPr>
      <w:bookmarkStart w:id="18" w:name="_Toc30690_WPSOffice_Level1"/>
      <w:bookmarkStart w:id="19" w:name="_Toc6234_WPSOffice_Level1"/>
      <w:bookmarkStart w:id="20" w:name="_Toc30451_WPSOffice_Level1"/>
      <w:bookmarkStart w:id="21" w:name="_Toc15521_WPSOffice_Level1"/>
      <w:bookmarkStart w:id="22" w:name="_Toc8164_WPSOffice_Level1"/>
      <w:bookmarkStart w:id="23" w:name="_Toc28253_WPSOffice_Level1"/>
      <w:bookmarkStart w:id="24" w:name="_Toc6211_WPSOffice_Level2"/>
      <w:bookmarkStart w:id="25" w:name="_Toc32695_WPSOffice_Level2"/>
      <w:bookmarkStart w:id="26" w:name="_Toc8867_WPSOffice_Level2"/>
      <w:bookmarkStart w:id="27" w:name="_Toc4029_WPSOffice_Level2"/>
      <w:bookmarkStart w:id="28" w:name="_Toc32472_WPSOffice_Level2"/>
      <w:bookmarkStart w:id="29" w:name="_Toc11518_WPSOffice_Level2"/>
      <w:r>
        <w:rPr>
          <w:rFonts w:hint="eastAsia" w:ascii="仿宋_GB2312" w:hAnsi="ˎ̥" w:eastAsia="仿宋_GB2312" w:cs="Times New Roman"/>
          <w:sz w:val="32"/>
          <w:szCs w:val="32"/>
        </w:rPr>
        <w:t>单位内设机构即包括：</w:t>
      </w:r>
    </w:p>
    <w:p w14:paraId="7392D7EE">
      <w:pPr>
        <w:ind w:firstLine="640" w:firstLineChars="200"/>
        <w:rPr>
          <w:rFonts w:ascii="楷体" w:hAnsi="楷体" w:eastAsia="楷体" w:cs="楷体"/>
          <w:sz w:val="32"/>
          <w:szCs w:val="32"/>
        </w:rPr>
      </w:pPr>
      <w:bookmarkStart w:id="30" w:name="_Toc25738_WPSOffice_Level2"/>
      <w:bookmarkStart w:id="31" w:name="_Toc24421_WPSOffice_Level2"/>
      <w:r>
        <w:rPr>
          <w:rFonts w:hint="eastAsia" w:ascii="楷体" w:hAnsi="楷体" w:eastAsia="楷体" w:cs="楷体"/>
          <w:sz w:val="32"/>
          <w:szCs w:val="32"/>
        </w:rPr>
        <w:t>（一）</w:t>
      </w:r>
      <w:bookmarkEnd w:id="30"/>
      <w:bookmarkEnd w:id="31"/>
      <w:r>
        <w:rPr>
          <w:rFonts w:hint="eastAsia" w:ascii="楷体" w:hAnsi="楷体" w:eastAsia="楷体" w:cs="楷体"/>
          <w:sz w:val="32"/>
          <w:szCs w:val="32"/>
        </w:rPr>
        <w:t>园长室</w:t>
      </w:r>
    </w:p>
    <w:p w14:paraId="1C6D462E">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2FA28684">
      <w:pPr>
        <w:ind w:firstLine="640" w:firstLineChars="200"/>
        <w:rPr>
          <w:rFonts w:ascii="楷体" w:hAnsi="楷体" w:eastAsia="楷体" w:cs="楷体"/>
          <w:sz w:val="32"/>
          <w:szCs w:val="32"/>
        </w:rPr>
      </w:pPr>
      <w:r>
        <w:rPr>
          <w:rFonts w:hint="eastAsia" w:ascii="楷体" w:hAnsi="楷体" w:eastAsia="楷体" w:cs="楷体"/>
          <w:sz w:val="32"/>
          <w:szCs w:val="32"/>
        </w:rPr>
        <w:t>（三）财务处</w:t>
      </w:r>
    </w:p>
    <w:p w14:paraId="24EA2B8E">
      <w:pPr>
        <w:ind w:firstLine="640" w:firstLineChars="200"/>
        <w:rPr>
          <w:rFonts w:ascii="楷体" w:hAnsi="楷体" w:eastAsia="楷体" w:cs="楷体"/>
          <w:sz w:val="32"/>
          <w:szCs w:val="32"/>
        </w:rPr>
      </w:pPr>
      <w:r>
        <w:rPr>
          <w:rFonts w:hint="eastAsia" w:ascii="楷体" w:hAnsi="楷体" w:eastAsia="楷体" w:cs="楷体"/>
          <w:sz w:val="32"/>
          <w:szCs w:val="32"/>
        </w:rPr>
        <w:t>（四）校医室</w:t>
      </w:r>
    </w:p>
    <w:p w14:paraId="45554EA7">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kern w:val="0"/>
          <w:sz w:val="32"/>
          <w:szCs w:val="32"/>
          <w:lang w:val="en-US" w:eastAsia="zh-CN"/>
        </w:rPr>
        <w:t>红塘</w:t>
      </w:r>
      <w:r>
        <w:rPr>
          <w:rFonts w:hint="eastAsia" w:ascii="黑体" w:hAnsi="ˎ̥" w:eastAsia="黑体" w:cs="Times New Roman"/>
          <w:sz w:val="32"/>
          <w:szCs w:val="32"/>
          <w:lang w:val="en-US" w:eastAsia="zh-CN"/>
        </w:rPr>
        <w:t>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8"/>
      <w:bookmarkEnd w:id="19"/>
      <w:bookmarkEnd w:id="20"/>
      <w:bookmarkEnd w:id="21"/>
      <w:bookmarkEnd w:id="22"/>
      <w:bookmarkEnd w:id="23"/>
    </w:p>
    <w:p w14:paraId="6AE74A51">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4"/>
      <w:bookmarkEnd w:id="25"/>
      <w:bookmarkEnd w:id="26"/>
      <w:r>
        <w:rPr>
          <w:rFonts w:hint="eastAsia" w:ascii="黑体" w:hAnsi="黑体" w:eastAsia="黑体" w:cs="黑体"/>
          <w:sz w:val="32"/>
          <w:szCs w:val="32"/>
        </w:rPr>
        <w:t>。</w:t>
      </w:r>
      <w:bookmarkEnd w:id="27"/>
      <w:bookmarkEnd w:id="28"/>
      <w:bookmarkEnd w:id="29"/>
    </w:p>
    <w:p w14:paraId="344F7EA6">
      <w:pPr>
        <w:ind w:firstLine="645"/>
        <w:rPr>
          <w:rFonts w:ascii="黑体" w:hAnsi="黑体" w:eastAsia="黑体" w:cs="黑体"/>
          <w:sz w:val="32"/>
          <w:szCs w:val="32"/>
        </w:rPr>
      </w:pPr>
      <w:bookmarkStart w:id="32" w:name="_Toc26621_WPSOffice_Level2"/>
      <w:bookmarkStart w:id="33" w:name="_Toc25608_WPSOffice_Level2"/>
      <w:bookmarkStart w:id="34" w:name="_Toc23139_WPSOffice_Level2"/>
      <w:bookmarkStart w:id="35" w:name="_Toc30334_WPSOffice_Level2"/>
      <w:bookmarkStart w:id="36" w:name="_Toc28622_WPSOffice_Level2"/>
      <w:bookmarkStart w:id="37" w:name="_Toc14349_WPSOffice_Level2"/>
      <w:r>
        <w:rPr>
          <w:rFonts w:hint="eastAsia" w:ascii="黑体" w:hAnsi="黑体" w:eastAsia="黑体" w:cs="黑体"/>
          <w:sz w:val="32"/>
          <w:szCs w:val="32"/>
        </w:rPr>
        <w:t>二、收入决算公开表（见正文附件）</w:t>
      </w:r>
      <w:bookmarkEnd w:id="32"/>
      <w:bookmarkEnd w:id="33"/>
      <w:bookmarkEnd w:id="34"/>
      <w:r>
        <w:rPr>
          <w:rFonts w:hint="eastAsia" w:ascii="黑体" w:hAnsi="黑体" w:eastAsia="黑体" w:cs="黑体"/>
          <w:sz w:val="32"/>
          <w:szCs w:val="32"/>
        </w:rPr>
        <w:t>。</w:t>
      </w:r>
      <w:bookmarkEnd w:id="35"/>
      <w:bookmarkEnd w:id="36"/>
      <w:bookmarkEnd w:id="37"/>
    </w:p>
    <w:p w14:paraId="04C170FD">
      <w:pPr>
        <w:ind w:firstLine="645"/>
        <w:rPr>
          <w:rFonts w:ascii="黑体" w:hAnsi="黑体" w:eastAsia="黑体" w:cs="黑体"/>
          <w:sz w:val="32"/>
          <w:szCs w:val="32"/>
        </w:rPr>
      </w:pPr>
      <w:bookmarkStart w:id="38" w:name="_Toc17626_WPSOffice_Level2"/>
      <w:bookmarkStart w:id="39" w:name="_Toc3262_WPSOffice_Level2"/>
      <w:bookmarkStart w:id="40" w:name="_Toc17858_WPSOffice_Level2"/>
      <w:bookmarkStart w:id="41" w:name="_Toc14658_WPSOffice_Level2"/>
      <w:bookmarkStart w:id="42" w:name="_Toc13854_WPSOffice_Level2"/>
      <w:bookmarkStart w:id="43" w:name="_Toc5489_WPSOffice_Level2"/>
      <w:r>
        <w:rPr>
          <w:rFonts w:hint="eastAsia" w:ascii="黑体" w:hAnsi="黑体" w:eastAsia="黑体" w:cs="黑体"/>
          <w:sz w:val="32"/>
          <w:szCs w:val="32"/>
        </w:rPr>
        <w:t>三、支出决算公开表（见正文附件）</w:t>
      </w:r>
      <w:bookmarkEnd w:id="38"/>
      <w:bookmarkEnd w:id="39"/>
      <w:bookmarkEnd w:id="40"/>
      <w:r>
        <w:rPr>
          <w:rFonts w:hint="eastAsia" w:ascii="黑体" w:hAnsi="黑体" w:eastAsia="黑体" w:cs="黑体"/>
          <w:sz w:val="32"/>
          <w:szCs w:val="32"/>
        </w:rPr>
        <w:t>。</w:t>
      </w:r>
      <w:bookmarkEnd w:id="41"/>
      <w:bookmarkEnd w:id="42"/>
      <w:bookmarkEnd w:id="43"/>
    </w:p>
    <w:p w14:paraId="057BE415">
      <w:pPr>
        <w:ind w:firstLine="645"/>
        <w:rPr>
          <w:rFonts w:ascii="黑体" w:hAnsi="黑体" w:eastAsia="黑体" w:cs="黑体"/>
          <w:sz w:val="32"/>
          <w:szCs w:val="32"/>
        </w:rPr>
      </w:pPr>
      <w:bookmarkStart w:id="44" w:name="_Toc13701_WPSOffice_Level2"/>
      <w:bookmarkStart w:id="45" w:name="_Toc23591_WPSOffice_Level2"/>
      <w:bookmarkStart w:id="46" w:name="_Toc21415_WPSOffice_Level2"/>
      <w:bookmarkStart w:id="47" w:name="_Toc23493_WPSOffice_Level2"/>
      <w:bookmarkStart w:id="48" w:name="_Toc4265_WPSOffice_Level2"/>
      <w:bookmarkStart w:id="49" w:name="_Toc7988_WPSOffice_Level2"/>
      <w:r>
        <w:rPr>
          <w:rFonts w:hint="eastAsia" w:ascii="黑体" w:hAnsi="黑体" w:eastAsia="黑体" w:cs="黑体"/>
          <w:sz w:val="32"/>
          <w:szCs w:val="32"/>
        </w:rPr>
        <w:t>四、财政拨款收入支出决算公开表（见正文附件）</w:t>
      </w:r>
      <w:bookmarkEnd w:id="44"/>
      <w:bookmarkEnd w:id="45"/>
      <w:bookmarkEnd w:id="46"/>
      <w:r>
        <w:rPr>
          <w:rFonts w:hint="eastAsia" w:ascii="黑体" w:hAnsi="黑体" w:eastAsia="黑体" w:cs="黑体"/>
          <w:sz w:val="32"/>
          <w:szCs w:val="32"/>
        </w:rPr>
        <w:t>。</w:t>
      </w:r>
      <w:bookmarkEnd w:id="47"/>
      <w:bookmarkEnd w:id="48"/>
      <w:bookmarkEnd w:id="49"/>
    </w:p>
    <w:p w14:paraId="013FE9DB">
      <w:pPr>
        <w:ind w:firstLine="645"/>
        <w:rPr>
          <w:rFonts w:ascii="黑体" w:hAnsi="黑体" w:eastAsia="黑体" w:cs="黑体"/>
          <w:sz w:val="32"/>
          <w:szCs w:val="32"/>
        </w:rPr>
      </w:pPr>
      <w:bookmarkStart w:id="50" w:name="_Toc23829_WPSOffice_Level2"/>
      <w:bookmarkStart w:id="51" w:name="_Toc7879_WPSOffice_Level2"/>
      <w:bookmarkStart w:id="52" w:name="_Toc22783_WPSOffice_Level2"/>
      <w:bookmarkStart w:id="53" w:name="_Toc25166_WPSOffice_Level2"/>
      <w:bookmarkStart w:id="54" w:name="_Toc2158_WPSOffice_Level2"/>
      <w:bookmarkStart w:id="55" w:name="_Toc13516_WPSOffice_Level2"/>
      <w:r>
        <w:rPr>
          <w:rFonts w:hint="eastAsia" w:ascii="黑体" w:hAnsi="黑体" w:eastAsia="黑体" w:cs="黑体"/>
          <w:sz w:val="32"/>
          <w:szCs w:val="32"/>
        </w:rPr>
        <w:t>五、一般公共预算财政拨款收入支出决算</w:t>
      </w:r>
      <w:bookmarkEnd w:id="50"/>
      <w:bookmarkEnd w:id="51"/>
      <w:bookmarkEnd w:id="52"/>
      <w:bookmarkEnd w:id="53"/>
      <w:r>
        <w:rPr>
          <w:rFonts w:hint="eastAsia" w:ascii="黑体" w:hAnsi="黑体" w:eastAsia="黑体" w:cs="黑体"/>
          <w:sz w:val="32"/>
          <w:szCs w:val="32"/>
        </w:rPr>
        <w:t>公开表</w:t>
      </w:r>
    </w:p>
    <w:p w14:paraId="66BD01FE">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4"/>
      <w:bookmarkEnd w:id="55"/>
      <w:r>
        <w:rPr>
          <w:rFonts w:hint="eastAsia" w:ascii="黑体" w:hAnsi="黑体" w:eastAsia="黑体" w:cs="黑体"/>
          <w:sz w:val="32"/>
          <w:szCs w:val="32"/>
        </w:rPr>
        <w:t>。</w:t>
      </w:r>
    </w:p>
    <w:p w14:paraId="16DB2A42">
      <w:pPr>
        <w:ind w:firstLine="645"/>
        <w:rPr>
          <w:rFonts w:ascii="黑体" w:hAnsi="黑体" w:eastAsia="黑体" w:cs="黑体"/>
          <w:sz w:val="32"/>
          <w:szCs w:val="32"/>
        </w:rPr>
      </w:pPr>
      <w:bookmarkStart w:id="56" w:name="_Toc8373_WPSOffice_Level2"/>
      <w:bookmarkStart w:id="57" w:name="_Toc2632_WPSOffice_Level2"/>
      <w:bookmarkStart w:id="58" w:name="_Toc17283_WPSOffice_Level2"/>
      <w:bookmarkStart w:id="59" w:name="_Toc25362_WPSOffice_Level2"/>
      <w:bookmarkStart w:id="60" w:name="_Toc17833_WPSOffice_Level2"/>
      <w:bookmarkStart w:id="61" w:name="_Toc5343_WPSOffice_Level2"/>
      <w:r>
        <w:rPr>
          <w:rFonts w:hint="eastAsia" w:ascii="黑体" w:hAnsi="黑体" w:eastAsia="黑体" w:cs="黑体"/>
          <w:sz w:val="32"/>
          <w:szCs w:val="32"/>
        </w:rPr>
        <w:t>六、一般公共预算财政拨款基本支出决算</w:t>
      </w:r>
      <w:bookmarkEnd w:id="56"/>
      <w:bookmarkEnd w:id="57"/>
      <w:bookmarkEnd w:id="58"/>
      <w:bookmarkEnd w:id="59"/>
      <w:bookmarkEnd w:id="60"/>
      <w:bookmarkEnd w:id="61"/>
      <w:r>
        <w:rPr>
          <w:rFonts w:hint="eastAsia" w:ascii="黑体" w:hAnsi="黑体" w:eastAsia="黑体" w:cs="黑体"/>
          <w:sz w:val="32"/>
          <w:szCs w:val="32"/>
        </w:rPr>
        <w:t>公开表</w:t>
      </w:r>
    </w:p>
    <w:p w14:paraId="6F2EAFDD">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11B3161A">
      <w:pPr>
        <w:ind w:left="1118" w:leftChars="304" w:hanging="480" w:hangingChars="150"/>
        <w:rPr>
          <w:rFonts w:ascii="黑体" w:hAnsi="黑体" w:eastAsia="黑体" w:cs="黑体"/>
          <w:sz w:val="32"/>
          <w:szCs w:val="32"/>
        </w:rPr>
      </w:pPr>
      <w:bookmarkStart w:id="62" w:name="_Toc13345_WPSOffice_Level2"/>
      <w:bookmarkStart w:id="63" w:name="_Toc1533_WPSOffice_Level2"/>
      <w:bookmarkStart w:id="64" w:name="_Toc21310_WPSOffice_Level2"/>
      <w:bookmarkStart w:id="65" w:name="_Toc5594_WPSOffice_Level2"/>
      <w:bookmarkStart w:id="66" w:name="_Toc6020_WPSOffice_Level2"/>
      <w:bookmarkStart w:id="67" w:name="_Toc11799_WPSOffice_Level2"/>
      <w:r>
        <w:rPr>
          <w:rFonts w:hint="eastAsia" w:ascii="黑体" w:hAnsi="黑体" w:eastAsia="黑体" w:cs="黑体"/>
          <w:sz w:val="32"/>
          <w:szCs w:val="32"/>
        </w:rPr>
        <w:t>七、政府性基金预算财政拨款收入支出决算</w:t>
      </w:r>
      <w:bookmarkEnd w:id="62"/>
      <w:bookmarkEnd w:id="63"/>
      <w:bookmarkEnd w:id="64"/>
      <w:bookmarkEnd w:id="65"/>
      <w:bookmarkEnd w:id="66"/>
      <w:bookmarkEnd w:id="67"/>
      <w:r>
        <w:rPr>
          <w:rFonts w:hint="eastAsia" w:ascii="黑体" w:hAnsi="黑体" w:eastAsia="黑体" w:cs="黑体"/>
          <w:sz w:val="32"/>
          <w:szCs w:val="32"/>
        </w:rPr>
        <w:t>公开表</w:t>
      </w:r>
    </w:p>
    <w:p w14:paraId="4E9A489B">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08AF4D76">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78515725">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4E009A3">
      <w:pPr>
        <w:rPr>
          <w:rFonts w:ascii="黑体" w:hAnsi="黑体" w:eastAsia="黑体" w:cs="黑体"/>
          <w:sz w:val="32"/>
          <w:szCs w:val="32"/>
        </w:rPr>
      </w:pPr>
      <w:bookmarkStart w:id="68" w:name="_Toc19961_WPSOffice_Level2"/>
      <w:bookmarkStart w:id="69" w:name="_Toc1820_WPSOffice_Level2"/>
      <w:bookmarkStart w:id="70" w:name="_Toc29886_WPSOffice_Level2"/>
      <w:bookmarkStart w:id="71" w:name="_Toc9377_WPSOffice_Level2"/>
      <w:r>
        <w:rPr>
          <w:rFonts w:hint="eastAsia" w:ascii="黑体" w:hAnsi="黑体" w:eastAsia="黑体" w:cs="黑体"/>
          <w:sz w:val="32"/>
          <w:szCs w:val="32"/>
        </w:rPr>
        <w:t xml:space="preserve">    九、财政拨款“三公”经费支出决算</w:t>
      </w:r>
    </w:p>
    <w:p w14:paraId="7A0FE9DD">
      <w:pPr>
        <w:rPr>
          <w:rFonts w:ascii="黑体" w:hAnsi="黑体" w:eastAsia="黑体" w:cs="黑体"/>
          <w:sz w:val="32"/>
          <w:szCs w:val="32"/>
          <w:highlight w:val="yellow"/>
        </w:rPr>
      </w:pPr>
      <w:r>
        <w:rPr>
          <w:rFonts w:hint="eastAsia" w:ascii="黑体" w:hAnsi="黑体" w:eastAsia="黑体" w:cs="黑体"/>
          <w:sz w:val="32"/>
          <w:szCs w:val="32"/>
        </w:rPr>
        <w:t xml:space="preserve">        </w:t>
      </w:r>
      <w:bookmarkEnd w:id="68"/>
      <w:bookmarkEnd w:id="69"/>
      <w:bookmarkEnd w:id="70"/>
      <w:bookmarkEnd w:id="71"/>
      <w:r>
        <w:rPr>
          <w:rFonts w:hint="eastAsia" w:ascii="黑体" w:hAnsi="黑体" w:eastAsia="黑体" w:cs="黑体"/>
          <w:sz w:val="32"/>
          <w:szCs w:val="32"/>
          <w:lang w:val="en-US" w:eastAsia="zh-CN"/>
        </w:rPr>
        <w:t>以上报表见附件1</w:t>
      </w:r>
      <w:r>
        <w:rPr>
          <w:rFonts w:hint="eastAsia" w:ascii="黑体" w:hAnsi="黑体" w:eastAsia="黑体" w:cs="黑体"/>
          <w:sz w:val="32"/>
          <w:szCs w:val="32"/>
        </w:rPr>
        <w:t>。</w:t>
      </w:r>
    </w:p>
    <w:p w14:paraId="3187E43B">
      <w:pPr>
        <w:rPr>
          <w:rFonts w:ascii="黑体" w:hAnsi="黑体" w:eastAsia="黑体" w:cs="黑体"/>
          <w:sz w:val="32"/>
          <w:szCs w:val="32"/>
        </w:rPr>
      </w:pPr>
    </w:p>
    <w:p w14:paraId="1395D716">
      <w:pPr>
        <w:jc w:val="center"/>
        <w:rPr>
          <w:rFonts w:ascii="黑体" w:hAnsi="ˎ̥" w:eastAsia="黑体" w:cs="Times New Roman"/>
          <w:sz w:val="32"/>
          <w:szCs w:val="32"/>
        </w:rPr>
      </w:pPr>
      <w:bookmarkStart w:id="72" w:name="_Toc28629_WPSOffice_Level1"/>
      <w:bookmarkStart w:id="73" w:name="_Toc4402_WPSOffice_Level1"/>
      <w:bookmarkStart w:id="74" w:name="_Toc27590_WPSOffice_Level1"/>
      <w:bookmarkStart w:id="75" w:name="_Toc16686_WPSOffice_Level1"/>
      <w:bookmarkStart w:id="76" w:name="_Toc29683_WPSOffice_Level1"/>
      <w:bookmarkStart w:id="77" w:name="_Toc31264_WPSOffice_Level1"/>
      <w:r>
        <w:rPr>
          <w:rFonts w:hint="eastAsia" w:ascii="黑体" w:hAnsi="ˎ̥" w:eastAsia="黑体" w:cs="Times New Roman"/>
          <w:sz w:val="32"/>
          <w:szCs w:val="32"/>
        </w:rPr>
        <w:t>第三部分  三亚市天涯区</w:t>
      </w:r>
      <w:r>
        <w:rPr>
          <w:rFonts w:hint="eastAsia" w:ascii="黑体" w:hAnsi="ˎ̥" w:eastAsia="黑体" w:cs="Times New Roman"/>
          <w:kern w:val="0"/>
          <w:sz w:val="32"/>
          <w:szCs w:val="32"/>
          <w:lang w:val="en-US" w:eastAsia="zh-CN"/>
        </w:rPr>
        <w:t>红塘</w:t>
      </w:r>
      <w:r>
        <w:rPr>
          <w:rFonts w:hint="eastAsia" w:ascii="黑体" w:hAnsi="ˎ̥" w:eastAsia="黑体" w:cs="Times New Roman"/>
          <w:sz w:val="32"/>
          <w:szCs w:val="32"/>
          <w:lang w:val="en-US" w:eastAsia="zh-CN"/>
        </w:rPr>
        <w:t>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2</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2"/>
      <w:bookmarkEnd w:id="73"/>
      <w:bookmarkEnd w:id="74"/>
      <w:bookmarkEnd w:id="75"/>
      <w:bookmarkEnd w:id="76"/>
      <w:bookmarkEnd w:id="77"/>
    </w:p>
    <w:p w14:paraId="73065FEC">
      <w:pPr>
        <w:jc w:val="center"/>
        <w:rPr>
          <w:rFonts w:ascii="黑体" w:hAnsi="ˎ̥" w:eastAsia="黑体" w:cs="Times New Roman"/>
          <w:sz w:val="32"/>
          <w:szCs w:val="32"/>
        </w:rPr>
      </w:pPr>
    </w:p>
    <w:p w14:paraId="717511BE">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641C22E8">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2023年度收入总计467.58万元，支出总计467.58万元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增加46.03</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增加9.84</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198903A8">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12181AD8">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highlight w:val="none"/>
          <w:lang w:val="en-US" w:eastAsia="zh-CN"/>
        </w:rPr>
        <w:t>467.58</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highlight w:val="none"/>
          <w:lang w:val="en-US" w:eastAsia="zh-CN"/>
        </w:rPr>
        <w:t>463.91</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99.21</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3.66</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0.78</w:t>
      </w:r>
      <w:r>
        <w:rPr>
          <w:rFonts w:hint="eastAsia" w:ascii="仿宋_GB2312" w:hAnsi="ˎ̥" w:eastAsia="仿宋_GB2312" w:cs="Times New Roman"/>
          <w:sz w:val="32"/>
          <w:szCs w:val="32"/>
          <w:highlight w:val="none"/>
        </w:rPr>
        <w:t>%。</w:t>
      </w:r>
    </w:p>
    <w:p w14:paraId="67E2DA62">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1E16BEE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highlight w:val="none"/>
          <w:lang w:val="en-US" w:eastAsia="zh-CN"/>
        </w:rPr>
        <w:t>467.58</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65.74</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14.05</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401.83</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占85.93%</w:t>
      </w:r>
      <w:r>
        <w:rPr>
          <w:rFonts w:hint="eastAsia" w:ascii="仿宋_GB2312" w:hAnsi="ˎ̥" w:eastAsia="仿宋_GB2312" w:cs="Times New Roman"/>
          <w:sz w:val="32"/>
          <w:szCs w:val="32"/>
        </w:rPr>
        <w:t>。</w:t>
      </w:r>
    </w:p>
    <w:p w14:paraId="01B76EA1">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08C8CA4">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2023年度财政拨款收入总计463.91万元，支出总计467.58万元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增加52.11</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上升11.14</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eastAsia="zh-CN"/>
        </w:rPr>
        <w:t>增加</w:t>
      </w:r>
      <w:r>
        <w:rPr>
          <w:rFonts w:hint="eastAsia" w:ascii="仿宋_GB2312" w:hAnsi="ˎ̥" w:eastAsia="仿宋_GB2312" w:cs="Times New Roman"/>
          <w:sz w:val="32"/>
          <w:szCs w:val="32"/>
          <w:highlight w:val="none"/>
          <w:lang w:val="en-US" w:eastAsia="zh-CN"/>
        </w:rPr>
        <w:t>52.11</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eastAsia="zh-CN"/>
        </w:rPr>
        <w:t>增加</w:t>
      </w:r>
      <w:r>
        <w:rPr>
          <w:rFonts w:hint="eastAsia" w:ascii="仿宋_GB2312" w:hAnsi="ˎ̥" w:eastAsia="仿宋_GB2312" w:cs="Times New Roman"/>
          <w:sz w:val="32"/>
          <w:szCs w:val="32"/>
          <w:highlight w:val="none"/>
          <w:lang w:val="en-US" w:eastAsia="zh-CN"/>
        </w:rPr>
        <w:t>11.23</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w:t>
      </w:r>
      <w:r>
        <w:rPr>
          <w:rFonts w:hint="eastAsia" w:ascii="仿宋_GB2312" w:hAnsi="仿宋" w:eastAsia="仿宋_GB2312"/>
          <w:sz w:val="32"/>
          <w:szCs w:val="32"/>
          <w:lang w:val="en-US" w:eastAsia="zh-CN"/>
        </w:rPr>
        <w:t>社保基数提高。</w:t>
      </w:r>
    </w:p>
    <w:p w14:paraId="592815F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37A4C699">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595DC97D">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24F4807A">
      <w:pPr>
        <w:ind w:firstLine="640" w:firstLineChars="200"/>
        <w:rPr>
          <w:rFonts w:ascii="楷体" w:hAnsi="楷体" w:eastAsia="楷体" w:cs="楷体"/>
          <w:sz w:val="32"/>
          <w:szCs w:val="32"/>
        </w:rPr>
      </w:pPr>
      <w:bookmarkStart w:id="78" w:name="_Toc17398_WPSOffice_Level2"/>
      <w:bookmarkStart w:id="79" w:name="_Toc13694_WPSOffice_Level2"/>
      <w:bookmarkStart w:id="80" w:name="_Toc19665_WPSOffice_Level2"/>
      <w:bookmarkStart w:id="81" w:name="_Toc9989_WPSOffice_Level2"/>
      <w:bookmarkStart w:id="82" w:name="_Toc21737_WPSOffice_Level2"/>
      <w:bookmarkStart w:id="83" w:name="_Toc23005_WPSOffice_Level2"/>
      <w:r>
        <w:rPr>
          <w:rFonts w:hint="eastAsia" w:ascii="楷体" w:hAnsi="楷体" w:eastAsia="楷体" w:cs="楷体"/>
          <w:sz w:val="32"/>
          <w:szCs w:val="32"/>
        </w:rPr>
        <w:t>（一）一般公共预算财政拨款支出决算总体情况</w:t>
      </w:r>
      <w:bookmarkEnd w:id="78"/>
      <w:bookmarkEnd w:id="79"/>
      <w:r>
        <w:rPr>
          <w:rFonts w:hint="eastAsia" w:ascii="楷体" w:hAnsi="楷体" w:eastAsia="楷体" w:cs="楷体"/>
          <w:sz w:val="32"/>
          <w:szCs w:val="32"/>
        </w:rPr>
        <w:t>。</w:t>
      </w:r>
      <w:bookmarkEnd w:id="80"/>
      <w:bookmarkEnd w:id="81"/>
      <w:bookmarkEnd w:id="82"/>
      <w:bookmarkEnd w:id="83"/>
    </w:p>
    <w:p w14:paraId="741075FF">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463.91</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99.21</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4" w:name="_Toc18793_WPSOffice_Level2"/>
      <w:bookmarkStart w:id="85" w:name="_Toc2711_WPSOffice_Level2"/>
      <w:bookmarkStart w:id="86" w:name="_Toc19075_WPSOffice_Level2"/>
      <w:bookmarkStart w:id="87" w:name="_Toc19535_WPSOffice_Level2"/>
      <w:bookmarkStart w:id="88" w:name="_Toc27767_WPSOffice_Level2"/>
      <w:bookmarkStart w:id="89" w:name="_Toc23864_WPSOffice_Level2"/>
      <w:r>
        <w:rPr>
          <w:rFonts w:hint="eastAsia" w:ascii="仿宋_GB2312" w:hAnsi="ˎ̥" w:eastAsia="仿宋_GB2312" w:cs="Times New Roman"/>
          <w:sz w:val="32"/>
          <w:szCs w:val="32"/>
          <w:lang w:val="en-US" w:eastAsia="zh-CN"/>
        </w:rPr>
        <w:t>增加52.11</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增加88.76</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w:t>
      </w:r>
      <w:r>
        <w:rPr>
          <w:rFonts w:hint="eastAsia" w:ascii="仿宋_GB2312" w:hAnsi="仿宋" w:eastAsia="仿宋_GB2312"/>
          <w:sz w:val="32"/>
          <w:szCs w:val="32"/>
          <w:lang w:val="en-US" w:eastAsia="zh-CN"/>
        </w:rPr>
        <w:t>工资福利支出增加，社保基数提高</w:t>
      </w:r>
      <w:r>
        <w:rPr>
          <w:rFonts w:hint="eastAsia" w:ascii="仿宋_GB2312" w:hAnsi="ˎ̥" w:eastAsia="仿宋_GB2312" w:cs="仿宋_GB2312"/>
          <w:sz w:val="32"/>
          <w:szCs w:val="32"/>
          <w:highlight w:val="none"/>
          <w:lang w:eastAsia="zh-CN"/>
        </w:rPr>
        <w:t>。</w:t>
      </w:r>
    </w:p>
    <w:p w14:paraId="2B8AC95F">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4"/>
      <w:bookmarkEnd w:id="85"/>
      <w:r>
        <w:rPr>
          <w:rFonts w:hint="eastAsia" w:ascii="楷体" w:hAnsi="楷体" w:eastAsia="楷体" w:cs="楷体"/>
          <w:sz w:val="32"/>
          <w:szCs w:val="32"/>
        </w:rPr>
        <w:t>。</w:t>
      </w:r>
      <w:bookmarkEnd w:id="86"/>
      <w:bookmarkEnd w:id="87"/>
      <w:bookmarkEnd w:id="88"/>
      <w:bookmarkEnd w:id="89"/>
    </w:p>
    <w:p w14:paraId="41FC21A8">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463.91</w:t>
      </w:r>
      <w:r>
        <w:rPr>
          <w:rFonts w:hint="eastAsia" w:ascii="仿宋_GB2312" w:hAnsi="ˎ̥" w:eastAsia="仿宋_GB2312" w:cs="Times New Roman"/>
          <w:sz w:val="32"/>
          <w:szCs w:val="32"/>
        </w:rPr>
        <w:t>万元，主要用于以下方面：</w:t>
      </w:r>
      <w:r>
        <w:rPr>
          <w:rFonts w:hint="eastAsia" w:ascii="仿宋_GB2312" w:hAnsi="ˎ̥" w:eastAsia="仿宋_GB2312" w:cs="Times New Roman"/>
          <w:b/>
          <w:bCs/>
          <w:sz w:val="32"/>
          <w:szCs w:val="32"/>
          <w:lang w:val="en-US" w:eastAsia="zh-CN"/>
        </w:rPr>
        <w:t>工资福利</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60.71</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13.08</w:t>
      </w:r>
      <w:r>
        <w:rPr>
          <w:rFonts w:hint="eastAsia" w:ascii="仿宋_GB2312" w:hAnsi="ˎ̥" w:eastAsia="仿宋_GB2312" w:cs="Times New Roman"/>
          <w:sz w:val="32"/>
          <w:szCs w:val="32"/>
        </w:rPr>
        <w:t>%；</w:t>
      </w:r>
      <w:r>
        <w:rPr>
          <w:rFonts w:hint="eastAsia" w:ascii="仿宋_GB2312" w:hAnsi="ˎ̥" w:eastAsia="仿宋_GB2312" w:cs="Times New Roman"/>
          <w:b/>
          <w:sz w:val="32"/>
          <w:szCs w:val="32"/>
          <w:lang w:val="en-US" w:eastAsia="zh-CN"/>
        </w:rPr>
        <w:t>商品和服务</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1.37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占0.29</w:t>
      </w:r>
      <w:r>
        <w:rPr>
          <w:rFonts w:hint="eastAsia" w:ascii="仿宋_GB2312" w:hAnsi="ˎ̥" w:eastAsia="仿宋_GB2312" w:cs="Times New Roman"/>
          <w:sz w:val="32"/>
          <w:szCs w:val="32"/>
        </w:rPr>
        <w:t>%；</w:t>
      </w:r>
      <w:r>
        <w:rPr>
          <w:rFonts w:hint="eastAsia" w:ascii="仿宋_GB2312" w:hAnsi="ˎ̥" w:eastAsia="仿宋_GB2312" w:cs="Times New Roman"/>
          <w:b/>
          <w:bCs/>
          <w:sz w:val="32"/>
          <w:szCs w:val="32"/>
          <w:lang w:val="en-US" w:eastAsia="zh-CN"/>
        </w:rPr>
        <w:t>对个人和家庭的补助</w:t>
      </w:r>
      <w:r>
        <w:rPr>
          <w:rFonts w:hint="eastAsia" w:ascii="仿宋_GB2312" w:hAnsi="ˎ̥" w:eastAsia="仿宋_GB2312" w:cs="Times New Roman"/>
          <w:sz w:val="32"/>
          <w:szCs w:val="32"/>
          <w:lang w:val="en-US" w:eastAsia="zh-CN"/>
        </w:rPr>
        <w:t>支出0万元，占0；</w:t>
      </w:r>
      <w:r>
        <w:rPr>
          <w:rFonts w:hint="eastAsia" w:ascii="仿宋_GB2312" w:hAnsi="ˎ̥" w:eastAsia="仿宋_GB2312" w:cs="Times New Roman"/>
          <w:b/>
          <w:bCs/>
          <w:sz w:val="32"/>
          <w:szCs w:val="32"/>
          <w:lang w:val="en-US" w:eastAsia="zh-CN"/>
        </w:rPr>
        <w:t>资本性</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bookmarkStart w:id="90" w:name="_Toc15415_WPSOffice_Level2"/>
      <w:bookmarkStart w:id="91" w:name="_Toc25136_WPSOffice_Level2"/>
      <w:bookmarkStart w:id="92" w:name="_Toc29364_WPSOffice_Level2"/>
      <w:bookmarkStart w:id="93" w:name="_Toc9502_WPSOffice_Level2"/>
      <w:bookmarkStart w:id="94" w:name="_Toc22318_WPSOffice_Level2"/>
      <w:bookmarkStart w:id="95" w:name="_Toc21701_WPSOffice_Level2"/>
      <w:r>
        <w:rPr>
          <w:rFonts w:hint="eastAsia" w:ascii="仿宋_GB2312" w:hAnsi="ˎ̥" w:eastAsia="仿宋_GB2312" w:cs="Times New Roman"/>
          <w:sz w:val="32"/>
          <w:szCs w:val="32"/>
          <w:lang w:eastAsia="zh-CN"/>
        </w:rPr>
        <w:t>。</w:t>
      </w:r>
    </w:p>
    <w:p w14:paraId="50277100">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0"/>
      <w:bookmarkEnd w:id="91"/>
      <w:bookmarkEnd w:id="92"/>
      <w:bookmarkEnd w:id="93"/>
      <w:bookmarkEnd w:id="94"/>
      <w:bookmarkEnd w:id="95"/>
    </w:p>
    <w:p w14:paraId="350B65E5">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3</w:t>
      </w:r>
      <w:r>
        <w:rPr>
          <w:rFonts w:hint="eastAsia" w:ascii="仿宋_GB2312" w:hAnsi="ˎ̥" w:eastAsia="仿宋_GB2312" w:cs="Times New Roman"/>
          <w:sz w:val="32"/>
          <w:szCs w:val="32"/>
          <w:highlight w:val="none"/>
        </w:rPr>
        <w:t>年度一般公共预算财政拨款支出年初预算为</w:t>
      </w:r>
      <w:r>
        <w:rPr>
          <w:rFonts w:hint="eastAsia" w:ascii="仿宋_GB2312" w:hAnsi="ˎ̥" w:eastAsia="仿宋_GB2312" w:cs="Times New Roman"/>
          <w:sz w:val="32"/>
          <w:szCs w:val="32"/>
          <w:highlight w:val="none"/>
          <w:lang w:val="en-US" w:eastAsia="zh-CN"/>
        </w:rPr>
        <w:t>551.33</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467.58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14:paraId="5CF372C7">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01146D49">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288C3271">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2.</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4D195980">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365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443.93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BECD51C">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40C9FEA0">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9.77</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9.77</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F8FB950">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37DE96F4">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4.78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4.78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B81A56E">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4B66C1B3">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2.23</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2.23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49E316FF">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1A8E836B">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3.85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3.85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20E508A2">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65D755E8">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4.14</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4.14</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5F438BF1">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608203D4">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65.74</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工资福利支出60.71</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主要包括：基本工资、津贴补贴、绩效工资、机关事业单位基本养老保险缴费、职业年金缴费、基本医疗保险缴费、公务员医疗补助缴费、其他社会保障缴费、住房公积金和医疗费</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商品和服务支出1.37</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邮电费、工会经费和其他商品和服务支出；对个人和家庭的补助0万元，主要包括：奖励金</w:t>
      </w:r>
      <w:r>
        <w:rPr>
          <w:rFonts w:hint="eastAsia" w:ascii="仿宋_GB2312" w:hAnsi="ˎ̥" w:eastAsia="仿宋_GB2312" w:cs="Times New Roman"/>
          <w:sz w:val="32"/>
          <w:szCs w:val="32"/>
        </w:rPr>
        <w:t>。</w:t>
      </w:r>
    </w:p>
    <w:p w14:paraId="6470E107">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1B431F6C">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016371A4">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1</w:t>
      </w:r>
      <w:r>
        <w:rPr>
          <w:rFonts w:hint="eastAsia" w:ascii="仿宋_GB2312" w:hAnsi="ˎ̥" w:eastAsia="仿宋_GB2312" w:cs="Times New Roman"/>
          <w:sz w:val="32"/>
          <w:szCs w:val="32"/>
        </w:rPr>
        <w:t>年度相比，政府性基金预算财政拨款支出增加0万元，增长0%，主要原因是没有该项预算。</w:t>
      </w:r>
    </w:p>
    <w:p w14:paraId="464B1B7F">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5A43AC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7A6D5C40">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60F7F59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6B80DD27">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0781868D">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4792D45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3071A472">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90A236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341CBBC0">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13EC552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6C0BD00D">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00AAC6F5">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65B7E24B">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7FEE2866">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022728F4">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69DA605A">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20A248A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35261589">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104B2846">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49DCC043">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5EA9DAEC">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62AAAAF2">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3D4227D7">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7A04203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5A6209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331BD7FC">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5471100D">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60D86CB7">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471E8F8A">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6BBCA157">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0791C7A3">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2E308811">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14:paraId="52853679">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6383BBE3">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14:paraId="5DC6B808">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626F7ADD">
      <w:pPr>
        <w:ind w:firstLine="643" w:firstLineChars="200"/>
        <w:rPr>
          <w:rFonts w:ascii="楷体" w:hAnsi="楷体" w:eastAsia="楷体" w:cs="楷体"/>
          <w:b/>
          <w:sz w:val="32"/>
          <w:szCs w:val="32"/>
        </w:rPr>
      </w:pPr>
      <w:bookmarkStart w:id="96" w:name="_Toc32639_WPSOffice_Level2"/>
      <w:bookmarkStart w:id="97" w:name="_Toc15262_WPSOffice_Level2"/>
      <w:bookmarkStart w:id="98" w:name="_Toc18325_WPSOffice_Level2"/>
      <w:bookmarkStart w:id="99" w:name="_Toc15565_WPSOffice_Level2"/>
      <w:bookmarkStart w:id="100" w:name="_Toc23598_WPSOffice_Level2"/>
      <w:bookmarkStart w:id="101" w:name="_Toc5978_WPSOffice_Level2"/>
      <w:r>
        <w:rPr>
          <w:rFonts w:hint="eastAsia" w:ascii="楷体" w:hAnsi="楷体" w:eastAsia="楷体" w:cs="楷体"/>
          <w:b/>
          <w:sz w:val="32"/>
          <w:szCs w:val="32"/>
        </w:rPr>
        <w:t>（一）机关运行经费支出情况。</w:t>
      </w:r>
      <w:bookmarkEnd w:id="96"/>
      <w:bookmarkEnd w:id="97"/>
      <w:bookmarkEnd w:id="98"/>
      <w:bookmarkEnd w:id="99"/>
      <w:bookmarkEnd w:id="100"/>
      <w:bookmarkEnd w:id="101"/>
    </w:p>
    <w:p w14:paraId="5F5D79EC">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红塘幼儿园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3919B34D">
      <w:pPr>
        <w:ind w:firstLine="643" w:firstLineChars="200"/>
        <w:rPr>
          <w:rFonts w:ascii="楷体" w:hAnsi="楷体" w:eastAsia="楷体" w:cs="楷体"/>
          <w:b/>
          <w:sz w:val="32"/>
          <w:szCs w:val="32"/>
        </w:rPr>
      </w:pPr>
      <w:bookmarkStart w:id="102" w:name="_Toc25333_WPSOffice_Level2"/>
      <w:bookmarkStart w:id="103" w:name="_Toc13084_WPSOffice_Level2"/>
      <w:bookmarkStart w:id="104" w:name="_Toc23966_WPSOffice_Level2"/>
      <w:bookmarkStart w:id="105" w:name="_Toc3131_WPSOffice_Level2"/>
      <w:bookmarkStart w:id="106" w:name="_Toc30383_WPSOffice_Level2"/>
      <w:bookmarkStart w:id="107" w:name="_Toc32689_WPSOffice_Level2"/>
      <w:r>
        <w:rPr>
          <w:rFonts w:hint="eastAsia" w:ascii="楷体" w:hAnsi="楷体" w:eastAsia="楷体" w:cs="楷体"/>
          <w:b/>
          <w:sz w:val="32"/>
          <w:szCs w:val="32"/>
        </w:rPr>
        <w:t>（二）政府采购支出情况。</w:t>
      </w:r>
      <w:bookmarkEnd w:id="102"/>
      <w:bookmarkEnd w:id="103"/>
      <w:bookmarkEnd w:id="104"/>
      <w:bookmarkEnd w:id="105"/>
      <w:bookmarkEnd w:id="106"/>
      <w:bookmarkEnd w:id="107"/>
    </w:p>
    <w:p w14:paraId="030CA80B">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红塘幼儿园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4C364CE7">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787BC424">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52389736">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49BD9E88">
      <w:pPr>
        <w:jc w:val="center"/>
        <w:rPr>
          <w:rFonts w:ascii="黑体" w:hAnsi="ˎ̥" w:eastAsia="黑体" w:cs="Times New Roman"/>
          <w:sz w:val="32"/>
          <w:szCs w:val="32"/>
        </w:rPr>
      </w:pPr>
      <w:bookmarkStart w:id="108" w:name="_Toc8808_WPSOffice_Level1"/>
      <w:bookmarkStart w:id="109" w:name="_Toc4398_WPSOffice_Level1"/>
      <w:bookmarkStart w:id="110" w:name="_Toc17580_WPSOffice_Level1"/>
      <w:bookmarkStart w:id="111" w:name="_Toc11039_WPSOffice_Level1"/>
      <w:bookmarkStart w:id="112" w:name="_Toc8874_WPSOffice_Level1"/>
      <w:bookmarkStart w:id="113" w:name="_Toc15425_WPSOffice_Level1"/>
      <w:r>
        <w:rPr>
          <w:rFonts w:hint="eastAsia" w:ascii="黑体" w:hAnsi="ˎ̥" w:eastAsia="黑体" w:cs="Times New Roman"/>
          <w:sz w:val="32"/>
          <w:szCs w:val="32"/>
        </w:rPr>
        <w:t>第四部分  名词解释</w:t>
      </w:r>
      <w:bookmarkEnd w:id="108"/>
      <w:bookmarkEnd w:id="109"/>
      <w:bookmarkEnd w:id="110"/>
      <w:bookmarkEnd w:id="111"/>
      <w:bookmarkEnd w:id="112"/>
      <w:bookmarkEnd w:id="113"/>
    </w:p>
    <w:p w14:paraId="4D97660C">
      <w:pPr>
        <w:jc w:val="center"/>
        <w:rPr>
          <w:rFonts w:ascii="黑体" w:hAnsi="ˎ̥" w:eastAsia="黑体" w:cs="Times New Roman"/>
          <w:sz w:val="32"/>
          <w:szCs w:val="32"/>
        </w:rPr>
      </w:pPr>
    </w:p>
    <w:p w14:paraId="288173B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2B9DCCB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2BE737B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112156B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5C7BF30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5C2FAD2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7E8DA78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051220F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619209E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2476EF6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05554E4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7419D5A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4CF43E8">
      <w:pPr>
        <w:ind w:firstLine="640" w:firstLineChars="200"/>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27616">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6FF40D20">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2FFDC">
    <w:pPr>
      <w:pStyle w:val="2"/>
      <w:framePr w:wrap="around" w:vAnchor="text" w:hAnchor="margin" w:xAlign="center" w:y="1"/>
      <w:rPr>
        <w:rStyle w:val="6"/>
      </w:rPr>
    </w:pPr>
    <w:r>
      <w:fldChar w:fldCharType="begin"/>
    </w:r>
    <w:r>
      <w:rPr>
        <w:rStyle w:val="6"/>
      </w:rPr>
      <w:instrText xml:space="preserve">PAGE  </w:instrText>
    </w:r>
    <w:r>
      <w:fldChar w:fldCharType="end"/>
    </w:r>
  </w:p>
  <w:p w14:paraId="4F892881">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4ZDhhMGQ5MjA3NTZhNTJjMjIwYTVmNjg0Njk3Yjg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88415B7"/>
    <w:rsid w:val="09C70460"/>
    <w:rsid w:val="0A31526B"/>
    <w:rsid w:val="0C6F2338"/>
    <w:rsid w:val="0DDA15B3"/>
    <w:rsid w:val="116E6670"/>
    <w:rsid w:val="13C419AD"/>
    <w:rsid w:val="14D918C2"/>
    <w:rsid w:val="17124C72"/>
    <w:rsid w:val="1B08268A"/>
    <w:rsid w:val="1B084650"/>
    <w:rsid w:val="1C9D12CE"/>
    <w:rsid w:val="1D686ACF"/>
    <w:rsid w:val="1DB418AE"/>
    <w:rsid w:val="1DCB4F1E"/>
    <w:rsid w:val="1E3E4F0A"/>
    <w:rsid w:val="1F5A1F48"/>
    <w:rsid w:val="20106F09"/>
    <w:rsid w:val="20E36D41"/>
    <w:rsid w:val="210461B3"/>
    <w:rsid w:val="21371D65"/>
    <w:rsid w:val="22C20BF1"/>
    <w:rsid w:val="242B4E3C"/>
    <w:rsid w:val="2562714D"/>
    <w:rsid w:val="25BA09E5"/>
    <w:rsid w:val="26D8222F"/>
    <w:rsid w:val="26EF22FD"/>
    <w:rsid w:val="27E16118"/>
    <w:rsid w:val="28091E43"/>
    <w:rsid w:val="28EB477E"/>
    <w:rsid w:val="295A7712"/>
    <w:rsid w:val="2AC82E3D"/>
    <w:rsid w:val="2B307463"/>
    <w:rsid w:val="2E007A1F"/>
    <w:rsid w:val="2F441FA2"/>
    <w:rsid w:val="2F7F4E2C"/>
    <w:rsid w:val="2FD70B30"/>
    <w:rsid w:val="2FF355F6"/>
    <w:rsid w:val="30C023C7"/>
    <w:rsid w:val="319F04F9"/>
    <w:rsid w:val="32550EA6"/>
    <w:rsid w:val="32D570E6"/>
    <w:rsid w:val="34EA2D09"/>
    <w:rsid w:val="34F00005"/>
    <w:rsid w:val="357021CB"/>
    <w:rsid w:val="39AD76D2"/>
    <w:rsid w:val="3A981EFF"/>
    <w:rsid w:val="3D9D05CF"/>
    <w:rsid w:val="42982C27"/>
    <w:rsid w:val="43F85575"/>
    <w:rsid w:val="44337121"/>
    <w:rsid w:val="4439397F"/>
    <w:rsid w:val="44E66991"/>
    <w:rsid w:val="44F54D66"/>
    <w:rsid w:val="46F506BE"/>
    <w:rsid w:val="4703102D"/>
    <w:rsid w:val="4705491E"/>
    <w:rsid w:val="47870662"/>
    <w:rsid w:val="49255820"/>
    <w:rsid w:val="4B652F52"/>
    <w:rsid w:val="4C920D4B"/>
    <w:rsid w:val="50636B18"/>
    <w:rsid w:val="50F0622B"/>
    <w:rsid w:val="55CE46B5"/>
    <w:rsid w:val="55F5398B"/>
    <w:rsid w:val="55F8457D"/>
    <w:rsid w:val="57F12B06"/>
    <w:rsid w:val="58067E17"/>
    <w:rsid w:val="5814296E"/>
    <w:rsid w:val="59C82A51"/>
    <w:rsid w:val="59EC62F0"/>
    <w:rsid w:val="5A8E6A07"/>
    <w:rsid w:val="5AA2763D"/>
    <w:rsid w:val="5AF34ABD"/>
    <w:rsid w:val="5B461090"/>
    <w:rsid w:val="5CCB4073"/>
    <w:rsid w:val="5D200291"/>
    <w:rsid w:val="5DE34B5D"/>
    <w:rsid w:val="5EA615EA"/>
    <w:rsid w:val="5ECD1A47"/>
    <w:rsid w:val="61BA6334"/>
    <w:rsid w:val="663012BB"/>
    <w:rsid w:val="6730746C"/>
    <w:rsid w:val="67584625"/>
    <w:rsid w:val="6A170CCD"/>
    <w:rsid w:val="6A22372A"/>
    <w:rsid w:val="6B675C3C"/>
    <w:rsid w:val="6E340F38"/>
    <w:rsid w:val="70382752"/>
    <w:rsid w:val="70AA07D0"/>
    <w:rsid w:val="719D784E"/>
    <w:rsid w:val="71EE20C6"/>
    <w:rsid w:val="720B1B57"/>
    <w:rsid w:val="722C0C7D"/>
    <w:rsid w:val="733E5273"/>
    <w:rsid w:val="73E84F83"/>
    <w:rsid w:val="74496EBF"/>
    <w:rsid w:val="750254F7"/>
    <w:rsid w:val="753F4E19"/>
    <w:rsid w:val="754D5B45"/>
    <w:rsid w:val="75621993"/>
    <w:rsid w:val="75EF7DDE"/>
    <w:rsid w:val="770D1A50"/>
    <w:rsid w:val="77470212"/>
    <w:rsid w:val="777C3B73"/>
    <w:rsid w:val="778E5E45"/>
    <w:rsid w:val="77D76E8D"/>
    <w:rsid w:val="77E139D3"/>
    <w:rsid w:val="780C50C4"/>
    <w:rsid w:val="79A0064C"/>
    <w:rsid w:val="7AD503D1"/>
    <w:rsid w:val="7AFC13F7"/>
    <w:rsid w:val="7B7C3913"/>
    <w:rsid w:val="7BAF2795"/>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 w:type="paragraph" w:customStyle="1" w:styleId="11">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4550</Words>
  <Characters>4886</Characters>
  <Lines>51</Lines>
  <Paragraphs>14</Paragraphs>
  <TotalTime>1</TotalTime>
  <ScaleCrop>false</ScaleCrop>
  <LinksUpToDate>false</LinksUpToDate>
  <CharactersWithSpaces>4956</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看海听风</cp:lastModifiedBy>
  <cp:lastPrinted>2024-10-16T00:53:03Z</cp:lastPrinted>
  <dcterms:modified xsi:type="dcterms:W3CDTF">2024-10-16T02:15:04Z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08E9AD6C23A448368CB4E4353C50D288_13</vt:lpwstr>
  </property>
</Properties>
</file>