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bCs/>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1"/>
          <w:sz w:val="44"/>
          <w:szCs w:val="44"/>
        </w:rPr>
      </w:pPr>
      <w:r>
        <w:rPr>
          <w:rFonts w:hint="eastAsia" w:ascii="方正小标宋简体" w:hAnsi="方正小标宋简体" w:eastAsia="方正小标宋简体" w:cs="方正小标宋简体"/>
          <w:b w:val="0"/>
          <w:bCs w:val="0"/>
          <w:kern w:val="1"/>
          <w:sz w:val="44"/>
          <w:szCs w:val="44"/>
        </w:rPr>
        <w:t>三亚市天涯区塔岭、过岭村委会人居环境整治村内道路硬化工程</w:t>
      </w:r>
      <w:r>
        <w:rPr>
          <w:rFonts w:hint="eastAsia" w:ascii="方正小标宋简体" w:hAnsi="方正小标宋简体" w:eastAsia="方正小标宋简体" w:cs="方正小标宋简体"/>
          <w:b w:val="0"/>
          <w:bCs w:val="0"/>
          <w:kern w:val="1"/>
          <w:sz w:val="44"/>
          <w:szCs w:val="44"/>
          <w:lang w:val="en-US" w:eastAsia="zh-CN"/>
        </w:rPr>
        <w:t>项目</w:t>
      </w:r>
      <w:r>
        <w:rPr>
          <w:rFonts w:hint="eastAsia" w:ascii="方正小标宋简体" w:hAnsi="方正小标宋简体" w:eastAsia="方正小标宋简体" w:cs="方正小标宋简体"/>
          <w:b w:val="0"/>
          <w:bCs w:val="0"/>
          <w:kern w:val="1"/>
          <w:sz w:val="44"/>
          <w:szCs w:val="44"/>
        </w:rPr>
        <w:t>实施方案</w:t>
      </w:r>
    </w:p>
    <w:p>
      <w:pPr>
        <w:keepNext w:val="0"/>
        <w:keepLines w:val="0"/>
        <w:pageBreakBefore w:val="0"/>
        <w:kinsoku/>
        <w:wordWrap/>
        <w:overflowPunct/>
        <w:topLinePunct w:val="0"/>
        <w:autoSpaceDE/>
        <w:autoSpaceDN/>
        <w:bidi w:val="0"/>
        <w:adjustRightInd/>
        <w:snapToGrid/>
        <w:spacing w:line="572" w:lineRule="exact"/>
        <w:ind w:firstLine="641"/>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kern w:val="1"/>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深入贯</w:t>
      </w:r>
      <w:r>
        <w:rPr>
          <w:rFonts w:hint="eastAsia" w:ascii="仿宋" w:hAnsi="仿宋" w:eastAsia="仿宋" w:cs="仿宋"/>
          <w:color w:val="000000"/>
          <w:sz w:val="32"/>
          <w:szCs w:val="32"/>
          <w:lang w:val="en-US" w:eastAsia="zh-CN"/>
        </w:rPr>
        <w:t>彻</w:t>
      </w:r>
      <w:r>
        <w:rPr>
          <w:rFonts w:hint="eastAsia" w:ascii="仿宋" w:hAnsi="仿宋" w:eastAsia="仿宋" w:cs="仿宋"/>
          <w:color w:val="000000"/>
          <w:sz w:val="32"/>
          <w:szCs w:val="32"/>
        </w:rPr>
        <w:t>落实中央和省、</w:t>
      </w:r>
      <w:r>
        <w:rPr>
          <w:rFonts w:hint="eastAsia" w:ascii="仿宋" w:hAnsi="仿宋" w:eastAsia="仿宋" w:cs="仿宋"/>
          <w:color w:val="000000"/>
          <w:sz w:val="32"/>
          <w:szCs w:val="32"/>
          <w:lang w:val="en-US" w:eastAsia="zh-CN"/>
        </w:rPr>
        <w:t>县巩固拓展</w:t>
      </w:r>
      <w:bookmarkStart w:id="1" w:name="_GoBack"/>
      <w:bookmarkEnd w:id="1"/>
      <w:r>
        <w:rPr>
          <w:rFonts w:hint="eastAsia" w:ascii="仿宋" w:hAnsi="仿宋" w:eastAsia="仿宋" w:cs="仿宋"/>
          <w:color w:val="000000"/>
          <w:sz w:val="32"/>
          <w:szCs w:val="32"/>
          <w:lang w:val="en-US" w:eastAsia="zh-CN"/>
        </w:rPr>
        <w:t>脱贫攻坚成果同乡村振兴有效衔接</w:t>
      </w:r>
      <w:r>
        <w:rPr>
          <w:rFonts w:hint="eastAsia" w:ascii="仿宋" w:hAnsi="仿宋" w:eastAsia="仿宋" w:cs="仿宋"/>
          <w:color w:val="000000"/>
          <w:sz w:val="32"/>
          <w:szCs w:val="32"/>
        </w:rPr>
        <w:t>的相关精神，</w:t>
      </w:r>
      <w:r>
        <w:rPr>
          <w:rFonts w:hint="eastAsia" w:ascii="仿宋" w:hAnsi="仿宋" w:eastAsia="仿宋" w:cs="仿宋"/>
          <w:color w:val="000000"/>
          <w:sz w:val="32"/>
          <w:szCs w:val="32"/>
          <w:lang w:val="en-US" w:eastAsia="zh-CN"/>
        </w:rPr>
        <w:t>坚持和加大乡村振兴工作力度，改变</w:t>
      </w: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村</w:t>
      </w:r>
      <w:r>
        <w:rPr>
          <w:rFonts w:hint="eastAsia" w:ascii="仿宋" w:hAnsi="仿宋" w:eastAsia="仿宋" w:cs="仿宋"/>
          <w:color w:val="000000"/>
          <w:sz w:val="32"/>
          <w:szCs w:val="32"/>
        </w:rPr>
        <w:t>经济发展缓慢</w:t>
      </w:r>
      <w:r>
        <w:rPr>
          <w:rFonts w:hint="eastAsia" w:ascii="仿宋" w:hAnsi="仿宋" w:eastAsia="仿宋" w:cs="仿宋"/>
          <w:color w:val="000000"/>
          <w:sz w:val="32"/>
          <w:szCs w:val="32"/>
          <w:lang w:val="en-US" w:eastAsia="zh-CN"/>
        </w:rPr>
        <w:t>的现状，</w:t>
      </w:r>
      <w:r>
        <w:rPr>
          <w:rFonts w:hint="eastAsia" w:ascii="仿宋" w:hAnsi="仿宋" w:eastAsia="仿宋" w:cs="仿宋"/>
          <w:color w:val="000000"/>
          <w:sz w:val="32"/>
          <w:szCs w:val="32"/>
        </w:rPr>
        <w:t>进</w:t>
      </w:r>
      <w:r>
        <w:rPr>
          <w:rFonts w:hint="eastAsia" w:ascii="仿宋" w:hAnsi="仿宋" w:eastAsia="仿宋" w:cs="仿宋"/>
          <w:sz w:val="32"/>
          <w:szCs w:val="32"/>
        </w:rPr>
        <w:t>一步加快村级集体经济发展。根据</w:t>
      </w:r>
      <w:r>
        <w:rPr>
          <w:rFonts w:hint="eastAsia" w:ascii="仿宋" w:hAnsi="仿宋" w:eastAsia="仿宋" w:cs="仿宋"/>
          <w:sz w:val="32"/>
          <w:szCs w:val="32"/>
          <w:lang w:val="en-US" w:eastAsia="zh-CN"/>
        </w:rPr>
        <w:t>上级文件精神</w:t>
      </w:r>
      <w:r>
        <w:rPr>
          <w:rFonts w:hint="eastAsia" w:ascii="仿宋" w:hAnsi="仿宋" w:eastAsia="仿宋" w:cs="仿宋"/>
          <w:sz w:val="32"/>
          <w:szCs w:val="32"/>
        </w:rPr>
        <w:t>，</w:t>
      </w:r>
      <w:r>
        <w:rPr>
          <w:rFonts w:hint="eastAsia" w:ascii="仿宋" w:hAnsi="仿宋" w:eastAsia="仿宋" w:cs="仿宋"/>
          <w:sz w:val="32"/>
          <w:szCs w:val="32"/>
          <w:lang w:val="en-US" w:eastAsia="zh-CN"/>
        </w:rPr>
        <w:t>加强衔接推进乡村振兴补助资金使用管理，推动资金使用效益，实现产业推动振兴，</w:t>
      </w:r>
      <w:r>
        <w:rPr>
          <w:rFonts w:hint="eastAsia" w:ascii="仿宋" w:hAnsi="仿宋" w:eastAsia="仿宋" w:cs="仿宋"/>
          <w:sz w:val="32"/>
          <w:szCs w:val="32"/>
        </w:rPr>
        <w:t>结合我</w:t>
      </w:r>
      <w:r>
        <w:rPr>
          <w:rFonts w:hint="eastAsia" w:ascii="仿宋" w:hAnsi="仿宋" w:eastAsia="仿宋" w:cs="仿宋"/>
          <w:sz w:val="32"/>
          <w:szCs w:val="32"/>
          <w:lang w:eastAsia="zh-CN"/>
        </w:rPr>
        <w:t>区</w:t>
      </w:r>
      <w:r>
        <w:rPr>
          <w:rFonts w:hint="eastAsia" w:ascii="仿宋" w:hAnsi="仿宋" w:eastAsia="仿宋" w:cs="仿宋"/>
          <w:sz w:val="32"/>
          <w:szCs w:val="32"/>
        </w:rPr>
        <w:t>实际，制定本</w:t>
      </w:r>
      <w:r>
        <w:rPr>
          <w:rFonts w:hint="eastAsia" w:ascii="仿宋" w:hAnsi="仿宋" w:eastAsia="仿宋" w:cs="仿宋"/>
          <w:sz w:val="32"/>
          <w:szCs w:val="32"/>
          <w:lang w:eastAsia="zh-CN"/>
        </w:rPr>
        <w:t>项目</w:t>
      </w:r>
      <w:r>
        <w:rPr>
          <w:rFonts w:hint="eastAsia" w:ascii="仿宋" w:hAnsi="仿宋" w:eastAsia="仿宋" w:cs="仿宋"/>
          <w:sz w:val="32"/>
          <w:szCs w:val="32"/>
        </w:rPr>
        <w:t>实施方案</w:t>
      </w:r>
      <w:r>
        <w:rPr>
          <w:rFonts w:hint="eastAsia" w:ascii="仿宋" w:hAnsi="仿宋" w:eastAsia="仿宋" w:cs="仿宋"/>
          <w:sz w:val="32"/>
          <w:szCs w:val="32"/>
          <w:lang w:val="en-US" w:eastAsia="zh-CN"/>
        </w:rPr>
        <w:t>。</w:t>
      </w:r>
      <w:r>
        <w:rPr>
          <w:rFonts w:hint="eastAsia" w:ascii="仿宋" w:hAnsi="仿宋" w:eastAsia="仿宋" w:cs="仿宋"/>
          <w:kern w:val="1"/>
          <w:sz w:val="32"/>
          <w:szCs w:val="32"/>
        </w:rPr>
        <w:t xml:space="preserve">  </w:t>
      </w:r>
    </w:p>
    <w:p>
      <w:pPr>
        <w:keepNext w:val="0"/>
        <w:keepLines w:val="0"/>
        <w:pageBreakBefore w:val="0"/>
        <w:kinsoku/>
        <w:wordWrap/>
        <w:overflowPunct/>
        <w:topLinePunct w:val="0"/>
        <w:autoSpaceDE/>
        <w:autoSpaceDN/>
        <w:bidi w:val="0"/>
        <w:adjustRightInd/>
        <w:snapToGrid/>
        <w:spacing w:line="572" w:lineRule="exact"/>
        <w:ind w:firstLine="640"/>
        <w:textAlignment w:val="auto"/>
        <w:rPr>
          <w:rFonts w:hint="eastAsia" w:ascii="仿宋" w:hAnsi="仿宋" w:eastAsia="仿宋" w:cs="仿宋"/>
          <w:color w:val="000000"/>
          <w:kern w:val="0"/>
          <w:sz w:val="32"/>
          <w:szCs w:val="32"/>
          <w:lang w:val="en-US" w:eastAsia="zh-CN" w:bidi="ar-SA"/>
        </w:rPr>
      </w:pPr>
      <w:r>
        <w:rPr>
          <w:rFonts w:hint="eastAsia" w:ascii="黑体" w:hAnsi="黑体" w:eastAsia="黑体" w:cs="黑体"/>
          <w:kern w:val="1"/>
          <w:sz w:val="32"/>
          <w:szCs w:val="32"/>
        </w:rPr>
        <w:t>一、基本情况</w:t>
      </w:r>
      <w:r>
        <w:rPr>
          <w:rFonts w:hint="eastAsia" w:ascii="黑体" w:hAnsi="黑体" w:eastAsia="黑体" w:cs="黑体"/>
          <w:kern w:val="1"/>
          <w:sz w:val="32"/>
          <w:szCs w:val="32"/>
          <w:lang w:val="en-US" w:eastAsia="zh-CN"/>
        </w:rPr>
        <w:t>/项目背景</w:t>
      </w:r>
    </w:p>
    <w:p>
      <w:pPr>
        <w:keepNext w:val="0"/>
        <w:keepLines w:val="0"/>
        <w:pageBreakBefore w:val="0"/>
        <w:kinsoku/>
        <w:wordWrap/>
        <w:overflowPunct/>
        <w:topLinePunct w:val="0"/>
        <w:autoSpaceDE/>
        <w:autoSpaceDN/>
        <w:bidi w:val="0"/>
        <w:adjustRightInd/>
        <w:snapToGrid/>
        <w:spacing w:line="572" w:lineRule="exact"/>
        <w:ind w:firstLine="64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本次三亚市天涯区塔岭、过岭村委会人居环境整治村内道路硬化工程所在地位于天涯区。根据天涯区人居环境方案工作部署安排，为确保村民的生产生活出行方便等问题，拟对道路进行硬化。项目建成后</w:t>
      </w:r>
      <w:r>
        <w:rPr>
          <w:rFonts w:hint="eastAsia" w:ascii="仿宋_GB2312" w:hAnsi="宋体" w:eastAsia="仿宋_GB2312"/>
          <w:sz w:val="32"/>
          <w:szCs w:val="32"/>
        </w:rPr>
        <w:t>为所在地区及周边居民提供良好的基础设施，从而带动农业、旅游、文化娱乐等第三产业的大量发展和全面升级，并可大量安排就业，可以很好的解决三农问题</w:t>
      </w:r>
      <w:r>
        <w:rPr>
          <w:rFonts w:hint="eastAsia" w:ascii="仿宋_GB2312" w:hAnsi="仿宋_GB2312" w:eastAsia="仿宋_GB2312" w:cs="仿宋_GB2312"/>
          <w:kern w:val="0"/>
          <w:sz w:val="32"/>
          <w:szCs w:val="32"/>
          <w:lang w:val="en-US" w:eastAsia="zh-CN"/>
        </w:rPr>
        <w:t>。</w:t>
      </w:r>
    </w:p>
    <w:p>
      <w:pPr>
        <w:widowControl w:val="0"/>
        <w:spacing w:after="0" w:line="578"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lang w:eastAsia="zh-CN"/>
        </w:rPr>
        <w:t>二、</w:t>
      </w:r>
      <w:r>
        <w:rPr>
          <w:rFonts w:hint="eastAsia" w:ascii="Times New Roman" w:hAnsi="Times New Roman" w:eastAsia="黑体"/>
          <w:bCs/>
          <w:sz w:val="32"/>
          <w:szCs w:val="32"/>
        </w:rPr>
        <w:t>绩效</w:t>
      </w:r>
      <w:r>
        <w:rPr>
          <w:rFonts w:ascii="Times New Roman" w:hAnsi="Times New Roman" w:eastAsia="黑体"/>
          <w:bCs/>
          <w:sz w:val="32"/>
          <w:szCs w:val="32"/>
        </w:rPr>
        <w:t>目标</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（一）</w:t>
      </w:r>
      <w:r>
        <w:rPr>
          <w:rFonts w:hint="eastAsia" w:ascii="仿宋_GB2312" w:hAnsi="仿宋_GB2312" w:eastAsia="仿宋_GB2312" w:cs="仿宋_GB2312"/>
          <w:sz w:val="32"/>
          <w:szCs w:val="32"/>
          <w:lang w:val="en-US" w:eastAsia="zh-CN"/>
        </w:rPr>
        <w:t>土质路面进行硬化改造，硬化路面宽度2-3.5米；</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二</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让农民出行、生产安全得到保障，出行时间平均缩短0.5小时，有效促进生产效益递增；</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三</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建设道路总长约13336米，其中塔岭村道路硬化长度约6950米，过岭村道路硬化长度约6386米；</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四</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项目及时完成率、资金使用完成率均达到100%；</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lang w:val="en-US" w:eastAsia="zh-CN"/>
        </w:rPr>
      </w:pPr>
      <w:r>
        <w:rPr>
          <w:rFonts w:ascii="Times New Roman" w:hAnsi="Times New Roman" w:eastAsia="楷体_GB2312"/>
          <w:sz w:val="32"/>
          <w:szCs w:val="32"/>
        </w:rPr>
        <w:t>（</w:t>
      </w:r>
      <w:r>
        <w:rPr>
          <w:rFonts w:hint="eastAsia" w:ascii="Times New Roman" w:hAnsi="Times New Roman" w:eastAsia="楷体_GB2312"/>
          <w:sz w:val="32"/>
          <w:szCs w:val="32"/>
          <w:lang w:val="en-US" w:eastAsia="zh-CN"/>
        </w:rPr>
        <w:t>五</w:t>
      </w:r>
      <w:r>
        <w:rPr>
          <w:rFonts w:ascii="Times New Roman" w:hAnsi="Times New Roman" w:eastAsia="楷体_GB2312"/>
          <w:sz w:val="32"/>
          <w:szCs w:val="32"/>
        </w:rPr>
        <w:t>）</w:t>
      </w:r>
      <w:r>
        <w:rPr>
          <w:rFonts w:hint="eastAsia" w:ascii="仿宋_GB2312" w:hAnsi="仿宋_GB2312" w:eastAsia="仿宋_GB2312" w:cs="仿宋_GB2312"/>
          <w:sz w:val="32"/>
          <w:szCs w:val="32"/>
          <w:lang w:val="en-US" w:eastAsia="zh-CN"/>
        </w:rPr>
        <w:t>项目质量达标率、验收达标率均达到100%。</w:t>
      </w:r>
    </w:p>
    <w:p>
      <w:pPr>
        <w:pStyle w:val="8"/>
        <w:spacing w:line="578" w:lineRule="exact"/>
        <w:ind w:firstLine="640" w:firstLineChars="200"/>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三</w:t>
      </w:r>
      <w:r>
        <w:rPr>
          <w:rFonts w:ascii="Times New Roman" w:hAnsi="Times New Roman" w:eastAsia="黑体" w:cs="Times New Roman"/>
          <w:bCs/>
          <w:kern w:val="0"/>
          <w:sz w:val="32"/>
          <w:szCs w:val="32"/>
        </w:rPr>
        <w:t>、项目实施内容</w:t>
      </w:r>
    </w:p>
    <w:p>
      <w:pPr>
        <w:pStyle w:val="8"/>
        <w:numPr>
          <w:ilvl w:val="0"/>
          <w:numId w:val="2"/>
        </w:numPr>
        <w:spacing w:line="578" w:lineRule="exact"/>
        <w:ind w:left="0" w:firstLine="640" w:firstLineChars="200"/>
        <w:jc w:val="left"/>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项目名称</w:t>
      </w:r>
    </w:p>
    <w:p>
      <w:pPr>
        <w:pStyle w:val="8"/>
        <w:spacing w:line="578"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三亚市天涯区塔岭、过岭村委会人居环境整治村内道路硬化工程</w:t>
      </w:r>
    </w:p>
    <w:p>
      <w:pPr>
        <w:pStyle w:val="8"/>
        <w:spacing w:line="578" w:lineRule="exact"/>
        <w:ind w:firstLine="640" w:firstLineChars="200"/>
        <w:jc w:val="left"/>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（二）项目实施主体</w:t>
      </w:r>
    </w:p>
    <w:p>
      <w:pPr>
        <w:widowControl w:val="0"/>
        <w:adjustRightInd w:val="0"/>
        <w:snapToGrid w:val="0"/>
        <w:spacing w:after="0" w:line="578" w:lineRule="exact"/>
        <w:ind w:firstLine="640" w:firstLineChars="200"/>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天涯区</w:t>
      </w:r>
      <w:r>
        <w:rPr>
          <w:rFonts w:hint="eastAsia" w:ascii="Times New Roman" w:hAnsi="Times New Roman" w:eastAsia="仿宋_GB2312"/>
          <w:color w:val="000000"/>
          <w:kern w:val="2"/>
          <w:sz w:val="32"/>
          <w:szCs w:val="32"/>
          <w:lang w:eastAsia="zh-CN"/>
        </w:rPr>
        <w:t>交通运输</w:t>
      </w:r>
      <w:r>
        <w:rPr>
          <w:rFonts w:ascii="Times New Roman" w:hAnsi="Times New Roman" w:eastAsia="仿宋_GB2312"/>
          <w:color w:val="000000"/>
          <w:kern w:val="2"/>
          <w:sz w:val="32"/>
          <w:szCs w:val="32"/>
        </w:rPr>
        <w:t>局作为业主负责落实项目经费，完成立项批复等前期手续后委托三亚市天涯区城市建设投资有限公司负责代管全过程实施。</w:t>
      </w:r>
    </w:p>
    <w:p>
      <w:pPr>
        <w:widowControl w:val="0"/>
        <w:adjustRightInd w:val="0"/>
        <w:snapToGrid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（三）项目建设内容</w:t>
      </w:r>
    </w:p>
    <w:p>
      <w:pPr>
        <w:keepNext w:val="0"/>
        <w:keepLines w:val="0"/>
        <w:pageBreakBefore w:val="0"/>
        <w:widowControl w:val="0"/>
        <w:kinsoku/>
        <w:wordWrap/>
        <w:overflowPunct/>
        <w:topLinePunct w:val="0"/>
        <w:autoSpaceDE/>
        <w:autoSpaceDN/>
        <w:bidi w:val="0"/>
        <w:spacing w:after="0" w:line="578" w:lineRule="exact"/>
        <w:ind w:firstLine="640" w:firstLineChars="200"/>
        <w:textAlignment w:val="auto"/>
        <w:rPr>
          <w:rFonts w:ascii="Times New Roman" w:hAnsi="Times New Roman" w:eastAsia="仿宋_GB2312"/>
          <w:color w:val="000000"/>
          <w:sz w:val="32"/>
          <w:szCs w:val="32"/>
        </w:rPr>
      </w:pPr>
      <w:r>
        <w:rPr>
          <w:rFonts w:hint="eastAsia" w:ascii="仿宋_GB2312" w:eastAsia="仿宋_GB2312"/>
          <w:sz w:val="32"/>
          <w:szCs w:val="32"/>
        </w:rPr>
        <w:t>拟建设道路线路总长</w:t>
      </w:r>
      <w:r>
        <w:rPr>
          <w:rFonts w:hint="eastAsia" w:ascii="仿宋_GB2312" w:eastAsia="仿宋_GB2312"/>
          <w:sz w:val="32"/>
          <w:szCs w:val="32"/>
          <w:lang w:val="en-US" w:eastAsia="zh-CN"/>
        </w:rPr>
        <w:t>13336</w:t>
      </w:r>
      <w:r>
        <w:rPr>
          <w:rFonts w:hint="eastAsia" w:ascii="仿宋_GB2312" w:eastAsia="仿宋_GB2312"/>
          <w:sz w:val="32"/>
          <w:szCs w:val="32"/>
        </w:rPr>
        <w:t>米，其中塔岭村道路硬化长度为</w:t>
      </w:r>
      <w:r>
        <w:rPr>
          <w:rFonts w:hint="eastAsia" w:ascii="仿宋_GB2312" w:eastAsia="仿宋_GB2312"/>
          <w:sz w:val="32"/>
          <w:szCs w:val="32"/>
          <w:lang w:val="en-US" w:eastAsia="zh-CN"/>
        </w:rPr>
        <w:t>6950</w:t>
      </w:r>
      <w:r>
        <w:rPr>
          <w:rFonts w:hint="eastAsia" w:ascii="仿宋_GB2312" w:eastAsia="仿宋_GB2312"/>
          <w:sz w:val="32"/>
          <w:szCs w:val="32"/>
        </w:rPr>
        <w:t>米，过岭村道路硬化长度为</w:t>
      </w:r>
      <w:r>
        <w:rPr>
          <w:rFonts w:hint="eastAsia" w:ascii="仿宋_GB2312" w:eastAsia="仿宋_GB2312"/>
          <w:sz w:val="32"/>
          <w:szCs w:val="32"/>
          <w:lang w:val="en-US" w:eastAsia="zh-CN"/>
        </w:rPr>
        <w:t>6386</w:t>
      </w:r>
      <w:r>
        <w:rPr>
          <w:rFonts w:hint="eastAsia" w:ascii="仿宋_GB2312" w:eastAsia="仿宋_GB2312"/>
          <w:sz w:val="32"/>
          <w:szCs w:val="32"/>
        </w:rPr>
        <w:t>米，道路宽度2-3.5米不等；路面结构层为：20cm水泥混凝土面层、15cm级碎石层</w:t>
      </w:r>
      <w:r>
        <w:rPr>
          <w:rFonts w:hint="eastAsia" w:ascii="仿宋_GB2312" w:hAnsi="仿宋_GB2312" w:eastAsia="仿宋_GB2312" w:cs="仿宋_GB2312"/>
          <w:sz w:val="32"/>
          <w:szCs w:val="32"/>
        </w:rPr>
        <w:t>。</w:t>
      </w:r>
      <w:r>
        <w:rPr>
          <w:rFonts w:hint="eastAsia" w:ascii="Times New Roman" w:hAnsi="Times New Roman" w:eastAsia="仿宋_GB2312"/>
          <w:color w:val="000000"/>
          <w:sz w:val="32"/>
          <w:szCs w:val="32"/>
          <w:lang w:eastAsia="zh-CN"/>
        </w:rPr>
        <w:t>预算财评后</w:t>
      </w:r>
      <w:r>
        <w:rPr>
          <w:rFonts w:ascii="Times New Roman" w:hAnsi="Times New Roman" w:eastAsia="仿宋_GB2312"/>
          <w:color w:val="000000"/>
          <w:sz w:val="32"/>
          <w:szCs w:val="32"/>
        </w:rPr>
        <w:t>总投资为</w:t>
      </w:r>
      <w:r>
        <w:rPr>
          <w:rFonts w:hint="eastAsia" w:eastAsia="仿宋_GB2312"/>
          <w:color w:val="000000"/>
          <w:sz w:val="32"/>
          <w:szCs w:val="32"/>
          <w:lang w:val="en-US" w:eastAsia="zh-CN"/>
        </w:rPr>
        <w:t>752.11</w:t>
      </w:r>
      <w:r>
        <w:rPr>
          <w:rFonts w:ascii="Times New Roman" w:hAnsi="Times New Roman" w:eastAsia="仿宋_GB2312"/>
          <w:color w:val="000000"/>
          <w:sz w:val="32"/>
          <w:szCs w:val="32"/>
        </w:rPr>
        <w:t>万元（建安费</w:t>
      </w:r>
      <w:r>
        <w:rPr>
          <w:rFonts w:hint="eastAsia" w:eastAsia="仿宋_GB2312"/>
          <w:color w:val="000000"/>
          <w:sz w:val="32"/>
          <w:szCs w:val="32"/>
          <w:lang w:val="en-US" w:eastAsia="zh-CN"/>
        </w:rPr>
        <w:t>655.94</w:t>
      </w:r>
      <w:r>
        <w:rPr>
          <w:rFonts w:ascii="Times New Roman" w:hAnsi="Times New Roman" w:eastAsia="仿宋_GB2312"/>
          <w:color w:val="000000"/>
          <w:sz w:val="32"/>
          <w:szCs w:val="32"/>
        </w:rPr>
        <w:t>万元，其他费</w:t>
      </w:r>
      <w:r>
        <w:rPr>
          <w:rFonts w:hint="eastAsia" w:eastAsia="仿宋_GB2312"/>
          <w:color w:val="000000"/>
          <w:sz w:val="32"/>
          <w:szCs w:val="32"/>
          <w:lang w:val="en-US" w:eastAsia="zh-CN"/>
        </w:rPr>
        <w:t>62.08</w:t>
      </w:r>
      <w:r>
        <w:rPr>
          <w:rFonts w:ascii="Times New Roman" w:hAnsi="Times New Roman" w:eastAsia="仿宋_GB2312"/>
          <w:color w:val="000000"/>
          <w:sz w:val="32"/>
          <w:szCs w:val="32"/>
        </w:rPr>
        <w:t>万元，预备费</w:t>
      </w:r>
      <w:r>
        <w:rPr>
          <w:rFonts w:hint="eastAsia" w:eastAsia="仿宋_GB2312"/>
          <w:color w:val="000000"/>
          <w:sz w:val="32"/>
          <w:szCs w:val="32"/>
          <w:lang w:val="en-US" w:eastAsia="zh-CN"/>
        </w:rPr>
        <w:t>34.09</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w:t>
      </w:r>
    </w:p>
    <w:p>
      <w:pPr>
        <w:keepNext w:val="0"/>
        <w:keepLines w:val="0"/>
        <w:pageBreakBefore w:val="0"/>
        <w:widowControl w:val="0"/>
        <w:numPr>
          <w:ilvl w:val="0"/>
          <w:numId w:val="3"/>
        </w:numPr>
        <w:kinsoku/>
        <w:wordWrap/>
        <w:overflowPunct/>
        <w:topLinePunct w:val="0"/>
        <w:autoSpaceDE/>
        <w:autoSpaceDN/>
        <w:bidi w:val="0"/>
        <w:spacing w:after="0" w:line="578" w:lineRule="exact"/>
        <w:ind w:firstLine="640" w:firstLineChars="200"/>
        <w:textAlignment w:val="auto"/>
        <w:rPr>
          <w:rFonts w:eastAsia="楷体_GB2312"/>
          <w:bCs/>
          <w:sz w:val="32"/>
          <w:szCs w:val="32"/>
        </w:rPr>
      </w:pPr>
      <w:r>
        <w:rPr>
          <w:rFonts w:eastAsia="楷体_GB2312"/>
          <w:bCs/>
          <w:sz w:val="32"/>
          <w:szCs w:val="32"/>
        </w:rPr>
        <w:t>项目实施地点</w:t>
      </w:r>
    </w:p>
    <w:p>
      <w:pPr>
        <w:keepNext w:val="0"/>
        <w:keepLines w:val="0"/>
        <w:pageBreakBefore w:val="0"/>
        <w:widowControl w:val="0"/>
        <w:numPr>
          <w:ilvl w:val="0"/>
          <w:numId w:val="0"/>
        </w:numPr>
        <w:kinsoku/>
        <w:wordWrap/>
        <w:overflowPunct/>
        <w:topLinePunct w:val="0"/>
        <w:autoSpaceDE/>
        <w:autoSpaceDN/>
        <w:bidi w:val="0"/>
        <w:spacing w:after="0"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三亚市天涯区塔岭村委会、过岭村委会</w:t>
      </w:r>
    </w:p>
    <w:p>
      <w:pPr>
        <w:keepNext w:val="0"/>
        <w:keepLines w:val="0"/>
        <w:pageBreakBefore w:val="0"/>
        <w:widowControl w:val="0"/>
        <w:numPr>
          <w:ilvl w:val="0"/>
          <w:numId w:val="0"/>
        </w:numPr>
        <w:kinsoku/>
        <w:wordWrap/>
        <w:overflowPunct/>
        <w:topLinePunct w:val="0"/>
        <w:autoSpaceDE/>
        <w:autoSpaceDN/>
        <w:bidi w:val="0"/>
        <w:spacing w:after="0" w:line="578" w:lineRule="exact"/>
        <w:ind w:firstLine="640" w:firstLineChars="200"/>
        <w:textAlignment w:val="auto"/>
        <w:rPr>
          <w:rFonts w:eastAsia="楷体_GB2312"/>
          <w:sz w:val="32"/>
          <w:szCs w:val="32"/>
        </w:rPr>
      </w:pPr>
      <w:r>
        <w:rPr>
          <w:rFonts w:eastAsia="楷体_GB2312"/>
          <w:sz w:val="32"/>
          <w:szCs w:val="32"/>
        </w:rPr>
        <w:t>（五）项目建设方式及期限</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ascii="Times New Roman" w:hAnsi="Times New Roman" w:eastAsia="仿宋_GB2312"/>
          <w:sz w:val="32"/>
          <w:szCs w:val="32"/>
        </w:rPr>
      </w:pPr>
      <w:r>
        <w:rPr>
          <w:rFonts w:ascii="Times New Roman" w:hAnsi="Times New Roman" w:eastAsia="仿宋"/>
          <w:color w:val="000000"/>
          <w:sz w:val="32"/>
          <w:szCs w:val="32"/>
        </w:rPr>
        <w:t>为保证政府投资建设代管项目的顺利实施，充分发挥政府投资效益，严格控制项目投资，</w:t>
      </w:r>
      <w:r>
        <w:rPr>
          <w:rFonts w:ascii="Times New Roman" w:hAnsi="Times New Roman" w:eastAsia="仿宋_GB2312"/>
          <w:sz w:val="32"/>
          <w:szCs w:val="32"/>
          <w:lang w:val="zh-CN"/>
        </w:rPr>
        <w:t>委托三亚市天涯区城市建设投资有限公司代管全过程，</w:t>
      </w:r>
      <w:r>
        <w:rPr>
          <w:rFonts w:ascii="Times New Roman" w:hAnsi="Times New Roman" w:eastAsia="仿宋"/>
          <w:color w:val="000000"/>
          <w:sz w:val="32"/>
          <w:szCs w:val="32"/>
        </w:rPr>
        <w:t>承担施工代管管理工作，组织办理图审、概算评审、财政预算评审、招标工作、施工全过程管理、签证、变更、竣工验收、工程结（决）算和项目移交等相关工作，负责与政府各主管部门进行沟通，协调项目参建各方的关系，以及按照本合同其他约定，对工程的投资、工期、质量、安全管理等承担责任。代管人有权按合同要求，对各参建单位进行违约处罚，处罚金额直接从工程进度款中扣除至代管人账户</w:t>
      </w:r>
      <w:r>
        <w:rPr>
          <w:rFonts w:ascii="Times New Roman" w:hAnsi="Times New Roman" w:eastAsia="仿宋_GB2312"/>
          <w:sz w:val="32"/>
          <w:szCs w:val="32"/>
          <w:lang w:val="zh-CN"/>
        </w:rPr>
        <w:t>。</w:t>
      </w:r>
    </w:p>
    <w:p>
      <w:pPr>
        <w:widowControl w:val="0"/>
        <w:adjustRightInd w:val="0"/>
        <w:snapToGrid w:val="0"/>
        <w:spacing w:after="0" w:line="578"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期限从前期手续至竣工结算时间段为1</w:t>
      </w:r>
      <w:r>
        <w:rPr>
          <w:rFonts w:hint="eastAsia" w:ascii="Times New Roman" w:hAnsi="Times New Roman" w:eastAsia="仿宋_GB2312"/>
          <w:sz w:val="32"/>
          <w:szCs w:val="32"/>
          <w:lang w:val="en-US" w:eastAsia="zh-CN"/>
        </w:rPr>
        <w:t>0</w:t>
      </w:r>
      <w:r>
        <w:rPr>
          <w:rFonts w:ascii="Times New Roman" w:hAnsi="Times New Roman" w:eastAsia="仿宋_GB2312"/>
          <w:sz w:val="32"/>
          <w:szCs w:val="32"/>
          <w:lang w:val="zh-CN"/>
        </w:rPr>
        <w:t>个月。</w:t>
      </w:r>
    </w:p>
    <w:p>
      <w:pPr>
        <w:pStyle w:val="5"/>
        <w:widowControl w:val="0"/>
        <w:adjustRightInd w:val="0"/>
        <w:snapToGrid w:val="0"/>
        <w:spacing w:before="0" w:line="578" w:lineRule="exact"/>
        <w:ind w:firstLine="640" w:firstLineChars="200"/>
        <w:rPr>
          <w:rFonts w:ascii="Times New Roman" w:hAnsi="Times New Roman" w:eastAsia="楷体_GB2312"/>
          <w:b w:val="0"/>
          <w:bCs w:val="0"/>
          <w:sz w:val="32"/>
          <w:szCs w:val="32"/>
        </w:rPr>
      </w:pPr>
      <w:r>
        <w:rPr>
          <w:rFonts w:ascii="Times New Roman" w:hAnsi="Times New Roman" w:eastAsia="楷体_GB2312"/>
          <w:b w:val="0"/>
          <w:bCs w:val="0"/>
          <w:sz w:val="32"/>
          <w:szCs w:val="32"/>
        </w:rPr>
        <w:t>（六）项目实施进度</w:t>
      </w:r>
    </w:p>
    <w:p>
      <w:pPr>
        <w:widowControl w:val="0"/>
        <w:spacing w:after="0" w:line="578" w:lineRule="exact"/>
        <w:ind w:firstLine="640" w:firstLineChars="200"/>
        <w:rPr>
          <w:rFonts w:ascii="Times New Roman" w:hAnsi="Times New Roman" w:eastAsia="仿宋_GB2312"/>
          <w:sz w:val="32"/>
          <w:szCs w:val="32"/>
        </w:rPr>
      </w:pPr>
      <w:bookmarkStart w:id="0" w:name="_Toc30534_WPSOffice_Level2"/>
      <w:r>
        <w:rPr>
          <w:rFonts w:ascii="Times New Roman" w:hAnsi="Times New Roman" w:eastAsia="仿宋_GB2312"/>
          <w:sz w:val="32"/>
          <w:szCs w:val="32"/>
        </w:rPr>
        <w:t>项目实施进度安排如下：</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1、前期工作                         </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2、规划设计                         </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3、工程邀标                         2个月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4、施工阶段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个月</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5、竣工结算                         </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个月</w:t>
      </w:r>
    </w:p>
    <w:bookmarkEnd w:id="0"/>
    <w:p>
      <w:pPr>
        <w:widowControl w:val="0"/>
        <w:adjustRightInd w:val="0"/>
        <w:snapToGrid w:val="0"/>
        <w:spacing w:after="0" w:line="578" w:lineRule="exact"/>
        <w:ind w:firstLine="640" w:firstLineChars="200"/>
        <w:rPr>
          <w:rFonts w:ascii="Times New Roman" w:hAnsi="Times New Roman" w:eastAsia="黑体"/>
          <w:bCs/>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ascii="Times New Roman" w:hAnsi="Times New Roman" w:eastAsia="黑体"/>
          <w:bCs/>
          <w:sz w:val="32"/>
          <w:szCs w:val="32"/>
        </w:rPr>
        <w:t>四、项目资金及管理</w:t>
      </w:r>
    </w:p>
    <w:p>
      <w:pPr>
        <w:widowControl w:val="0"/>
        <w:spacing w:after="0" w:line="578"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（一）资金来源</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项目总投资</w:t>
      </w:r>
      <w:r>
        <w:rPr>
          <w:rFonts w:hint="eastAsia" w:eastAsia="仿宋_GB2312"/>
          <w:color w:val="000000"/>
          <w:sz w:val="32"/>
          <w:szCs w:val="32"/>
          <w:lang w:val="en-US" w:eastAsia="zh-CN"/>
        </w:rPr>
        <w:t>752.11</w:t>
      </w:r>
      <w:r>
        <w:rPr>
          <w:rFonts w:ascii="Times New Roman" w:hAnsi="Times New Roman" w:eastAsia="仿宋_GB2312"/>
          <w:sz w:val="32"/>
          <w:szCs w:val="32"/>
        </w:rPr>
        <w:t>万元，其中</w:t>
      </w:r>
      <w:r>
        <w:rPr>
          <w:rFonts w:hint="eastAsia" w:eastAsia="仿宋_GB2312"/>
          <w:sz w:val="32"/>
          <w:szCs w:val="32"/>
          <w:lang w:val="en-US" w:eastAsia="zh-CN"/>
        </w:rPr>
        <w:t>财政</w:t>
      </w:r>
      <w:r>
        <w:rPr>
          <w:rFonts w:ascii="Times New Roman" w:hAnsi="Times New Roman" w:eastAsia="仿宋_GB2312"/>
          <w:sz w:val="32"/>
          <w:szCs w:val="32"/>
        </w:rPr>
        <w:t>衔接资金</w:t>
      </w:r>
      <w:r>
        <w:rPr>
          <w:rFonts w:hint="eastAsia" w:eastAsia="仿宋_GB2312"/>
          <w:sz w:val="32"/>
          <w:szCs w:val="32"/>
          <w:lang w:val="en-US" w:eastAsia="zh-CN"/>
        </w:rPr>
        <w:t>390</w:t>
      </w:r>
      <w:r>
        <w:rPr>
          <w:rFonts w:ascii="Times New Roman" w:hAnsi="Times New Roman" w:eastAsia="仿宋_GB2312"/>
          <w:sz w:val="32"/>
          <w:szCs w:val="32"/>
        </w:rPr>
        <w:t>万元，</w:t>
      </w:r>
      <w:r>
        <w:rPr>
          <w:rFonts w:hint="eastAsia" w:eastAsia="仿宋_GB2312"/>
          <w:sz w:val="32"/>
          <w:szCs w:val="32"/>
          <w:lang w:val="en-US" w:eastAsia="zh-CN"/>
        </w:rPr>
        <w:t>区交通运输局单位年度预算362.11</w:t>
      </w:r>
      <w:r>
        <w:rPr>
          <w:rFonts w:ascii="Times New Roman" w:hAnsi="Times New Roman" w:eastAsia="仿宋_GB2312"/>
          <w:sz w:val="32"/>
          <w:szCs w:val="32"/>
        </w:rPr>
        <w:t>万元。</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（二）资金拨付</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项目资金拨付，由代管单位把关审核工程量进度，来函向我局申请拨付。</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（三）资金管理</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天涯区政府、区财政局、区乡村振兴局有权进行项目资金监督，负责项目资金拨付与监管，确保资金及时到位；严格资金的支出，增强资金管理透明度，接受各级政府及区级以上各相关部门的监督、检查。</w:t>
      </w:r>
    </w:p>
    <w:p>
      <w:pPr>
        <w:widowControl w:val="0"/>
        <w:adjustRightInd w:val="0"/>
        <w:snapToGrid w:val="0"/>
        <w:spacing w:after="0" w:line="578" w:lineRule="exact"/>
        <w:ind w:firstLine="640" w:firstLineChars="200"/>
        <w:rPr>
          <w:rFonts w:ascii="Times New Roman" w:hAnsi="Times New Roman" w:eastAsia="楷体_GB2312"/>
          <w:kern w:val="2"/>
          <w:sz w:val="32"/>
          <w:szCs w:val="32"/>
        </w:rPr>
      </w:pPr>
      <w:r>
        <w:rPr>
          <w:rFonts w:ascii="Times New Roman" w:hAnsi="Times New Roman" w:eastAsia="楷体_GB2312"/>
          <w:kern w:val="2"/>
          <w:sz w:val="32"/>
          <w:szCs w:val="32"/>
        </w:rPr>
        <w:t>（四）资金使用</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按工程量进度给予拨付，最终以竣工结算为准</w:t>
      </w:r>
    </w:p>
    <w:p>
      <w:pPr>
        <w:widowControl w:val="0"/>
        <w:numPr>
          <w:ilvl w:val="0"/>
          <w:numId w:val="4"/>
        </w:numPr>
        <w:spacing w:after="0" w:line="578" w:lineRule="exact"/>
        <w:ind w:firstLine="640" w:firstLineChars="200"/>
        <w:rPr>
          <w:rFonts w:hint="eastAsia" w:eastAsia="黑体"/>
          <w:bCs/>
          <w:kern w:val="0"/>
          <w:sz w:val="32"/>
          <w:szCs w:val="32"/>
          <w:lang w:eastAsia="zh-CN"/>
        </w:rPr>
      </w:pPr>
      <w:r>
        <w:rPr>
          <w:rFonts w:hint="eastAsia" w:eastAsia="黑体"/>
          <w:bCs/>
          <w:kern w:val="0"/>
          <w:sz w:val="32"/>
          <w:szCs w:val="32"/>
          <w:lang w:eastAsia="zh-CN"/>
        </w:rPr>
        <w:t>受益人群</w:t>
      </w:r>
    </w:p>
    <w:p>
      <w:pPr>
        <w:widowControl w:val="0"/>
        <w:numPr>
          <w:ilvl w:val="0"/>
          <w:numId w:val="0"/>
        </w:numPr>
        <w:spacing w:after="0" w:line="578" w:lineRule="exact"/>
        <w:ind w:firstLine="640" w:firstLineChars="200"/>
        <w:rPr>
          <w:rFonts w:hint="eastAsia" w:eastAsia="楷体_GB2312"/>
          <w:sz w:val="32"/>
          <w:szCs w:val="32"/>
          <w:lang w:eastAsia="zh-CN"/>
        </w:rPr>
      </w:pPr>
      <w:r>
        <w:rPr>
          <w:rFonts w:hint="eastAsia" w:eastAsia="仿宋_GB2312" w:cs="Times New Roman"/>
          <w:color w:val="000000"/>
          <w:kern w:val="0"/>
          <w:sz w:val="32"/>
          <w:szCs w:val="32"/>
          <w:lang w:val="en-US" w:eastAsia="zh-CN" w:bidi="ar-SA"/>
        </w:rPr>
        <w:t>塔岭</w:t>
      </w:r>
      <w:r>
        <w:rPr>
          <w:rFonts w:hint="eastAsia" w:ascii="Times New Roman" w:hAnsi="Times New Roman" w:eastAsia="仿宋_GB2312" w:cs="Times New Roman"/>
          <w:color w:val="000000"/>
          <w:kern w:val="0"/>
          <w:sz w:val="32"/>
          <w:szCs w:val="32"/>
          <w:lang w:val="en-US" w:eastAsia="zh-CN" w:bidi="ar-SA"/>
        </w:rPr>
        <w:t>村委会</w:t>
      </w:r>
      <w:r>
        <w:rPr>
          <w:rFonts w:hint="eastAsia" w:eastAsia="仿宋_GB2312" w:cs="Times New Roman"/>
          <w:color w:val="000000"/>
          <w:kern w:val="0"/>
          <w:sz w:val="32"/>
          <w:szCs w:val="32"/>
          <w:lang w:val="en-US" w:eastAsia="zh-CN" w:bidi="ar-SA"/>
        </w:rPr>
        <w:t>230</w:t>
      </w:r>
      <w:r>
        <w:rPr>
          <w:rFonts w:hint="eastAsia" w:ascii="Times New Roman" w:hAnsi="Times New Roman" w:eastAsia="仿宋_GB2312" w:cs="Times New Roman"/>
          <w:color w:val="000000"/>
          <w:kern w:val="0"/>
          <w:sz w:val="32"/>
          <w:szCs w:val="32"/>
          <w:lang w:val="en-US" w:eastAsia="zh-CN" w:bidi="ar-SA"/>
        </w:rPr>
        <w:t>户</w:t>
      </w:r>
      <w:r>
        <w:rPr>
          <w:rFonts w:hint="eastAsia" w:eastAsia="仿宋_GB2312" w:cs="Times New Roman"/>
          <w:color w:val="000000"/>
          <w:kern w:val="0"/>
          <w:sz w:val="32"/>
          <w:szCs w:val="32"/>
          <w:lang w:val="en-US" w:eastAsia="zh-CN" w:bidi="ar-SA"/>
        </w:rPr>
        <w:t>920</w:t>
      </w:r>
      <w:r>
        <w:rPr>
          <w:rFonts w:hint="eastAsia" w:ascii="Times New Roman" w:hAnsi="Times New Roman" w:eastAsia="仿宋_GB2312" w:cs="Times New Roman"/>
          <w:color w:val="000000"/>
          <w:kern w:val="0"/>
          <w:sz w:val="32"/>
          <w:szCs w:val="32"/>
          <w:lang w:val="en-US" w:eastAsia="zh-CN" w:bidi="ar-SA"/>
        </w:rPr>
        <w:t>人受益</w:t>
      </w:r>
      <w:r>
        <w:rPr>
          <w:rFonts w:hint="eastAsia" w:eastAsia="仿宋_GB2312" w:cs="Times New Roman"/>
          <w:color w:val="000000"/>
          <w:kern w:val="0"/>
          <w:sz w:val="32"/>
          <w:szCs w:val="32"/>
          <w:lang w:val="en-US" w:eastAsia="zh-CN" w:bidi="ar-SA"/>
        </w:rPr>
        <w:t>、过岭村委会137</w:t>
      </w:r>
      <w:r>
        <w:rPr>
          <w:rFonts w:hint="eastAsia" w:ascii="Times New Roman" w:hAnsi="Times New Roman" w:eastAsia="仿宋_GB2312" w:cs="Times New Roman"/>
          <w:color w:val="000000"/>
          <w:kern w:val="0"/>
          <w:sz w:val="32"/>
          <w:szCs w:val="32"/>
          <w:lang w:val="en-US" w:eastAsia="zh-CN" w:bidi="ar-SA"/>
        </w:rPr>
        <w:t>户</w:t>
      </w:r>
      <w:r>
        <w:rPr>
          <w:rFonts w:hint="eastAsia" w:eastAsia="仿宋_GB2312" w:cs="Times New Roman"/>
          <w:color w:val="000000"/>
          <w:kern w:val="0"/>
          <w:sz w:val="32"/>
          <w:szCs w:val="32"/>
          <w:lang w:val="en-US" w:eastAsia="zh-CN" w:bidi="ar-SA"/>
        </w:rPr>
        <w:t>548</w:t>
      </w:r>
      <w:r>
        <w:rPr>
          <w:rFonts w:hint="eastAsia" w:ascii="Times New Roman" w:hAnsi="Times New Roman" w:eastAsia="仿宋_GB2312" w:cs="Times New Roman"/>
          <w:color w:val="000000"/>
          <w:kern w:val="0"/>
          <w:sz w:val="32"/>
          <w:szCs w:val="32"/>
          <w:lang w:val="en-US" w:eastAsia="zh-CN" w:bidi="ar-SA"/>
        </w:rPr>
        <w:t>人受益，在安全生产、安全出行方面等方面改善当地群众生产、生活环境，补齐该村必要的交通安全基础设施。</w:t>
      </w:r>
    </w:p>
    <w:p>
      <w:pPr>
        <w:widowControl w:val="0"/>
        <w:spacing w:after="0" w:line="578" w:lineRule="exact"/>
        <w:ind w:firstLine="640" w:firstLineChars="200"/>
        <w:rPr>
          <w:rFonts w:ascii="Times New Roman" w:hAnsi="Times New Roman" w:eastAsia="黑体"/>
          <w:bCs/>
          <w:sz w:val="32"/>
          <w:szCs w:val="32"/>
        </w:rPr>
      </w:pPr>
      <w:r>
        <w:rPr>
          <w:rFonts w:ascii="Times New Roman" w:hAnsi="Times New Roman" w:eastAsia="黑体"/>
          <w:bCs/>
          <w:sz w:val="32"/>
          <w:szCs w:val="32"/>
        </w:rPr>
        <w:t>六、组织管理与保障措施</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 xml:space="preserve">（一）组织管理 </w:t>
      </w:r>
    </w:p>
    <w:p>
      <w:pPr>
        <w:widowControl w:val="0"/>
        <w:adjustRightInd w:val="0"/>
        <w:snapToGrid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为做好</w:t>
      </w:r>
      <w:r>
        <w:rPr>
          <w:rFonts w:hint="eastAsia" w:ascii="仿宋_GB2312" w:hAnsi="仿宋_GB2312" w:eastAsia="仿宋_GB2312" w:cs="仿宋_GB2312"/>
          <w:kern w:val="0"/>
          <w:sz w:val="32"/>
          <w:szCs w:val="32"/>
          <w:lang w:val="en-US" w:eastAsia="zh-CN"/>
        </w:rPr>
        <w:t>三亚市天涯区塔岭、过岭村委会人居环境整治村内道路硬化工程</w:t>
      </w:r>
      <w:r>
        <w:rPr>
          <w:rFonts w:ascii="Times New Roman" w:hAnsi="Times New Roman" w:eastAsia="仿宋_GB2312"/>
          <w:sz w:val="32"/>
          <w:szCs w:val="32"/>
        </w:rPr>
        <w:t>，</w:t>
      </w:r>
      <w:r>
        <w:rPr>
          <w:rFonts w:hint="eastAsia" w:eastAsia="仿宋_GB2312"/>
          <w:sz w:val="32"/>
          <w:szCs w:val="32"/>
          <w:lang w:eastAsia="zh-CN"/>
        </w:rPr>
        <w:t>由区交通运输局、</w:t>
      </w:r>
      <w:r>
        <w:rPr>
          <w:rFonts w:ascii="Times New Roman" w:hAnsi="Times New Roman" w:eastAsia="仿宋_GB2312"/>
          <w:sz w:val="32"/>
          <w:szCs w:val="32"/>
        </w:rPr>
        <w:t>天涯区城市建设投资有限公司成立项目工作小组，具体成员如下。</w:t>
      </w:r>
    </w:p>
    <w:p>
      <w:pPr>
        <w:widowControl w:val="0"/>
        <w:spacing w:after="0" w:line="578" w:lineRule="exact"/>
        <w:ind w:firstLine="643" w:firstLineChars="200"/>
        <w:rPr>
          <w:rFonts w:hint="eastAsia" w:ascii="Times New Roman" w:hAnsi="Times New Roman" w:eastAsia="仿宋_GB2312"/>
          <w:sz w:val="32"/>
          <w:szCs w:val="32"/>
          <w:lang w:eastAsia="zh-CN"/>
        </w:rPr>
      </w:pPr>
      <w:r>
        <w:rPr>
          <w:rFonts w:ascii="Times New Roman" w:hAnsi="Times New Roman" w:eastAsia="仿宋_GB2312"/>
          <w:b/>
          <w:bCs/>
          <w:sz w:val="32"/>
          <w:szCs w:val="32"/>
        </w:rPr>
        <w:t>组  长：</w:t>
      </w:r>
      <w:r>
        <w:rPr>
          <w:rFonts w:hint="eastAsia" w:eastAsia="仿宋_GB2312"/>
          <w:b/>
          <w:bCs/>
          <w:sz w:val="32"/>
          <w:szCs w:val="32"/>
          <w:lang w:val="en-US" w:eastAsia="zh-CN"/>
        </w:rPr>
        <w:t xml:space="preserve"> </w:t>
      </w:r>
      <w:r>
        <w:rPr>
          <w:rFonts w:hint="eastAsia" w:eastAsia="仿宋_GB2312"/>
          <w:sz w:val="32"/>
          <w:szCs w:val="32"/>
          <w:lang w:eastAsia="zh-CN"/>
        </w:rPr>
        <w:t>陈太乐</w:t>
      </w:r>
    </w:p>
    <w:p>
      <w:pPr>
        <w:widowControl w:val="0"/>
        <w:spacing w:after="0" w:line="578" w:lineRule="exact"/>
        <w:ind w:firstLine="643" w:firstLineChars="200"/>
        <w:rPr>
          <w:rFonts w:hint="eastAsia" w:ascii="Times New Roman" w:hAnsi="Times New Roman" w:eastAsia="仿宋_GB2312"/>
          <w:sz w:val="32"/>
          <w:szCs w:val="32"/>
          <w:lang w:eastAsia="zh-CN"/>
        </w:rPr>
      </w:pPr>
      <w:r>
        <w:rPr>
          <w:rFonts w:ascii="Times New Roman" w:hAnsi="Times New Roman" w:eastAsia="仿宋_GB2312"/>
          <w:b/>
          <w:bCs/>
          <w:sz w:val="32"/>
          <w:szCs w:val="32"/>
        </w:rPr>
        <w:t>副组长：</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陈成书</w:t>
      </w:r>
    </w:p>
    <w:p>
      <w:pPr>
        <w:widowControl w:val="0"/>
        <w:spacing w:after="0" w:line="578" w:lineRule="exact"/>
        <w:ind w:firstLine="643" w:firstLineChars="200"/>
        <w:rPr>
          <w:rFonts w:hint="eastAsia" w:ascii="Times New Roman" w:hAnsi="Times New Roman" w:eastAsia="仿宋_GB2312"/>
          <w:sz w:val="32"/>
          <w:szCs w:val="32"/>
          <w:lang w:eastAsia="zh-CN"/>
        </w:rPr>
      </w:pPr>
      <w:r>
        <w:rPr>
          <w:rFonts w:ascii="Times New Roman" w:hAnsi="Times New Roman" w:eastAsia="仿宋_GB2312"/>
          <w:b/>
          <w:bCs/>
          <w:sz w:val="32"/>
          <w:szCs w:val="32"/>
        </w:rPr>
        <w:t>成  员：</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陈建设</w:t>
      </w:r>
    </w:p>
    <w:p>
      <w:pPr>
        <w:widowControl w:val="0"/>
        <w:spacing w:after="0" w:line="578" w:lineRule="exact"/>
        <w:ind w:firstLine="2080" w:firstLineChars="65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卢家碧</w:t>
      </w:r>
    </w:p>
    <w:p>
      <w:pPr>
        <w:widowControl w:val="0"/>
        <w:spacing w:after="0" w:line="578" w:lineRule="exact"/>
        <w:ind w:firstLine="2080" w:firstLineChars="65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郭宗翔</w:t>
      </w:r>
    </w:p>
    <w:p>
      <w:pPr>
        <w:widowControl w:val="0"/>
        <w:spacing w:after="0" w:line="578" w:lineRule="exact"/>
        <w:ind w:firstLine="2080" w:firstLineChars="650"/>
        <w:rPr>
          <w:rFonts w:hint="default"/>
          <w:lang w:val="en-US"/>
        </w:rPr>
      </w:pPr>
      <w:r>
        <w:rPr>
          <w:rFonts w:hint="eastAsia" w:ascii="Times New Roman" w:hAnsi="Times New Roman" w:eastAsia="仿宋_GB2312"/>
          <w:sz w:val="32"/>
          <w:szCs w:val="32"/>
          <w:lang w:eastAsia="zh-CN"/>
        </w:rPr>
        <w:t>王日华</w:t>
      </w:r>
      <w:r>
        <w:rPr>
          <w:rFonts w:ascii="Times New Roman" w:hAnsi="Times New Roman" w:eastAsia="仿宋_GB2312"/>
          <w:sz w:val="32"/>
          <w:szCs w:val="32"/>
        </w:rPr>
        <w:t>（区城市建设投资有限公司）</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领导小组办公室设在三亚市天涯区</w:t>
      </w:r>
      <w:r>
        <w:rPr>
          <w:rFonts w:hint="eastAsia" w:ascii="Times New Roman" w:hAnsi="Times New Roman" w:eastAsia="仿宋_GB2312"/>
          <w:sz w:val="32"/>
          <w:szCs w:val="32"/>
          <w:lang w:eastAsia="zh-CN"/>
        </w:rPr>
        <w:t>交通运输</w:t>
      </w:r>
      <w:r>
        <w:rPr>
          <w:rFonts w:ascii="Times New Roman" w:hAnsi="Times New Roman" w:eastAsia="仿宋_GB2312"/>
          <w:sz w:val="32"/>
          <w:szCs w:val="32"/>
        </w:rPr>
        <w:t>局</w:t>
      </w:r>
      <w:r>
        <w:rPr>
          <w:rFonts w:hint="eastAsia" w:ascii="Times New Roman" w:hAnsi="Times New Roman" w:eastAsia="仿宋_GB2312"/>
          <w:sz w:val="32"/>
          <w:szCs w:val="32"/>
          <w:lang w:eastAsia="zh-CN"/>
        </w:rPr>
        <w:t>规建</w:t>
      </w:r>
      <w:r>
        <w:rPr>
          <w:rFonts w:ascii="Times New Roman" w:hAnsi="Times New Roman" w:eastAsia="仿宋_GB2312"/>
          <w:sz w:val="32"/>
          <w:szCs w:val="32"/>
        </w:rPr>
        <w:t>办公室，办公室主任由</w:t>
      </w:r>
      <w:r>
        <w:rPr>
          <w:rFonts w:hint="eastAsia" w:ascii="Times New Roman" w:hAnsi="Times New Roman" w:eastAsia="仿宋_GB2312"/>
          <w:sz w:val="32"/>
          <w:szCs w:val="32"/>
          <w:lang w:eastAsia="zh-CN"/>
        </w:rPr>
        <w:t>陈成书</w:t>
      </w:r>
      <w:r>
        <w:rPr>
          <w:rFonts w:ascii="Times New Roman" w:hAnsi="Times New Roman" w:eastAsia="仿宋_GB2312"/>
          <w:sz w:val="32"/>
          <w:szCs w:val="32"/>
        </w:rPr>
        <w:t>兼任，具体负责组织协调项目实施过程中的工作事项。</w:t>
      </w:r>
    </w:p>
    <w:p>
      <w:pPr>
        <w:widowControl w:val="0"/>
        <w:spacing w:after="0" w:line="578"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（二）保障措施</w:t>
      </w:r>
    </w:p>
    <w:p>
      <w:pPr>
        <w:widowControl w:val="0"/>
        <w:spacing w:after="0" w:line="578"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1.抓好前期实施工作。</w:t>
      </w:r>
    </w:p>
    <w:p>
      <w:pPr>
        <w:widowControl w:val="0"/>
        <w:spacing w:after="0" w:line="578"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由我局负责落实资金，办理前期手续取得工程立项批复后委托三亚市天涯区城市建设投资有限公司代管全过程管理。</w:t>
      </w:r>
    </w:p>
    <w:p>
      <w:pPr>
        <w:widowControl w:val="0"/>
        <w:tabs>
          <w:tab w:val="left" w:pos="7655"/>
        </w:tabs>
        <w:spacing w:after="0" w:line="578"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2.明确后期管理职责。</w:t>
      </w:r>
      <w:r>
        <w:rPr>
          <w:rFonts w:ascii="Times New Roman" w:hAnsi="Times New Roman" w:eastAsia="仿宋_GB2312"/>
          <w:sz w:val="32"/>
          <w:szCs w:val="32"/>
        </w:rPr>
        <w:t>加强建设项目工作的监督检查，严格管理，明确职责分工，天涯区政府、区农业农村局、区乡村振兴局、区财政局做好监督管理工作。</w:t>
      </w:r>
    </w:p>
    <w:p>
      <w:pPr>
        <w:widowControl w:val="0"/>
        <w:spacing w:after="0" w:line="578"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3.加强财务管理。</w:t>
      </w:r>
      <w:r>
        <w:rPr>
          <w:rFonts w:ascii="Times New Roman" w:hAnsi="Times New Roman" w:eastAsia="仿宋_GB2312"/>
          <w:sz w:val="32"/>
          <w:szCs w:val="32"/>
        </w:rPr>
        <w:t>我局负责项目资金拨付与监管，确保资金及时到位；严格资金的支出，增强资金管理透明度，接受各级政府及区级以上各相关部门的监督、检查。</w:t>
      </w:r>
    </w:p>
    <w:p>
      <w:pPr>
        <w:keepNext w:val="0"/>
        <w:keepLines w:val="0"/>
        <w:pageBreakBefore w:val="0"/>
        <w:kinsoku/>
        <w:wordWrap/>
        <w:overflowPunct/>
        <w:topLinePunct w:val="0"/>
        <w:autoSpaceDE/>
        <w:autoSpaceDN/>
        <w:bidi w:val="0"/>
        <w:adjustRightInd/>
        <w:snapToGrid/>
        <w:spacing w:line="572"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4.做好总结工作。</w:t>
      </w:r>
      <w:r>
        <w:rPr>
          <w:rFonts w:ascii="Times New Roman" w:hAnsi="Times New Roman" w:eastAsia="仿宋_GB2312"/>
          <w:sz w:val="32"/>
          <w:szCs w:val="32"/>
        </w:rPr>
        <w:t>项目实施完成后，双方做好产业利润分配，并做好项目总结、归档工作。</w:t>
      </w:r>
    </w:p>
    <w:p>
      <w:pPr>
        <w:pStyle w:val="2"/>
        <w:rPr>
          <w:rFonts w:ascii="Times New Roman" w:hAnsi="Times New Roman" w:eastAsia="仿宋_GB2312"/>
          <w:sz w:val="32"/>
          <w:szCs w:val="32"/>
        </w:rPr>
      </w:pPr>
    </w:p>
    <w:p>
      <w:pPr>
        <w:widowControl w:val="0"/>
        <w:spacing w:after="0" w:line="578" w:lineRule="exact"/>
        <w:ind w:left="4320" w:leftChars="2080" w:hanging="160" w:hangingChars="50"/>
        <w:rPr>
          <w:rFonts w:ascii="Times New Roman" w:hAnsi="Times New Roman" w:eastAsia="仿宋_GB2312"/>
          <w:sz w:val="32"/>
          <w:szCs w:val="32"/>
        </w:rPr>
      </w:pPr>
      <w:r>
        <w:rPr>
          <w:rFonts w:hint="eastAsia" w:ascii="Times New Roman" w:hAnsi="Times New Roman"/>
          <w:sz w:val="32"/>
          <w:szCs w:val="32"/>
          <w:lang w:val="en-US" w:eastAsia="zh-CN"/>
        </w:rPr>
        <w:t xml:space="preserve">                              </w:t>
      </w:r>
      <w:r>
        <w:rPr>
          <w:rFonts w:ascii="Times New Roman" w:hAnsi="Times New Roman" w:eastAsia="仿宋_GB2312"/>
          <w:sz w:val="32"/>
          <w:szCs w:val="32"/>
        </w:rPr>
        <w:t>三亚市天涯区</w:t>
      </w:r>
      <w:r>
        <w:rPr>
          <w:rFonts w:hint="eastAsia" w:ascii="Times New Roman" w:hAnsi="Times New Roman" w:eastAsia="仿宋_GB2312"/>
          <w:sz w:val="32"/>
          <w:szCs w:val="32"/>
          <w:lang w:eastAsia="zh-CN"/>
        </w:rPr>
        <w:t>交通运输</w:t>
      </w:r>
      <w:r>
        <w:rPr>
          <w:rFonts w:ascii="Times New Roman" w:hAnsi="Times New Roman" w:eastAsia="仿宋_GB2312"/>
          <w:sz w:val="32"/>
          <w:szCs w:val="32"/>
        </w:rPr>
        <w:t>局</w:t>
      </w:r>
    </w:p>
    <w:p>
      <w:pPr>
        <w:widowControl w:val="0"/>
        <w:spacing w:after="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日</w:t>
      </w:r>
    </w:p>
    <w:p>
      <w:pPr>
        <w:pStyle w:val="2"/>
        <w:ind w:left="0" w:leftChars="0" w:firstLine="0" w:firstLineChars="0"/>
        <w:rPr>
          <w:rFonts w:hint="default" w:ascii="Times New Roman" w:hAnsi="Times New Roman" w:eastAsia="仿宋_GB2312"/>
          <w:sz w:val="32"/>
          <w:szCs w:val="32"/>
          <w:lang w:val="en-US" w:eastAsia="zh-CN"/>
        </w:rPr>
      </w:pPr>
    </w:p>
    <w:p>
      <w:pPr>
        <w:pStyle w:val="18"/>
        <w:keepNext w:val="0"/>
        <w:keepLines w:val="0"/>
        <w:pageBreakBefore w:val="0"/>
        <w:numPr>
          <w:ilvl w:val="0"/>
          <w:numId w:val="0"/>
        </w:numPr>
        <w:kinsoku/>
        <w:wordWrap/>
        <w:overflowPunct/>
        <w:topLinePunct w:val="0"/>
        <w:autoSpaceDE/>
        <w:autoSpaceDN/>
        <w:bidi w:val="0"/>
        <w:adjustRightInd/>
        <w:snapToGrid/>
        <w:spacing w:line="572" w:lineRule="exact"/>
        <w:textAlignment w:val="auto"/>
        <w:rPr>
          <w:rFonts w:hint="eastAsia" w:ascii="仿宋" w:hAnsi="仿宋" w:eastAsia="仿宋" w:cs="仿宋"/>
          <w:kern w:val="2"/>
          <w:sz w:val="30"/>
          <w:szCs w:val="30"/>
          <w:highlight w:val="none"/>
          <w:lang w:val="en-US" w:eastAsia="zh-CN" w:bidi="ar-SA"/>
        </w:rPr>
      </w:pPr>
    </w:p>
    <w:p>
      <w:pPr>
        <w:pStyle w:val="18"/>
        <w:keepNext w:val="0"/>
        <w:keepLines w:val="0"/>
        <w:pageBreakBefore w:val="0"/>
        <w:numPr>
          <w:ilvl w:val="0"/>
          <w:numId w:val="0"/>
        </w:numPr>
        <w:kinsoku/>
        <w:wordWrap/>
        <w:overflowPunct/>
        <w:topLinePunct w:val="0"/>
        <w:autoSpaceDE/>
        <w:autoSpaceDN/>
        <w:bidi w:val="0"/>
        <w:adjustRightInd/>
        <w:snapToGrid/>
        <w:spacing w:line="572" w:lineRule="exac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20404"/>
    <w:charset w:val="01"/>
    <w:family w:val="modern"/>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0050"/>
    </w:sdtPr>
    <w:sdtEndPr>
      <w:rPr>
        <w:rFonts w:asciiTheme="minorEastAsia" w:hAnsiTheme="minorEastAsia"/>
        <w:sz w:val="28"/>
      </w:rPr>
    </w:sdtEndPr>
    <w:sdtContent>
      <w:p>
        <w:pPr>
          <w:pStyle w:val="9"/>
          <w:numPr>
            <w:ilvl w:val="0"/>
            <w:numId w:val="1"/>
          </w:numPr>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7</w:t>
        </w:r>
        <w:r>
          <w:rPr>
            <w:rFonts w:asciiTheme="minorEastAsia" w:hAnsiTheme="minorEastAsia"/>
            <w:sz w:val="28"/>
          </w:rPr>
          <w:fldChar w:fldCharType="end"/>
        </w:r>
        <w:r>
          <w:rPr>
            <w:rFonts w:hint="eastAsia" w:asciiTheme="minorEastAsia" w:hAnsiTheme="minorEastAsia"/>
            <w:sz w:val="28"/>
          </w:rPr>
          <w:t>—</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8"/>
      </w:rPr>
    </w:pPr>
    <w:r>
      <w:rPr>
        <w:rFonts w:hint="eastAsia" w:asciiTheme="minorEastAsia" w:hAnsiTheme="minorEastAsia"/>
        <w:sz w:val="28"/>
      </w:rPr>
      <w:t>—</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6</w:t>
    </w:r>
    <w:r>
      <w:rPr>
        <w:rFonts w:asciiTheme="minorEastAsia" w:hAnsiTheme="minorEastAsia"/>
        <w:sz w:val="28"/>
      </w:rPr>
      <w:fldChar w:fldCharType="end"/>
    </w:r>
    <w:r>
      <w:rPr>
        <w:rFonts w:hint="eastAsia" w:asciiTheme="minorEastAsia" w:hAnsiTheme="minor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E5724"/>
    <w:multiLevelType w:val="singleLevel"/>
    <w:tmpl w:val="C53E5724"/>
    <w:lvl w:ilvl="0" w:tentative="0">
      <w:start w:val="1"/>
      <w:numFmt w:val="chineseCounting"/>
      <w:suff w:val="nothing"/>
      <w:lvlText w:val="（%1）"/>
      <w:lvlJc w:val="left"/>
      <w:pPr>
        <w:ind w:left="420"/>
      </w:pPr>
      <w:rPr>
        <w:rFonts w:hint="eastAsia"/>
      </w:rPr>
    </w:lvl>
  </w:abstractNum>
  <w:abstractNum w:abstractNumId="1">
    <w:nsid w:val="112859BA"/>
    <w:multiLevelType w:val="singleLevel"/>
    <w:tmpl w:val="112859BA"/>
    <w:lvl w:ilvl="0" w:tentative="0">
      <w:start w:val="4"/>
      <w:numFmt w:val="chineseCounting"/>
      <w:suff w:val="nothing"/>
      <w:lvlText w:val="（%1）"/>
      <w:lvlJc w:val="left"/>
      <w:rPr>
        <w:rFonts w:hint="eastAsia"/>
      </w:rPr>
    </w:lvl>
  </w:abstractNum>
  <w:abstractNum w:abstractNumId="2">
    <w:nsid w:val="2698511F"/>
    <w:multiLevelType w:val="multilevel"/>
    <w:tmpl w:val="2698511F"/>
    <w:lvl w:ilvl="0" w:tentative="0">
      <w:start w:val="4"/>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72D87ED"/>
    <w:multiLevelType w:val="singleLevel"/>
    <w:tmpl w:val="472D87ED"/>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evenAndOddHeaders w:val="1"/>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NTkyZTJiYmQ2Y2Y1YjVhMDA0NmIxNzgwYjMwNGUifQ=="/>
  </w:docVars>
  <w:rsids>
    <w:rsidRoot w:val="00751A6B"/>
    <w:rsid w:val="000E2A7A"/>
    <w:rsid w:val="002339DA"/>
    <w:rsid w:val="00355429"/>
    <w:rsid w:val="003E4B4C"/>
    <w:rsid w:val="00454B5F"/>
    <w:rsid w:val="0047235E"/>
    <w:rsid w:val="00535B4E"/>
    <w:rsid w:val="006003C1"/>
    <w:rsid w:val="00751A6B"/>
    <w:rsid w:val="00825F76"/>
    <w:rsid w:val="008D0E28"/>
    <w:rsid w:val="00A305AF"/>
    <w:rsid w:val="00A454ED"/>
    <w:rsid w:val="00B20807"/>
    <w:rsid w:val="00BE6616"/>
    <w:rsid w:val="00C100A2"/>
    <w:rsid w:val="00DE4178"/>
    <w:rsid w:val="00F51FA7"/>
    <w:rsid w:val="00FD1D65"/>
    <w:rsid w:val="086039B1"/>
    <w:rsid w:val="0B1C4CB7"/>
    <w:rsid w:val="156C77F1"/>
    <w:rsid w:val="19822A89"/>
    <w:rsid w:val="219D048F"/>
    <w:rsid w:val="246F2062"/>
    <w:rsid w:val="28041823"/>
    <w:rsid w:val="28E34102"/>
    <w:rsid w:val="2C90761C"/>
    <w:rsid w:val="2F703B37"/>
    <w:rsid w:val="32C82E1F"/>
    <w:rsid w:val="3A00641F"/>
    <w:rsid w:val="426739C6"/>
    <w:rsid w:val="434805B6"/>
    <w:rsid w:val="44C83E2B"/>
    <w:rsid w:val="47220601"/>
    <w:rsid w:val="576275E5"/>
    <w:rsid w:val="6A6F64A6"/>
    <w:rsid w:val="6E314CA3"/>
    <w:rsid w:val="74ED240E"/>
    <w:rsid w:val="FACEA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Times New Roman" w:hAnsi="Times New Roman" w:eastAsia="宋体" w:cs="Times New Roman"/>
      <w:color w:val="000000"/>
      <w:kern w:val="0"/>
      <w:sz w:val="20"/>
      <w:szCs w:val="20"/>
      <w:lang w:val="zh-CN" w:eastAsia="zh-CN" w:bidi="ar-SA"/>
    </w:rPr>
  </w:style>
  <w:style w:type="paragraph" w:styleId="4">
    <w:name w:val="heading 1"/>
    <w:basedOn w:val="1"/>
    <w:next w:val="1"/>
    <w:qFormat/>
    <w:uiPriority w:val="9"/>
    <w:pPr>
      <w:keepNext/>
      <w:keepLines/>
      <w:jc w:val="center"/>
      <w:outlineLvl w:val="0"/>
    </w:pPr>
    <w:rPr>
      <w:rFonts w:ascii="方正小标宋简体" w:hAnsi="方正小标宋简体" w:eastAsia="方正小标宋简体"/>
      <w:kern w:val="44"/>
      <w:sz w:val="44"/>
    </w:rPr>
  </w:style>
  <w:style w:type="paragraph" w:styleId="5">
    <w:name w:val="heading 2"/>
    <w:basedOn w:val="1"/>
    <w:next w:val="1"/>
    <w:unhideWhenUsed/>
    <w:qFormat/>
    <w:uiPriority w:val="0"/>
    <w:pPr>
      <w:spacing w:before="200" w:after="0"/>
      <w:outlineLvl w:val="1"/>
    </w:pPr>
    <w:rPr>
      <w:rFonts w:ascii="Cambria" w:hAnsi="Cambria" w:eastAsia="宋体" w:cs="Times New Roman"/>
      <w:b/>
      <w:bCs/>
      <w:sz w:val="26"/>
      <w:szCs w:val="26"/>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ind w:firstLine="630"/>
    </w:pPr>
    <w:rPr>
      <w:rFonts w:ascii="仿宋_GB2312" w:eastAsia="仿宋_GB2312"/>
      <w:sz w:val="32"/>
      <w:szCs w:val="20"/>
    </w:rPr>
  </w:style>
  <w:style w:type="paragraph" w:styleId="6">
    <w:name w:val="Normal Indent"/>
    <w:basedOn w:val="1"/>
    <w:qFormat/>
    <w:uiPriority w:val="0"/>
    <w:pPr>
      <w:ind w:firstLine="420" w:firstLineChars="200"/>
    </w:pPr>
  </w:style>
  <w:style w:type="paragraph" w:styleId="7">
    <w:name w:val="Body Text"/>
    <w:basedOn w:val="1"/>
    <w:qFormat/>
    <w:uiPriority w:val="0"/>
    <w:pPr>
      <w:widowControl w:val="0"/>
      <w:jc w:val="both"/>
    </w:pPr>
    <w:rPr>
      <w:rFonts w:ascii="Times New Roman" w:hAnsi="Times New Roman" w:eastAsia="仿宋_GB2312" w:cs="宋体"/>
      <w:kern w:val="2"/>
      <w:sz w:val="32"/>
      <w:szCs w:val="24"/>
      <w:lang w:bidi="ar-SA"/>
    </w:rPr>
  </w:style>
  <w:style w:type="paragraph" w:styleId="8">
    <w:name w:val="Plain Text"/>
    <w:basedOn w:val="1"/>
    <w:unhideWhenUsed/>
    <w:qFormat/>
    <w:uiPriority w:val="99"/>
    <w:pPr>
      <w:widowControl w:val="0"/>
      <w:spacing w:after="0" w:line="240" w:lineRule="auto"/>
      <w:jc w:val="both"/>
    </w:pPr>
    <w:rPr>
      <w:rFonts w:ascii="宋体" w:hAnsi="Courier New" w:eastAsia="宋体" w:cs="Courier New"/>
      <w:kern w:val="2"/>
      <w:sz w:val="21"/>
      <w:szCs w:val="21"/>
    </w:rPr>
  </w:style>
  <w:style w:type="paragraph" w:styleId="9">
    <w:name w:val="footer"/>
    <w:basedOn w:val="1"/>
    <w:link w:val="16"/>
    <w:unhideWhenUsed/>
    <w:qFormat/>
    <w:uiPriority w:val="99"/>
    <w:pPr>
      <w:tabs>
        <w:tab w:val="center" w:pos="4153"/>
        <w:tab w:val="right" w:pos="8306"/>
      </w:tabs>
      <w:snapToGrid w:val="0"/>
      <w:spacing w:line="240" w:lineRule="atLeast"/>
    </w:pPr>
    <w:rPr>
      <w:rFonts w:asciiTheme="minorHAnsi" w:hAnsiTheme="minorHAnsi" w:eastAsiaTheme="minorEastAsia" w:cstheme="minorBidi"/>
      <w:color w:val="auto"/>
      <w:kern w:val="2"/>
      <w:sz w:val="18"/>
      <w:szCs w:val="18"/>
      <w:lang w:val="en-US"/>
    </w:rPr>
  </w:style>
  <w:style w:type="paragraph" w:styleId="10">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color w:val="auto"/>
      <w:kern w:val="2"/>
      <w:sz w:val="18"/>
      <w:szCs w:val="18"/>
      <w:lang w:val="en-US"/>
    </w:rPr>
  </w:style>
  <w:style w:type="paragraph" w:styleId="11">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4">
    <w:name w:val="Strong"/>
    <w:basedOn w:val="13"/>
    <w:qFormat/>
    <w:uiPriority w:val="22"/>
    <w:rPr>
      <w:b/>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qFormat/>
    <w:uiPriority w:val="99"/>
    <w:rPr>
      <w:sz w:val="18"/>
      <w:szCs w:val="18"/>
    </w:rPr>
  </w:style>
  <w:style w:type="paragraph" w:customStyle="1" w:styleId="17">
    <w:name w:val="p0"/>
    <w:basedOn w:val="1"/>
    <w:qFormat/>
    <w:uiPriority w:val="0"/>
    <w:pPr>
      <w:widowControl/>
    </w:pPr>
    <w:rPr>
      <w:kern w:val="0"/>
      <w:szCs w:val="21"/>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2553</Words>
  <Characters>2684</Characters>
  <Lines>22</Lines>
  <Paragraphs>6</Paragraphs>
  <TotalTime>43</TotalTime>
  <ScaleCrop>false</ScaleCrop>
  <LinksUpToDate>false</LinksUpToDate>
  <CharactersWithSpaces>2693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2016-12-19T21:10:00Z</dcterms:created>
  <dc:creator>USER</dc:creator>
  <cp:lastModifiedBy>administrator</cp:lastModifiedBy>
  <cp:lastPrinted>2023-08-07T17:03:00Z</cp:lastPrinted>
  <dcterms:modified xsi:type="dcterms:W3CDTF">2025-06-13T10:01:38Z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BE5393E84FE04E10B2364C2C52745737</vt:lpwstr>
  </property>
</Properties>
</file>