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2023年三亚市天涯区本级财政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预算第二次调整方案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4271" w:leftChars="1729" w:hanging="640" w:hanging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根据《中华人民共和国预算法》《中华人民共和国预算法实施条例》，新增债券收支纳入本地区人民政府财政预算，须编制预算调整方案报同级人大常委会审查批准。现按规定将省转贷我区债券收支纳入我区财政预算进行管理，需对2023年三亚市天涯区区本级财政预算进行调整，具体调整方案如下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一、预算调整的依据及原则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根据《中华人民共和国预算法》《中华人民共和国预算法实施条例》《关于下达2023年省级转贷市县新增地债额度的通知》（三财债〔2023〕5号）《关于下达2023年省级转贷市县新增地债额度的通知》（三财债〔2023〕13号）《三亚市财政局关于下达2023年第二批省级转贷市县新增地债额度的通知》（三财债〔2023〕16号）《关于下达2023年省级转贷市县新增地债额度的通知》（三财债〔2023〕27号）《关于下达2023年省级转贷市县新增地债额度的通知》（三财债〔2023〕36号）的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新增债券资金已全部安排到具体项目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现履行报批程序，对2023年区本级财政预算第二次调整。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二、预算调整事项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根据《关于下达2023年省级转贷市县新增地债额度的通知》（三财债〔2023〕5号）《关于下达2023年省级转贷市县新增地债额度的通知》（三财债〔2023〕13号）《三亚市财政局关于下达2023年第二批省级转贷市县新增地债额度的通知》（三财债〔2023〕16号）《关于下达2023年省级转贷市县新增地债额度的通知》（三财债〔2023〕27号）《关于下达2023年省级转贷市县新增地债额度的通知》（三财债〔2023〕36号）的要求，市转贷我区新增债券共计14626万元。其中，转贷新增一般债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2131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万元收支纳入一般公共预算管理，转贷新增专项债券12495万元收支纳入政府性基金预算管理。</w:t>
      </w:r>
    </w:p>
    <w:p>
      <w:pPr>
        <w:numPr>
          <w:ilvl w:val="0"/>
          <w:numId w:val="1"/>
        </w:numPr>
        <w:spacing w:beforeLines="0" w:afterLines="0" w:line="578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新增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一般债券项目安排情况</w:t>
      </w:r>
    </w:p>
    <w:p>
      <w:pPr>
        <w:spacing w:beforeLines="0" w:afterLines="0" w:line="578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下达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新增一般债券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下达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资金安排明确的具体项目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个，具体如下：</w:t>
      </w:r>
    </w:p>
    <w:p>
      <w:pPr>
        <w:numPr>
          <w:ilvl w:val="0"/>
          <w:numId w:val="0"/>
        </w:numPr>
        <w:spacing w:beforeLines="0" w:afterLines="0" w:line="578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三亚市天涯区回新社区环境综合整治项目资金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三亚市天涯区羊栏排洪沟（水蛟路箱涵末端至羊栏路公路涵）治理工程资金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000万元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。（详见附表）</w:t>
      </w:r>
    </w:p>
    <w:p>
      <w:pPr>
        <w:spacing w:beforeLines="0" w:afterLines="0" w:line="578" w:lineRule="exact"/>
        <w:ind w:firstLine="640" w:firstLineChars="200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（二）专项债券项目安排情况</w:t>
      </w:r>
    </w:p>
    <w:p>
      <w:pPr>
        <w:spacing w:beforeLines="0" w:afterLines="0" w:line="578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下达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新增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债券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12495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下达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资金安排明确的具体项目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，具体如下：</w:t>
      </w:r>
    </w:p>
    <w:p>
      <w:pPr>
        <w:spacing w:beforeLines="0" w:afterLines="0" w:line="578" w:lineRule="exact"/>
        <w:ind w:firstLine="640" w:firstLineChars="200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三亚市天涯区第九幼儿园项目1000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万元；三亚市天涯区高峰医院建设项目1443万元；三亚市天涯区文化多馆合一项目4580万元；三亚市天涯区南岛居饮水安全工程项目1250万元；天涯区东宏花园等4个小区改造工程项目1200万元；天涯区生产资料公司等3个小区改造工程项目1095万元；天涯区种子公司等4个小区改造工程项目927万元；市食品厂安置区项目二期（北区）工程1000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。（详见附表）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、2023年预算调整情况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（一）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本级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一般公共预算调整情况</w:t>
      </w:r>
    </w:p>
    <w:p>
      <w:pPr>
        <w:spacing w:beforeLines="0" w:afterLines="0" w:line="578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 收入情况。调整后，202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本级地方一般公共预算收入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192096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加上上级补助收入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25045万元、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市转贷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新增债券收入2131万元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预算调节基金172万元、上年结余收入0万元，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区本级地方一般公共预算总收入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219444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万元，比第一次调整预算增加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万元。</w:t>
      </w:r>
    </w:p>
    <w:p>
      <w:pPr>
        <w:spacing w:beforeLines="0" w:afterLines="0" w:line="578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 支出情况。调整后，202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年区本级地方一般公共预算支出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206977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万元，加上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预备费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2200万元、专项上解支出9967万元、安排预算稳定调节基金300万元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本级地方一般公共预算总支出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219444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万元，比第一次调整预算增加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万元。</w:t>
      </w:r>
    </w:p>
    <w:p>
      <w:pPr>
        <w:spacing w:beforeLines="0" w:afterLines="0" w:line="578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 平衡情况。调整后，收支相抵，年终结余结转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万元。</w:t>
      </w:r>
    </w:p>
    <w:p>
      <w:pPr>
        <w:spacing w:beforeLines="0" w:afterLines="0" w:line="578" w:lineRule="exact"/>
        <w:ind w:left="638" w:leftChars="304" w:firstLine="0" w:firstLineChars="0"/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（二）区本级政府性基金预算调整情况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1.收入情况。调整后，2023年地方政府性基金预算收入0万元，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转贷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新增债券收入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12495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、政府性基金补助收入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0万元、上年结余收入13501万元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政府性基金总收入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25996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较年初预算增加12495万元。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2.支出情况。调整后，2023年地方政府性基金预算支出25996万元，区本级政府性基金总支出25996万元，较年初预算增加12495万元。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3.平衡情况。调整后，收支相抵，年终结余结转0万元。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FF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附件：2023年三亚市天涯区本级财政预算第二次调整套表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28402263">
    <w:nsid w:val="B481C057"/>
    <w:multiLevelType w:val="singleLevel"/>
    <w:tmpl w:val="B481C057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0284022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B032D"/>
    <w:rsid w:val="001E0051"/>
    <w:rsid w:val="01460470"/>
    <w:rsid w:val="02347FB4"/>
    <w:rsid w:val="02FB032D"/>
    <w:rsid w:val="0847619D"/>
    <w:rsid w:val="08D939E7"/>
    <w:rsid w:val="0B241E5D"/>
    <w:rsid w:val="0C46342B"/>
    <w:rsid w:val="0CB475C3"/>
    <w:rsid w:val="0F4F3C06"/>
    <w:rsid w:val="11174E90"/>
    <w:rsid w:val="12106263"/>
    <w:rsid w:val="121818F1"/>
    <w:rsid w:val="13101331"/>
    <w:rsid w:val="134057E5"/>
    <w:rsid w:val="14F05E97"/>
    <w:rsid w:val="153C61CD"/>
    <w:rsid w:val="1629084A"/>
    <w:rsid w:val="173E2EB5"/>
    <w:rsid w:val="18D172B5"/>
    <w:rsid w:val="19AA7E3F"/>
    <w:rsid w:val="1AF130C0"/>
    <w:rsid w:val="1B6D5D6C"/>
    <w:rsid w:val="1E88534A"/>
    <w:rsid w:val="1F757238"/>
    <w:rsid w:val="228D5CF1"/>
    <w:rsid w:val="23CD1413"/>
    <w:rsid w:val="2D8B2E53"/>
    <w:rsid w:val="31186EC0"/>
    <w:rsid w:val="32D945C3"/>
    <w:rsid w:val="33800025"/>
    <w:rsid w:val="34CE63A6"/>
    <w:rsid w:val="37822BF4"/>
    <w:rsid w:val="37D86496"/>
    <w:rsid w:val="39657F2C"/>
    <w:rsid w:val="3A502E9E"/>
    <w:rsid w:val="3C5F7209"/>
    <w:rsid w:val="3DB01147"/>
    <w:rsid w:val="3E44446B"/>
    <w:rsid w:val="41540866"/>
    <w:rsid w:val="424C187C"/>
    <w:rsid w:val="443A1626"/>
    <w:rsid w:val="445B698A"/>
    <w:rsid w:val="44B04BD6"/>
    <w:rsid w:val="44C60E83"/>
    <w:rsid w:val="44E35C64"/>
    <w:rsid w:val="45C26D62"/>
    <w:rsid w:val="476E4DAE"/>
    <w:rsid w:val="47E956F5"/>
    <w:rsid w:val="47F5732D"/>
    <w:rsid w:val="485F5901"/>
    <w:rsid w:val="4D2D3DE7"/>
    <w:rsid w:val="4D8C4BFC"/>
    <w:rsid w:val="4E89406B"/>
    <w:rsid w:val="4ED604C5"/>
    <w:rsid w:val="50B558FF"/>
    <w:rsid w:val="52582806"/>
    <w:rsid w:val="54B62362"/>
    <w:rsid w:val="552D4909"/>
    <w:rsid w:val="597211C5"/>
    <w:rsid w:val="59F73362"/>
    <w:rsid w:val="5BE504A5"/>
    <w:rsid w:val="5CB34F68"/>
    <w:rsid w:val="5D2A10A5"/>
    <w:rsid w:val="5F426C93"/>
    <w:rsid w:val="5FC96976"/>
    <w:rsid w:val="61A64F28"/>
    <w:rsid w:val="668B697F"/>
    <w:rsid w:val="686A2463"/>
    <w:rsid w:val="68BB02F3"/>
    <w:rsid w:val="6E5A4632"/>
    <w:rsid w:val="71BE53E1"/>
    <w:rsid w:val="720B503E"/>
    <w:rsid w:val="727F5748"/>
    <w:rsid w:val="74C86A01"/>
    <w:rsid w:val="77186177"/>
    <w:rsid w:val="77987F4C"/>
    <w:rsid w:val="7D5A5AD8"/>
    <w:rsid w:val="7EC262DA"/>
    <w:rsid w:val="7EC969BA"/>
    <w:rsid w:val="7ED351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ordWrap w:val="0"/>
      <w:spacing w:before="0" w:beforeLines="0" w:line="240" w:lineRule="auto"/>
      <w:ind w:left="1096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2022-07-26T05:31:00Z</dcterms:created>
  <dc:creator>陈开雄</dc:creator>
  <cp:lastModifiedBy>庄子超</cp:lastModifiedBy>
  <cp:lastPrinted>2023-11-30T13:39:00Z</cp:lastPrinted>
  <dcterms:modified xsi:type="dcterms:W3CDTF">2024-03-26T02:41:07Z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